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78" w:rsidRDefault="00827686" w:rsidP="00B27278">
      <w:pPr>
        <w:jc w:val="center"/>
        <w:rPr>
          <w:i/>
          <w:iCs/>
        </w:rPr>
      </w:pPr>
      <w:r w:rsidRPr="00827686">
        <w:rPr>
          <w:b/>
          <w:bCs/>
          <w:noProof/>
        </w:rPr>
        <w:pict>
          <v:line id="_x0000_s1028" style="position:absolute;left:0;text-align:left;z-index:251662336;visibility:visible;mso-wrap-distance-left:3.17489mm;mso-wrap-distance-right:3.17489mm" from="-18.7pt,-24.35pt" to="-18.7pt,6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" strokeweight="3pt">
            <v:stroke linestyle="thinThin"/>
          </v:line>
        </w:pict>
      </w:r>
      <w:r w:rsidRPr="00827686">
        <w:rPr>
          <w:b/>
          <w:bCs/>
          <w:noProof/>
          <w:lang w:val="sr-Latn-BA" w:eastAsia="sr-Latn-BA"/>
        </w:rPr>
        <w:pict>
          <v:line id="Line 12" o:spid="_x0000_s1027" style="position:absolute;left:0;text-align:left;z-index:251661312;visibility:visible;mso-wrap-distance-left:3.17489mm;mso-wrap-distance-right:3.17489mm" from="495.2pt,-24.35pt" to="495.2pt,6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" strokeweight="3pt">
            <v:stroke linestyle="thinThin"/>
          </v:line>
        </w:pict>
      </w:r>
      <w:r w:rsidRPr="00827686">
        <w:rPr>
          <w:b/>
          <w:bCs/>
          <w:noProof/>
          <w:lang w:val="sr-Latn-BA" w:eastAsia="sr-Latn-BA"/>
        </w:rPr>
        <w:pict>
          <v:line id="Line 10" o:spid="_x0000_s1026" style="position:absolute;left:0;text-align:left;z-index:251658240;visibility:visible;mso-wrap-distance-top:-1e-4mm;mso-wrap-distance-bottom:-1e-4mm" from="-18.7pt,-24.35pt" to="495.2pt,-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ZtnEwIAACk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"/>
        </w:pict>
      </w:r>
      <w:r w:rsidR="00B27278">
        <w:rPr>
          <w:i/>
          <w:noProof/>
        </w:rPr>
        <w:drawing>
          <wp:inline distT="0" distB="0" distL="0" distR="0">
            <wp:extent cx="476250" cy="552450"/>
            <wp:effectExtent l="19050" t="0" r="0" b="0"/>
            <wp:docPr id="1" name="Picture 1" descr="Grb_Veliki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_Te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278" w:rsidRPr="0017390E" w:rsidRDefault="00B27278" w:rsidP="00B27278">
      <w:pPr>
        <w:pBdr>
          <w:bottom w:val="single" w:sz="4" w:space="1" w:color="auto"/>
        </w:pBdr>
        <w:tabs>
          <w:tab w:val="left" w:pos="7410"/>
        </w:tabs>
        <w:jc w:val="center"/>
        <w:rPr>
          <w:rFonts w:ascii="Times New Roman" w:hAnsi="Times New Roman" w:cs="Times New Roman"/>
          <w:b/>
          <w:bCs/>
          <w:lang w:val="sr-Cyrl-BA"/>
        </w:rPr>
      </w:pPr>
      <w:r w:rsidRPr="0017390E">
        <w:rPr>
          <w:rFonts w:ascii="Times New Roman" w:hAnsi="Times New Roman" w:cs="Times New Roman"/>
          <w:b/>
          <w:bCs/>
          <w:lang w:val="sr-Cyrl-BA"/>
        </w:rPr>
        <w:t>РЕПУБЛИКА СРПСКА</w:t>
      </w:r>
    </w:p>
    <w:p w:rsidR="00B27278" w:rsidRPr="0017390E" w:rsidRDefault="00B27278" w:rsidP="00B27278">
      <w:pPr>
        <w:pBdr>
          <w:bottom w:val="single" w:sz="4" w:space="1" w:color="auto"/>
        </w:pBdr>
        <w:tabs>
          <w:tab w:val="left" w:pos="7410"/>
        </w:tabs>
        <w:jc w:val="center"/>
        <w:rPr>
          <w:rFonts w:ascii="Times New Roman" w:hAnsi="Times New Roman" w:cs="Times New Roman"/>
          <w:b/>
          <w:bCs/>
          <w:lang w:val="sr-Latn-CS"/>
        </w:rPr>
      </w:pPr>
      <w:r w:rsidRPr="0017390E">
        <w:rPr>
          <w:rFonts w:ascii="Times New Roman" w:hAnsi="Times New Roman" w:cs="Times New Roman"/>
          <w:b/>
          <w:bCs/>
          <w:lang w:val="sr-Cyrl-BA"/>
        </w:rPr>
        <w:t>ГРАДОНАЧЕЛНИК БИЈЕЉИНЕ</w:t>
      </w:r>
    </w:p>
    <w:p w:rsidR="00B27278" w:rsidRPr="0017390E" w:rsidRDefault="00B27278" w:rsidP="00B27278">
      <w:pPr>
        <w:pBdr>
          <w:bottom w:val="single" w:sz="4" w:space="1" w:color="auto"/>
        </w:pBdr>
        <w:tabs>
          <w:tab w:val="left" w:pos="7410"/>
        </w:tabs>
        <w:jc w:val="center"/>
        <w:rPr>
          <w:rFonts w:ascii="Times New Roman" w:hAnsi="Times New Roman" w:cs="Times New Roman"/>
          <w:b/>
          <w:bCs/>
          <w:lang w:val="sr-Cyrl-BA"/>
        </w:rPr>
      </w:pPr>
      <w:r w:rsidRPr="0017390E">
        <w:rPr>
          <w:rFonts w:ascii="Times New Roman" w:hAnsi="Times New Roman" w:cs="Times New Roman"/>
          <w:b/>
          <w:bCs/>
          <w:lang w:val="sr-Latn-CS"/>
        </w:rPr>
        <w:t>Градска управа Града Бијељина</w:t>
      </w:r>
    </w:p>
    <w:p w:rsidR="00B27278" w:rsidRPr="0017390E" w:rsidRDefault="00B27278" w:rsidP="00B27278">
      <w:pPr>
        <w:jc w:val="right"/>
        <w:rPr>
          <w:rFonts w:ascii="Times New Roman" w:hAnsi="Times New Roman" w:cs="Times New Roman"/>
          <w:iCs/>
          <w:color w:val="A6A6A6"/>
        </w:rPr>
      </w:pPr>
      <w:r w:rsidRPr="0017390E">
        <w:rPr>
          <w:rFonts w:ascii="Times New Roman" w:hAnsi="Times New Roman" w:cs="Times New Roman"/>
          <w:iCs/>
          <w:color w:val="A6A6A6"/>
          <w:lang w:val="sr-Cyrl-CS"/>
        </w:rPr>
        <w:t>Трг</w:t>
      </w:r>
      <w:r w:rsidRPr="0017390E">
        <w:rPr>
          <w:rFonts w:ascii="Times New Roman" w:hAnsi="Times New Roman" w:cs="Times New Roman"/>
          <w:iCs/>
          <w:color w:val="A6A6A6"/>
          <w:lang w:val="sr-Latn-CS"/>
        </w:rPr>
        <w:t xml:space="preserve"> </w:t>
      </w:r>
      <w:r w:rsidRPr="0017390E">
        <w:rPr>
          <w:rFonts w:ascii="Times New Roman" w:hAnsi="Times New Roman" w:cs="Times New Roman"/>
          <w:iCs/>
          <w:color w:val="A6A6A6"/>
          <w:lang w:val="sr-Cyrl-CS"/>
        </w:rPr>
        <w:t>Краља</w:t>
      </w:r>
      <w:r w:rsidRPr="0017390E">
        <w:rPr>
          <w:rFonts w:ascii="Times New Roman" w:hAnsi="Times New Roman" w:cs="Times New Roman"/>
          <w:iCs/>
          <w:color w:val="A6A6A6"/>
          <w:lang w:val="sr-Latn-CS"/>
        </w:rPr>
        <w:t xml:space="preserve"> </w:t>
      </w:r>
      <w:r w:rsidRPr="0017390E">
        <w:rPr>
          <w:rFonts w:ascii="Times New Roman" w:hAnsi="Times New Roman" w:cs="Times New Roman"/>
          <w:iCs/>
          <w:color w:val="A6A6A6"/>
          <w:lang w:val="sr-Cyrl-CS"/>
        </w:rPr>
        <w:t>Петра</w:t>
      </w:r>
      <w:r w:rsidRPr="0017390E">
        <w:rPr>
          <w:rFonts w:ascii="Times New Roman" w:hAnsi="Times New Roman" w:cs="Times New Roman"/>
          <w:iCs/>
          <w:color w:val="A6A6A6"/>
          <w:lang w:val="sr-Latn-CS"/>
        </w:rPr>
        <w:t xml:space="preserve"> I</w:t>
      </w:r>
      <w:r w:rsidRPr="0017390E">
        <w:rPr>
          <w:rFonts w:ascii="Times New Roman" w:hAnsi="Times New Roman" w:cs="Times New Roman"/>
          <w:iCs/>
          <w:color w:val="A6A6A6"/>
          <w:lang w:val="sr-Cyrl-BA"/>
        </w:rPr>
        <w:t xml:space="preserve"> К</w:t>
      </w:r>
      <w:r w:rsidRPr="0017390E">
        <w:rPr>
          <w:rFonts w:ascii="Times New Roman" w:hAnsi="Times New Roman" w:cs="Times New Roman"/>
          <w:iCs/>
          <w:color w:val="A6A6A6"/>
          <w:lang w:val="sr-Cyrl-CS"/>
        </w:rPr>
        <w:t>арађорђевића</w:t>
      </w:r>
      <w:r w:rsidRPr="0017390E">
        <w:rPr>
          <w:rFonts w:ascii="Times New Roman" w:hAnsi="Times New Roman" w:cs="Times New Roman"/>
          <w:iCs/>
          <w:color w:val="A6A6A6"/>
          <w:lang w:val="sr-Latn-CS"/>
        </w:rPr>
        <w:t xml:space="preserve"> </w:t>
      </w:r>
      <w:r w:rsidRPr="0017390E">
        <w:rPr>
          <w:rFonts w:ascii="Times New Roman" w:hAnsi="Times New Roman" w:cs="Times New Roman"/>
          <w:iCs/>
          <w:color w:val="A6A6A6"/>
          <w:lang w:val="sr-Cyrl-CS"/>
        </w:rPr>
        <w:t>бр. 1.</w:t>
      </w:r>
      <w:r w:rsidRPr="0017390E">
        <w:rPr>
          <w:rFonts w:ascii="Times New Roman" w:hAnsi="Times New Roman" w:cs="Times New Roman"/>
          <w:iCs/>
          <w:color w:val="A6A6A6"/>
        </w:rPr>
        <w:t>Тел. +387 55 233-1</w:t>
      </w:r>
      <w:r w:rsidRPr="0017390E">
        <w:rPr>
          <w:rFonts w:ascii="Times New Roman" w:hAnsi="Times New Roman" w:cs="Times New Roman"/>
          <w:iCs/>
          <w:color w:val="A6A6A6"/>
          <w:lang w:val="sr-Cyrl-BA"/>
        </w:rPr>
        <w:t>00</w:t>
      </w:r>
      <w:r w:rsidRPr="0017390E">
        <w:rPr>
          <w:rFonts w:ascii="Times New Roman" w:hAnsi="Times New Roman" w:cs="Times New Roman"/>
          <w:iCs/>
          <w:color w:val="A6A6A6"/>
        </w:rPr>
        <w:t xml:space="preserve">  , </w:t>
      </w:r>
      <w:hyperlink r:id="rId9" w:history="1">
        <w:r w:rsidRPr="0017390E">
          <w:rPr>
            <w:rStyle w:val="Hyperlink"/>
            <w:rFonts w:ascii="Times New Roman" w:hAnsi="Times New Roman" w:cs="Times New Roman"/>
            <w:iCs/>
          </w:rPr>
          <w:t>www.</w:t>
        </w:r>
        <w:r w:rsidRPr="0017390E">
          <w:rPr>
            <w:rStyle w:val="Hyperlink"/>
            <w:rFonts w:ascii="Times New Roman" w:hAnsi="Times New Roman" w:cs="Times New Roman"/>
            <w:iCs/>
            <w:lang w:val="sr-Cyrl-BA"/>
          </w:rPr>
          <w:t>gradbijeljina.org</w:t>
        </w:r>
      </w:hyperlink>
    </w:p>
    <w:p w:rsidR="00B27278" w:rsidRPr="0017390E" w:rsidRDefault="00B27278" w:rsidP="00B27278">
      <w:pPr>
        <w:tabs>
          <w:tab w:val="left" w:pos="7410"/>
        </w:tabs>
        <w:rPr>
          <w:rFonts w:ascii="Times New Roman" w:hAnsi="Times New Roman" w:cs="Times New Roman"/>
          <w:b/>
          <w:bCs/>
          <w:color w:val="006699"/>
          <w:lang w:val="sr-Latn-CS"/>
        </w:rPr>
      </w:pPr>
      <w:r w:rsidRPr="0017390E">
        <w:rPr>
          <w:rFonts w:ascii="Times New Roman" w:hAnsi="Times New Roman" w:cs="Times New Roman"/>
          <w:b/>
          <w:bCs/>
          <w:color w:val="006699"/>
          <w:lang w:val="sr-Latn-CS"/>
        </w:rPr>
        <w:tab/>
      </w:r>
    </w:p>
    <w:p w:rsidR="00B27278" w:rsidRPr="0017390E" w:rsidRDefault="00B27278" w:rsidP="00B27278">
      <w:pPr>
        <w:tabs>
          <w:tab w:val="left" w:pos="5049"/>
        </w:tabs>
        <w:rPr>
          <w:rFonts w:ascii="Times New Roman" w:hAnsi="Times New Roman" w:cs="Times New Roman"/>
          <w:lang w:val="sr-Cyrl-CS"/>
        </w:rPr>
      </w:pPr>
    </w:p>
    <w:p w:rsidR="00B27278" w:rsidRPr="0017390E" w:rsidRDefault="00B27278" w:rsidP="00B27278">
      <w:pPr>
        <w:tabs>
          <w:tab w:val="left" w:pos="5049"/>
        </w:tabs>
        <w:rPr>
          <w:rFonts w:ascii="Times New Roman" w:hAnsi="Times New Roman" w:cs="Times New Roman"/>
          <w:lang w:val="sr-Cyrl-CS"/>
        </w:rPr>
      </w:pPr>
    </w:p>
    <w:p w:rsidR="00B27278" w:rsidRPr="0017390E" w:rsidRDefault="00B27278" w:rsidP="00B27278">
      <w:pPr>
        <w:tabs>
          <w:tab w:val="left" w:pos="5049"/>
        </w:tabs>
        <w:rPr>
          <w:rFonts w:ascii="Times New Roman" w:hAnsi="Times New Roman" w:cs="Times New Roman"/>
          <w:lang w:val="sr-Cyrl-CS"/>
        </w:rPr>
      </w:pPr>
    </w:p>
    <w:p w:rsidR="00B27278" w:rsidRPr="0017390E" w:rsidRDefault="00B27278" w:rsidP="00B27278">
      <w:pPr>
        <w:tabs>
          <w:tab w:val="left" w:pos="5049"/>
        </w:tabs>
        <w:rPr>
          <w:rFonts w:ascii="Times New Roman" w:hAnsi="Times New Roman" w:cs="Times New Roman"/>
          <w:lang w:val="sr-Cyrl-CS"/>
        </w:rPr>
      </w:pPr>
    </w:p>
    <w:p w:rsidR="00B27278" w:rsidRPr="0017390E" w:rsidRDefault="00B27278" w:rsidP="00B27278">
      <w:pPr>
        <w:tabs>
          <w:tab w:val="left" w:pos="5049"/>
        </w:tabs>
        <w:rPr>
          <w:rFonts w:ascii="Times New Roman" w:hAnsi="Times New Roman" w:cs="Times New Roman"/>
          <w:lang w:val="sr-Cyrl-CS"/>
        </w:rPr>
      </w:pP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  <w:b/>
          <w:bCs/>
          <w:lang w:val="sr-Cyrl-BA"/>
        </w:rPr>
      </w:pP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7390E">
        <w:rPr>
          <w:rFonts w:ascii="Times New Roman" w:hAnsi="Times New Roman" w:cs="Times New Roman"/>
          <w:b/>
          <w:bCs/>
        </w:rPr>
        <w:t>АКЦИОНИ ПЛАН</w:t>
      </w: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17390E">
        <w:rPr>
          <w:rFonts w:ascii="Times New Roman" w:hAnsi="Times New Roman" w:cs="Times New Roman"/>
          <w:bCs/>
          <w:i/>
        </w:rPr>
        <w:t xml:space="preserve">за отклањање неправилности и недостатака по Извјештају Главне службе за ревизију јавног сектора Републике Српске број </w:t>
      </w:r>
      <w:r w:rsidR="00375F20" w:rsidRPr="0017390E">
        <w:rPr>
          <w:rFonts w:ascii="Times New Roman" w:hAnsi="Times New Roman" w:cs="Times New Roman"/>
          <w:i/>
        </w:rPr>
        <w:t xml:space="preserve">РВ 063-18 </w:t>
      </w:r>
      <w:r w:rsidRPr="0017390E">
        <w:rPr>
          <w:rFonts w:ascii="Times New Roman" w:hAnsi="Times New Roman" w:cs="Times New Roman"/>
          <w:i/>
        </w:rPr>
        <w:t>од 13.12.2018. године</w:t>
      </w: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</w:rPr>
      </w:pP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</w:rPr>
      </w:pP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</w:rPr>
      </w:pPr>
    </w:p>
    <w:p w:rsidR="00B27278" w:rsidRPr="0017390E" w:rsidRDefault="00B27278" w:rsidP="00B27278">
      <w:pPr>
        <w:spacing w:line="360" w:lineRule="auto"/>
        <w:rPr>
          <w:rFonts w:ascii="Times New Roman" w:hAnsi="Times New Roman" w:cs="Times New Roman"/>
        </w:rPr>
      </w:pP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B27278" w:rsidRPr="0017390E" w:rsidRDefault="00B27278" w:rsidP="00B27278">
      <w:pPr>
        <w:spacing w:line="360" w:lineRule="auto"/>
        <w:jc w:val="center"/>
        <w:rPr>
          <w:rFonts w:ascii="Times New Roman" w:hAnsi="Times New Roman" w:cs="Times New Roman"/>
          <w:b/>
          <w:bCs/>
          <w:i/>
        </w:rPr>
      </w:pPr>
      <w:r w:rsidRPr="0017390E">
        <w:rPr>
          <w:rFonts w:ascii="Times New Roman" w:hAnsi="Times New Roman" w:cs="Times New Roman"/>
          <w:b/>
          <w:i/>
        </w:rPr>
        <w:t xml:space="preserve">Бијељина, јануар 2019. </w:t>
      </w:r>
      <w:r w:rsidR="00375F20" w:rsidRPr="0017390E">
        <w:rPr>
          <w:rFonts w:ascii="Times New Roman" w:hAnsi="Times New Roman" w:cs="Times New Roman"/>
          <w:b/>
          <w:i/>
          <w:lang w:val="sr-Cyrl-BA"/>
        </w:rPr>
        <w:t>г</w:t>
      </w:r>
      <w:r w:rsidR="00375F20" w:rsidRPr="0017390E">
        <w:rPr>
          <w:rFonts w:ascii="Times New Roman" w:hAnsi="Times New Roman" w:cs="Times New Roman"/>
          <w:b/>
          <w:i/>
        </w:rPr>
        <w:t>один</w:t>
      </w:r>
      <w:r w:rsidR="00375F20" w:rsidRPr="0017390E">
        <w:rPr>
          <w:rFonts w:ascii="Times New Roman" w:hAnsi="Times New Roman" w:cs="Times New Roman"/>
          <w:b/>
          <w:i/>
          <w:lang w:val="sr-Latn-CS"/>
        </w:rPr>
        <w:t>е</w:t>
      </w:r>
    </w:p>
    <w:p w:rsidR="00B27278" w:rsidRPr="0017390E" w:rsidRDefault="00B27278" w:rsidP="00B27278">
      <w:pPr>
        <w:ind w:firstLine="720"/>
        <w:rPr>
          <w:rFonts w:ascii="Times New Roman" w:hAnsi="Times New Roman" w:cs="Times New Roman"/>
          <w:lang w:val="sr-Cyrl-BA"/>
        </w:rPr>
      </w:pPr>
    </w:p>
    <w:p w:rsidR="00B27278" w:rsidRPr="0017390E" w:rsidRDefault="00B27278" w:rsidP="00B27278">
      <w:pPr>
        <w:ind w:firstLine="720"/>
        <w:rPr>
          <w:rFonts w:ascii="Times New Roman" w:hAnsi="Times New Roman" w:cs="Times New Roman"/>
          <w:lang w:val="sr-Cyrl-BA"/>
        </w:rPr>
      </w:pPr>
    </w:p>
    <w:p w:rsidR="005A0220" w:rsidRDefault="005A0220" w:rsidP="00B27278">
      <w:pPr>
        <w:rPr>
          <w:rFonts w:ascii="Times New Roman" w:hAnsi="Times New Roman" w:cs="Times New Roman"/>
          <w:lang/>
        </w:rPr>
      </w:pPr>
      <w:r w:rsidRPr="00827686">
        <w:rPr>
          <w:rFonts w:ascii="Times New Roman" w:hAnsi="Times New Roman" w:cs="Times New Roman"/>
          <w:b/>
          <w:i/>
          <w:noProof/>
        </w:rPr>
        <w:pict>
          <v:line id="_x0000_s1029" style="position:absolute;z-index:251663360;visibility:visible;mso-wrap-distance-top:-1e-4mm;mso-wrap-distance-bottom:-1e-4mm" from="-18.7pt,41.9pt" to="495.2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ZtnEwIAACkEAAAOAAAAZHJzL2Uyb0RvYy54bWysU82O2jAQvlfqO1i+QxI2U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"/>
        </w:pict>
      </w:r>
    </w:p>
    <w:p w:rsidR="005A0220" w:rsidRDefault="005A0220" w:rsidP="00B27278">
      <w:pPr>
        <w:rPr>
          <w:rFonts w:ascii="Times New Roman" w:hAnsi="Times New Roman" w:cs="Times New Roman"/>
          <w:lang/>
        </w:rPr>
      </w:pPr>
    </w:p>
    <w:p w:rsidR="00B27278" w:rsidRPr="0017390E" w:rsidRDefault="00B27278" w:rsidP="00B27278">
      <w:p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I – УВОД</w:t>
      </w:r>
    </w:p>
    <w:p w:rsidR="00B27278" w:rsidRPr="0017390E" w:rsidRDefault="00B27278" w:rsidP="00B27278">
      <w:pPr>
        <w:rPr>
          <w:rFonts w:ascii="Times New Roman" w:hAnsi="Times New Roman" w:cs="Times New Roman"/>
        </w:rPr>
      </w:pPr>
    </w:p>
    <w:p w:rsidR="00AF68F8" w:rsidRPr="0017390E" w:rsidRDefault="00AF68F8" w:rsidP="00AF68F8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 xml:space="preserve">По извршеној ревизији консолидованих финансијских извјештаја за кориснике буџета Града Бијељина за период  01.01.-31.12.2017. године Градоначелнику Града Бијељина је 17.12.2017.године достављен коначан Извјештај Главне службе за ревизију јавног сектора Републике Српске, број </w:t>
      </w:r>
      <w:r w:rsidR="001C3A53" w:rsidRPr="0017390E">
        <w:rPr>
          <w:rFonts w:ascii="Times New Roman" w:hAnsi="Times New Roman" w:cs="Times New Roman"/>
        </w:rPr>
        <w:t>РВ 063-18</w:t>
      </w:r>
      <w:r w:rsidRPr="0017390E">
        <w:rPr>
          <w:rFonts w:ascii="Times New Roman" w:hAnsi="Times New Roman" w:cs="Times New Roman"/>
        </w:rPr>
        <w:t xml:space="preserve"> од</w:t>
      </w:r>
      <w:r w:rsidR="001C3A53" w:rsidRPr="0017390E">
        <w:rPr>
          <w:rFonts w:ascii="Times New Roman" w:hAnsi="Times New Roman" w:cs="Times New Roman"/>
        </w:rPr>
        <w:t xml:space="preserve"> 13.12.2018. године</w:t>
      </w:r>
      <w:r w:rsidRPr="0017390E">
        <w:rPr>
          <w:rFonts w:ascii="Times New Roman" w:hAnsi="Times New Roman" w:cs="Times New Roman"/>
        </w:rPr>
        <w:t xml:space="preserve"> који укључује мишљење  Главног ревизора и дате препоруке.</w:t>
      </w:r>
    </w:p>
    <w:p w:rsidR="00AF68F8" w:rsidRPr="0017390E" w:rsidRDefault="00AF68F8" w:rsidP="00AF68F8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У складу са Законом о ревизији јавног сектора Републике Српске  („Службени гласник Републике Српске“, број 98/05 и 20/14) Град Бијељина има обавезу да Главној служби за ревизију јавног сектора  РС у року од 60 дана достави одговор у којем износи радње које су предузете ради превазилажења пропуста и неправилности утврђених у ревизорском извјештају.</w:t>
      </w:r>
    </w:p>
    <w:p w:rsidR="00AF68F8" w:rsidRPr="0017390E" w:rsidRDefault="00AF68F8" w:rsidP="00AF68F8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Сходно томе</w:t>
      </w:r>
      <w:r w:rsidRPr="0017390E">
        <w:rPr>
          <w:rFonts w:ascii="Times New Roman" w:hAnsi="Times New Roman" w:cs="Times New Roman"/>
          <w:lang w:val="bs-Cyrl-BA"/>
        </w:rPr>
        <w:t>,</w:t>
      </w:r>
      <w:r w:rsidRPr="0017390E">
        <w:rPr>
          <w:rFonts w:ascii="Times New Roman" w:hAnsi="Times New Roman" w:cs="Times New Roman"/>
        </w:rPr>
        <w:t xml:space="preserve"> на 38. сједници Колегија од 21.11.2018. године донијет је Закључак да руководиоци организационих јединица Градске управе и свих нижих буџетских корисника, изврше детаљну анализу налаза ревизије и препоручених корекција из ревизорског Извјештаја, у циљу реализације Акционог плана за превазилажење </w:t>
      </w:r>
      <w:r w:rsidRPr="0017390E">
        <w:rPr>
          <w:rFonts w:ascii="Times New Roman" w:hAnsi="Times New Roman" w:cs="Times New Roman"/>
          <w:lang w:val="sr-Latn-CS"/>
        </w:rPr>
        <w:t>у</w:t>
      </w:r>
      <w:r w:rsidRPr="0017390E">
        <w:rPr>
          <w:rFonts w:ascii="Times New Roman" w:hAnsi="Times New Roman" w:cs="Times New Roman"/>
        </w:rPr>
        <w:t xml:space="preserve">тврђених пропуста и неправилности, који се доставља Главној служби. Припремљени Акциони план усваја Скупштина Града приликом упознавања са констатацијама ревизије из ревизорског Извјештаја  и мишљењем Главног ревизора. </w:t>
      </w:r>
    </w:p>
    <w:p w:rsidR="00AF68F8" w:rsidRPr="0017390E" w:rsidRDefault="00AF68F8" w:rsidP="00AF68F8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Акционим планом се обезбјеђуј</w:t>
      </w:r>
      <w:r w:rsidRPr="0017390E">
        <w:rPr>
          <w:rFonts w:ascii="Times New Roman" w:hAnsi="Times New Roman" w:cs="Times New Roman"/>
          <w:lang w:val="bs-Cyrl-BA"/>
        </w:rPr>
        <w:t>у</w:t>
      </w:r>
      <w:r w:rsidRPr="0017390E">
        <w:rPr>
          <w:rFonts w:ascii="Times New Roman" w:hAnsi="Times New Roman" w:cs="Times New Roman"/>
        </w:rPr>
        <w:t xml:space="preserve"> претпоставке за системски приступ у спровођењу потребних радњи, мјера и активности, како би се осигурала досљедна примјена прописаног оквира финансијског извјештаја и усклађеност пословања Града са релевантним прописима, у свим материјално значајним аспектима.</w:t>
      </w:r>
    </w:p>
    <w:p w:rsidR="00AF68F8" w:rsidRPr="0017390E" w:rsidRDefault="00AF68F8" w:rsidP="00AF68F8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Реализација Акционог плана представља контролни механ</w:t>
      </w:r>
      <w:r w:rsidRPr="0017390E">
        <w:rPr>
          <w:rFonts w:ascii="Times New Roman" w:hAnsi="Times New Roman" w:cs="Times New Roman"/>
          <w:lang w:val="sr-Cyrl-BA"/>
        </w:rPr>
        <w:t>и</w:t>
      </w:r>
      <w:r w:rsidRPr="0017390E">
        <w:rPr>
          <w:rFonts w:ascii="Times New Roman" w:hAnsi="Times New Roman" w:cs="Times New Roman"/>
        </w:rPr>
        <w:t>зам за праћење реализације препорука у реално остав</w:t>
      </w:r>
      <w:r w:rsidRPr="0017390E">
        <w:rPr>
          <w:rFonts w:ascii="Times New Roman" w:hAnsi="Times New Roman" w:cs="Times New Roman"/>
          <w:lang w:val="bs-Cyrl-BA"/>
        </w:rPr>
        <w:t>љ</w:t>
      </w:r>
      <w:r w:rsidRPr="0017390E">
        <w:rPr>
          <w:rFonts w:ascii="Times New Roman" w:hAnsi="Times New Roman" w:cs="Times New Roman"/>
        </w:rPr>
        <w:t>еном  временском оквиру и повратно информисање Скупштине града и Градоначелника.</w:t>
      </w:r>
    </w:p>
    <w:p w:rsidR="00AF68F8" w:rsidRPr="0017390E" w:rsidRDefault="00AF68F8" w:rsidP="00AF68F8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Акциони план садржи: налазе и препоруке ревизора, носиоце за имплементацију препорука, препоручене рокове и конкретне мјере и активности као индикаторе спровођења препорука, како слиједи у наредном прегледу.</w:t>
      </w:r>
    </w:p>
    <w:p w:rsidR="002B1F67" w:rsidRPr="0017390E" w:rsidRDefault="002B1F67" w:rsidP="007D54BD">
      <w:pPr>
        <w:rPr>
          <w:rFonts w:ascii="Times New Roman" w:hAnsi="Times New Roman" w:cs="Times New Roman"/>
        </w:rPr>
        <w:sectPr w:rsidR="002B1F67" w:rsidRPr="0017390E" w:rsidSect="00A5659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17" w:right="1417" w:bottom="1417" w:left="1417" w:header="708" w:footer="397" w:gutter="0"/>
          <w:cols w:space="708"/>
          <w:docGrid w:linePitch="360"/>
        </w:sectPr>
      </w:pPr>
    </w:p>
    <w:p w:rsidR="002B1F67" w:rsidRPr="0017390E" w:rsidRDefault="002B1F67" w:rsidP="007D54BD">
      <w:pPr>
        <w:rPr>
          <w:rFonts w:ascii="Times New Roman" w:hAnsi="Times New Roman" w:cs="Times New Roman"/>
        </w:rPr>
      </w:pPr>
    </w:p>
    <w:p w:rsidR="002B1F67" w:rsidRPr="0017390E" w:rsidRDefault="002B1F67" w:rsidP="002B1F67">
      <w:pPr>
        <w:pStyle w:val="Header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II – ПЛАН АКТИВНОСТИ И МЈЕРА ЗА ИЗВРШЕЊЕ ПРЕПОРУКА РЕВИЗИЈЕ</w:t>
      </w:r>
    </w:p>
    <w:p w:rsidR="002B1F67" w:rsidRPr="0017390E" w:rsidRDefault="002B1F67" w:rsidP="002B1F67">
      <w:pPr>
        <w:pStyle w:val="Header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page" w:horzAnchor="margin" w:tblpXSpec="center" w:tblpY="2003"/>
        <w:tblW w:w="15027" w:type="dxa"/>
        <w:tblLook w:val="04A0"/>
      </w:tblPr>
      <w:tblGrid>
        <w:gridCol w:w="682"/>
        <w:gridCol w:w="1650"/>
        <w:gridCol w:w="4503"/>
        <w:gridCol w:w="1526"/>
        <w:gridCol w:w="2481"/>
        <w:gridCol w:w="4185"/>
      </w:tblGrid>
      <w:tr w:rsidR="002B1F67" w:rsidRPr="0017390E" w:rsidTr="00B479F1">
        <w:tc>
          <w:tcPr>
            <w:tcW w:w="682" w:type="dxa"/>
            <w:shd w:val="clear" w:color="auto" w:fill="C4BC96" w:themeFill="background2" w:themeFillShade="BF"/>
          </w:tcPr>
          <w:p w:rsidR="002B1F67" w:rsidRPr="0017390E" w:rsidRDefault="002B1F67" w:rsidP="002B1F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B1F67" w:rsidRPr="0017390E" w:rsidRDefault="002B1F67" w:rsidP="002B1F67">
            <w:pPr>
              <w:jc w:val="center"/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Р.б</w:t>
            </w:r>
          </w:p>
        </w:tc>
        <w:tc>
          <w:tcPr>
            <w:tcW w:w="1650" w:type="dxa"/>
            <w:shd w:val="clear" w:color="auto" w:fill="C4BC96" w:themeFill="background2" w:themeFillShade="BF"/>
          </w:tcPr>
          <w:p w:rsidR="002B1F67" w:rsidRPr="0017390E" w:rsidRDefault="002B1F67" w:rsidP="002B1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color w:val="000000"/>
              </w:rPr>
              <w:t>Референца на рев.  извјештај</w:t>
            </w:r>
          </w:p>
        </w:tc>
        <w:tc>
          <w:tcPr>
            <w:tcW w:w="4503" w:type="dxa"/>
            <w:shd w:val="clear" w:color="auto" w:fill="C4BC96" w:themeFill="background2" w:themeFillShade="BF"/>
          </w:tcPr>
          <w:p w:rsidR="002B1F67" w:rsidRPr="0017390E" w:rsidRDefault="002B1F67" w:rsidP="002B1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color w:val="000000"/>
              </w:rPr>
              <w:t>Констатације и  препоруке ревизора по Извјештају о ревизији</w:t>
            </w:r>
          </w:p>
        </w:tc>
        <w:tc>
          <w:tcPr>
            <w:tcW w:w="1526" w:type="dxa"/>
            <w:shd w:val="clear" w:color="auto" w:fill="C4BC96" w:themeFill="background2" w:themeFillShade="BF"/>
            <w:vAlign w:val="center"/>
          </w:tcPr>
          <w:p w:rsidR="002B1F67" w:rsidRPr="0017390E" w:rsidRDefault="002B1F67" w:rsidP="002B1F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color w:val="000000"/>
              </w:rPr>
              <w:t>Носиоци активности</w:t>
            </w:r>
          </w:p>
        </w:tc>
        <w:tc>
          <w:tcPr>
            <w:tcW w:w="2481" w:type="dxa"/>
            <w:shd w:val="clear" w:color="auto" w:fill="C4BC96" w:themeFill="background2" w:themeFillShade="BF"/>
          </w:tcPr>
          <w:p w:rsidR="002B1F67" w:rsidRPr="0017390E" w:rsidRDefault="002B1F67" w:rsidP="002B1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color w:val="000000"/>
              </w:rPr>
              <w:t>Рокови</w:t>
            </w:r>
          </w:p>
        </w:tc>
        <w:tc>
          <w:tcPr>
            <w:tcW w:w="4185" w:type="dxa"/>
            <w:shd w:val="clear" w:color="auto" w:fill="C4BC96" w:themeFill="background2" w:themeFillShade="BF"/>
          </w:tcPr>
          <w:p w:rsidR="002B1F67" w:rsidRPr="0017390E" w:rsidRDefault="002B1F67" w:rsidP="002B1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color w:val="000000"/>
              </w:rPr>
              <w:t>Индикатори спровођења препоруке</w:t>
            </w:r>
          </w:p>
        </w:tc>
      </w:tr>
      <w:tr w:rsidR="002B1F67" w:rsidRPr="0017390E" w:rsidTr="00B479F1">
        <w:tc>
          <w:tcPr>
            <w:tcW w:w="682" w:type="dxa"/>
            <w:vMerge w:val="restart"/>
          </w:tcPr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</w:p>
          <w:p w:rsidR="002B1F67" w:rsidRPr="0017390E" w:rsidRDefault="002B1F67" w:rsidP="002B1F67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50" w:type="dxa"/>
            <w:vAlign w:val="center"/>
          </w:tcPr>
          <w:p w:rsidR="002B1F67" w:rsidRPr="0017390E" w:rsidRDefault="002B1F67" w:rsidP="002B1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Тачка  6.2. Биланс успјеха</w:t>
            </w:r>
          </w:p>
          <w:p w:rsidR="002B1F67" w:rsidRPr="0017390E" w:rsidRDefault="002B1F67" w:rsidP="002B1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Тачка 6.2.1.</w:t>
            </w:r>
          </w:p>
          <w:p w:rsidR="002B1F67" w:rsidRPr="0017390E" w:rsidRDefault="002B1F67" w:rsidP="002B1F67">
            <w:pPr>
              <w:pStyle w:val="NoSpacing"/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-Приходи</w:t>
            </w:r>
          </w:p>
          <w:p w:rsidR="00153F87" w:rsidRPr="0017390E" w:rsidRDefault="00153F87" w:rsidP="00153F87">
            <w:pPr>
              <w:pStyle w:val="NoSpacing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3" w:type="dxa"/>
          </w:tcPr>
          <w:p w:rsidR="002B1F67" w:rsidRPr="0017390E" w:rsidRDefault="002B1F67" w:rsidP="002B1F6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1:</w:t>
            </w:r>
          </w:p>
          <w:p w:rsidR="002B1F67" w:rsidRPr="0017390E" w:rsidRDefault="002B1F67" w:rsidP="002B1F6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B1F67" w:rsidRPr="0017390E" w:rsidRDefault="002B1F67" w:rsidP="002B1F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Да се добици од продаје непроизведене сталне имовине признају као приход у моменту извршене купопродје – закључења уговора о купопродаји</w:t>
            </w:r>
          </w:p>
        </w:tc>
        <w:tc>
          <w:tcPr>
            <w:tcW w:w="1526" w:type="dxa"/>
          </w:tcPr>
          <w:p w:rsidR="00062486" w:rsidRDefault="00062486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062486" w:rsidRDefault="00062486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2B1F67" w:rsidRPr="0017390E" w:rsidRDefault="00153F87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Одјељење за финансије и Одјељење за стамбено-комуналне послове</w:t>
            </w:r>
            <w:r w:rsidR="00BC596F" w:rsidRPr="0017390E">
              <w:rPr>
                <w:rFonts w:ascii="Times New Roman" w:eastAsia="Times New Roman" w:hAnsi="Times New Roman" w:cs="Times New Roman"/>
              </w:rPr>
              <w:t xml:space="preserve"> и заштиту животне средине</w:t>
            </w:r>
          </w:p>
        </w:tc>
        <w:tc>
          <w:tcPr>
            <w:tcW w:w="2481" w:type="dxa"/>
          </w:tcPr>
          <w:p w:rsidR="00062486" w:rsidRDefault="00062486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062486" w:rsidRDefault="00062486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2B1F67" w:rsidRPr="0017390E" w:rsidRDefault="00153F87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 xml:space="preserve">Евиденције из 2017. г. кориговати у току израде финансијских извјештаја за 2018. г. Евиденције о продаји непроизведене имовине по новим уговорима из 2018. г. и надаље водити у складу са препорукама </w:t>
            </w:r>
            <w:r w:rsidRPr="0017390E">
              <w:rPr>
                <w:rFonts w:ascii="Times New Roman" w:eastAsia="Times New Roman" w:hAnsi="Times New Roman" w:cs="Times New Roman"/>
                <w:lang w:val="sr-Cyrl-BA"/>
              </w:rPr>
              <w:t>ревизора</w:t>
            </w:r>
            <w:r w:rsidRPr="0017390E">
              <w:rPr>
                <w:rFonts w:ascii="Times New Roman" w:eastAsia="Times New Roman" w:hAnsi="Times New Roman" w:cs="Times New Roman"/>
              </w:rPr>
              <w:t>,континуирано</w:t>
            </w:r>
          </w:p>
        </w:tc>
        <w:tc>
          <w:tcPr>
            <w:tcW w:w="4185" w:type="dxa"/>
          </w:tcPr>
          <w:p w:rsidR="00062486" w:rsidRDefault="00062486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486" w:rsidRDefault="00062486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B1F67" w:rsidRPr="0017390E" w:rsidRDefault="002B1F67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Евиденција о продаји непроизведене имовини вршиће се тако да се одмах по закључивању уговора о продаји евидентирају добици од  продаје, као разлика између продајне и књиговодствене вриједности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Align w:val="center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Тачка  6.2.</w:t>
            </w:r>
          </w:p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bs-Cyrl-BA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Биланс успјеха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bs-Cyrl-BA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6.2.2.-Расходи</w:t>
            </w: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Препорука број 2: 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1"/>
              </w:numPr>
              <w:tabs>
                <w:tab w:val="left" w:pos="1341"/>
              </w:tabs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Да се приликом књижења пореза на додатну вриједност у издатим фактурама за закуп, као у осталим случајевима књижења пореза на додатну вриједност примјењују одредбе члана  79. став (2) Правилника о буџетским класификацијама, садржини рачуна и примјени контног плана за буџетске кориснике;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1F7BB3" w:rsidRPr="0017390E" w:rsidRDefault="001F7BB3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 xml:space="preserve">Одјељење за финансије 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F7BB3" w:rsidRPr="0017390E" w:rsidRDefault="001F7BB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Континуирано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Обавезе по основу ПДВ-а евидентира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ће се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на одговарајућим  контима  групе 223100. 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 xml:space="preserve">Потраживања по основу ПДВ-а 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 xml:space="preserve">ће се 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евидентирати на одговарајућим контима групе 123700. </w:t>
            </w: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Уколико су обавезе веће од по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т</w:t>
            </w:r>
            <w:r w:rsidRPr="0017390E">
              <w:rPr>
                <w:rFonts w:ascii="Times New Roman" w:eastAsia="Times New Roman" w:hAnsi="Times New Roman" w:cs="Times New Roman"/>
              </w:rPr>
              <w:t>раживања по основу ПДВ-а, разлик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 xml:space="preserve">а ће се 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књижити на потражну страну аналитичког конта 223169.</w:t>
            </w:r>
          </w:p>
        </w:tc>
      </w:tr>
      <w:tr w:rsidR="00B479F1" w:rsidRPr="0017390E" w:rsidTr="00877C21">
        <w:tc>
          <w:tcPr>
            <w:tcW w:w="682" w:type="dxa"/>
            <w:vMerge/>
            <w:tcBorders>
              <w:top w:val="single" w:sz="4" w:space="0" w:color="auto"/>
            </w:tcBorders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Тачка  6.3. Биланс стања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Тачка 6.3.1.1.    -Краткорочна финансијска имовина и разграничења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03" w:type="dxa"/>
            <w:tcBorders>
              <w:bottom w:val="single" w:sz="4" w:space="0" w:color="auto"/>
            </w:tcBorders>
          </w:tcPr>
          <w:p w:rsidR="00A877D1" w:rsidRDefault="00A877D1" w:rsidP="00B479F1">
            <w:pPr>
              <w:rPr>
                <w:rFonts w:ascii="Times New Roman" w:eastAsia="Times New Roman" w:hAnsi="Times New Roman" w:cs="Times New Roman"/>
                <w:color w:val="000000"/>
                <w:lang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Препорука број 3: </w:t>
            </w: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1"/>
              </w:numPr>
              <w:tabs>
                <w:tab w:val="left" w:pos="1109"/>
              </w:tabs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Да се потраживања за ненаплаћене накнаде и таксе, као и приход обрачунског карактера по основу пореских и других фискалних прописа признају у обрачунском периоду у којем су одговарајућа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рјешења издавана у складу са обрачунском основном рачуноводства;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479F1" w:rsidRPr="00062486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877D1" w:rsidRDefault="00A877D1" w:rsidP="004421A2">
            <w:pPr>
              <w:rPr>
                <w:rFonts w:ascii="Times New Roman" w:eastAsia="Times New Roman" w:hAnsi="Times New Roman" w:cs="Times New Roman"/>
                <w:color w:val="000000"/>
                <w:lang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  и надлежна одјељења Градске управе</w:t>
            </w:r>
          </w:p>
        </w:tc>
        <w:tc>
          <w:tcPr>
            <w:tcW w:w="2481" w:type="dxa"/>
            <w:tcBorders>
              <w:bottom w:val="single" w:sz="4" w:space="0" w:color="auto"/>
            </w:tcBorders>
          </w:tcPr>
          <w:p w:rsidR="00B479F1" w:rsidRPr="00062486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A877D1" w:rsidRDefault="00A877D1" w:rsidP="004421A2">
            <w:pPr>
              <w:rPr>
                <w:rFonts w:ascii="Times New Roman" w:eastAsia="Times New Roman" w:hAnsi="Times New Roman" w:cs="Times New Roman"/>
                <w:lang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Континуирано</w:t>
            </w:r>
          </w:p>
        </w:tc>
        <w:tc>
          <w:tcPr>
            <w:tcW w:w="4185" w:type="dxa"/>
            <w:tcBorders>
              <w:bottom w:val="single" w:sz="4" w:space="0" w:color="auto"/>
            </w:tcBorders>
          </w:tcPr>
          <w:p w:rsidR="00062486" w:rsidRDefault="00062486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877D1" w:rsidRDefault="00A877D1" w:rsidP="004421A2">
            <w:pPr>
              <w:rPr>
                <w:rFonts w:ascii="Times New Roman" w:eastAsia="Times New Roman" w:hAnsi="Times New Roman" w:cs="Times New Roman"/>
                <w:color w:val="000000"/>
                <w:lang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 и надлежна одјељења Градске управе одбезбиједиће ажурне евиденције да би се потраживања евидентирала у периоду ком су настала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03" w:type="dxa"/>
          </w:tcPr>
          <w:p w:rsidR="00062486" w:rsidRDefault="00062486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4:</w:t>
            </w: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1"/>
              </w:numPr>
              <w:tabs>
                <w:tab w:val="left" w:pos="1341"/>
              </w:tabs>
              <w:spacing w:before="60" w:after="60"/>
              <w:ind w:left="221" w:hanging="221"/>
              <w:contextualSpacing w:val="0"/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д</w:t>
            </w:r>
            <w:r w:rsidRPr="0017390E">
              <w:rPr>
                <w:rFonts w:ascii="Times New Roman" w:eastAsia="Times New Roman" w:hAnsi="Times New Roman" w:cs="Times New Roman"/>
              </w:rPr>
              <w:t>а се потраживања за ненаплаћене накнаде и таксе које се односе на редовна потраживања по основу комуналне накнаде класификују на одговарајући економски код у складу са чланом 68. Правилника о буџетским класификацијама, садржини рачуна и примјени контног плана за буџетске кориснике;</w:t>
            </w: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1"/>
              </w:numPr>
              <w:tabs>
                <w:tab w:val="left" w:pos="1341"/>
              </w:tabs>
              <w:spacing w:before="60" w:after="60"/>
              <w:ind w:left="221" w:hanging="221"/>
              <w:contextualSpacing w:val="0"/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 xml:space="preserve">да се текуће дознаке грађанима које се исплаћују из буџета Републике, општина и градова, односно обавезе за дознаке на име социјалне заштите које се исплаћују из буџета Републике, општина и градова класификују у складу са чл. 81. и 96. Правилника о буџетским класификацијама, садржини рачуна и примјени контног плана за буџетске кориснике; </w:t>
            </w: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1"/>
              </w:numPr>
              <w:tabs>
                <w:tab w:val="left" w:pos="1341"/>
              </w:tabs>
              <w:spacing w:before="60" w:after="60"/>
              <w:ind w:left="221" w:hanging="221"/>
              <w:contextualSpacing w:val="0"/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п</w:t>
            </w:r>
            <w:r w:rsidRPr="0017390E">
              <w:rPr>
                <w:rFonts w:ascii="Times New Roman" w:eastAsia="Times New Roman" w:hAnsi="Times New Roman" w:cs="Times New Roman"/>
              </w:rPr>
              <w:t>резентације текућих доспијећа обавеза по основу емитованих обвезница и дугорочних зајмова врши</w:t>
            </w:r>
            <w:r w:rsidRPr="0017390E">
              <w:rPr>
                <w:rFonts w:ascii="Times New Roman" w:eastAsia="Times New Roman" w:hAnsi="Times New Roman" w:cs="Times New Roman"/>
                <w:lang w:val="sr-Cyrl-BA"/>
              </w:rPr>
              <w:t>ти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складу са у чланом 77. Правилника о буџетским класификацијама садржини рачуна и примјени контног плана за буџетске кориснике;</w:t>
            </w:r>
          </w:p>
          <w:p w:rsidR="00B479F1" w:rsidRPr="0017390E" w:rsidRDefault="00B479F1" w:rsidP="00B479F1">
            <w:pPr>
              <w:tabs>
                <w:tab w:val="left" w:pos="105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486" w:rsidRDefault="00062486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486" w:rsidRDefault="00062486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Континуирано</w:t>
            </w:r>
          </w:p>
        </w:tc>
        <w:tc>
          <w:tcPr>
            <w:tcW w:w="4185" w:type="dxa"/>
          </w:tcPr>
          <w:p w:rsidR="00B479F1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062486" w:rsidRPr="00062486" w:rsidRDefault="00062486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-Потражива</w:t>
            </w:r>
            <w:r w:rsidRPr="0017390E">
              <w:rPr>
                <w:rFonts w:ascii="Times New Roman" w:eastAsia="Times New Roman" w:hAnsi="Times New Roman" w:cs="Times New Roman"/>
                <w:lang w:val="sr-Cyrl-BA"/>
              </w:rPr>
              <w:t>ња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за комуналне накнаде евидентираће се на конту 123432-потраживања за ненаплаћене накнаде и таксе, умјесто на досадашњем конту 123917-остала краткорочна потраживања у земљи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-Евидентирање дознака на име социјалних заштите вршиће се на контима групе 416100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-Доспјеле обавезе по основу обвезница и дугорочних зајмова евидентираће се на контима групе 221200 и 221500.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5: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Да се рачуноводственим политикама, прецизније дефинишу околности настанка и утврђивања износа потраживања од инвеститора по основу опремања градског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грађевинског земљишта у властитој режији, како би се одредио рок након којег  таква потраживања прелазе у суњива и спорна;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  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Одјељење за финансије и 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Одјељење за стамбено-комуналне </w:t>
            </w:r>
            <w:r w:rsidRPr="0017390E">
              <w:rPr>
                <w:rFonts w:ascii="Times New Roman" w:eastAsia="Times New Roman" w:hAnsi="Times New Roman" w:cs="Times New Roman"/>
              </w:rPr>
              <w:lastRenderedPageBreak/>
              <w:t>послове и заштиту животне средине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Књиговодствене промјене настале по овим основама до 31.12.2018. године евидентираће се  у року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 израду годишних финансијских извјештаја Града за 2018. </w:t>
            </w:r>
            <w:r w:rsidR="005B49BF" w:rsidRPr="0017390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одину</w:t>
            </w:r>
          </w:p>
          <w:p w:rsidR="005B49BF" w:rsidRPr="005B49BF" w:rsidRDefault="005B49BF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Рок за допуну правилника је</w:t>
            </w: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30.06.2019. године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-У одјељењу за финансије, у сарадњи са Одјељењем за стамбено-комуналне послове    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и заштиту животне средине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  устројиће се посебне евиденције везане за потраживања од инвеститора по основу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опремања градског грађевинског земљишта у властитој режији.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hAnsi="Times New Roman" w:cs="Times New Roman"/>
              </w:rPr>
              <w:t>-Одјељење за финансије ће у сарадњи са Одјељењем за стамбено-комуналне послове иозвршити допуну правилника о рачуноводству и рачуноводственим политикама ради регулисања евиденција о опремању градског грађевинског земљишта.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Тачка  6.3. Биланс стања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Тачка 6.3.1.3.   -Дугорочна финансијска имовина и разграничења</w:t>
            </w: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6: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Да се консолидација ентитета јавног сектора  који нису буџетски корисници врши у складу са чланом 123. Правилника  о рачуноводству, рачуноводственим политикама и рачуноводственим процјенама за буџетске кориснике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 у сарадњи са ентитетима јавног сектора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У року за израду годишних финансијских извјештаја Града, континуирано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Други ентитети јавног сектора укључиће се у консолидовани финансиски извјештај Града у складу са параграфом 24. И 25. МРС  ЈС 22, додавањем нето имовине/капитала из биланса стања појединих ентитета у консолидовани биланс стања Града.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7: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Да се евидентирање инвестиционих улагања  у зависним или повезаним лицима као и куповина акција или удјела у зависним или повезаним лицима врши на одговарајућу позицију активе , уз истовремено признавање одговарајуће позиције насталих издатака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 xml:space="preserve">Одјељење за финансије у сарадњи са </w:t>
            </w:r>
            <w:r w:rsidRPr="0017390E">
              <w:rPr>
                <w:rFonts w:ascii="Times New Roman" w:eastAsia="Times New Roman" w:hAnsi="Times New Roman" w:cs="Times New Roman"/>
                <w:lang w:val="sr-Cyrl-BA"/>
              </w:rPr>
              <w:t xml:space="preserve"> нижим буџетским корисницима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У року за израду годишних финансијских извјештаја Града, континуирано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У току ревизије извршене су корекције евиденција осни</w:t>
            </w:r>
            <w:r w:rsidR="003C31A9" w:rsidRPr="0017390E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ачких улагања у ЈП „Градско гробље“ ПД „Семберија“ д.о.о. „Бијељина гас“, односно прекњижавање са конта 311111-трајни извори на конто 331111-финансијски резултат ранијих година (налози број 143/18 од 29.10.2018. године и 201/18 од 27.12.2018. године.)</w:t>
            </w: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 ће у сарадњи са надлежним одјељењима Градске управе обезбједити планирање и евидентирање инвестиционих улагања у зависним или повезаним лицима, као и куповину акција или удјела на одговарајућим позицијама активе.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9536C7" w:rsidRDefault="009536C7" w:rsidP="00B479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Тачка  6.3. Биланс стања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Тачка 6.3.1.4.  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Нефинансијска имовина у сталним средствима</w:t>
            </w: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8:</w:t>
            </w: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Да се у финанијским извјештајима врши признавање само оне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нефинаснијске имовине у сталним средствима која задовољава захтјеве параграфа 14. (као и осталих параграфа) МРС-ЈС 17 – </w:t>
            </w:r>
            <w:r w:rsidRPr="0017390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Некретнине постројења и опрема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145E3" w:rsidRDefault="006145E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45E3" w:rsidRDefault="006145E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45E3" w:rsidRDefault="006145E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Скупштина Града; 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Одјељење за стамбено комуналне послове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и заштиту животне средине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  ;    А.Д. Водовод и канлизација; ЈП Градска топлана Д.О.О.; Одјељење за финансије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486" w:rsidRDefault="00062486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31.12.2019. године.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486" w:rsidRDefault="00062486" w:rsidP="004421A2">
            <w:pPr>
              <w:rPr>
                <w:rFonts w:ascii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hAnsi="Times New Roman" w:cs="Times New Roman"/>
                <w:color w:val="000000"/>
              </w:rPr>
              <w:t xml:space="preserve">Одјељење за стамбено комуналне послове и Одјељење за финансије ће у </w:t>
            </w:r>
            <w:r w:rsidRPr="0017390E">
              <w:rPr>
                <w:rFonts w:ascii="Times New Roman" w:hAnsi="Times New Roman" w:cs="Times New Roman"/>
                <w:color w:val="000000"/>
              </w:rPr>
              <w:lastRenderedPageBreak/>
              <w:t>сарадњи са Министарством за финансије РС и осталим надлежним републичким институцијама припремити приједлог реализације ове препоруке и доставити је Скупштини Града на усвајање  до 30.09.2019. године, а до краја године поступиће се у складу  са тим одлукама.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Тачка  6.3. Биланс стања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Тачка 6.3.2.2.   -Дугорочне обавезе и разграничења</w:t>
            </w: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9: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Да се не врши признавање дугорочних разграничених прихода  и краткорочно разграничених прихода по основу продаје непроизведене сталне имовине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 и Одјељење за стамбено-комуналне послове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и заштиту животне средине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виденције из 2017. г. кориговати у току израде </w:t>
            </w:r>
            <w:r w:rsidR="005B49BF">
              <w:rPr>
                <w:rFonts w:ascii="Times New Roman" w:eastAsia="Times New Roman" w:hAnsi="Times New Roman" w:cs="Times New Roman"/>
                <w:lang w:val="bs-Cyrl-BA"/>
              </w:rPr>
              <w:t xml:space="preserve">финансијских извјештаја 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за 2018. г. Евиденције о продаји непроизведене имовине по новим уговорима из 2018. 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г.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и надаље водити у складу са препорукама ревиз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ора,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к</w:t>
            </w:r>
            <w:r w:rsidRPr="0017390E">
              <w:rPr>
                <w:rFonts w:ascii="Times New Roman" w:eastAsia="Times New Roman" w:hAnsi="Times New Roman" w:cs="Times New Roman"/>
              </w:rPr>
              <w:t>онтинуирано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Евиденција о продаји непроизведене имовин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вршиће се тако да се одмах по закључивању уговора о продаји евидентирају добици од  продаје, као разлика између продајне и књиговодствене вриједности,</w:t>
            </w:r>
            <w:r w:rsidR="00892353">
              <w:rPr>
                <w:rFonts w:ascii="Times New Roman" w:eastAsia="Times New Roman" w:hAnsi="Times New Roman" w:cs="Times New Roman"/>
              </w:rPr>
              <w:t xml:space="preserve">евидентира се смањење вриједности непроизведене имовине, </w:t>
            </w:r>
            <w:r w:rsidRPr="0017390E">
              <w:rPr>
                <w:rFonts w:ascii="Times New Roman" w:eastAsia="Times New Roman" w:hAnsi="Times New Roman" w:cs="Times New Roman"/>
              </w:rPr>
              <w:t>а неотплаћени дио евидентира на краткорочним и дугорочним потраживањима.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Тачка  6.4 Биланс новчаних токова. </w:t>
            </w: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10: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Да се извјештај о новчаним токовима саставља у складу са захтјевима наведеним у МРС-ЈС 2- </w:t>
            </w:r>
            <w:r w:rsidRPr="0017390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Извјештај о новчаним токовима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У року за израду годишних финансијских извјештаја Града за 2018. годину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 ће сачинити извјештај о новчаним токовима у скалду са МРС ЈС 2,прецизирајући податке о нето новчаним токовима из пословних активности, нето новчаним токовима из инвестиционих активности и нето новчаних токова из активности финансирања.</w:t>
            </w:r>
          </w:p>
        </w:tc>
      </w:tr>
      <w:tr w:rsidR="00B479F1" w:rsidRPr="0017390E" w:rsidTr="00B479F1">
        <w:tc>
          <w:tcPr>
            <w:tcW w:w="682" w:type="dxa"/>
            <w:vMerge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Тачка  6.7.</w:t>
            </w:r>
          </w:p>
          <w:p w:rsidR="00B479F1" w:rsidRPr="0017390E" w:rsidRDefault="00B479F1" w:rsidP="00B479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/>
              </w:rPr>
              <w:t>Напомене уз ФИ</w:t>
            </w:r>
          </w:p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3" w:type="dxa"/>
          </w:tcPr>
          <w:p w:rsidR="00B479F1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45E3" w:rsidRPr="006145E3" w:rsidRDefault="006145E3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Препорука број 11: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Да се напомене/образложења уз годишње извјештаје састављају  у складу  са чланом 46. Правилника о финансијском извјештавању буџетских корисника, као и одговарајућим МРС-ЈС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финансије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У року за израду годиш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њ</w:t>
            </w:r>
            <w:r w:rsidRPr="0017390E">
              <w:rPr>
                <w:rFonts w:ascii="Times New Roman" w:eastAsia="Times New Roman" w:hAnsi="Times New Roman" w:cs="Times New Roman"/>
              </w:rPr>
              <w:t>их финансијских извјештаја Града за 2018. годину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</w:rPr>
              <w:t>Одјељење за финансије ће у Нотама  за 2018. годину, детаљније образложити позиције финансијских извјештаја</w:t>
            </w:r>
            <w:r w:rsidRPr="0017390E">
              <w:rPr>
                <w:rFonts w:ascii="Times New Roman" w:eastAsia="Times New Roman" w:hAnsi="Times New Roman" w:cs="Times New Roman"/>
                <w:lang w:val="bs-Cyrl-BA"/>
              </w:rPr>
              <w:t>, у складу са одговарајућим правилима и МРС-РС.</w:t>
            </w:r>
          </w:p>
        </w:tc>
      </w:tr>
      <w:tr w:rsidR="00B479F1" w:rsidRPr="0017390E" w:rsidTr="00B479F1">
        <w:tc>
          <w:tcPr>
            <w:tcW w:w="682" w:type="dxa"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50" w:type="dxa"/>
          </w:tcPr>
          <w:p w:rsidR="006145E3" w:rsidRDefault="006145E3" w:rsidP="00B479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Тачка  6.3. Биланс стања 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Тачка 6.3.3.      -Ванбилансна евиденција</w:t>
            </w:r>
          </w:p>
        </w:tc>
        <w:tc>
          <w:tcPr>
            <w:tcW w:w="4503" w:type="dxa"/>
          </w:tcPr>
          <w:p w:rsidR="006145E3" w:rsidRDefault="006145E3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Препорука број 12: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tabs>
                <w:tab w:val="left" w:pos="1175"/>
              </w:tabs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Препоручује се директору ЈУ Народна библиотека  „Филип Вишњић“ Бијељина да обезбједи потпуну примјену члана 25. Правилника  о начину  и роковим</w:t>
            </w:r>
            <w:r w:rsidR="00F37177">
              <w:rPr>
                <w:rFonts w:ascii="Times New Roman" w:eastAsia="Times New Roman" w:hAnsi="Times New Roman" w:cs="Times New Roman"/>
                <w:color w:val="000000"/>
              </w:rPr>
              <w:t>а вршења пописа и усклађивања књ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иговодственог са стварним стањем имовине и обавеза у ЈУ  Народна библиотека  „Филип  Вишњић“ Бијељина.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145E3" w:rsidRDefault="006145E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ЈУ Народна библиотека "Филип Вишњић"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45E3" w:rsidRDefault="006145E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У року за израду годишних финансијских извјештаја Града за 2018. годину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145E3" w:rsidRDefault="006145E3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ЈУ Народна библиотека "Филип Вишњић извршиће искњижавање износа од 17.429.00 КМ који се односи на стан у ванбилансној евиденцији ЈУ Народне библиотеке "Филип Вишњић“, </w:t>
            </w:r>
          </w:p>
        </w:tc>
      </w:tr>
      <w:tr w:rsidR="00B479F1" w:rsidRPr="0017390E" w:rsidTr="00B479F1">
        <w:trPr>
          <w:trHeight w:val="2421"/>
        </w:trPr>
        <w:tc>
          <w:tcPr>
            <w:tcW w:w="682" w:type="dxa"/>
          </w:tcPr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50" w:type="dxa"/>
          </w:tcPr>
          <w:p w:rsidR="00B479F1" w:rsidRPr="0017390E" w:rsidRDefault="00B479F1" w:rsidP="00B479F1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 w:rsidRPr="0017390E">
              <w:rPr>
                <w:rFonts w:ascii="Times New Roman" w:hAnsi="Times New Roman" w:cs="Times New Roman"/>
                <w:b/>
                <w:lang w:val="bs-Cyrl-BA"/>
              </w:rPr>
              <w:t>Тачка 6.1.</w:t>
            </w:r>
          </w:p>
          <w:p w:rsidR="00B479F1" w:rsidRPr="0017390E" w:rsidRDefault="00B479F1" w:rsidP="00B479F1">
            <w:pPr>
              <w:jc w:val="center"/>
              <w:rPr>
                <w:rFonts w:ascii="Times New Roman" w:hAnsi="Times New Roman" w:cs="Times New Roman"/>
                <w:b/>
                <w:lang w:val="bs-Cyrl-BA"/>
              </w:rPr>
            </w:pPr>
            <w:r w:rsidRPr="0017390E">
              <w:rPr>
                <w:rFonts w:ascii="Times New Roman" w:hAnsi="Times New Roman" w:cs="Times New Roman"/>
                <w:b/>
                <w:lang w:val="bs-Cyrl-BA"/>
              </w:rPr>
              <w:t>-Извјештај о извршењу буџета</w:t>
            </w:r>
          </w:p>
          <w:p w:rsidR="00B479F1" w:rsidRPr="0017390E" w:rsidRDefault="00B479F1" w:rsidP="00B479F1">
            <w:pPr>
              <w:jc w:val="center"/>
              <w:rPr>
                <w:rFonts w:ascii="Times New Roman" w:hAnsi="Times New Roman" w:cs="Times New Roman"/>
                <w:color w:val="FF0000"/>
                <w:lang w:val="bs-Cyrl-BA"/>
              </w:rPr>
            </w:pPr>
            <w:r w:rsidRPr="0017390E">
              <w:rPr>
                <w:rFonts w:ascii="Times New Roman" w:hAnsi="Times New Roman" w:cs="Times New Roman"/>
                <w:lang w:val="bs-Cyrl-BA"/>
              </w:rPr>
              <w:t>6.1.1.1. Прихпди</w:t>
            </w:r>
          </w:p>
          <w:p w:rsidR="00B479F1" w:rsidRPr="0017390E" w:rsidRDefault="00B479F1" w:rsidP="00B47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3" w:type="dxa"/>
          </w:tcPr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Препорука везана за усклађеност пословања</w:t>
            </w:r>
          </w:p>
          <w:p w:rsidR="00B479F1" w:rsidRPr="0017390E" w:rsidRDefault="00B479F1" w:rsidP="00B479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B479F1" w:rsidRPr="0017390E" w:rsidRDefault="00B479F1" w:rsidP="00B479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Препоручује се Градоначелнику да обезбједи да се ускладе нормативна акта Града Бијељина којима се регулише начин обрачуна и висина комуналне таксе за коришћење простора за паркирање на подручју Града.</w:t>
            </w:r>
          </w:p>
        </w:tc>
        <w:tc>
          <w:tcPr>
            <w:tcW w:w="1526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стамбено комуналне послове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и заштиту животне средине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  и ЈП Дирекција за изградњу и развој Града</w:t>
            </w:r>
          </w:p>
        </w:tc>
        <w:tc>
          <w:tcPr>
            <w:tcW w:w="2481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31.03.2019.године.</w:t>
            </w:r>
          </w:p>
        </w:tc>
        <w:tc>
          <w:tcPr>
            <w:tcW w:w="4185" w:type="dxa"/>
          </w:tcPr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479F1" w:rsidRPr="0017390E" w:rsidRDefault="00B479F1" w:rsidP="004421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7390E">
              <w:rPr>
                <w:rFonts w:ascii="Times New Roman" w:eastAsia="Times New Roman" w:hAnsi="Times New Roman" w:cs="Times New Roman"/>
                <w:color w:val="000000"/>
              </w:rPr>
              <w:t>Одјељење за стамбено комуналне послове</w:t>
            </w:r>
            <w:r w:rsidRPr="0017390E">
              <w:rPr>
                <w:rFonts w:ascii="Times New Roman" w:eastAsia="Times New Roman" w:hAnsi="Times New Roman" w:cs="Times New Roman"/>
              </w:rPr>
              <w:t xml:space="preserve"> и заштиту животне средине</w:t>
            </w:r>
            <w:r w:rsidRPr="0017390E">
              <w:rPr>
                <w:rFonts w:ascii="Times New Roman" w:eastAsia="Times New Roman" w:hAnsi="Times New Roman" w:cs="Times New Roman"/>
                <w:color w:val="000000"/>
              </w:rPr>
              <w:t xml:space="preserve">  у сарадњи са ЈП Дирекција за изградњу и развој Града ускладиће  нормативна акта Града Бијељина којима се регулише начин обрачуна и висина комуналне таксе у складу са препорукама ревизије.</w:t>
            </w:r>
          </w:p>
          <w:p w:rsidR="00B479F1" w:rsidRPr="0017390E" w:rsidRDefault="00B479F1" w:rsidP="004421A2">
            <w:pPr>
              <w:rPr>
                <w:rFonts w:ascii="Times New Roman" w:hAnsi="Times New Roman" w:cs="Times New Roman"/>
              </w:rPr>
            </w:pPr>
          </w:p>
        </w:tc>
      </w:tr>
    </w:tbl>
    <w:p w:rsidR="002B1F67" w:rsidRPr="0017390E" w:rsidRDefault="002B1F67" w:rsidP="007D54BD">
      <w:pPr>
        <w:rPr>
          <w:rFonts w:ascii="Times New Roman" w:eastAsia="Times New Roman" w:hAnsi="Times New Roman" w:cs="Times New Roman"/>
          <w:b/>
          <w:color w:val="000000"/>
        </w:rPr>
        <w:sectPr w:rsidR="002B1F67" w:rsidRPr="0017390E" w:rsidSect="002B1F67">
          <w:pgSz w:w="15840" w:h="12240" w:orient="landscape"/>
          <w:pgMar w:top="567" w:right="1418" w:bottom="567" w:left="1418" w:header="709" w:footer="397" w:gutter="0"/>
          <w:cols w:space="708"/>
          <w:docGrid w:linePitch="360"/>
        </w:sectPr>
      </w:pPr>
    </w:p>
    <w:p w:rsidR="0017390E" w:rsidRDefault="0017390E" w:rsidP="002B1F67">
      <w:pPr>
        <w:rPr>
          <w:rFonts w:ascii="Times New Roman" w:hAnsi="Times New Roman" w:cs="Times New Roman"/>
        </w:rPr>
      </w:pPr>
    </w:p>
    <w:p w:rsidR="0017390E" w:rsidRDefault="002B1F67" w:rsidP="0017390E">
      <w:p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III- ПРАЋЕЊЕ ПРОВОЂЕЊА ПРЕПОРУКА</w:t>
      </w:r>
    </w:p>
    <w:p w:rsidR="0017390E" w:rsidRDefault="0017390E" w:rsidP="0017390E">
      <w:pPr>
        <w:rPr>
          <w:rFonts w:ascii="Times New Roman" w:hAnsi="Times New Roman" w:cs="Times New Roman"/>
        </w:rPr>
      </w:pPr>
    </w:p>
    <w:p w:rsidR="004E11DD" w:rsidRPr="0017390E" w:rsidRDefault="004E11DD" w:rsidP="0017390E">
      <w:p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Да би се осигурала имплементација препорука Главне службе, у складу са планираним активностима и предвиђеним роковима, потребно је обезбједити одговарајући мониторинг и периодично извјештавање.</w:t>
      </w:r>
    </w:p>
    <w:p w:rsidR="004E11DD" w:rsidRPr="0017390E" w:rsidRDefault="004E11DD" w:rsidP="004E11DD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 xml:space="preserve">Руководиоци свих организационих јединица Градске управе Града Бијељина и други запослени, који су одређени као носиоци односно извршиоци планираних активности и мјера на реализацији овог Плана, дужни су да </w:t>
      </w:r>
      <w:r w:rsidRPr="0017390E">
        <w:rPr>
          <w:rFonts w:ascii="Times New Roman" w:hAnsi="Times New Roman" w:cs="Times New Roman"/>
          <w:lang w:val="bs-Cyrl-BA"/>
        </w:rPr>
        <w:t xml:space="preserve">најкасније у року од 30 дана од истека сваког квартала (до потпуне реализације препорука) </w:t>
      </w:r>
      <w:r w:rsidRPr="0017390E">
        <w:rPr>
          <w:rFonts w:ascii="Times New Roman" w:hAnsi="Times New Roman" w:cs="Times New Roman"/>
        </w:rPr>
        <w:t>поднесу извјештај о статусу препорука из свог ресора/надлежности.</w:t>
      </w:r>
    </w:p>
    <w:p w:rsidR="004E11DD" w:rsidRPr="0017390E" w:rsidRDefault="004E11DD" w:rsidP="004E11DD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Из</w:t>
      </w:r>
      <w:r w:rsidRPr="0017390E">
        <w:rPr>
          <w:rFonts w:ascii="Times New Roman" w:hAnsi="Times New Roman" w:cs="Times New Roman"/>
          <w:lang w:val="bs-Cyrl-BA"/>
        </w:rPr>
        <w:t>в</w:t>
      </w:r>
      <w:r w:rsidRPr="0017390E">
        <w:rPr>
          <w:rFonts w:ascii="Times New Roman" w:hAnsi="Times New Roman" w:cs="Times New Roman"/>
        </w:rPr>
        <w:t>јештај се доставља у електронској форми Предсједнику Комисије за интерну контролу и Јединици за интерну ревизију. Извјештај се сачињава у табеларној форми (wорд, ландсцапе формат) и садржи колоне:</w:t>
      </w:r>
    </w:p>
    <w:p w:rsidR="004E11DD" w:rsidRPr="0017390E" w:rsidRDefault="004E11DD" w:rsidP="004E11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тачка из РИ (прва колона из Акционог плана),</w:t>
      </w:r>
    </w:p>
    <w:p w:rsidR="004E11DD" w:rsidRPr="0017390E" w:rsidRDefault="004E11DD" w:rsidP="004E11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констатације и препоруке из Извештаја ревизије</w:t>
      </w:r>
      <w:r w:rsidR="0006456A" w:rsidRPr="0017390E">
        <w:rPr>
          <w:rFonts w:ascii="Times New Roman" w:hAnsi="Times New Roman" w:cs="Times New Roman"/>
        </w:rPr>
        <w:t xml:space="preserve"> број</w:t>
      </w:r>
      <w:r w:rsidRPr="0017390E">
        <w:rPr>
          <w:rFonts w:ascii="Times New Roman" w:hAnsi="Times New Roman" w:cs="Times New Roman"/>
        </w:rPr>
        <w:t xml:space="preserve"> РВ 063-18 друга колона  из Акционог плана,</w:t>
      </w:r>
    </w:p>
    <w:p w:rsidR="004E11DD" w:rsidRPr="0017390E" w:rsidRDefault="004E11DD" w:rsidP="004E11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рок за препоруке,</w:t>
      </w:r>
    </w:p>
    <w:p w:rsidR="004E11DD" w:rsidRPr="0017390E" w:rsidRDefault="004E11DD" w:rsidP="004E11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индикатор спроведених препорука: образложење за препоруке које су спроведене до дана поношења извјештаја, уз навођење доказа</w:t>
      </w:r>
      <w:r w:rsidRPr="0017390E">
        <w:rPr>
          <w:rFonts w:ascii="Times New Roman" w:hAnsi="Times New Roman" w:cs="Times New Roman"/>
          <w:lang w:val="bs-Cyrl-BA"/>
        </w:rPr>
        <w:t xml:space="preserve">, као </w:t>
      </w:r>
      <w:r w:rsidRPr="0017390E">
        <w:rPr>
          <w:rFonts w:ascii="Times New Roman" w:hAnsi="Times New Roman" w:cs="Times New Roman"/>
        </w:rPr>
        <w:t>и степен завршених активности које су у току (за препоруке које нису реализоване до рока за подношење извјештаја),</w:t>
      </w:r>
    </w:p>
    <w:p w:rsidR="004E11DD" w:rsidRPr="0017390E" w:rsidRDefault="004E11DD" w:rsidP="004E11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нови рок (за препоруке које нису реализоване до рока за подношење извјештаја).</w:t>
      </w:r>
    </w:p>
    <w:p w:rsidR="004E11DD" w:rsidRPr="0017390E" w:rsidRDefault="004E11DD" w:rsidP="004E11DD">
      <w:pPr>
        <w:jc w:val="both"/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 xml:space="preserve">Провјеру реализације препорука врши </w:t>
      </w:r>
      <w:r w:rsidRPr="0017390E">
        <w:rPr>
          <w:rFonts w:ascii="Times New Roman" w:hAnsi="Times New Roman" w:cs="Times New Roman"/>
          <w:lang w:val="sr-Cyrl-BA"/>
        </w:rPr>
        <w:t>Главна служба за ревизију јавног сектора РС, у складу са законом и Јединица за интерну ревизију, према одобреном  плану рада интерне ревизије</w:t>
      </w:r>
      <w:r w:rsidRPr="0017390E">
        <w:rPr>
          <w:rFonts w:ascii="Times New Roman" w:hAnsi="Times New Roman" w:cs="Times New Roman"/>
        </w:rPr>
        <w:t>.</w:t>
      </w:r>
    </w:p>
    <w:p w:rsidR="004E11DD" w:rsidRDefault="004E11DD" w:rsidP="004E11DD">
      <w:pPr>
        <w:rPr>
          <w:rFonts w:ascii="Times New Roman" w:hAnsi="Times New Roman" w:cs="Times New Roman"/>
        </w:rPr>
      </w:pPr>
    </w:p>
    <w:p w:rsidR="0017390E" w:rsidRDefault="0017390E" w:rsidP="004E11DD">
      <w:pPr>
        <w:rPr>
          <w:rFonts w:ascii="Times New Roman" w:hAnsi="Times New Roman" w:cs="Times New Roman"/>
        </w:rPr>
      </w:pPr>
    </w:p>
    <w:p w:rsidR="0017390E" w:rsidRPr="0017390E" w:rsidRDefault="0017390E" w:rsidP="004E11DD">
      <w:pPr>
        <w:rPr>
          <w:rFonts w:ascii="Times New Roman" w:hAnsi="Times New Roman" w:cs="Times New Roman"/>
        </w:rPr>
      </w:pPr>
    </w:p>
    <w:p w:rsidR="004E11DD" w:rsidRPr="0017390E" w:rsidRDefault="004E11DD" w:rsidP="004E11DD">
      <w:p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Број:</w:t>
      </w:r>
    </w:p>
    <w:p w:rsidR="004E11DD" w:rsidRPr="0017390E" w:rsidRDefault="004E11DD" w:rsidP="004E11DD">
      <w:p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Бијељина,</w:t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  <w:t>ГРАДОНАЧЕЛНИК</w:t>
      </w:r>
    </w:p>
    <w:p w:rsidR="004E11DD" w:rsidRPr="0017390E" w:rsidRDefault="004E11DD" w:rsidP="004E11DD">
      <w:pPr>
        <w:rPr>
          <w:rFonts w:ascii="Times New Roman" w:hAnsi="Times New Roman" w:cs="Times New Roman"/>
        </w:rPr>
      </w:pPr>
      <w:r w:rsidRPr="0017390E">
        <w:rPr>
          <w:rFonts w:ascii="Times New Roman" w:hAnsi="Times New Roman" w:cs="Times New Roman"/>
        </w:rPr>
        <w:t>Датум: 1</w:t>
      </w:r>
      <w:r w:rsidR="00135316">
        <w:rPr>
          <w:rFonts w:ascii="Times New Roman" w:hAnsi="Times New Roman" w:cs="Times New Roman"/>
          <w:lang/>
        </w:rPr>
        <w:t>6</w:t>
      </w:r>
      <w:r w:rsidRPr="0017390E">
        <w:rPr>
          <w:rFonts w:ascii="Times New Roman" w:hAnsi="Times New Roman" w:cs="Times New Roman"/>
        </w:rPr>
        <w:t>.01.2019. године.</w:t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</w:r>
      <w:r w:rsidRPr="0017390E">
        <w:rPr>
          <w:rFonts w:ascii="Times New Roman" w:hAnsi="Times New Roman" w:cs="Times New Roman"/>
        </w:rPr>
        <w:tab/>
        <w:t xml:space="preserve">      Мићо Мићић</w:t>
      </w:r>
    </w:p>
    <w:p w:rsidR="00142D89" w:rsidRPr="0017390E" w:rsidRDefault="00142D89">
      <w:pPr>
        <w:rPr>
          <w:rFonts w:ascii="Times New Roman" w:hAnsi="Times New Roman" w:cs="Times New Roman"/>
        </w:rPr>
      </w:pPr>
    </w:p>
    <w:sectPr w:rsidR="00142D89" w:rsidRPr="0017390E" w:rsidSect="00142D89">
      <w:pgSz w:w="12240" w:h="15840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926" w:rsidRDefault="00875926" w:rsidP="0062089A">
      <w:pPr>
        <w:spacing w:after="0" w:line="240" w:lineRule="auto"/>
      </w:pPr>
      <w:r>
        <w:separator/>
      </w:r>
    </w:p>
  </w:endnote>
  <w:endnote w:type="continuationSeparator" w:id="1">
    <w:p w:rsidR="00875926" w:rsidRDefault="00875926" w:rsidP="0062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7D1" w:rsidRDefault="00A877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08813"/>
      <w:docPartObj>
        <w:docPartGallery w:val="Page Numbers (Bottom of Page)"/>
        <w:docPartUnique/>
      </w:docPartObj>
    </w:sdtPr>
    <w:sdtContent>
      <w:p w:rsidR="000928FB" w:rsidRDefault="00827686">
        <w:pPr>
          <w:pStyle w:val="Footer"/>
          <w:jc w:val="right"/>
        </w:pPr>
        <w:fldSimple w:instr=" PAGE   \* MERGEFORMAT ">
          <w:r w:rsidR="00A877D1">
            <w:rPr>
              <w:noProof/>
            </w:rPr>
            <w:t>2</w:t>
          </w:r>
        </w:fldSimple>
      </w:p>
    </w:sdtContent>
  </w:sdt>
  <w:p w:rsidR="000928FB" w:rsidRPr="00876A9D" w:rsidRDefault="000928F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7D1" w:rsidRDefault="00A877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926" w:rsidRDefault="00875926" w:rsidP="0062089A">
      <w:pPr>
        <w:spacing w:after="0" w:line="240" w:lineRule="auto"/>
      </w:pPr>
      <w:r>
        <w:separator/>
      </w:r>
    </w:p>
  </w:footnote>
  <w:footnote w:type="continuationSeparator" w:id="1">
    <w:p w:rsidR="00875926" w:rsidRDefault="00875926" w:rsidP="0062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7D1" w:rsidRDefault="00A877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7D1" w:rsidRDefault="00A877D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7D1" w:rsidRDefault="00A877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22C7"/>
    <w:multiLevelType w:val="hybridMultilevel"/>
    <w:tmpl w:val="CDFCE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6242A"/>
    <w:multiLevelType w:val="hybridMultilevel"/>
    <w:tmpl w:val="C37AA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C6AA4"/>
    <w:multiLevelType w:val="hybridMultilevel"/>
    <w:tmpl w:val="E2BA9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7278"/>
    <w:rsid w:val="00062486"/>
    <w:rsid w:val="0006456A"/>
    <w:rsid w:val="00077FF6"/>
    <w:rsid w:val="000928FB"/>
    <w:rsid w:val="000E59DF"/>
    <w:rsid w:val="00135316"/>
    <w:rsid w:val="00142D89"/>
    <w:rsid w:val="00153F87"/>
    <w:rsid w:val="0017390E"/>
    <w:rsid w:val="001C266A"/>
    <w:rsid w:val="001C3A53"/>
    <w:rsid w:val="001F7BB3"/>
    <w:rsid w:val="002444F6"/>
    <w:rsid w:val="00260888"/>
    <w:rsid w:val="002946F6"/>
    <w:rsid w:val="002B1F67"/>
    <w:rsid w:val="00375F20"/>
    <w:rsid w:val="003962E3"/>
    <w:rsid w:val="003A5B87"/>
    <w:rsid w:val="003C31A9"/>
    <w:rsid w:val="004421A2"/>
    <w:rsid w:val="00495333"/>
    <w:rsid w:val="004B066C"/>
    <w:rsid w:val="004E11DD"/>
    <w:rsid w:val="00546E65"/>
    <w:rsid w:val="005544EE"/>
    <w:rsid w:val="005863DE"/>
    <w:rsid w:val="0059568C"/>
    <w:rsid w:val="005A0220"/>
    <w:rsid w:val="005A4613"/>
    <w:rsid w:val="005B49BF"/>
    <w:rsid w:val="006145E3"/>
    <w:rsid w:val="0062089A"/>
    <w:rsid w:val="00686334"/>
    <w:rsid w:val="006A0D94"/>
    <w:rsid w:val="006F44FD"/>
    <w:rsid w:val="00724953"/>
    <w:rsid w:val="00740A85"/>
    <w:rsid w:val="007413B8"/>
    <w:rsid w:val="00743D8E"/>
    <w:rsid w:val="007D54BD"/>
    <w:rsid w:val="007D5E72"/>
    <w:rsid w:val="00804726"/>
    <w:rsid w:val="00820551"/>
    <w:rsid w:val="00827686"/>
    <w:rsid w:val="0083612B"/>
    <w:rsid w:val="00875926"/>
    <w:rsid w:val="00892353"/>
    <w:rsid w:val="008D4953"/>
    <w:rsid w:val="00913F7B"/>
    <w:rsid w:val="0092042A"/>
    <w:rsid w:val="00931EC7"/>
    <w:rsid w:val="009536C7"/>
    <w:rsid w:val="009A4411"/>
    <w:rsid w:val="00A56593"/>
    <w:rsid w:val="00A877D1"/>
    <w:rsid w:val="00AB34F0"/>
    <w:rsid w:val="00AC5AD7"/>
    <w:rsid w:val="00AE6A1F"/>
    <w:rsid w:val="00AF68F8"/>
    <w:rsid w:val="00B27278"/>
    <w:rsid w:val="00B33DD7"/>
    <w:rsid w:val="00B479F1"/>
    <w:rsid w:val="00BC596F"/>
    <w:rsid w:val="00C0510A"/>
    <w:rsid w:val="00C677B1"/>
    <w:rsid w:val="00C731A6"/>
    <w:rsid w:val="00D36797"/>
    <w:rsid w:val="00D81E24"/>
    <w:rsid w:val="00DC02B4"/>
    <w:rsid w:val="00E251C5"/>
    <w:rsid w:val="00E3649E"/>
    <w:rsid w:val="00EC6D1A"/>
    <w:rsid w:val="00EE6D07"/>
    <w:rsid w:val="00F37177"/>
    <w:rsid w:val="00F87E29"/>
    <w:rsid w:val="00F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727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272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278"/>
  </w:style>
  <w:style w:type="paragraph" w:styleId="BalloonText">
    <w:name w:val="Balloon Text"/>
    <w:basedOn w:val="Normal"/>
    <w:link w:val="BalloonTextChar"/>
    <w:uiPriority w:val="99"/>
    <w:semiHidden/>
    <w:unhideWhenUsed/>
    <w:rsid w:val="00B27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2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278"/>
    <w:pPr>
      <w:ind w:left="720"/>
      <w:contextualSpacing/>
    </w:pPr>
  </w:style>
  <w:style w:type="paragraph" w:styleId="NoSpacing">
    <w:name w:val="No Spacing"/>
    <w:uiPriority w:val="1"/>
    <w:qFormat/>
    <w:rsid w:val="00B2727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42D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D89"/>
  </w:style>
  <w:style w:type="character" w:styleId="CommentReference">
    <w:name w:val="annotation reference"/>
    <w:basedOn w:val="DefaultParagraphFont"/>
    <w:uiPriority w:val="99"/>
    <w:semiHidden/>
    <w:unhideWhenUsed/>
    <w:rsid w:val="00AF68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8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8F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radbijeljina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35FDA-EC2A-4C84-A8D6-301AC72B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GK. Kojić</dc:creator>
  <cp:keywords/>
  <dc:description/>
  <cp:lastModifiedBy>Gordana GK. Kojić</cp:lastModifiedBy>
  <cp:revision>58</cp:revision>
  <cp:lastPrinted>2019-01-16T12:23:00Z</cp:lastPrinted>
  <dcterms:created xsi:type="dcterms:W3CDTF">2019-01-11T12:40:00Z</dcterms:created>
  <dcterms:modified xsi:type="dcterms:W3CDTF">2019-01-16T12:26:00Z</dcterms:modified>
</cp:coreProperties>
</file>