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A91" w:rsidRDefault="00632A91"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CF2148" w:rsidP="00CF2148">
      <w:pPr>
        <w:tabs>
          <w:tab w:val="left" w:pos="3420"/>
        </w:tabs>
        <w:spacing w:before="120"/>
        <w:jc w:val="both"/>
        <w:rPr>
          <w:rFonts w:ascii="Myriad Pro" w:hAnsi="Myriad Pro"/>
          <w:bCs/>
          <w:sz w:val="28"/>
          <w:szCs w:val="28"/>
          <w:lang w:val="bs-Latn-BA"/>
        </w:rPr>
      </w:pPr>
      <w:r>
        <w:rPr>
          <w:rFonts w:ascii="Myriad Pro" w:hAnsi="Myriad Pro"/>
          <w:bCs/>
          <w:sz w:val="28"/>
          <w:szCs w:val="28"/>
          <w:lang w:val="bs-Latn-BA"/>
        </w:rPr>
        <w:tab/>
      </w:r>
    </w:p>
    <w:p w:rsidR="00D6283A" w:rsidRDefault="00E60C02" w:rsidP="00632A91">
      <w:pPr>
        <w:spacing w:before="120"/>
        <w:jc w:val="both"/>
        <w:rPr>
          <w:rFonts w:ascii="Myriad Pro" w:hAnsi="Myriad Pro"/>
          <w:bCs/>
          <w:sz w:val="28"/>
          <w:szCs w:val="28"/>
          <w:lang w:val="bs-Latn-BA"/>
        </w:rPr>
      </w:pPr>
      <w:r w:rsidRPr="00E60C02">
        <w:rPr>
          <w:noProof/>
          <w:lang w:val="en-GB" w:eastAsia="en-GB"/>
        </w:rPr>
        <w:pict>
          <v:shapetype id="_x0000_t202" coordsize="21600,21600" o:spt="202" path="m,l,21600r21600,l21600,xe">
            <v:stroke joinstyle="miter"/>
            <v:path gradientshapeok="t" o:connecttype="rect"/>
          </v:shapetype>
          <v:shape id="Text Box 2" o:spid="_x0000_s1026" type="#_x0000_t202" style="position:absolute;left:0;text-align:left;margin-left:78.55pt;margin-top:278.9pt;width:332.45pt;height:248.1pt;z-index:251656704;visibility:visible;mso-wrap-distance-left:0;mso-wrap-distance-right:9.35pt;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" stroked="f">
            <v:fill opacity="0"/>
            <v:textbox inset="0,0,0,0">
              <w:txbxContent>
                <w:tbl>
                  <w:tblPr>
                    <w:tblW w:w="0" w:type="auto"/>
                    <w:tblInd w:w="108" w:type="dxa"/>
                    <w:tblLayout w:type="fixed"/>
                    <w:tblLook w:val="0000"/>
                  </w:tblPr>
                  <w:tblGrid>
                    <w:gridCol w:w="6650"/>
                  </w:tblGrid>
                  <w:tr w:rsidR="00983CFD">
                    <w:trPr>
                      <w:trHeight w:val="1712"/>
                    </w:trPr>
                    <w:tc>
                      <w:tcPr>
                        <w:tcW w:w="6650" w:type="dxa"/>
                        <w:shd w:val="clear" w:color="auto" w:fill="auto"/>
                      </w:tcPr>
                      <w:p w:rsidR="00983CFD" w:rsidRDefault="00983CFD" w:rsidP="00A231A1">
                        <w:pPr>
                          <w:pStyle w:val="Bezproreda"/>
                          <w:jc w:val="center"/>
                          <w:rPr>
                            <w:rFonts w:ascii="Cambria" w:hAnsi="Cambria" w:cs="Cambria"/>
                            <w:b/>
                            <w:bCs/>
                            <w:sz w:val="44"/>
                            <w:szCs w:val="44"/>
                            <w:lang w:val="bs-Latn-BA"/>
                          </w:rPr>
                        </w:pPr>
                        <w:r>
                          <w:rPr>
                            <w:rFonts w:ascii="Cambria" w:hAnsi="Cambria" w:cs="Cambria"/>
                            <w:b/>
                            <w:bCs/>
                            <w:sz w:val="44"/>
                            <w:szCs w:val="44"/>
                            <w:lang w:val="bs-Cyrl-BA"/>
                          </w:rPr>
                          <w:t>СТРАТЕГИЈА ЛОКАЛНОГ РАЗВОЈА ГРАДА БИЈЕЉИНА</w:t>
                        </w:r>
                      </w:p>
                      <w:p w:rsidR="00983CFD" w:rsidRDefault="00983CFD" w:rsidP="00A231A1">
                        <w:pPr>
                          <w:pStyle w:val="Bezproreda"/>
                          <w:jc w:val="center"/>
                          <w:rPr>
                            <w:rFonts w:ascii="Cambria" w:hAnsi="Cambria" w:cs="Cambria"/>
                            <w:b/>
                            <w:bCs/>
                            <w:sz w:val="44"/>
                            <w:szCs w:val="44"/>
                            <w:lang w:val="bs-Latn-BA"/>
                          </w:rPr>
                        </w:pPr>
                        <w:r>
                          <w:rPr>
                            <w:rFonts w:ascii="Cambria" w:hAnsi="Cambria" w:cs="Cambria"/>
                            <w:b/>
                            <w:bCs/>
                            <w:sz w:val="44"/>
                            <w:szCs w:val="44"/>
                            <w:lang w:val="bs-Latn-BA"/>
                          </w:rPr>
                          <w:t>20</w:t>
                        </w:r>
                        <w:r>
                          <w:rPr>
                            <w:rFonts w:ascii="Cambria" w:hAnsi="Cambria" w:cs="Cambria"/>
                            <w:b/>
                            <w:bCs/>
                            <w:sz w:val="44"/>
                            <w:szCs w:val="44"/>
                            <w:lang w:val="bs-Cyrl-BA"/>
                          </w:rPr>
                          <w:t>14</w:t>
                        </w:r>
                        <w:r>
                          <w:rPr>
                            <w:rFonts w:ascii="Cambria" w:hAnsi="Cambria" w:cs="Cambria"/>
                            <w:b/>
                            <w:bCs/>
                            <w:sz w:val="44"/>
                            <w:szCs w:val="44"/>
                            <w:lang w:val="bs-Latn-BA"/>
                          </w:rPr>
                          <w:t>-20</w:t>
                        </w:r>
                        <w:r>
                          <w:rPr>
                            <w:rFonts w:ascii="Cambria" w:hAnsi="Cambria" w:cs="Cambria"/>
                            <w:b/>
                            <w:bCs/>
                            <w:sz w:val="44"/>
                            <w:szCs w:val="44"/>
                            <w:lang w:val="bs-Cyrl-BA"/>
                          </w:rPr>
                          <w:t>23.</w:t>
                        </w:r>
                      </w:p>
                      <w:p w:rsidR="00983CFD" w:rsidRPr="00373525" w:rsidRDefault="00983CFD" w:rsidP="00A231A1">
                        <w:pPr>
                          <w:pStyle w:val="Bezproreda"/>
                          <w:jc w:val="center"/>
                          <w:rPr>
                            <w:rFonts w:ascii="Cambria" w:hAnsi="Cambria" w:cs="Cambria"/>
                            <w:b/>
                            <w:bCs/>
                            <w:sz w:val="44"/>
                            <w:szCs w:val="44"/>
                            <w:lang w:val="bs-Cyrl-BA"/>
                          </w:rPr>
                        </w:pPr>
                      </w:p>
                      <w:p w:rsidR="00983CFD" w:rsidRDefault="00983CFD" w:rsidP="00A231A1">
                        <w:pPr>
                          <w:pStyle w:val="Bezproreda"/>
                          <w:jc w:val="center"/>
                          <w:rPr>
                            <w:rFonts w:ascii="Cambria" w:hAnsi="Cambria" w:cs="Cambria"/>
                            <w:b/>
                            <w:bCs/>
                            <w:sz w:val="28"/>
                            <w:szCs w:val="28"/>
                            <w:lang w:val="bs-Latn-BA"/>
                          </w:rPr>
                        </w:pPr>
                        <w:r w:rsidRPr="00A40EDC">
                          <w:rPr>
                            <w:rFonts w:ascii="Cambria" w:hAnsi="Cambria" w:cs="Cambria"/>
                            <w:b/>
                            <w:bCs/>
                            <w:sz w:val="28"/>
                            <w:szCs w:val="28"/>
                            <w:lang w:val="bs-Latn-BA"/>
                          </w:rPr>
                          <w:t>(</w:t>
                        </w:r>
                        <w:r>
                          <w:rPr>
                            <w:rFonts w:ascii="Cambria" w:hAnsi="Cambria" w:cs="Cambria"/>
                            <w:b/>
                            <w:bCs/>
                            <w:sz w:val="28"/>
                            <w:szCs w:val="28"/>
                            <w:lang w:val="bs-Cyrl-BA"/>
                          </w:rPr>
                          <w:t>ревидована за период</w:t>
                        </w:r>
                        <w:r w:rsidRPr="00A40EDC">
                          <w:rPr>
                            <w:rFonts w:ascii="Cambria" w:hAnsi="Cambria" w:cs="Cambria"/>
                            <w:b/>
                            <w:bCs/>
                            <w:sz w:val="28"/>
                            <w:szCs w:val="28"/>
                            <w:lang w:val="bs-Latn-BA"/>
                          </w:rPr>
                          <w:t xml:space="preserve"> 201</w:t>
                        </w:r>
                        <w:r>
                          <w:rPr>
                            <w:rFonts w:ascii="Cambria" w:hAnsi="Cambria" w:cs="Cambria"/>
                            <w:b/>
                            <w:bCs/>
                            <w:sz w:val="28"/>
                            <w:szCs w:val="28"/>
                            <w:lang w:val="bs-Cyrl-BA"/>
                          </w:rPr>
                          <w:t>9</w:t>
                        </w:r>
                        <w:r w:rsidRPr="00A40EDC">
                          <w:rPr>
                            <w:rFonts w:ascii="Cambria" w:hAnsi="Cambria" w:cs="Cambria"/>
                            <w:b/>
                            <w:bCs/>
                            <w:sz w:val="28"/>
                            <w:szCs w:val="28"/>
                            <w:lang w:val="bs-Latn-BA"/>
                          </w:rPr>
                          <w:t>-202</w:t>
                        </w:r>
                        <w:r>
                          <w:rPr>
                            <w:rFonts w:ascii="Cambria" w:hAnsi="Cambria" w:cs="Cambria"/>
                            <w:b/>
                            <w:bCs/>
                            <w:sz w:val="28"/>
                            <w:szCs w:val="28"/>
                            <w:lang w:val="bs-Cyrl-BA"/>
                          </w:rPr>
                          <w:t>3</w:t>
                        </w:r>
                        <w:r>
                          <w:rPr>
                            <w:rFonts w:ascii="Cambria" w:hAnsi="Cambria" w:cs="Cambria"/>
                            <w:b/>
                            <w:bCs/>
                            <w:sz w:val="28"/>
                            <w:szCs w:val="28"/>
                          </w:rPr>
                          <w:t>.</w:t>
                        </w:r>
                        <w:r w:rsidRPr="00A40EDC">
                          <w:rPr>
                            <w:rFonts w:ascii="Cambria" w:hAnsi="Cambria" w:cs="Cambria"/>
                            <w:b/>
                            <w:bCs/>
                            <w:sz w:val="28"/>
                            <w:szCs w:val="28"/>
                            <w:lang w:val="bs-Latn-BA"/>
                          </w:rPr>
                          <w:t>)</w:t>
                        </w:r>
                      </w:p>
                      <w:p w:rsidR="00983CFD" w:rsidRPr="00A40EDC" w:rsidRDefault="00983CFD" w:rsidP="00A231A1">
                        <w:pPr>
                          <w:pStyle w:val="Bezproreda"/>
                          <w:jc w:val="center"/>
                          <w:rPr>
                            <w:sz w:val="28"/>
                            <w:szCs w:val="28"/>
                          </w:rPr>
                        </w:pPr>
                      </w:p>
                    </w:tc>
                  </w:tr>
                  <w:tr w:rsidR="00983CFD">
                    <w:trPr>
                      <w:trHeight w:val="275"/>
                    </w:trPr>
                    <w:tc>
                      <w:tcPr>
                        <w:tcW w:w="6650" w:type="dxa"/>
                        <w:shd w:val="clear" w:color="auto" w:fill="auto"/>
                      </w:tcPr>
                      <w:p w:rsidR="00983CFD" w:rsidRDefault="00983CFD" w:rsidP="00A231A1">
                        <w:pPr>
                          <w:pStyle w:val="Bezproreda"/>
                          <w:snapToGrid w:val="0"/>
                          <w:jc w:val="center"/>
                          <w:rPr>
                            <w:lang w:val="bs-Latn-BA"/>
                          </w:rPr>
                        </w:pPr>
                      </w:p>
                      <w:p w:rsidR="00983CFD" w:rsidRDefault="00983CFD" w:rsidP="00A231A1">
                        <w:pPr>
                          <w:pStyle w:val="Bezproreda"/>
                          <w:snapToGrid w:val="0"/>
                          <w:jc w:val="center"/>
                          <w:rPr>
                            <w:lang w:val="bs-Latn-BA"/>
                          </w:rPr>
                        </w:pPr>
                      </w:p>
                    </w:tc>
                  </w:tr>
                  <w:tr w:rsidR="00983CFD">
                    <w:trPr>
                      <w:trHeight w:val="275"/>
                    </w:trPr>
                    <w:tc>
                      <w:tcPr>
                        <w:tcW w:w="6650" w:type="dxa"/>
                        <w:shd w:val="clear" w:color="auto" w:fill="auto"/>
                      </w:tcPr>
                      <w:p w:rsidR="00983CFD" w:rsidRPr="00713D4A" w:rsidRDefault="00983CFD" w:rsidP="00A231A1">
                        <w:pPr>
                          <w:pStyle w:val="Bezproreda"/>
                          <w:jc w:val="center"/>
                          <w:rPr>
                            <w:lang w:val="bs-Cyrl-BA"/>
                          </w:rPr>
                        </w:pPr>
                        <w:r>
                          <w:rPr>
                            <w:b/>
                            <w:bCs/>
                            <w:lang w:val="bs-Cyrl-BA"/>
                          </w:rPr>
                          <w:t>Развојни тим</w:t>
                        </w:r>
                      </w:p>
                    </w:tc>
                  </w:tr>
                  <w:tr w:rsidR="00983CFD">
                    <w:trPr>
                      <w:trHeight w:val="275"/>
                    </w:trPr>
                    <w:tc>
                      <w:tcPr>
                        <w:tcW w:w="6650" w:type="dxa"/>
                        <w:shd w:val="clear" w:color="auto" w:fill="auto"/>
                      </w:tcPr>
                      <w:p w:rsidR="00983CFD" w:rsidRPr="00713D4A" w:rsidRDefault="00983CFD" w:rsidP="00A231A1">
                        <w:pPr>
                          <w:pStyle w:val="Bezproreda"/>
                          <w:jc w:val="center"/>
                          <w:rPr>
                            <w:lang w:val="bs-Cyrl-BA"/>
                          </w:rPr>
                        </w:pPr>
                        <w:r>
                          <w:rPr>
                            <w:b/>
                            <w:bCs/>
                            <w:lang w:val="bs-Cyrl-BA"/>
                          </w:rPr>
                          <w:t>децембар 2018. године</w:t>
                        </w:r>
                      </w:p>
                    </w:tc>
                  </w:tr>
                  <w:tr w:rsidR="00983CFD">
                    <w:trPr>
                      <w:trHeight w:val="275"/>
                    </w:trPr>
                    <w:tc>
                      <w:tcPr>
                        <w:tcW w:w="6650" w:type="dxa"/>
                        <w:shd w:val="clear" w:color="auto" w:fill="auto"/>
                      </w:tcPr>
                      <w:p w:rsidR="00983CFD" w:rsidRDefault="00983CFD" w:rsidP="00A231A1">
                        <w:pPr>
                          <w:pStyle w:val="Bezproreda"/>
                          <w:snapToGrid w:val="0"/>
                          <w:jc w:val="center"/>
                          <w:rPr>
                            <w:b/>
                            <w:bCs/>
                            <w:lang w:val="bs-Latn-BA"/>
                          </w:rPr>
                        </w:pPr>
                      </w:p>
                    </w:tc>
                  </w:tr>
                </w:tbl>
                <w:p w:rsidR="00983CFD" w:rsidRDefault="00983CFD" w:rsidP="00A231A1">
                  <w:pPr>
                    <w:jc w:val="center"/>
                  </w:pPr>
                </w:p>
              </w:txbxContent>
            </v:textbox>
            <w10:wrap type="square" anchorx="margin" anchory="page"/>
          </v:shape>
        </w:pict>
      </w: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D6283A" w:rsidRDefault="00D6283A" w:rsidP="00632A91">
      <w:pPr>
        <w:spacing w:before="120"/>
        <w:jc w:val="both"/>
        <w:rPr>
          <w:rFonts w:ascii="Myriad Pro" w:hAnsi="Myriad Pro"/>
          <w:bCs/>
          <w:sz w:val="28"/>
          <w:szCs w:val="28"/>
          <w:lang w:val="bs-Latn-BA"/>
        </w:rPr>
      </w:pPr>
    </w:p>
    <w:p w:rsidR="009A111E" w:rsidRDefault="009A111E" w:rsidP="009A111E">
      <w:pPr>
        <w:pStyle w:val="Heading1"/>
      </w:pPr>
      <w:r>
        <w:br w:type="page"/>
      </w:r>
      <w:bookmarkStart w:id="0" w:name="_Toc522191914"/>
      <w:r w:rsidR="00517C0B" w:rsidRPr="000650B8">
        <w:lastRenderedPageBreak/>
        <w:t>I</w:t>
      </w:r>
      <w:r w:rsidR="00517C0B" w:rsidRPr="000650B8">
        <w:tab/>
      </w:r>
      <w:r w:rsidR="00713D4A">
        <w:t>Садржај</w:t>
      </w:r>
      <w:bookmarkEnd w:id="0"/>
    </w:p>
    <w:p w:rsidR="009A111E" w:rsidRPr="009A111E" w:rsidRDefault="009A111E" w:rsidP="009A111E">
      <w:pPr>
        <w:rPr>
          <w:lang w:val="bs-Latn-BA"/>
        </w:rPr>
      </w:pPr>
    </w:p>
    <w:p w:rsidR="002D108A" w:rsidRPr="003C5562" w:rsidRDefault="00E60C02">
      <w:pPr>
        <w:pStyle w:val="TOC1"/>
        <w:tabs>
          <w:tab w:val="left" w:pos="440"/>
          <w:tab w:val="right" w:leader="dot" w:pos="9350"/>
        </w:tabs>
        <w:rPr>
          <w:rFonts w:eastAsia="Times New Roman"/>
          <w:noProof/>
          <w:lang w:val="en-GB" w:eastAsia="en-GB"/>
        </w:rPr>
      </w:pPr>
      <w:r>
        <w:rPr>
          <w:b/>
          <w:bCs/>
          <w:noProof/>
        </w:rPr>
        <w:fldChar w:fldCharType="begin"/>
      </w:r>
      <w:r w:rsidR="009A111E">
        <w:rPr>
          <w:b/>
          <w:bCs/>
          <w:noProof/>
        </w:rPr>
        <w:instrText xml:space="preserve"> TOC \o "1-3" \h \z \u </w:instrText>
      </w:r>
      <w:r>
        <w:rPr>
          <w:b/>
          <w:bCs/>
          <w:noProof/>
        </w:rPr>
        <w:fldChar w:fldCharType="separate"/>
      </w:r>
      <w:hyperlink w:anchor="_Toc522191914" w:history="1">
        <w:r w:rsidR="002D108A" w:rsidRPr="003C5562">
          <w:rPr>
            <w:rStyle w:val="Hyperlink"/>
            <w:noProof/>
          </w:rPr>
          <w:t>I</w:t>
        </w:r>
        <w:r w:rsidR="002D108A" w:rsidRPr="003C5562">
          <w:rPr>
            <w:rFonts w:eastAsia="Times New Roman"/>
            <w:noProof/>
            <w:lang w:val="en-GB" w:eastAsia="en-GB"/>
          </w:rPr>
          <w:tab/>
        </w:r>
        <w:r w:rsidR="002D108A" w:rsidRPr="003C5562">
          <w:rPr>
            <w:rStyle w:val="Hyperlink"/>
            <w:noProof/>
          </w:rPr>
          <w:t>Садржај</w:t>
        </w:r>
        <w:r w:rsidR="002D108A" w:rsidRPr="003C5562">
          <w:rPr>
            <w:noProof/>
            <w:webHidden/>
          </w:rPr>
          <w:tab/>
        </w:r>
        <w:r w:rsidRPr="003C5562">
          <w:rPr>
            <w:noProof/>
            <w:webHidden/>
          </w:rPr>
          <w:fldChar w:fldCharType="begin"/>
        </w:r>
        <w:r w:rsidR="002D108A" w:rsidRPr="003C5562">
          <w:rPr>
            <w:noProof/>
            <w:webHidden/>
          </w:rPr>
          <w:instrText xml:space="preserve"> PAGEREF _Toc522191914 \h </w:instrText>
        </w:r>
        <w:r w:rsidRPr="003C5562">
          <w:rPr>
            <w:noProof/>
            <w:webHidden/>
          </w:rPr>
        </w:r>
        <w:r w:rsidRPr="003C5562">
          <w:rPr>
            <w:noProof/>
            <w:webHidden/>
          </w:rPr>
          <w:fldChar w:fldCharType="separate"/>
        </w:r>
        <w:r w:rsidR="00AF4FF0">
          <w:rPr>
            <w:noProof/>
            <w:webHidden/>
          </w:rPr>
          <w:t>2</w:t>
        </w:r>
        <w:r w:rsidRPr="003C5562">
          <w:rPr>
            <w:noProof/>
            <w:webHidden/>
          </w:rPr>
          <w:fldChar w:fldCharType="end"/>
        </w:r>
      </w:hyperlink>
    </w:p>
    <w:p w:rsidR="002D108A" w:rsidRPr="003C5562" w:rsidRDefault="00E60C02">
      <w:pPr>
        <w:pStyle w:val="TOC1"/>
        <w:tabs>
          <w:tab w:val="left" w:pos="440"/>
          <w:tab w:val="right" w:leader="dot" w:pos="9350"/>
        </w:tabs>
        <w:rPr>
          <w:rFonts w:eastAsia="Times New Roman"/>
          <w:noProof/>
          <w:lang w:val="en-GB" w:eastAsia="en-GB"/>
        </w:rPr>
      </w:pPr>
      <w:hyperlink w:anchor="_Toc522191915" w:history="1">
        <w:r w:rsidR="002D108A" w:rsidRPr="003C5562">
          <w:rPr>
            <w:rStyle w:val="Hyperlink"/>
            <w:noProof/>
          </w:rPr>
          <w:t>II</w:t>
        </w:r>
        <w:r w:rsidR="002D108A" w:rsidRPr="003C5562">
          <w:rPr>
            <w:rFonts w:eastAsia="Times New Roman"/>
            <w:noProof/>
            <w:lang w:val="en-GB" w:eastAsia="en-GB"/>
          </w:rPr>
          <w:tab/>
        </w:r>
        <w:r w:rsidR="002D108A" w:rsidRPr="003C5562">
          <w:rPr>
            <w:rStyle w:val="Hyperlink"/>
            <w:noProof/>
            <w:lang w:val="bs-Cyrl-BA"/>
          </w:rPr>
          <w:t>Увод</w:t>
        </w:r>
        <w:r w:rsidR="002D108A" w:rsidRPr="003C5562">
          <w:rPr>
            <w:noProof/>
            <w:webHidden/>
          </w:rPr>
          <w:tab/>
        </w:r>
        <w:r w:rsidRPr="003C5562">
          <w:rPr>
            <w:noProof/>
            <w:webHidden/>
          </w:rPr>
          <w:fldChar w:fldCharType="begin"/>
        </w:r>
        <w:r w:rsidR="002D108A" w:rsidRPr="003C5562">
          <w:rPr>
            <w:noProof/>
            <w:webHidden/>
          </w:rPr>
          <w:instrText xml:space="preserve"> PAGEREF _Toc522191915 \h </w:instrText>
        </w:r>
        <w:r w:rsidRPr="003C5562">
          <w:rPr>
            <w:noProof/>
            <w:webHidden/>
          </w:rPr>
        </w:r>
        <w:r w:rsidRPr="003C5562">
          <w:rPr>
            <w:noProof/>
            <w:webHidden/>
          </w:rPr>
          <w:fldChar w:fldCharType="separate"/>
        </w:r>
        <w:r w:rsidR="00AF4FF0">
          <w:rPr>
            <w:noProof/>
            <w:webHidden/>
          </w:rPr>
          <w:t>3</w:t>
        </w:r>
        <w:r w:rsidRPr="003C5562">
          <w:rPr>
            <w:noProof/>
            <w:webHidden/>
          </w:rPr>
          <w:fldChar w:fldCharType="end"/>
        </w:r>
      </w:hyperlink>
    </w:p>
    <w:p w:rsidR="002D108A" w:rsidRPr="003C5562" w:rsidRDefault="00E60C02">
      <w:pPr>
        <w:pStyle w:val="TOC1"/>
        <w:tabs>
          <w:tab w:val="left" w:pos="440"/>
          <w:tab w:val="right" w:leader="dot" w:pos="9350"/>
        </w:tabs>
        <w:rPr>
          <w:rFonts w:eastAsia="Times New Roman"/>
          <w:noProof/>
          <w:lang w:val="en-GB" w:eastAsia="en-GB"/>
        </w:rPr>
      </w:pPr>
      <w:hyperlink w:anchor="_Toc522191916" w:history="1">
        <w:r w:rsidR="002D108A" w:rsidRPr="003C5562">
          <w:rPr>
            <w:rStyle w:val="Hyperlink"/>
            <w:noProof/>
          </w:rPr>
          <w:t>III</w:t>
        </w:r>
        <w:r w:rsidR="002D108A" w:rsidRPr="003C5562">
          <w:rPr>
            <w:rFonts w:eastAsia="Times New Roman"/>
            <w:noProof/>
            <w:lang w:val="en-GB" w:eastAsia="en-GB"/>
          </w:rPr>
          <w:tab/>
        </w:r>
        <w:r w:rsidR="002D108A" w:rsidRPr="003C5562">
          <w:rPr>
            <w:rStyle w:val="Hyperlink"/>
            <w:noProof/>
          </w:rPr>
          <w:t>Методологија креирања ревидоване Стратегије развоја</w:t>
        </w:r>
        <w:r w:rsidR="002D108A" w:rsidRPr="003C5562">
          <w:rPr>
            <w:noProof/>
            <w:webHidden/>
          </w:rPr>
          <w:tab/>
        </w:r>
        <w:r w:rsidRPr="003C5562">
          <w:rPr>
            <w:noProof/>
            <w:webHidden/>
          </w:rPr>
          <w:fldChar w:fldCharType="begin"/>
        </w:r>
        <w:r w:rsidR="002D108A" w:rsidRPr="003C5562">
          <w:rPr>
            <w:noProof/>
            <w:webHidden/>
          </w:rPr>
          <w:instrText xml:space="preserve"> PAGEREF _Toc522191916 \h </w:instrText>
        </w:r>
        <w:r w:rsidRPr="003C5562">
          <w:rPr>
            <w:noProof/>
            <w:webHidden/>
          </w:rPr>
        </w:r>
        <w:r w:rsidRPr="003C5562">
          <w:rPr>
            <w:noProof/>
            <w:webHidden/>
          </w:rPr>
          <w:fldChar w:fldCharType="separate"/>
        </w:r>
        <w:r w:rsidR="00AF4FF0">
          <w:rPr>
            <w:noProof/>
            <w:webHidden/>
          </w:rPr>
          <w:t>3</w:t>
        </w:r>
        <w:r w:rsidRPr="003C5562">
          <w:rPr>
            <w:noProof/>
            <w:webHidden/>
          </w:rPr>
          <w:fldChar w:fldCharType="end"/>
        </w:r>
      </w:hyperlink>
    </w:p>
    <w:p w:rsidR="002D108A" w:rsidRPr="003C5562" w:rsidRDefault="00E60C02">
      <w:pPr>
        <w:pStyle w:val="TOC1"/>
        <w:tabs>
          <w:tab w:val="left" w:pos="440"/>
          <w:tab w:val="right" w:leader="dot" w:pos="9350"/>
        </w:tabs>
        <w:rPr>
          <w:rFonts w:eastAsia="Times New Roman"/>
          <w:noProof/>
          <w:lang w:val="en-GB" w:eastAsia="en-GB"/>
        </w:rPr>
      </w:pPr>
      <w:hyperlink w:anchor="_Toc522191917" w:history="1">
        <w:r w:rsidR="002D108A" w:rsidRPr="003C5562">
          <w:rPr>
            <w:rStyle w:val="Hyperlink"/>
            <w:noProof/>
          </w:rPr>
          <w:t>IV</w:t>
        </w:r>
        <w:r w:rsidR="002D108A" w:rsidRPr="003C5562">
          <w:rPr>
            <w:rFonts w:eastAsia="Times New Roman"/>
            <w:noProof/>
            <w:lang w:val="en-GB" w:eastAsia="en-GB"/>
          </w:rPr>
          <w:tab/>
        </w:r>
        <w:r w:rsidR="002D108A" w:rsidRPr="003C5562">
          <w:rPr>
            <w:rStyle w:val="Hyperlink"/>
            <w:noProof/>
          </w:rPr>
          <w:t>Стратешка платформа</w:t>
        </w:r>
        <w:r w:rsidR="002D108A" w:rsidRPr="003C5562">
          <w:rPr>
            <w:noProof/>
            <w:webHidden/>
          </w:rPr>
          <w:tab/>
        </w:r>
        <w:r w:rsidRPr="003C5562">
          <w:rPr>
            <w:noProof/>
            <w:webHidden/>
          </w:rPr>
          <w:fldChar w:fldCharType="begin"/>
        </w:r>
        <w:r w:rsidR="002D108A" w:rsidRPr="003C5562">
          <w:rPr>
            <w:noProof/>
            <w:webHidden/>
          </w:rPr>
          <w:instrText xml:space="preserve"> PAGEREF _Toc522191917 \h </w:instrText>
        </w:r>
        <w:r w:rsidRPr="003C5562">
          <w:rPr>
            <w:noProof/>
            <w:webHidden/>
          </w:rPr>
        </w:r>
        <w:r w:rsidRPr="003C5562">
          <w:rPr>
            <w:noProof/>
            <w:webHidden/>
          </w:rPr>
          <w:fldChar w:fldCharType="separate"/>
        </w:r>
        <w:r w:rsidR="00AF4FF0">
          <w:rPr>
            <w:noProof/>
            <w:webHidden/>
          </w:rPr>
          <w:t>4</w:t>
        </w:r>
        <w:r w:rsidRPr="003C5562">
          <w:rPr>
            <w:noProof/>
            <w:webHidden/>
          </w:rPr>
          <w:fldChar w:fldCharType="end"/>
        </w:r>
      </w:hyperlink>
    </w:p>
    <w:p w:rsidR="002D108A" w:rsidRPr="003C5562" w:rsidRDefault="00E60C02" w:rsidP="004E4EC4">
      <w:pPr>
        <w:pStyle w:val="TOC2"/>
        <w:rPr>
          <w:rFonts w:eastAsia="Times New Roman"/>
          <w:noProof/>
          <w:lang w:val="en-GB" w:eastAsia="en-GB"/>
        </w:rPr>
      </w:pPr>
      <w:hyperlink w:anchor="_Toc522191918" w:history="1">
        <w:r w:rsidR="002D108A" w:rsidRPr="003C5562">
          <w:rPr>
            <w:rStyle w:val="Hyperlink"/>
            <w:noProof/>
          </w:rPr>
          <w:t>IV.1.</w:t>
        </w:r>
        <w:r w:rsidR="002D108A" w:rsidRPr="003C5562">
          <w:rPr>
            <w:rFonts w:eastAsia="Times New Roman"/>
            <w:noProof/>
            <w:lang w:val="en-GB" w:eastAsia="en-GB"/>
          </w:rPr>
          <w:tab/>
        </w:r>
        <w:r w:rsidR="002D108A" w:rsidRPr="003C5562">
          <w:rPr>
            <w:rStyle w:val="Hyperlink"/>
            <w:noProof/>
          </w:rPr>
          <w:t>Кратак преглед кључних измјена социо-економског стања у односу на претходни период имплементације</w:t>
        </w:r>
        <w:r w:rsidR="002D108A" w:rsidRPr="003C5562">
          <w:rPr>
            <w:noProof/>
            <w:webHidden/>
          </w:rPr>
          <w:tab/>
        </w:r>
        <w:r w:rsidRPr="003C5562">
          <w:rPr>
            <w:noProof/>
            <w:webHidden/>
          </w:rPr>
          <w:fldChar w:fldCharType="begin"/>
        </w:r>
        <w:r w:rsidR="002D108A" w:rsidRPr="003C5562">
          <w:rPr>
            <w:noProof/>
            <w:webHidden/>
          </w:rPr>
          <w:instrText xml:space="preserve"> PAGEREF _Toc522191918 \h </w:instrText>
        </w:r>
        <w:r w:rsidRPr="003C5562">
          <w:rPr>
            <w:noProof/>
            <w:webHidden/>
          </w:rPr>
        </w:r>
        <w:r w:rsidRPr="003C5562">
          <w:rPr>
            <w:noProof/>
            <w:webHidden/>
          </w:rPr>
          <w:fldChar w:fldCharType="separate"/>
        </w:r>
        <w:r w:rsidR="00AF4FF0">
          <w:rPr>
            <w:noProof/>
            <w:webHidden/>
          </w:rPr>
          <w:t>4</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19" w:history="1">
        <w:r w:rsidR="002D108A" w:rsidRPr="003C5562">
          <w:rPr>
            <w:rStyle w:val="Hyperlink"/>
            <w:noProof/>
          </w:rPr>
          <w:t>IV.1.1. Демографска слика</w:t>
        </w:r>
        <w:r w:rsidR="002D108A" w:rsidRPr="003C5562">
          <w:rPr>
            <w:noProof/>
            <w:webHidden/>
          </w:rPr>
          <w:tab/>
        </w:r>
        <w:r w:rsidRPr="003C5562">
          <w:rPr>
            <w:noProof/>
            <w:webHidden/>
          </w:rPr>
          <w:fldChar w:fldCharType="begin"/>
        </w:r>
        <w:r w:rsidR="002D108A" w:rsidRPr="003C5562">
          <w:rPr>
            <w:noProof/>
            <w:webHidden/>
          </w:rPr>
          <w:instrText xml:space="preserve"> PAGEREF _Toc522191919 \h </w:instrText>
        </w:r>
        <w:r w:rsidRPr="003C5562">
          <w:rPr>
            <w:noProof/>
            <w:webHidden/>
          </w:rPr>
        </w:r>
        <w:r w:rsidRPr="003C5562">
          <w:rPr>
            <w:noProof/>
            <w:webHidden/>
          </w:rPr>
          <w:fldChar w:fldCharType="separate"/>
        </w:r>
        <w:r w:rsidR="00AF4FF0">
          <w:rPr>
            <w:noProof/>
            <w:webHidden/>
          </w:rPr>
          <w:t>4</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20" w:history="1">
        <w:r w:rsidR="002D108A" w:rsidRPr="003C5562">
          <w:rPr>
            <w:rStyle w:val="Hyperlink"/>
            <w:noProof/>
          </w:rPr>
          <w:t>IV.1.2. Преглед стања и кретања у локалној економији</w:t>
        </w:r>
        <w:r w:rsidR="002D108A" w:rsidRPr="003C5562">
          <w:rPr>
            <w:noProof/>
            <w:webHidden/>
          </w:rPr>
          <w:tab/>
        </w:r>
        <w:r w:rsidRPr="003C5562">
          <w:rPr>
            <w:noProof/>
            <w:webHidden/>
          </w:rPr>
          <w:fldChar w:fldCharType="begin"/>
        </w:r>
        <w:r w:rsidR="002D108A" w:rsidRPr="003C5562">
          <w:rPr>
            <w:noProof/>
            <w:webHidden/>
          </w:rPr>
          <w:instrText xml:space="preserve"> PAGEREF _Toc522191920 \h </w:instrText>
        </w:r>
        <w:r w:rsidRPr="003C5562">
          <w:rPr>
            <w:noProof/>
            <w:webHidden/>
          </w:rPr>
        </w:r>
        <w:r w:rsidRPr="003C5562">
          <w:rPr>
            <w:noProof/>
            <w:webHidden/>
          </w:rPr>
          <w:fldChar w:fldCharType="separate"/>
        </w:r>
        <w:r w:rsidR="00AF4FF0">
          <w:rPr>
            <w:noProof/>
            <w:webHidden/>
          </w:rPr>
          <w:t>5</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21" w:history="1">
        <w:r w:rsidR="002D108A" w:rsidRPr="003C5562">
          <w:rPr>
            <w:rStyle w:val="Hyperlink"/>
            <w:noProof/>
            <w:lang w:val="bs-Latn-BA"/>
          </w:rPr>
          <w:t xml:space="preserve">IV.1.3. </w:t>
        </w:r>
        <w:r w:rsidR="002D108A" w:rsidRPr="003C5562">
          <w:rPr>
            <w:rStyle w:val="Hyperlink"/>
            <w:noProof/>
          </w:rPr>
          <w:t>Друштвени развој</w:t>
        </w:r>
        <w:r w:rsidR="002D108A" w:rsidRPr="003C5562">
          <w:rPr>
            <w:noProof/>
            <w:webHidden/>
          </w:rPr>
          <w:tab/>
        </w:r>
        <w:r w:rsidRPr="003C5562">
          <w:rPr>
            <w:noProof/>
            <w:webHidden/>
          </w:rPr>
          <w:fldChar w:fldCharType="begin"/>
        </w:r>
        <w:r w:rsidR="002D108A" w:rsidRPr="003C5562">
          <w:rPr>
            <w:noProof/>
            <w:webHidden/>
          </w:rPr>
          <w:instrText xml:space="preserve"> PAGEREF _Toc522191921 \h </w:instrText>
        </w:r>
        <w:r w:rsidRPr="003C5562">
          <w:rPr>
            <w:noProof/>
            <w:webHidden/>
          </w:rPr>
        </w:r>
        <w:r w:rsidRPr="003C5562">
          <w:rPr>
            <w:noProof/>
            <w:webHidden/>
          </w:rPr>
          <w:fldChar w:fldCharType="separate"/>
        </w:r>
        <w:r w:rsidR="00AF4FF0">
          <w:rPr>
            <w:noProof/>
            <w:webHidden/>
          </w:rPr>
          <w:t>14</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22" w:history="1">
        <w:r w:rsidR="002D108A" w:rsidRPr="003C5562">
          <w:rPr>
            <w:rStyle w:val="Hyperlink"/>
            <w:noProof/>
            <w:lang w:val="bs-Latn-BA"/>
          </w:rPr>
          <w:t xml:space="preserve">IV.1.4. </w:t>
        </w:r>
        <w:r w:rsidR="002D108A" w:rsidRPr="003C5562">
          <w:rPr>
            <w:rStyle w:val="Hyperlink"/>
            <w:noProof/>
          </w:rPr>
          <w:t>Заштита животне средине</w:t>
        </w:r>
        <w:r w:rsidR="002D108A" w:rsidRPr="003C5562">
          <w:rPr>
            <w:noProof/>
            <w:webHidden/>
          </w:rPr>
          <w:tab/>
        </w:r>
        <w:r w:rsidRPr="003C5562">
          <w:rPr>
            <w:noProof/>
            <w:webHidden/>
          </w:rPr>
          <w:fldChar w:fldCharType="begin"/>
        </w:r>
        <w:r w:rsidR="002D108A" w:rsidRPr="003C5562">
          <w:rPr>
            <w:noProof/>
            <w:webHidden/>
          </w:rPr>
          <w:instrText xml:space="preserve"> PAGEREF _Toc522191922 \h </w:instrText>
        </w:r>
        <w:r w:rsidRPr="003C5562">
          <w:rPr>
            <w:noProof/>
            <w:webHidden/>
          </w:rPr>
        </w:r>
        <w:r w:rsidRPr="003C5562">
          <w:rPr>
            <w:noProof/>
            <w:webHidden/>
          </w:rPr>
          <w:fldChar w:fldCharType="separate"/>
        </w:r>
        <w:r w:rsidR="00AF4FF0">
          <w:rPr>
            <w:noProof/>
            <w:webHidden/>
          </w:rPr>
          <w:t>33</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23" w:history="1">
        <w:r w:rsidR="002D108A" w:rsidRPr="003C5562">
          <w:rPr>
            <w:rStyle w:val="Hyperlink"/>
            <w:noProof/>
          </w:rPr>
          <w:t>IV.1.5. Буџет и финансије</w:t>
        </w:r>
        <w:r w:rsidR="002D108A" w:rsidRPr="003C5562">
          <w:rPr>
            <w:noProof/>
            <w:webHidden/>
          </w:rPr>
          <w:tab/>
        </w:r>
        <w:r w:rsidRPr="003C5562">
          <w:rPr>
            <w:noProof/>
            <w:webHidden/>
          </w:rPr>
          <w:fldChar w:fldCharType="begin"/>
        </w:r>
        <w:r w:rsidR="002D108A" w:rsidRPr="003C5562">
          <w:rPr>
            <w:noProof/>
            <w:webHidden/>
          </w:rPr>
          <w:instrText xml:space="preserve"> PAGEREF _Toc522191923 \h </w:instrText>
        </w:r>
        <w:r w:rsidRPr="003C5562">
          <w:rPr>
            <w:noProof/>
            <w:webHidden/>
          </w:rPr>
        </w:r>
        <w:r w:rsidRPr="003C5562">
          <w:rPr>
            <w:noProof/>
            <w:webHidden/>
          </w:rPr>
          <w:fldChar w:fldCharType="separate"/>
        </w:r>
        <w:r w:rsidR="00AF4FF0">
          <w:rPr>
            <w:noProof/>
            <w:webHidden/>
          </w:rPr>
          <w:t>41</w:t>
        </w:r>
        <w:r w:rsidRPr="003C5562">
          <w:rPr>
            <w:noProof/>
            <w:webHidden/>
          </w:rPr>
          <w:fldChar w:fldCharType="end"/>
        </w:r>
      </w:hyperlink>
    </w:p>
    <w:p w:rsidR="002D108A" w:rsidRPr="003C5562" w:rsidRDefault="00E60C02" w:rsidP="004E4EC4">
      <w:pPr>
        <w:pStyle w:val="TOC2"/>
        <w:rPr>
          <w:rFonts w:eastAsia="Times New Roman"/>
          <w:noProof/>
          <w:lang w:val="en-GB" w:eastAsia="en-GB"/>
        </w:rPr>
      </w:pPr>
      <w:hyperlink w:anchor="_Toc522191924" w:history="1">
        <w:r w:rsidR="002D108A" w:rsidRPr="003C5562">
          <w:rPr>
            <w:rStyle w:val="Hyperlink"/>
            <w:noProof/>
          </w:rPr>
          <w:t>IV.2.</w:t>
        </w:r>
        <w:r w:rsidR="002D108A" w:rsidRPr="003C5562">
          <w:rPr>
            <w:rFonts w:eastAsia="Times New Roman"/>
            <w:noProof/>
            <w:lang w:val="en-GB" w:eastAsia="en-GB"/>
          </w:rPr>
          <w:tab/>
        </w:r>
        <w:r w:rsidR="002D108A" w:rsidRPr="003C5562">
          <w:rPr>
            <w:rStyle w:val="Hyperlink"/>
            <w:noProof/>
          </w:rPr>
          <w:t>Стратешко фокусирање</w:t>
        </w:r>
        <w:r w:rsidR="002D108A" w:rsidRPr="003C5562">
          <w:rPr>
            <w:noProof/>
            <w:webHidden/>
          </w:rPr>
          <w:tab/>
        </w:r>
        <w:r w:rsidRPr="003C5562">
          <w:rPr>
            <w:noProof/>
            <w:webHidden/>
          </w:rPr>
          <w:fldChar w:fldCharType="begin"/>
        </w:r>
        <w:r w:rsidR="002D108A" w:rsidRPr="003C5562">
          <w:rPr>
            <w:noProof/>
            <w:webHidden/>
          </w:rPr>
          <w:instrText xml:space="preserve"> PAGEREF _Toc522191924 \h </w:instrText>
        </w:r>
        <w:r w:rsidRPr="003C5562">
          <w:rPr>
            <w:noProof/>
            <w:webHidden/>
          </w:rPr>
        </w:r>
        <w:r w:rsidRPr="003C5562">
          <w:rPr>
            <w:noProof/>
            <w:webHidden/>
          </w:rPr>
          <w:fldChar w:fldCharType="separate"/>
        </w:r>
        <w:r w:rsidR="00AF4FF0">
          <w:rPr>
            <w:noProof/>
            <w:webHidden/>
          </w:rPr>
          <w:t>42</w:t>
        </w:r>
        <w:r w:rsidRPr="003C5562">
          <w:rPr>
            <w:noProof/>
            <w:webHidden/>
          </w:rPr>
          <w:fldChar w:fldCharType="end"/>
        </w:r>
      </w:hyperlink>
    </w:p>
    <w:p w:rsidR="002D108A" w:rsidRPr="003C5562" w:rsidRDefault="00E60C02" w:rsidP="004E4EC4">
      <w:pPr>
        <w:pStyle w:val="TOC2"/>
        <w:rPr>
          <w:rFonts w:eastAsia="Times New Roman"/>
          <w:noProof/>
          <w:lang w:val="en-GB" w:eastAsia="en-GB"/>
        </w:rPr>
      </w:pPr>
      <w:hyperlink w:anchor="_Toc522191925" w:history="1">
        <w:r w:rsidR="002D108A" w:rsidRPr="003C5562">
          <w:rPr>
            <w:rStyle w:val="Hyperlink"/>
            <w:noProof/>
          </w:rPr>
          <w:t>IV.3.</w:t>
        </w:r>
        <w:r w:rsidR="002D108A" w:rsidRPr="003C5562">
          <w:rPr>
            <w:rFonts w:eastAsia="Times New Roman"/>
            <w:noProof/>
            <w:lang w:val="en-GB" w:eastAsia="en-GB"/>
          </w:rPr>
          <w:tab/>
        </w:r>
        <w:r w:rsidR="002D108A" w:rsidRPr="003C5562">
          <w:rPr>
            <w:rStyle w:val="Hyperlink"/>
            <w:noProof/>
          </w:rPr>
          <w:t>Визија и стратешки циљеви развоја</w:t>
        </w:r>
        <w:r w:rsidR="002D108A" w:rsidRPr="003C5562">
          <w:rPr>
            <w:noProof/>
            <w:webHidden/>
          </w:rPr>
          <w:tab/>
        </w:r>
        <w:r w:rsidRPr="003C5562">
          <w:rPr>
            <w:noProof/>
            <w:webHidden/>
          </w:rPr>
          <w:fldChar w:fldCharType="begin"/>
        </w:r>
        <w:r w:rsidR="002D108A" w:rsidRPr="003C5562">
          <w:rPr>
            <w:noProof/>
            <w:webHidden/>
          </w:rPr>
          <w:instrText xml:space="preserve"> PAGEREF _Toc522191925 \h </w:instrText>
        </w:r>
        <w:r w:rsidRPr="003C5562">
          <w:rPr>
            <w:noProof/>
            <w:webHidden/>
          </w:rPr>
        </w:r>
        <w:r w:rsidRPr="003C5562">
          <w:rPr>
            <w:noProof/>
            <w:webHidden/>
          </w:rPr>
          <w:fldChar w:fldCharType="separate"/>
        </w:r>
        <w:r w:rsidR="00AF4FF0">
          <w:rPr>
            <w:noProof/>
            <w:webHidden/>
          </w:rPr>
          <w:t>46</w:t>
        </w:r>
        <w:r w:rsidRPr="003C5562">
          <w:rPr>
            <w:noProof/>
            <w:webHidden/>
          </w:rPr>
          <w:fldChar w:fldCharType="end"/>
        </w:r>
      </w:hyperlink>
    </w:p>
    <w:p w:rsidR="002D108A" w:rsidRPr="003C5562" w:rsidRDefault="00E60C02">
      <w:pPr>
        <w:pStyle w:val="TOC1"/>
        <w:tabs>
          <w:tab w:val="left" w:pos="440"/>
          <w:tab w:val="right" w:leader="dot" w:pos="9350"/>
        </w:tabs>
        <w:rPr>
          <w:rFonts w:eastAsia="Times New Roman"/>
          <w:noProof/>
          <w:lang w:val="en-GB" w:eastAsia="en-GB"/>
        </w:rPr>
      </w:pPr>
      <w:hyperlink w:anchor="_Toc522191926" w:history="1">
        <w:r w:rsidR="002D108A" w:rsidRPr="003C5562">
          <w:rPr>
            <w:rStyle w:val="Hyperlink"/>
            <w:noProof/>
          </w:rPr>
          <w:t>V</w:t>
        </w:r>
        <w:r w:rsidR="002D108A" w:rsidRPr="003C5562">
          <w:rPr>
            <w:rFonts w:eastAsia="Times New Roman"/>
            <w:noProof/>
            <w:lang w:val="en-GB" w:eastAsia="en-GB"/>
          </w:rPr>
          <w:tab/>
        </w:r>
        <w:r w:rsidR="002D108A" w:rsidRPr="003C5562">
          <w:rPr>
            <w:rStyle w:val="Hyperlink"/>
            <w:noProof/>
          </w:rPr>
          <w:t>Секторски развојни планови</w:t>
        </w:r>
        <w:r w:rsidR="002D108A" w:rsidRPr="003C5562">
          <w:rPr>
            <w:noProof/>
            <w:webHidden/>
          </w:rPr>
          <w:tab/>
        </w:r>
        <w:r w:rsidRPr="003C5562">
          <w:rPr>
            <w:noProof/>
            <w:webHidden/>
          </w:rPr>
          <w:fldChar w:fldCharType="begin"/>
        </w:r>
        <w:r w:rsidR="002D108A" w:rsidRPr="003C5562">
          <w:rPr>
            <w:noProof/>
            <w:webHidden/>
          </w:rPr>
          <w:instrText xml:space="preserve"> PAGEREF _Toc522191926 \h </w:instrText>
        </w:r>
        <w:r w:rsidRPr="003C5562">
          <w:rPr>
            <w:noProof/>
            <w:webHidden/>
          </w:rPr>
        </w:r>
        <w:r w:rsidRPr="003C5562">
          <w:rPr>
            <w:noProof/>
            <w:webHidden/>
          </w:rPr>
          <w:fldChar w:fldCharType="separate"/>
        </w:r>
        <w:r w:rsidR="00AF4FF0">
          <w:rPr>
            <w:noProof/>
            <w:webHidden/>
          </w:rPr>
          <w:t>49</w:t>
        </w:r>
        <w:r w:rsidRPr="003C5562">
          <w:rPr>
            <w:noProof/>
            <w:webHidden/>
          </w:rPr>
          <w:fldChar w:fldCharType="end"/>
        </w:r>
      </w:hyperlink>
    </w:p>
    <w:p w:rsidR="002D108A" w:rsidRPr="003C5562" w:rsidRDefault="00E60C02" w:rsidP="004E4EC4">
      <w:pPr>
        <w:pStyle w:val="TOC2"/>
        <w:rPr>
          <w:rFonts w:eastAsia="Times New Roman"/>
          <w:noProof/>
          <w:lang w:val="en-GB" w:eastAsia="en-GB"/>
        </w:rPr>
      </w:pPr>
      <w:hyperlink w:anchor="_Toc522191927" w:history="1">
        <w:r w:rsidR="002D108A" w:rsidRPr="003C5562">
          <w:rPr>
            <w:rStyle w:val="Hyperlink"/>
            <w:noProof/>
            <w:lang w:val="bs-Latn-BA"/>
          </w:rPr>
          <w:t xml:space="preserve">V.1. </w:t>
        </w:r>
        <w:r w:rsidR="002D108A" w:rsidRPr="003C5562">
          <w:rPr>
            <w:rStyle w:val="Hyperlink"/>
            <w:noProof/>
            <w:lang w:val="bs-Cyrl-BA"/>
          </w:rPr>
          <w:t>Усклађеност</w:t>
        </w:r>
        <w:r w:rsidR="002D108A" w:rsidRPr="003C5562">
          <w:rPr>
            <w:rStyle w:val="Hyperlink"/>
            <w:noProof/>
            <w:lang w:val="bs-Latn-BA"/>
          </w:rPr>
          <w:t xml:space="preserve">, </w:t>
        </w:r>
        <w:r w:rsidR="002D108A" w:rsidRPr="003C5562">
          <w:rPr>
            <w:rStyle w:val="Hyperlink"/>
            <w:noProof/>
            <w:lang w:val="bs-Cyrl-BA"/>
          </w:rPr>
          <w:t>комплементарност и међусобни утицај секторских планова</w:t>
        </w:r>
        <w:r w:rsidR="002D108A" w:rsidRPr="003C5562">
          <w:rPr>
            <w:noProof/>
            <w:webHidden/>
          </w:rPr>
          <w:tab/>
        </w:r>
        <w:r w:rsidRPr="003C5562">
          <w:rPr>
            <w:noProof/>
            <w:webHidden/>
          </w:rPr>
          <w:fldChar w:fldCharType="begin"/>
        </w:r>
        <w:r w:rsidR="002D108A" w:rsidRPr="003C5562">
          <w:rPr>
            <w:noProof/>
            <w:webHidden/>
          </w:rPr>
          <w:instrText xml:space="preserve"> PAGEREF _Toc522191927 \h </w:instrText>
        </w:r>
        <w:r w:rsidRPr="003C5562">
          <w:rPr>
            <w:noProof/>
            <w:webHidden/>
          </w:rPr>
        </w:r>
        <w:r w:rsidRPr="003C5562">
          <w:rPr>
            <w:noProof/>
            <w:webHidden/>
          </w:rPr>
          <w:fldChar w:fldCharType="separate"/>
        </w:r>
        <w:r w:rsidR="00AF4FF0">
          <w:rPr>
            <w:noProof/>
            <w:webHidden/>
          </w:rPr>
          <w:t>49</w:t>
        </w:r>
        <w:r w:rsidRPr="003C5562">
          <w:rPr>
            <w:noProof/>
            <w:webHidden/>
          </w:rPr>
          <w:fldChar w:fldCharType="end"/>
        </w:r>
      </w:hyperlink>
    </w:p>
    <w:p w:rsidR="002D108A" w:rsidRPr="003C5562" w:rsidRDefault="00E60C02" w:rsidP="004E4EC4">
      <w:pPr>
        <w:pStyle w:val="TOC2"/>
        <w:rPr>
          <w:rFonts w:eastAsia="Times New Roman"/>
          <w:noProof/>
          <w:lang w:val="en-GB" w:eastAsia="en-GB"/>
        </w:rPr>
      </w:pPr>
      <w:hyperlink w:anchor="_Toc522191928" w:history="1">
        <w:r w:rsidR="002D108A" w:rsidRPr="003C5562">
          <w:rPr>
            <w:rStyle w:val="Hyperlink"/>
            <w:noProof/>
          </w:rPr>
          <w:t>V.</w:t>
        </w:r>
        <w:r w:rsidR="002D108A" w:rsidRPr="003C5562">
          <w:rPr>
            <w:rStyle w:val="Hyperlink"/>
            <w:noProof/>
            <w:lang w:val="bs-Cyrl-BA"/>
          </w:rPr>
          <w:t>1</w:t>
        </w:r>
        <w:r w:rsidR="002D108A" w:rsidRPr="003C5562">
          <w:rPr>
            <w:rStyle w:val="Hyperlink"/>
            <w:noProof/>
          </w:rPr>
          <w:t>.</w:t>
        </w:r>
        <w:r w:rsidR="002D108A" w:rsidRPr="003C5562">
          <w:rPr>
            <w:rFonts w:eastAsia="Times New Roman"/>
            <w:noProof/>
            <w:lang w:val="en-GB" w:eastAsia="en-GB"/>
          </w:rPr>
          <w:tab/>
        </w:r>
        <w:r w:rsidR="002D108A" w:rsidRPr="003C5562">
          <w:rPr>
            <w:rStyle w:val="Hyperlink"/>
            <w:noProof/>
            <w:lang w:val="bs-Cyrl-BA"/>
          </w:rPr>
          <w:t>План локалног економског развоја</w:t>
        </w:r>
        <w:r w:rsidR="002D108A" w:rsidRPr="003C5562">
          <w:rPr>
            <w:noProof/>
            <w:webHidden/>
          </w:rPr>
          <w:tab/>
        </w:r>
        <w:r w:rsidRPr="003C5562">
          <w:rPr>
            <w:noProof/>
            <w:webHidden/>
          </w:rPr>
          <w:fldChar w:fldCharType="begin"/>
        </w:r>
        <w:r w:rsidR="002D108A" w:rsidRPr="003C5562">
          <w:rPr>
            <w:noProof/>
            <w:webHidden/>
          </w:rPr>
          <w:instrText xml:space="preserve"> PAGEREF _Toc522191928 \h </w:instrText>
        </w:r>
        <w:r w:rsidRPr="003C5562">
          <w:rPr>
            <w:noProof/>
            <w:webHidden/>
          </w:rPr>
        </w:r>
        <w:r w:rsidRPr="003C5562">
          <w:rPr>
            <w:noProof/>
            <w:webHidden/>
          </w:rPr>
          <w:fldChar w:fldCharType="separate"/>
        </w:r>
        <w:r w:rsidR="00AF4FF0">
          <w:rPr>
            <w:noProof/>
            <w:webHidden/>
          </w:rPr>
          <w:t>49</w:t>
        </w:r>
        <w:r w:rsidRPr="003C5562">
          <w:rPr>
            <w:noProof/>
            <w:webHidden/>
          </w:rPr>
          <w:fldChar w:fldCharType="end"/>
        </w:r>
      </w:hyperlink>
    </w:p>
    <w:p w:rsidR="002D108A" w:rsidRPr="003C5562" w:rsidRDefault="00E60C02">
      <w:pPr>
        <w:pStyle w:val="TOC3"/>
        <w:tabs>
          <w:tab w:val="left" w:pos="1320"/>
          <w:tab w:val="right" w:leader="dot" w:pos="9350"/>
        </w:tabs>
        <w:rPr>
          <w:rFonts w:eastAsia="Times New Roman"/>
          <w:noProof/>
          <w:lang w:val="en-GB" w:eastAsia="en-GB"/>
        </w:rPr>
      </w:pPr>
      <w:hyperlink w:anchor="_Toc522191929" w:history="1">
        <w:r w:rsidR="002D108A" w:rsidRPr="003C5562">
          <w:rPr>
            <w:rStyle w:val="Hyperlink"/>
            <w:noProof/>
            <w:lang w:val="bs-Latn-BA"/>
          </w:rPr>
          <w:t>V.</w:t>
        </w:r>
        <w:r w:rsidR="002D108A" w:rsidRPr="003C5562">
          <w:rPr>
            <w:rStyle w:val="Hyperlink"/>
            <w:noProof/>
            <w:lang w:val="bs-Cyrl-BA"/>
          </w:rPr>
          <w:t>1</w:t>
        </w:r>
        <w:r w:rsidR="002D108A" w:rsidRPr="003C5562">
          <w:rPr>
            <w:rStyle w:val="Hyperlink"/>
            <w:noProof/>
            <w:lang w:val="bs-Latn-BA"/>
          </w:rPr>
          <w:t>.1.</w:t>
        </w:r>
        <w:r w:rsidR="002D108A" w:rsidRPr="003C5562">
          <w:rPr>
            <w:rStyle w:val="Hyperlink"/>
            <w:noProof/>
            <w:lang w:val="bs-Cyrl-BA"/>
          </w:rPr>
          <w:t>Преглед секторских циљева са очекиваним исходима и индикаторима</w:t>
        </w:r>
        <w:r w:rsidR="002D108A" w:rsidRPr="003C5562">
          <w:rPr>
            <w:noProof/>
            <w:webHidden/>
          </w:rPr>
          <w:tab/>
        </w:r>
        <w:r w:rsidRPr="003C5562">
          <w:rPr>
            <w:noProof/>
            <w:webHidden/>
          </w:rPr>
          <w:fldChar w:fldCharType="begin"/>
        </w:r>
        <w:r w:rsidR="002D108A" w:rsidRPr="003C5562">
          <w:rPr>
            <w:noProof/>
            <w:webHidden/>
          </w:rPr>
          <w:instrText xml:space="preserve"> PAGEREF _Toc522191929 \h </w:instrText>
        </w:r>
        <w:r w:rsidRPr="003C5562">
          <w:rPr>
            <w:noProof/>
            <w:webHidden/>
          </w:rPr>
        </w:r>
        <w:r w:rsidRPr="003C5562">
          <w:rPr>
            <w:noProof/>
            <w:webHidden/>
          </w:rPr>
          <w:fldChar w:fldCharType="separate"/>
        </w:r>
        <w:r w:rsidR="00AF4FF0">
          <w:rPr>
            <w:noProof/>
            <w:webHidden/>
          </w:rPr>
          <w:t>49</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30" w:history="1">
        <w:r w:rsidR="002D108A" w:rsidRPr="003C5562">
          <w:rPr>
            <w:rStyle w:val="Hyperlink"/>
            <w:rFonts w:eastAsia="TTE1FFBE00t00"/>
            <w:noProof/>
          </w:rPr>
          <w:t>V.</w:t>
        </w:r>
        <w:r w:rsidR="002D108A" w:rsidRPr="003C5562">
          <w:rPr>
            <w:rStyle w:val="Hyperlink"/>
            <w:rFonts w:eastAsia="TTE1FFBE00t00"/>
            <w:noProof/>
            <w:lang w:val="bs-Cyrl-BA"/>
          </w:rPr>
          <w:t>1</w:t>
        </w:r>
        <w:r w:rsidR="002D108A" w:rsidRPr="003C5562">
          <w:rPr>
            <w:rStyle w:val="Hyperlink"/>
            <w:rFonts w:eastAsia="TTE1FFBE00t00"/>
            <w:noProof/>
          </w:rPr>
          <w:t>.2.Усклађеност са стратешким документима виших нивоа и локалним плановима</w:t>
        </w:r>
        <w:r w:rsidR="002D108A" w:rsidRPr="003C5562">
          <w:rPr>
            <w:noProof/>
            <w:webHidden/>
          </w:rPr>
          <w:tab/>
        </w:r>
        <w:r w:rsidRPr="003C5562">
          <w:rPr>
            <w:noProof/>
            <w:webHidden/>
          </w:rPr>
          <w:fldChar w:fldCharType="begin"/>
        </w:r>
        <w:r w:rsidR="002D108A" w:rsidRPr="003C5562">
          <w:rPr>
            <w:noProof/>
            <w:webHidden/>
          </w:rPr>
          <w:instrText xml:space="preserve"> PAGEREF _Toc522191930 \h </w:instrText>
        </w:r>
        <w:r w:rsidRPr="003C5562">
          <w:rPr>
            <w:noProof/>
            <w:webHidden/>
          </w:rPr>
        </w:r>
        <w:r w:rsidRPr="003C5562">
          <w:rPr>
            <w:noProof/>
            <w:webHidden/>
          </w:rPr>
          <w:fldChar w:fldCharType="separate"/>
        </w:r>
        <w:r w:rsidR="00AF4FF0">
          <w:rPr>
            <w:noProof/>
            <w:webHidden/>
          </w:rPr>
          <w:t>51</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31" w:history="1">
        <w:r w:rsidR="002D108A" w:rsidRPr="003C5562">
          <w:rPr>
            <w:rStyle w:val="Hyperlink"/>
            <w:noProof/>
          </w:rPr>
          <w:t>V.</w:t>
        </w:r>
        <w:r w:rsidR="002D108A" w:rsidRPr="003C5562">
          <w:rPr>
            <w:rStyle w:val="Hyperlink"/>
            <w:noProof/>
            <w:lang w:val="bs-Cyrl-BA"/>
          </w:rPr>
          <w:t>1</w:t>
        </w:r>
        <w:r w:rsidR="002D108A" w:rsidRPr="003C5562">
          <w:rPr>
            <w:rStyle w:val="Hyperlink"/>
            <w:noProof/>
          </w:rPr>
          <w:t>.3.Иницијативе међуопштинске сарадње</w:t>
        </w:r>
        <w:r w:rsidR="002D108A" w:rsidRPr="003C5562">
          <w:rPr>
            <w:noProof/>
            <w:webHidden/>
          </w:rPr>
          <w:tab/>
        </w:r>
        <w:r w:rsidRPr="003C5562">
          <w:rPr>
            <w:noProof/>
            <w:webHidden/>
          </w:rPr>
          <w:fldChar w:fldCharType="begin"/>
        </w:r>
        <w:r w:rsidR="002D108A" w:rsidRPr="003C5562">
          <w:rPr>
            <w:noProof/>
            <w:webHidden/>
          </w:rPr>
          <w:instrText xml:space="preserve"> PAGEREF _Toc522191931 \h </w:instrText>
        </w:r>
        <w:r w:rsidRPr="003C5562">
          <w:rPr>
            <w:noProof/>
            <w:webHidden/>
          </w:rPr>
        </w:r>
        <w:r w:rsidRPr="003C5562">
          <w:rPr>
            <w:noProof/>
            <w:webHidden/>
          </w:rPr>
          <w:fldChar w:fldCharType="separate"/>
        </w:r>
        <w:r w:rsidR="00AF4FF0">
          <w:rPr>
            <w:noProof/>
            <w:webHidden/>
          </w:rPr>
          <w:t>51</w:t>
        </w:r>
        <w:r w:rsidRPr="003C5562">
          <w:rPr>
            <w:noProof/>
            <w:webHidden/>
          </w:rPr>
          <w:fldChar w:fldCharType="end"/>
        </w:r>
      </w:hyperlink>
    </w:p>
    <w:p w:rsidR="002D108A" w:rsidRPr="003C5562" w:rsidRDefault="00E60C02">
      <w:pPr>
        <w:pStyle w:val="TOC3"/>
        <w:tabs>
          <w:tab w:val="left" w:pos="1320"/>
          <w:tab w:val="right" w:leader="dot" w:pos="9350"/>
        </w:tabs>
        <w:rPr>
          <w:rFonts w:eastAsia="Times New Roman"/>
          <w:noProof/>
          <w:lang w:val="en-GB" w:eastAsia="en-GB"/>
        </w:rPr>
      </w:pPr>
      <w:hyperlink w:anchor="_Toc522191932" w:history="1">
        <w:r w:rsidR="002D108A" w:rsidRPr="003C5562">
          <w:rPr>
            <w:rStyle w:val="Hyperlink"/>
            <w:noProof/>
            <w:lang w:val="bs-Latn-BA"/>
          </w:rPr>
          <w:t>V.</w:t>
        </w:r>
        <w:r w:rsidR="002D108A" w:rsidRPr="003C5562">
          <w:rPr>
            <w:rStyle w:val="Hyperlink"/>
            <w:noProof/>
            <w:lang w:val="bs-Cyrl-BA"/>
          </w:rPr>
          <w:t>1</w:t>
        </w:r>
        <w:r w:rsidR="002D108A" w:rsidRPr="003C5562">
          <w:rPr>
            <w:rStyle w:val="Hyperlink"/>
            <w:noProof/>
            <w:lang w:val="bs-Latn-BA"/>
          </w:rPr>
          <w:t>.4.</w:t>
        </w:r>
        <w:r w:rsidR="002D108A" w:rsidRPr="003C5562">
          <w:rPr>
            <w:rStyle w:val="Hyperlink"/>
            <w:noProof/>
            <w:lang w:val="bs-Cyrl-BA"/>
          </w:rPr>
          <w:t>Програми</w:t>
        </w:r>
        <w:r w:rsidR="002D108A" w:rsidRPr="003C5562">
          <w:rPr>
            <w:rStyle w:val="Hyperlink"/>
            <w:noProof/>
            <w:lang w:val="bs-Latn-BA"/>
          </w:rPr>
          <w:t xml:space="preserve">, </w:t>
        </w:r>
        <w:r w:rsidR="002D108A" w:rsidRPr="003C5562">
          <w:rPr>
            <w:rStyle w:val="Hyperlink"/>
            <w:noProof/>
            <w:lang w:val="bs-Cyrl-BA"/>
          </w:rPr>
          <w:t>пројекти и мјере</w:t>
        </w:r>
        <w:r w:rsidR="002D108A" w:rsidRPr="003C5562">
          <w:rPr>
            <w:noProof/>
            <w:webHidden/>
          </w:rPr>
          <w:tab/>
        </w:r>
        <w:r w:rsidRPr="003C5562">
          <w:rPr>
            <w:noProof/>
            <w:webHidden/>
          </w:rPr>
          <w:fldChar w:fldCharType="begin"/>
        </w:r>
        <w:r w:rsidR="002D108A" w:rsidRPr="003C5562">
          <w:rPr>
            <w:noProof/>
            <w:webHidden/>
          </w:rPr>
          <w:instrText xml:space="preserve"> PAGEREF _Toc522191932 \h </w:instrText>
        </w:r>
        <w:r w:rsidRPr="003C5562">
          <w:rPr>
            <w:noProof/>
            <w:webHidden/>
          </w:rPr>
        </w:r>
        <w:r w:rsidRPr="003C5562">
          <w:rPr>
            <w:noProof/>
            <w:webHidden/>
          </w:rPr>
          <w:fldChar w:fldCharType="separate"/>
        </w:r>
        <w:r w:rsidR="00AF4FF0">
          <w:rPr>
            <w:noProof/>
            <w:webHidden/>
          </w:rPr>
          <w:t>51</w:t>
        </w:r>
        <w:r w:rsidRPr="003C5562">
          <w:rPr>
            <w:noProof/>
            <w:webHidden/>
          </w:rPr>
          <w:fldChar w:fldCharType="end"/>
        </w:r>
      </w:hyperlink>
    </w:p>
    <w:p w:rsidR="002D108A" w:rsidRPr="003C5562" w:rsidRDefault="00E60C02" w:rsidP="004E4EC4">
      <w:pPr>
        <w:pStyle w:val="TOC2"/>
        <w:rPr>
          <w:rFonts w:eastAsia="Times New Roman"/>
          <w:noProof/>
          <w:lang w:val="en-GB" w:eastAsia="en-GB"/>
        </w:rPr>
      </w:pPr>
      <w:hyperlink w:anchor="_Toc522191933" w:history="1">
        <w:r w:rsidR="002D108A" w:rsidRPr="003C5562">
          <w:rPr>
            <w:rStyle w:val="Hyperlink"/>
            <w:noProof/>
          </w:rPr>
          <w:t>V.2.</w:t>
        </w:r>
        <w:r w:rsidR="002D108A" w:rsidRPr="003C5562">
          <w:rPr>
            <w:rFonts w:eastAsia="Times New Roman"/>
            <w:noProof/>
            <w:lang w:val="en-GB" w:eastAsia="en-GB"/>
          </w:rPr>
          <w:tab/>
        </w:r>
        <w:r w:rsidR="002D108A" w:rsidRPr="003C5562">
          <w:rPr>
            <w:rStyle w:val="Hyperlink"/>
            <w:noProof/>
            <w:lang w:val="bs-Cyrl-BA"/>
          </w:rPr>
          <w:t>План друштвеног развоја</w:t>
        </w:r>
        <w:r w:rsidR="002D108A" w:rsidRPr="003C5562">
          <w:rPr>
            <w:noProof/>
            <w:webHidden/>
          </w:rPr>
          <w:tab/>
        </w:r>
        <w:r w:rsidRPr="003C5562">
          <w:rPr>
            <w:noProof/>
            <w:webHidden/>
          </w:rPr>
          <w:fldChar w:fldCharType="begin"/>
        </w:r>
        <w:r w:rsidR="002D108A" w:rsidRPr="003C5562">
          <w:rPr>
            <w:noProof/>
            <w:webHidden/>
          </w:rPr>
          <w:instrText xml:space="preserve"> PAGEREF _Toc522191933 \h </w:instrText>
        </w:r>
        <w:r w:rsidRPr="003C5562">
          <w:rPr>
            <w:noProof/>
            <w:webHidden/>
          </w:rPr>
        </w:r>
        <w:r w:rsidRPr="003C5562">
          <w:rPr>
            <w:noProof/>
            <w:webHidden/>
          </w:rPr>
          <w:fldChar w:fldCharType="separate"/>
        </w:r>
        <w:r w:rsidR="00AF4FF0">
          <w:rPr>
            <w:noProof/>
            <w:webHidden/>
          </w:rPr>
          <w:t>54</w:t>
        </w:r>
        <w:r w:rsidRPr="003C5562">
          <w:rPr>
            <w:noProof/>
            <w:webHidden/>
          </w:rPr>
          <w:fldChar w:fldCharType="end"/>
        </w:r>
      </w:hyperlink>
    </w:p>
    <w:p w:rsidR="002D108A" w:rsidRPr="003C5562" w:rsidRDefault="00E60C02">
      <w:pPr>
        <w:pStyle w:val="TOC3"/>
        <w:tabs>
          <w:tab w:val="left" w:pos="1320"/>
          <w:tab w:val="right" w:leader="dot" w:pos="9350"/>
        </w:tabs>
        <w:rPr>
          <w:rFonts w:eastAsia="Times New Roman"/>
          <w:noProof/>
          <w:lang w:val="en-GB" w:eastAsia="en-GB"/>
        </w:rPr>
      </w:pPr>
      <w:hyperlink w:anchor="_Toc522191934" w:history="1">
        <w:r w:rsidR="002D108A" w:rsidRPr="003C5562">
          <w:rPr>
            <w:rStyle w:val="Hyperlink"/>
            <w:noProof/>
            <w:lang w:val="bs-Latn-BA"/>
          </w:rPr>
          <w:t>V.2.1.</w:t>
        </w:r>
        <w:r w:rsidR="002D108A" w:rsidRPr="003C5562">
          <w:rPr>
            <w:rStyle w:val="Hyperlink"/>
            <w:noProof/>
            <w:lang w:val="bs-Cyrl-BA"/>
          </w:rPr>
          <w:t>Преглед секторских циљева са очекиваним исходима и индикаторима</w:t>
        </w:r>
        <w:r w:rsidR="002D108A" w:rsidRPr="003C5562">
          <w:rPr>
            <w:noProof/>
            <w:webHidden/>
          </w:rPr>
          <w:tab/>
        </w:r>
        <w:r w:rsidRPr="003C5562">
          <w:rPr>
            <w:noProof/>
            <w:webHidden/>
          </w:rPr>
          <w:fldChar w:fldCharType="begin"/>
        </w:r>
        <w:r w:rsidR="002D108A" w:rsidRPr="003C5562">
          <w:rPr>
            <w:noProof/>
            <w:webHidden/>
          </w:rPr>
          <w:instrText xml:space="preserve"> PAGEREF _Toc522191934 \h </w:instrText>
        </w:r>
        <w:r w:rsidRPr="003C5562">
          <w:rPr>
            <w:noProof/>
            <w:webHidden/>
          </w:rPr>
        </w:r>
        <w:r w:rsidRPr="003C5562">
          <w:rPr>
            <w:noProof/>
            <w:webHidden/>
          </w:rPr>
          <w:fldChar w:fldCharType="separate"/>
        </w:r>
        <w:r w:rsidR="00AF4FF0">
          <w:rPr>
            <w:noProof/>
            <w:webHidden/>
          </w:rPr>
          <w:t>54</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35" w:history="1">
        <w:r w:rsidR="002D108A" w:rsidRPr="003C5562">
          <w:rPr>
            <w:rStyle w:val="Hyperlink"/>
            <w:rFonts w:eastAsia="TTE1FFBE00t00"/>
            <w:noProof/>
          </w:rPr>
          <w:t>V.2.2.Усклађеност са стратешким документима виших нивоа и локалним плановима</w:t>
        </w:r>
        <w:r w:rsidR="002D108A" w:rsidRPr="003C5562">
          <w:rPr>
            <w:noProof/>
            <w:webHidden/>
          </w:rPr>
          <w:tab/>
        </w:r>
        <w:r w:rsidRPr="003C5562">
          <w:rPr>
            <w:noProof/>
            <w:webHidden/>
          </w:rPr>
          <w:fldChar w:fldCharType="begin"/>
        </w:r>
        <w:r w:rsidR="002D108A" w:rsidRPr="003C5562">
          <w:rPr>
            <w:noProof/>
            <w:webHidden/>
          </w:rPr>
          <w:instrText xml:space="preserve"> PAGEREF _Toc522191935 \h </w:instrText>
        </w:r>
        <w:r w:rsidRPr="003C5562">
          <w:rPr>
            <w:noProof/>
            <w:webHidden/>
          </w:rPr>
        </w:r>
        <w:r w:rsidRPr="003C5562">
          <w:rPr>
            <w:noProof/>
            <w:webHidden/>
          </w:rPr>
          <w:fldChar w:fldCharType="separate"/>
        </w:r>
        <w:r w:rsidR="00AF4FF0">
          <w:rPr>
            <w:noProof/>
            <w:webHidden/>
          </w:rPr>
          <w:t>55</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36" w:history="1">
        <w:r w:rsidR="002D108A" w:rsidRPr="003C5562">
          <w:rPr>
            <w:rStyle w:val="Hyperlink"/>
            <w:noProof/>
          </w:rPr>
          <w:t>V.2.3.Иницијативе међуопштинске сарадње</w:t>
        </w:r>
        <w:r w:rsidR="002D108A" w:rsidRPr="003C5562">
          <w:rPr>
            <w:noProof/>
            <w:webHidden/>
          </w:rPr>
          <w:tab/>
        </w:r>
        <w:r w:rsidRPr="003C5562">
          <w:rPr>
            <w:noProof/>
            <w:webHidden/>
          </w:rPr>
          <w:fldChar w:fldCharType="begin"/>
        </w:r>
        <w:r w:rsidR="002D108A" w:rsidRPr="003C5562">
          <w:rPr>
            <w:noProof/>
            <w:webHidden/>
          </w:rPr>
          <w:instrText xml:space="preserve"> PAGEREF _Toc522191936 \h </w:instrText>
        </w:r>
        <w:r w:rsidRPr="003C5562">
          <w:rPr>
            <w:noProof/>
            <w:webHidden/>
          </w:rPr>
        </w:r>
        <w:r w:rsidRPr="003C5562">
          <w:rPr>
            <w:noProof/>
            <w:webHidden/>
          </w:rPr>
          <w:fldChar w:fldCharType="separate"/>
        </w:r>
        <w:r w:rsidR="00AF4FF0">
          <w:rPr>
            <w:noProof/>
            <w:webHidden/>
          </w:rPr>
          <w:t>55</w:t>
        </w:r>
        <w:r w:rsidRPr="003C5562">
          <w:rPr>
            <w:noProof/>
            <w:webHidden/>
          </w:rPr>
          <w:fldChar w:fldCharType="end"/>
        </w:r>
      </w:hyperlink>
    </w:p>
    <w:p w:rsidR="002D108A" w:rsidRPr="003C5562" w:rsidRDefault="00E60C02">
      <w:pPr>
        <w:pStyle w:val="TOC3"/>
        <w:tabs>
          <w:tab w:val="left" w:pos="1320"/>
          <w:tab w:val="right" w:leader="dot" w:pos="9350"/>
        </w:tabs>
        <w:rPr>
          <w:rFonts w:eastAsia="Times New Roman"/>
          <w:noProof/>
          <w:lang w:val="en-GB" w:eastAsia="en-GB"/>
        </w:rPr>
      </w:pPr>
      <w:hyperlink w:anchor="_Toc522191937" w:history="1">
        <w:r w:rsidR="002D108A" w:rsidRPr="003C5562">
          <w:rPr>
            <w:rStyle w:val="Hyperlink"/>
            <w:noProof/>
            <w:lang w:val="bs-Latn-BA"/>
          </w:rPr>
          <w:t>V.2.4.</w:t>
        </w:r>
        <w:r w:rsidR="002D108A" w:rsidRPr="003C5562">
          <w:rPr>
            <w:rStyle w:val="Hyperlink"/>
            <w:noProof/>
            <w:lang w:val="bs-Cyrl-BA"/>
          </w:rPr>
          <w:t>Програми</w:t>
        </w:r>
        <w:r w:rsidR="002D108A" w:rsidRPr="003C5562">
          <w:rPr>
            <w:rStyle w:val="Hyperlink"/>
            <w:noProof/>
            <w:lang w:val="bs-Latn-BA"/>
          </w:rPr>
          <w:t xml:space="preserve">, </w:t>
        </w:r>
        <w:r w:rsidR="002D108A" w:rsidRPr="003C5562">
          <w:rPr>
            <w:rStyle w:val="Hyperlink"/>
            <w:noProof/>
            <w:lang w:val="bs-Cyrl-BA"/>
          </w:rPr>
          <w:t>пројекти и мјере</w:t>
        </w:r>
        <w:r w:rsidR="002D108A" w:rsidRPr="003C5562">
          <w:rPr>
            <w:noProof/>
            <w:webHidden/>
          </w:rPr>
          <w:tab/>
        </w:r>
        <w:r w:rsidRPr="003C5562">
          <w:rPr>
            <w:noProof/>
            <w:webHidden/>
          </w:rPr>
          <w:fldChar w:fldCharType="begin"/>
        </w:r>
        <w:r w:rsidR="002D108A" w:rsidRPr="003C5562">
          <w:rPr>
            <w:noProof/>
            <w:webHidden/>
          </w:rPr>
          <w:instrText xml:space="preserve"> PAGEREF _Toc522191937 \h </w:instrText>
        </w:r>
        <w:r w:rsidRPr="003C5562">
          <w:rPr>
            <w:noProof/>
            <w:webHidden/>
          </w:rPr>
        </w:r>
        <w:r w:rsidRPr="003C5562">
          <w:rPr>
            <w:noProof/>
            <w:webHidden/>
          </w:rPr>
          <w:fldChar w:fldCharType="separate"/>
        </w:r>
        <w:r w:rsidR="00AF4FF0">
          <w:rPr>
            <w:noProof/>
            <w:webHidden/>
          </w:rPr>
          <w:t>55</w:t>
        </w:r>
        <w:r w:rsidRPr="003C5562">
          <w:rPr>
            <w:noProof/>
            <w:webHidden/>
          </w:rPr>
          <w:fldChar w:fldCharType="end"/>
        </w:r>
      </w:hyperlink>
    </w:p>
    <w:p w:rsidR="002D108A" w:rsidRPr="003C5562" w:rsidRDefault="00E60C02" w:rsidP="004E4EC4">
      <w:pPr>
        <w:pStyle w:val="TOC2"/>
        <w:rPr>
          <w:rFonts w:eastAsia="Times New Roman"/>
          <w:noProof/>
          <w:lang w:val="en-GB" w:eastAsia="en-GB"/>
        </w:rPr>
      </w:pPr>
      <w:hyperlink w:anchor="_Toc522191938" w:history="1">
        <w:r w:rsidR="002D108A" w:rsidRPr="003C5562">
          <w:rPr>
            <w:rStyle w:val="Hyperlink"/>
            <w:noProof/>
          </w:rPr>
          <w:t>V.3.</w:t>
        </w:r>
        <w:r w:rsidR="002D108A" w:rsidRPr="003C5562">
          <w:rPr>
            <w:rFonts w:eastAsia="Times New Roman"/>
            <w:noProof/>
            <w:lang w:val="en-GB" w:eastAsia="en-GB"/>
          </w:rPr>
          <w:tab/>
        </w:r>
        <w:r w:rsidR="002D108A" w:rsidRPr="003C5562">
          <w:rPr>
            <w:rStyle w:val="Hyperlink"/>
            <w:noProof/>
            <w:lang w:val="bs-Cyrl-BA"/>
          </w:rPr>
          <w:t>План заштите животне средине</w:t>
        </w:r>
        <w:r w:rsidR="002D108A" w:rsidRPr="003C5562">
          <w:rPr>
            <w:noProof/>
            <w:webHidden/>
          </w:rPr>
          <w:tab/>
        </w:r>
        <w:r w:rsidRPr="003C5562">
          <w:rPr>
            <w:noProof/>
            <w:webHidden/>
          </w:rPr>
          <w:fldChar w:fldCharType="begin"/>
        </w:r>
        <w:r w:rsidR="002D108A" w:rsidRPr="003C5562">
          <w:rPr>
            <w:noProof/>
            <w:webHidden/>
          </w:rPr>
          <w:instrText xml:space="preserve"> PAGEREF _Toc522191938 \h </w:instrText>
        </w:r>
        <w:r w:rsidRPr="003C5562">
          <w:rPr>
            <w:noProof/>
            <w:webHidden/>
          </w:rPr>
        </w:r>
        <w:r w:rsidRPr="003C5562">
          <w:rPr>
            <w:noProof/>
            <w:webHidden/>
          </w:rPr>
          <w:fldChar w:fldCharType="separate"/>
        </w:r>
        <w:r w:rsidR="00AF4FF0">
          <w:rPr>
            <w:noProof/>
            <w:webHidden/>
          </w:rPr>
          <w:t>57</w:t>
        </w:r>
        <w:r w:rsidRPr="003C5562">
          <w:rPr>
            <w:noProof/>
            <w:webHidden/>
          </w:rPr>
          <w:fldChar w:fldCharType="end"/>
        </w:r>
      </w:hyperlink>
    </w:p>
    <w:p w:rsidR="002D108A" w:rsidRPr="003C5562" w:rsidRDefault="00E60C02">
      <w:pPr>
        <w:pStyle w:val="TOC3"/>
        <w:tabs>
          <w:tab w:val="left" w:pos="1320"/>
          <w:tab w:val="right" w:leader="dot" w:pos="9350"/>
        </w:tabs>
        <w:rPr>
          <w:rFonts w:eastAsia="Times New Roman"/>
          <w:noProof/>
          <w:lang w:val="en-GB" w:eastAsia="en-GB"/>
        </w:rPr>
      </w:pPr>
      <w:hyperlink w:anchor="_Toc522191939" w:history="1">
        <w:r w:rsidR="002D108A" w:rsidRPr="003C5562">
          <w:rPr>
            <w:rStyle w:val="Hyperlink"/>
            <w:noProof/>
            <w:lang w:val="bs-Latn-BA"/>
          </w:rPr>
          <w:t>V.3.1.</w:t>
        </w:r>
        <w:r w:rsidR="002D108A" w:rsidRPr="003C5562">
          <w:rPr>
            <w:rStyle w:val="Hyperlink"/>
            <w:noProof/>
            <w:lang w:val="bs-Cyrl-BA"/>
          </w:rPr>
          <w:t>Преглед секторских циљева са очекиваним исходима и индикаторима</w:t>
        </w:r>
        <w:r w:rsidR="002D108A" w:rsidRPr="003C5562">
          <w:rPr>
            <w:noProof/>
            <w:webHidden/>
          </w:rPr>
          <w:tab/>
        </w:r>
        <w:r w:rsidRPr="003C5562">
          <w:rPr>
            <w:noProof/>
            <w:webHidden/>
          </w:rPr>
          <w:fldChar w:fldCharType="begin"/>
        </w:r>
        <w:r w:rsidR="002D108A" w:rsidRPr="003C5562">
          <w:rPr>
            <w:noProof/>
            <w:webHidden/>
          </w:rPr>
          <w:instrText xml:space="preserve"> PAGEREF _Toc522191939 \h </w:instrText>
        </w:r>
        <w:r w:rsidRPr="003C5562">
          <w:rPr>
            <w:noProof/>
            <w:webHidden/>
          </w:rPr>
        </w:r>
        <w:r w:rsidRPr="003C5562">
          <w:rPr>
            <w:noProof/>
            <w:webHidden/>
          </w:rPr>
          <w:fldChar w:fldCharType="separate"/>
        </w:r>
        <w:r w:rsidR="00AF4FF0">
          <w:rPr>
            <w:noProof/>
            <w:webHidden/>
          </w:rPr>
          <w:t>58</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40" w:history="1">
        <w:r w:rsidR="002D108A" w:rsidRPr="003C5562">
          <w:rPr>
            <w:rStyle w:val="Hyperlink"/>
            <w:rFonts w:eastAsia="TTE1FFBE00t00"/>
            <w:noProof/>
          </w:rPr>
          <w:t>V.3.2.Усклађеност са стратешким документима виших нивоа и локалним плановима</w:t>
        </w:r>
        <w:r w:rsidR="002D108A" w:rsidRPr="003C5562">
          <w:rPr>
            <w:noProof/>
            <w:webHidden/>
          </w:rPr>
          <w:tab/>
        </w:r>
        <w:r w:rsidRPr="003C5562">
          <w:rPr>
            <w:noProof/>
            <w:webHidden/>
          </w:rPr>
          <w:fldChar w:fldCharType="begin"/>
        </w:r>
        <w:r w:rsidR="002D108A" w:rsidRPr="003C5562">
          <w:rPr>
            <w:noProof/>
            <w:webHidden/>
          </w:rPr>
          <w:instrText xml:space="preserve"> PAGEREF _Toc522191940 \h </w:instrText>
        </w:r>
        <w:r w:rsidRPr="003C5562">
          <w:rPr>
            <w:noProof/>
            <w:webHidden/>
          </w:rPr>
        </w:r>
        <w:r w:rsidRPr="003C5562">
          <w:rPr>
            <w:noProof/>
            <w:webHidden/>
          </w:rPr>
          <w:fldChar w:fldCharType="separate"/>
        </w:r>
        <w:r w:rsidR="00AF4FF0">
          <w:rPr>
            <w:noProof/>
            <w:webHidden/>
          </w:rPr>
          <w:t>58</w:t>
        </w:r>
        <w:r w:rsidRPr="003C5562">
          <w:rPr>
            <w:noProof/>
            <w:webHidden/>
          </w:rPr>
          <w:fldChar w:fldCharType="end"/>
        </w:r>
      </w:hyperlink>
    </w:p>
    <w:p w:rsidR="002D108A" w:rsidRPr="003C5562" w:rsidRDefault="00E60C02">
      <w:pPr>
        <w:pStyle w:val="TOC3"/>
        <w:tabs>
          <w:tab w:val="right" w:leader="dot" w:pos="9350"/>
        </w:tabs>
        <w:rPr>
          <w:rFonts w:eastAsia="Times New Roman"/>
          <w:noProof/>
          <w:lang w:val="en-GB" w:eastAsia="en-GB"/>
        </w:rPr>
      </w:pPr>
      <w:hyperlink w:anchor="_Toc522191941" w:history="1">
        <w:r w:rsidR="002D108A" w:rsidRPr="003C5562">
          <w:rPr>
            <w:rStyle w:val="Hyperlink"/>
            <w:noProof/>
          </w:rPr>
          <w:t>V.3.3.Иницијативе међуопштинске сарадње</w:t>
        </w:r>
        <w:r w:rsidR="002D108A" w:rsidRPr="003C5562">
          <w:rPr>
            <w:noProof/>
            <w:webHidden/>
          </w:rPr>
          <w:tab/>
        </w:r>
        <w:r w:rsidRPr="003C5562">
          <w:rPr>
            <w:noProof/>
            <w:webHidden/>
          </w:rPr>
          <w:fldChar w:fldCharType="begin"/>
        </w:r>
        <w:r w:rsidR="002D108A" w:rsidRPr="003C5562">
          <w:rPr>
            <w:noProof/>
            <w:webHidden/>
          </w:rPr>
          <w:instrText xml:space="preserve"> PAGEREF _Toc522191941 \h </w:instrText>
        </w:r>
        <w:r w:rsidRPr="003C5562">
          <w:rPr>
            <w:noProof/>
            <w:webHidden/>
          </w:rPr>
        </w:r>
        <w:r w:rsidRPr="003C5562">
          <w:rPr>
            <w:noProof/>
            <w:webHidden/>
          </w:rPr>
          <w:fldChar w:fldCharType="separate"/>
        </w:r>
        <w:r w:rsidR="00AF4FF0">
          <w:rPr>
            <w:noProof/>
            <w:webHidden/>
          </w:rPr>
          <w:t>59</w:t>
        </w:r>
        <w:r w:rsidRPr="003C5562">
          <w:rPr>
            <w:noProof/>
            <w:webHidden/>
          </w:rPr>
          <w:fldChar w:fldCharType="end"/>
        </w:r>
      </w:hyperlink>
    </w:p>
    <w:p w:rsidR="002D108A" w:rsidRPr="003C5562" w:rsidRDefault="00E60C02">
      <w:pPr>
        <w:pStyle w:val="TOC3"/>
        <w:tabs>
          <w:tab w:val="left" w:pos="1320"/>
          <w:tab w:val="right" w:leader="dot" w:pos="9350"/>
        </w:tabs>
        <w:rPr>
          <w:rFonts w:eastAsia="Times New Roman"/>
          <w:noProof/>
          <w:lang w:val="en-GB" w:eastAsia="en-GB"/>
        </w:rPr>
      </w:pPr>
      <w:hyperlink w:anchor="_Toc522191942" w:history="1">
        <w:r w:rsidR="002D108A" w:rsidRPr="003C5562">
          <w:rPr>
            <w:rStyle w:val="Hyperlink"/>
            <w:noProof/>
            <w:lang w:val="bs-Latn-BA"/>
          </w:rPr>
          <w:t>V.3.4.</w:t>
        </w:r>
        <w:r w:rsidR="002D108A" w:rsidRPr="003C5562">
          <w:rPr>
            <w:rStyle w:val="Hyperlink"/>
            <w:noProof/>
          </w:rPr>
          <w:t>Програми</w:t>
        </w:r>
        <w:r w:rsidR="002D108A" w:rsidRPr="003C5562">
          <w:rPr>
            <w:rStyle w:val="Hyperlink"/>
            <w:noProof/>
            <w:lang w:val="bs-Latn-BA"/>
          </w:rPr>
          <w:t xml:space="preserve">, </w:t>
        </w:r>
        <w:r w:rsidR="002D108A" w:rsidRPr="003C5562">
          <w:rPr>
            <w:rStyle w:val="Hyperlink"/>
            <w:noProof/>
          </w:rPr>
          <w:t>пројекти и мјере</w:t>
        </w:r>
        <w:r w:rsidR="002D108A" w:rsidRPr="003C5562">
          <w:rPr>
            <w:noProof/>
            <w:webHidden/>
          </w:rPr>
          <w:tab/>
        </w:r>
        <w:r w:rsidRPr="003C5562">
          <w:rPr>
            <w:noProof/>
            <w:webHidden/>
          </w:rPr>
          <w:fldChar w:fldCharType="begin"/>
        </w:r>
        <w:r w:rsidR="002D108A" w:rsidRPr="003C5562">
          <w:rPr>
            <w:noProof/>
            <w:webHidden/>
          </w:rPr>
          <w:instrText xml:space="preserve"> PAGEREF _Toc522191942 \h </w:instrText>
        </w:r>
        <w:r w:rsidRPr="003C5562">
          <w:rPr>
            <w:noProof/>
            <w:webHidden/>
          </w:rPr>
        </w:r>
        <w:r w:rsidRPr="003C5562">
          <w:rPr>
            <w:noProof/>
            <w:webHidden/>
          </w:rPr>
          <w:fldChar w:fldCharType="separate"/>
        </w:r>
        <w:r w:rsidR="00AF4FF0">
          <w:rPr>
            <w:noProof/>
            <w:webHidden/>
          </w:rPr>
          <w:t>59</w:t>
        </w:r>
        <w:r w:rsidRPr="003C5562">
          <w:rPr>
            <w:noProof/>
            <w:webHidden/>
          </w:rPr>
          <w:fldChar w:fldCharType="end"/>
        </w:r>
      </w:hyperlink>
    </w:p>
    <w:p w:rsidR="002D108A" w:rsidRPr="003C5562" w:rsidRDefault="00E60C02">
      <w:pPr>
        <w:pStyle w:val="TOC1"/>
        <w:tabs>
          <w:tab w:val="right" w:leader="dot" w:pos="9350"/>
        </w:tabs>
        <w:rPr>
          <w:rFonts w:eastAsia="Times New Roman"/>
          <w:noProof/>
          <w:lang w:val="en-GB" w:eastAsia="en-GB"/>
        </w:rPr>
      </w:pPr>
      <w:hyperlink w:anchor="_Toc522191943" w:history="1">
        <w:r w:rsidR="002D108A" w:rsidRPr="003C5562">
          <w:rPr>
            <w:rStyle w:val="Hyperlink"/>
            <w:noProof/>
          </w:rPr>
          <w:t>VI. Оперативни дио</w:t>
        </w:r>
        <w:r w:rsidR="002D108A" w:rsidRPr="003C5562">
          <w:rPr>
            <w:noProof/>
            <w:webHidden/>
          </w:rPr>
          <w:tab/>
        </w:r>
        <w:r w:rsidRPr="003C5562">
          <w:rPr>
            <w:noProof/>
            <w:webHidden/>
          </w:rPr>
          <w:fldChar w:fldCharType="begin"/>
        </w:r>
        <w:r w:rsidR="002D108A" w:rsidRPr="003C5562">
          <w:rPr>
            <w:noProof/>
            <w:webHidden/>
          </w:rPr>
          <w:instrText xml:space="preserve"> PAGEREF _Toc522191943 \h </w:instrText>
        </w:r>
        <w:r w:rsidRPr="003C5562">
          <w:rPr>
            <w:noProof/>
            <w:webHidden/>
          </w:rPr>
        </w:r>
        <w:r w:rsidRPr="003C5562">
          <w:rPr>
            <w:noProof/>
            <w:webHidden/>
          </w:rPr>
          <w:fldChar w:fldCharType="separate"/>
        </w:r>
        <w:r w:rsidR="00AF4FF0">
          <w:rPr>
            <w:noProof/>
            <w:webHidden/>
          </w:rPr>
          <w:t>62</w:t>
        </w:r>
        <w:r w:rsidRPr="003C5562">
          <w:rPr>
            <w:noProof/>
            <w:webHidden/>
          </w:rPr>
          <w:fldChar w:fldCharType="end"/>
        </w:r>
      </w:hyperlink>
    </w:p>
    <w:p w:rsidR="002D108A" w:rsidRPr="003C5562" w:rsidRDefault="00E60C02" w:rsidP="004E4EC4">
      <w:pPr>
        <w:pStyle w:val="TOC2"/>
        <w:rPr>
          <w:rFonts w:eastAsia="Times New Roman"/>
          <w:noProof/>
          <w:lang w:val="en-GB" w:eastAsia="en-GB"/>
        </w:rPr>
      </w:pPr>
      <w:hyperlink w:anchor="_Toc522191944" w:history="1">
        <w:r w:rsidR="002D108A" w:rsidRPr="003C5562">
          <w:rPr>
            <w:rStyle w:val="Hyperlink"/>
            <w:noProof/>
          </w:rPr>
          <w:t>VI.1. План имплементације стратешких пројеката и мјера за 3 године (1+2)</w:t>
        </w:r>
        <w:r w:rsidR="002D108A" w:rsidRPr="003C5562">
          <w:rPr>
            <w:noProof/>
            <w:webHidden/>
          </w:rPr>
          <w:tab/>
        </w:r>
        <w:r w:rsidRPr="003C5562">
          <w:rPr>
            <w:noProof/>
            <w:webHidden/>
          </w:rPr>
          <w:fldChar w:fldCharType="begin"/>
        </w:r>
        <w:r w:rsidR="002D108A" w:rsidRPr="003C5562">
          <w:rPr>
            <w:noProof/>
            <w:webHidden/>
          </w:rPr>
          <w:instrText xml:space="preserve"> PAGEREF _Toc522191944 \h </w:instrText>
        </w:r>
        <w:r w:rsidRPr="003C5562">
          <w:rPr>
            <w:noProof/>
            <w:webHidden/>
          </w:rPr>
        </w:r>
        <w:r w:rsidRPr="003C5562">
          <w:rPr>
            <w:noProof/>
            <w:webHidden/>
          </w:rPr>
          <w:fldChar w:fldCharType="separate"/>
        </w:r>
        <w:r w:rsidR="00AF4FF0">
          <w:rPr>
            <w:noProof/>
            <w:webHidden/>
          </w:rPr>
          <w:t>62</w:t>
        </w:r>
        <w:r w:rsidRPr="003C5562">
          <w:rPr>
            <w:noProof/>
            <w:webHidden/>
          </w:rPr>
          <w:fldChar w:fldCharType="end"/>
        </w:r>
      </w:hyperlink>
    </w:p>
    <w:p w:rsidR="002D108A" w:rsidRPr="003C5562" w:rsidRDefault="00E60C02" w:rsidP="004E4EC4">
      <w:pPr>
        <w:pStyle w:val="TOC2"/>
        <w:rPr>
          <w:rFonts w:eastAsia="Times New Roman"/>
          <w:noProof/>
          <w:lang w:val="en-GB" w:eastAsia="en-GB"/>
        </w:rPr>
      </w:pPr>
      <w:hyperlink w:anchor="_Toc522191945" w:history="1">
        <w:r w:rsidR="002D108A" w:rsidRPr="003C5562">
          <w:rPr>
            <w:rStyle w:val="Hyperlink"/>
            <w:noProof/>
          </w:rPr>
          <w:t>VI.2. План организационих и људских капацитета за имплементацију, праћење и вредновање стратегије</w:t>
        </w:r>
        <w:r w:rsidR="002D108A" w:rsidRPr="003C5562">
          <w:rPr>
            <w:noProof/>
            <w:webHidden/>
          </w:rPr>
          <w:tab/>
        </w:r>
        <w:r w:rsidRPr="003C5562">
          <w:rPr>
            <w:noProof/>
            <w:webHidden/>
          </w:rPr>
          <w:fldChar w:fldCharType="begin"/>
        </w:r>
        <w:r w:rsidR="002D108A" w:rsidRPr="003C5562">
          <w:rPr>
            <w:noProof/>
            <w:webHidden/>
          </w:rPr>
          <w:instrText xml:space="preserve"> PAGEREF _Toc522191945 \h </w:instrText>
        </w:r>
        <w:r w:rsidRPr="003C5562">
          <w:rPr>
            <w:noProof/>
            <w:webHidden/>
          </w:rPr>
        </w:r>
        <w:r w:rsidRPr="003C5562">
          <w:rPr>
            <w:noProof/>
            <w:webHidden/>
          </w:rPr>
          <w:fldChar w:fldCharType="separate"/>
        </w:r>
        <w:r w:rsidR="00AF4FF0">
          <w:rPr>
            <w:noProof/>
            <w:webHidden/>
          </w:rPr>
          <w:t>74</w:t>
        </w:r>
        <w:r w:rsidRPr="003C5562">
          <w:rPr>
            <w:noProof/>
            <w:webHidden/>
          </w:rPr>
          <w:fldChar w:fldCharType="end"/>
        </w:r>
      </w:hyperlink>
    </w:p>
    <w:p w:rsidR="002D108A" w:rsidRPr="003C5562" w:rsidRDefault="00E60C02">
      <w:pPr>
        <w:pStyle w:val="TOC1"/>
        <w:tabs>
          <w:tab w:val="right" w:leader="dot" w:pos="9350"/>
        </w:tabs>
        <w:rPr>
          <w:rFonts w:eastAsia="Times New Roman"/>
          <w:noProof/>
          <w:lang w:val="en-GB" w:eastAsia="en-GB"/>
        </w:rPr>
      </w:pPr>
      <w:hyperlink w:anchor="_Toc522191946" w:history="1">
        <w:r w:rsidR="002D108A" w:rsidRPr="003C5562">
          <w:rPr>
            <w:rStyle w:val="Hyperlink"/>
            <w:noProof/>
          </w:rPr>
          <w:t>VII. Прилози</w:t>
        </w:r>
        <w:r w:rsidR="002D108A" w:rsidRPr="003C5562">
          <w:rPr>
            <w:noProof/>
            <w:webHidden/>
          </w:rPr>
          <w:tab/>
        </w:r>
        <w:r w:rsidRPr="003C5562">
          <w:rPr>
            <w:noProof/>
            <w:webHidden/>
          </w:rPr>
          <w:fldChar w:fldCharType="begin"/>
        </w:r>
        <w:r w:rsidR="002D108A" w:rsidRPr="003C5562">
          <w:rPr>
            <w:noProof/>
            <w:webHidden/>
          </w:rPr>
          <w:instrText xml:space="preserve"> PAGEREF _Toc522191946 \h </w:instrText>
        </w:r>
        <w:r w:rsidRPr="003C5562">
          <w:rPr>
            <w:noProof/>
            <w:webHidden/>
          </w:rPr>
        </w:r>
        <w:r w:rsidRPr="003C5562">
          <w:rPr>
            <w:noProof/>
            <w:webHidden/>
          </w:rPr>
          <w:fldChar w:fldCharType="separate"/>
        </w:r>
        <w:r w:rsidR="00AF4FF0">
          <w:rPr>
            <w:noProof/>
            <w:webHidden/>
          </w:rPr>
          <w:t>78</w:t>
        </w:r>
        <w:r w:rsidRPr="003C5562">
          <w:rPr>
            <w:noProof/>
            <w:webHidden/>
          </w:rPr>
          <w:fldChar w:fldCharType="end"/>
        </w:r>
      </w:hyperlink>
    </w:p>
    <w:p w:rsidR="00F354B5" w:rsidRPr="003C5562" w:rsidRDefault="00E60C02" w:rsidP="004E4EC4">
      <w:pPr>
        <w:pStyle w:val="TOC2"/>
        <w:rPr>
          <w:rFonts w:eastAsia="Times New Roman"/>
          <w:noProof/>
          <w:lang w:val="en-GB" w:eastAsia="en-GB"/>
        </w:rPr>
      </w:pPr>
      <w:hyperlink w:anchor="_Toc522191947" w:history="1">
        <w:r w:rsidR="00F354B5">
          <w:rPr>
            <w:rStyle w:val="Hyperlink"/>
            <w:noProof/>
          </w:rPr>
          <w:t>Прилог</w:t>
        </w:r>
        <w:r w:rsidR="00F354B5" w:rsidRPr="003C5562">
          <w:rPr>
            <w:rStyle w:val="Hyperlink"/>
            <w:noProof/>
            <w:lang w:val="bs-Latn-BA"/>
          </w:rPr>
          <w:t xml:space="preserve"> 1: </w:t>
        </w:r>
        <w:r w:rsidR="00F354B5">
          <w:rPr>
            <w:rStyle w:val="Hyperlink"/>
            <w:noProof/>
          </w:rPr>
          <w:t>Интегри</w:t>
        </w:r>
        <w:r w:rsidR="00F354B5">
          <w:rPr>
            <w:rStyle w:val="Hyperlink"/>
            <w:noProof/>
            <w:lang w:val="sr-Cyrl-BA"/>
          </w:rPr>
          <w:t>с</w:t>
        </w:r>
        <w:r w:rsidR="00F354B5">
          <w:rPr>
            <w:rStyle w:val="Hyperlink"/>
            <w:noProof/>
          </w:rPr>
          <w:t>ани</w:t>
        </w:r>
        <w:r w:rsidR="00F354B5" w:rsidRPr="003C5562">
          <w:rPr>
            <w:rStyle w:val="Hyperlink"/>
            <w:noProof/>
            <w:lang w:val="bs-Latn-BA"/>
          </w:rPr>
          <w:t xml:space="preserve"> </w:t>
        </w:r>
        <w:r w:rsidR="00F354B5">
          <w:rPr>
            <w:rStyle w:val="Hyperlink"/>
            <w:noProof/>
          </w:rPr>
          <w:t>преглед</w:t>
        </w:r>
        <w:r w:rsidR="00F354B5" w:rsidRPr="003C5562">
          <w:rPr>
            <w:rStyle w:val="Hyperlink"/>
            <w:noProof/>
            <w:lang w:val="bs-Latn-BA"/>
          </w:rPr>
          <w:t xml:space="preserve"> </w:t>
        </w:r>
        <w:r w:rsidR="00F354B5">
          <w:rPr>
            <w:rStyle w:val="Hyperlink"/>
            <w:noProof/>
          </w:rPr>
          <w:t>ревидиране</w:t>
        </w:r>
        <w:r w:rsidR="00F354B5" w:rsidRPr="003C5562">
          <w:rPr>
            <w:rStyle w:val="Hyperlink"/>
            <w:noProof/>
            <w:lang w:val="bs-Latn-BA"/>
          </w:rPr>
          <w:t xml:space="preserve"> </w:t>
        </w:r>
        <w:r w:rsidR="00F354B5">
          <w:rPr>
            <w:rStyle w:val="Hyperlink"/>
            <w:noProof/>
            <w:lang w:val="sr-Cyrl-BA"/>
          </w:rPr>
          <w:t>С</w:t>
        </w:r>
        <w:r w:rsidR="00F354B5">
          <w:rPr>
            <w:rStyle w:val="Hyperlink"/>
            <w:noProof/>
          </w:rPr>
          <w:t>тратегије</w:t>
        </w:r>
        <w:r w:rsidR="00F354B5">
          <w:rPr>
            <w:rStyle w:val="Hyperlink"/>
            <w:noProof/>
            <w:lang w:val="sr-Cyrl-BA"/>
          </w:rPr>
          <w:t xml:space="preserve"> развоја</w:t>
        </w:r>
        <w:r w:rsidR="00F354B5" w:rsidRPr="003C5562">
          <w:rPr>
            <w:rStyle w:val="Hyperlink"/>
            <w:noProof/>
            <w:lang w:val="bs-Latn-BA"/>
          </w:rPr>
          <w:t xml:space="preserve"> (</w:t>
        </w:r>
        <w:r w:rsidR="00F354B5">
          <w:rPr>
            <w:rStyle w:val="Hyperlink"/>
            <w:noProof/>
            <w:lang w:val="sr-Cyrl-BA"/>
          </w:rPr>
          <w:t>од 2019-2023. године</w:t>
        </w:r>
        <w:r w:rsidR="00F354B5" w:rsidRPr="003C5562">
          <w:rPr>
            <w:rStyle w:val="Hyperlink"/>
            <w:noProof/>
            <w:lang w:val="bs-Latn-BA"/>
          </w:rPr>
          <w:t>)</w:t>
        </w:r>
        <w:r w:rsidR="00F354B5" w:rsidRPr="003C5562">
          <w:rPr>
            <w:noProof/>
            <w:webHidden/>
          </w:rPr>
          <w:tab/>
        </w:r>
        <w:r w:rsidRPr="003C5562">
          <w:rPr>
            <w:noProof/>
            <w:webHidden/>
          </w:rPr>
          <w:fldChar w:fldCharType="begin"/>
        </w:r>
        <w:r w:rsidR="00F354B5" w:rsidRPr="003C5562">
          <w:rPr>
            <w:noProof/>
            <w:webHidden/>
          </w:rPr>
          <w:instrText xml:space="preserve"> PAGEREF _Toc522191947 \h </w:instrText>
        </w:r>
        <w:r w:rsidRPr="003C5562">
          <w:rPr>
            <w:noProof/>
            <w:webHidden/>
          </w:rPr>
        </w:r>
        <w:r w:rsidRPr="003C5562">
          <w:rPr>
            <w:noProof/>
            <w:webHidden/>
          </w:rPr>
          <w:fldChar w:fldCharType="separate"/>
        </w:r>
        <w:r w:rsidR="00F354B5">
          <w:rPr>
            <w:noProof/>
            <w:webHidden/>
          </w:rPr>
          <w:t>78</w:t>
        </w:r>
        <w:r w:rsidRPr="003C5562">
          <w:rPr>
            <w:noProof/>
            <w:webHidden/>
          </w:rPr>
          <w:fldChar w:fldCharType="end"/>
        </w:r>
      </w:hyperlink>
    </w:p>
    <w:p w:rsidR="00F354B5" w:rsidRPr="003C5562" w:rsidRDefault="00E60C02" w:rsidP="004E4EC4">
      <w:pPr>
        <w:pStyle w:val="TOC2"/>
        <w:rPr>
          <w:rFonts w:eastAsia="Times New Roman"/>
          <w:noProof/>
          <w:lang w:val="en-GB" w:eastAsia="en-GB"/>
        </w:rPr>
      </w:pPr>
      <w:hyperlink w:anchor="_Toc522191948" w:history="1">
        <w:r w:rsidR="00F354B5">
          <w:rPr>
            <w:rStyle w:val="Hyperlink"/>
            <w:noProof/>
          </w:rPr>
          <w:t>Прилог</w:t>
        </w:r>
        <w:r w:rsidR="00F354B5" w:rsidRPr="003C5562">
          <w:rPr>
            <w:rStyle w:val="Hyperlink"/>
            <w:noProof/>
          </w:rPr>
          <w:t xml:space="preserve"> 2: Та</w:t>
        </w:r>
        <w:r w:rsidR="00F354B5">
          <w:rPr>
            <w:rStyle w:val="Hyperlink"/>
            <w:noProof/>
          </w:rPr>
          <w:t>б</w:t>
        </w:r>
        <w:r w:rsidR="00F354B5" w:rsidRPr="003C5562">
          <w:rPr>
            <w:rStyle w:val="Hyperlink"/>
            <w:noProof/>
          </w:rPr>
          <w:t>е</w:t>
        </w:r>
        <w:r w:rsidR="00F354B5">
          <w:rPr>
            <w:rStyle w:val="Hyperlink"/>
            <w:noProof/>
          </w:rPr>
          <w:t>ла</w:t>
        </w:r>
        <w:r w:rsidR="00F354B5" w:rsidRPr="003C5562">
          <w:rPr>
            <w:rStyle w:val="Hyperlink"/>
            <w:noProof/>
          </w:rPr>
          <w:t xml:space="preserve"> </w:t>
        </w:r>
        <w:r w:rsidR="00F354B5">
          <w:rPr>
            <w:rStyle w:val="Hyperlink"/>
            <w:noProof/>
          </w:rPr>
          <w:t>в</w:t>
        </w:r>
        <w:r w:rsidR="00F354B5" w:rsidRPr="003C5562">
          <w:rPr>
            <w:rStyle w:val="Hyperlink"/>
            <w:noProof/>
          </w:rPr>
          <w:t>а</w:t>
        </w:r>
        <w:r w:rsidR="00F354B5">
          <w:rPr>
            <w:rStyle w:val="Hyperlink"/>
            <w:noProof/>
          </w:rPr>
          <w:t>ри</w:t>
        </w:r>
        <w:r w:rsidR="00F354B5" w:rsidRPr="003C5562">
          <w:rPr>
            <w:rStyle w:val="Hyperlink"/>
            <w:noProof/>
          </w:rPr>
          <w:t>ја</w:t>
        </w:r>
        <w:r w:rsidR="00F354B5">
          <w:rPr>
            <w:rStyle w:val="Hyperlink"/>
            <w:noProof/>
          </w:rPr>
          <w:t>бли</w:t>
        </w:r>
        <w:r w:rsidR="00F354B5" w:rsidRPr="003C5562">
          <w:rPr>
            <w:rStyle w:val="Hyperlink"/>
            <w:noProof/>
          </w:rPr>
          <w:t xml:space="preserve"> </w:t>
        </w:r>
        <w:r w:rsidR="00F354B5">
          <w:rPr>
            <w:rStyle w:val="Hyperlink"/>
            <w:noProof/>
          </w:rPr>
          <w:t>з</w:t>
        </w:r>
        <w:r w:rsidR="00F354B5" w:rsidRPr="003C5562">
          <w:rPr>
            <w:rStyle w:val="Hyperlink"/>
            <w:noProof/>
          </w:rPr>
          <w:t xml:space="preserve">а </w:t>
        </w:r>
        <w:r w:rsidR="00F354B5">
          <w:rPr>
            <w:rStyle w:val="Hyperlink"/>
            <w:noProof/>
          </w:rPr>
          <w:t>пр</w:t>
        </w:r>
        <w:r w:rsidR="00F354B5" w:rsidRPr="003C5562">
          <w:rPr>
            <w:rStyle w:val="Hyperlink"/>
            <w:noProof/>
          </w:rPr>
          <w:t>а</w:t>
        </w:r>
        <w:r w:rsidR="00F354B5">
          <w:rPr>
            <w:rStyle w:val="Hyperlink"/>
            <w:noProof/>
          </w:rPr>
          <w:t>ћ</w:t>
        </w:r>
        <w:r w:rsidR="00F354B5" w:rsidRPr="003C5562">
          <w:rPr>
            <w:rStyle w:val="Hyperlink"/>
            <w:noProof/>
          </w:rPr>
          <w:t>е</w:t>
        </w:r>
        <w:r w:rsidR="00F354B5">
          <w:rPr>
            <w:rStyle w:val="Hyperlink"/>
            <w:noProof/>
          </w:rPr>
          <w:t>њ</w:t>
        </w:r>
        <w:r w:rsidR="00F354B5" w:rsidRPr="003C5562">
          <w:rPr>
            <w:rStyle w:val="Hyperlink"/>
            <w:noProof/>
          </w:rPr>
          <w:t xml:space="preserve">е </w:t>
        </w:r>
        <w:r w:rsidR="00F354B5">
          <w:rPr>
            <w:rStyle w:val="Hyperlink"/>
            <w:noProof/>
          </w:rPr>
          <w:t>индик</w:t>
        </w:r>
        <w:r w:rsidR="00F354B5" w:rsidRPr="003C5562">
          <w:rPr>
            <w:rStyle w:val="Hyperlink"/>
            <w:noProof/>
          </w:rPr>
          <w:t>а</w:t>
        </w:r>
        <w:r w:rsidR="00F354B5">
          <w:rPr>
            <w:rStyle w:val="Hyperlink"/>
            <w:noProof/>
          </w:rPr>
          <w:t>т</w:t>
        </w:r>
        <w:r w:rsidR="00F354B5" w:rsidRPr="003C5562">
          <w:rPr>
            <w:rStyle w:val="Hyperlink"/>
            <w:noProof/>
          </w:rPr>
          <w:t>о</w:t>
        </w:r>
        <w:r w:rsidR="00F354B5">
          <w:rPr>
            <w:rStyle w:val="Hyperlink"/>
            <w:noProof/>
          </w:rPr>
          <w:t>р</w:t>
        </w:r>
        <w:r w:rsidR="00F354B5" w:rsidRPr="003C5562">
          <w:rPr>
            <w:rStyle w:val="Hyperlink"/>
            <w:noProof/>
          </w:rPr>
          <w:t xml:space="preserve">а </w:t>
        </w:r>
        <w:r w:rsidR="00F354B5">
          <w:rPr>
            <w:rStyle w:val="Hyperlink"/>
            <w:noProof/>
          </w:rPr>
          <w:t>ревидиране</w:t>
        </w:r>
        <w:r w:rsidR="00F354B5" w:rsidRPr="003C5562">
          <w:rPr>
            <w:rStyle w:val="Hyperlink"/>
            <w:noProof/>
          </w:rPr>
          <w:t xml:space="preserve"> </w:t>
        </w:r>
        <w:r w:rsidR="00F354B5">
          <w:rPr>
            <w:rStyle w:val="Hyperlink"/>
            <w:noProof/>
            <w:lang w:val="sr-Cyrl-BA"/>
          </w:rPr>
          <w:t>С</w:t>
        </w:r>
        <w:r w:rsidR="00F354B5">
          <w:rPr>
            <w:rStyle w:val="Hyperlink"/>
            <w:noProof/>
          </w:rPr>
          <w:t>тратегије 201</w:t>
        </w:r>
        <w:r w:rsidR="00F354B5">
          <w:rPr>
            <w:rStyle w:val="Hyperlink"/>
            <w:noProof/>
            <w:lang w:val="sr-Cyrl-BA"/>
          </w:rPr>
          <w:t>9</w:t>
        </w:r>
        <w:r w:rsidR="00F354B5">
          <w:rPr>
            <w:rStyle w:val="Hyperlink"/>
            <w:noProof/>
          </w:rPr>
          <w:t>-202</w:t>
        </w:r>
        <w:r w:rsidR="00F354B5">
          <w:rPr>
            <w:rStyle w:val="Hyperlink"/>
            <w:noProof/>
            <w:lang w:val="sr-Cyrl-BA"/>
          </w:rPr>
          <w:t>3</w:t>
        </w:r>
        <w:r w:rsidR="00F354B5" w:rsidRPr="003C5562">
          <w:rPr>
            <w:rStyle w:val="Hyperlink"/>
            <w:noProof/>
          </w:rPr>
          <w:t>.</w:t>
        </w:r>
        <w:r w:rsidR="00F354B5" w:rsidRPr="003C5562">
          <w:rPr>
            <w:noProof/>
            <w:webHidden/>
          </w:rPr>
          <w:tab/>
        </w:r>
        <w:r w:rsidRPr="003C5562">
          <w:rPr>
            <w:noProof/>
            <w:webHidden/>
          </w:rPr>
          <w:fldChar w:fldCharType="begin"/>
        </w:r>
        <w:r w:rsidR="00F354B5" w:rsidRPr="003C5562">
          <w:rPr>
            <w:noProof/>
            <w:webHidden/>
          </w:rPr>
          <w:instrText xml:space="preserve"> PAGEREF _Toc522191948 \h </w:instrText>
        </w:r>
        <w:r w:rsidRPr="003C5562">
          <w:rPr>
            <w:noProof/>
            <w:webHidden/>
          </w:rPr>
        </w:r>
        <w:r w:rsidRPr="003C5562">
          <w:rPr>
            <w:noProof/>
            <w:webHidden/>
          </w:rPr>
          <w:fldChar w:fldCharType="separate"/>
        </w:r>
        <w:r w:rsidR="00F354B5">
          <w:rPr>
            <w:noProof/>
            <w:webHidden/>
          </w:rPr>
          <w:t>95</w:t>
        </w:r>
        <w:r w:rsidRPr="003C5562">
          <w:rPr>
            <w:noProof/>
            <w:webHidden/>
          </w:rPr>
          <w:fldChar w:fldCharType="end"/>
        </w:r>
      </w:hyperlink>
    </w:p>
    <w:p w:rsidR="00F354B5" w:rsidRPr="003C5562" w:rsidRDefault="00E60C02" w:rsidP="004E4EC4">
      <w:pPr>
        <w:pStyle w:val="TOC2"/>
        <w:rPr>
          <w:rFonts w:eastAsia="Times New Roman"/>
          <w:noProof/>
          <w:lang w:val="en-GB" w:eastAsia="en-GB"/>
        </w:rPr>
      </w:pPr>
      <w:hyperlink w:anchor="_Toc522191949" w:history="1">
        <w:r w:rsidR="00F354B5">
          <w:rPr>
            <w:rStyle w:val="Hyperlink"/>
            <w:noProof/>
          </w:rPr>
          <w:t>Прилог</w:t>
        </w:r>
        <w:r w:rsidR="00F354B5" w:rsidRPr="003C5562">
          <w:rPr>
            <w:rStyle w:val="Hyperlink"/>
            <w:noProof/>
          </w:rPr>
          <w:t xml:space="preserve"> 3: </w:t>
        </w:r>
        <w:r w:rsidR="00F354B5">
          <w:rPr>
            <w:rStyle w:val="Hyperlink"/>
            <w:bCs/>
            <w:noProof/>
          </w:rPr>
          <w:t>План</w:t>
        </w:r>
        <w:r w:rsidR="00F354B5" w:rsidRPr="003C5562">
          <w:rPr>
            <w:rStyle w:val="Hyperlink"/>
            <w:bCs/>
            <w:noProof/>
          </w:rPr>
          <w:t xml:space="preserve"> </w:t>
        </w:r>
        <w:r w:rsidR="00F354B5">
          <w:rPr>
            <w:rStyle w:val="Hyperlink"/>
            <w:bCs/>
            <w:noProof/>
          </w:rPr>
          <w:t>имплементације</w:t>
        </w:r>
        <w:r w:rsidR="00F354B5" w:rsidRPr="003C5562">
          <w:rPr>
            <w:rStyle w:val="Hyperlink"/>
            <w:bCs/>
            <w:noProof/>
          </w:rPr>
          <w:t xml:space="preserve"> </w:t>
        </w:r>
        <w:r w:rsidR="00F354B5">
          <w:rPr>
            <w:rStyle w:val="Hyperlink"/>
            <w:bCs/>
            <w:noProof/>
          </w:rPr>
          <w:t>стратешких</w:t>
        </w:r>
        <w:r w:rsidR="00F354B5" w:rsidRPr="003C5562">
          <w:rPr>
            <w:rStyle w:val="Hyperlink"/>
            <w:bCs/>
            <w:noProof/>
          </w:rPr>
          <w:t xml:space="preserve"> </w:t>
        </w:r>
        <w:r w:rsidR="00F354B5">
          <w:rPr>
            <w:rStyle w:val="Hyperlink"/>
            <w:bCs/>
            <w:noProof/>
          </w:rPr>
          <w:t>пројеката</w:t>
        </w:r>
        <w:r w:rsidR="00F354B5" w:rsidRPr="003C5562">
          <w:rPr>
            <w:rStyle w:val="Hyperlink"/>
            <w:bCs/>
            <w:noProof/>
          </w:rPr>
          <w:t xml:space="preserve"> </w:t>
        </w:r>
        <w:r w:rsidR="00F354B5">
          <w:rPr>
            <w:rStyle w:val="Hyperlink"/>
            <w:bCs/>
            <w:noProof/>
          </w:rPr>
          <w:t>и</w:t>
        </w:r>
        <w:r w:rsidR="00F354B5" w:rsidRPr="003C5562">
          <w:rPr>
            <w:rStyle w:val="Hyperlink"/>
            <w:bCs/>
            <w:noProof/>
          </w:rPr>
          <w:t xml:space="preserve"> </w:t>
        </w:r>
        <w:r w:rsidR="00F354B5">
          <w:rPr>
            <w:rStyle w:val="Hyperlink"/>
            <w:bCs/>
            <w:noProof/>
          </w:rPr>
          <w:t>мјера</w:t>
        </w:r>
        <w:r w:rsidR="00F354B5" w:rsidRPr="003C5562">
          <w:rPr>
            <w:rStyle w:val="Hyperlink"/>
            <w:bCs/>
            <w:noProof/>
          </w:rPr>
          <w:t xml:space="preserve"> </w:t>
        </w:r>
        <w:r w:rsidR="00F354B5">
          <w:rPr>
            <w:rStyle w:val="Hyperlink"/>
            <w:bCs/>
            <w:noProof/>
          </w:rPr>
          <w:t>за</w:t>
        </w:r>
        <w:r w:rsidR="00F354B5" w:rsidRPr="003C5562">
          <w:rPr>
            <w:rStyle w:val="Hyperlink"/>
            <w:bCs/>
            <w:noProof/>
          </w:rPr>
          <w:t xml:space="preserve"> 3 </w:t>
        </w:r>
        <w:r w:rsidR="00F354B5">
          <w:rPr>
            <w:rStyle w:val="Hyperlink"/>
            <w:bCs/>
            <w:noProof/>
          </w:rPr>
          <w:t>године</w:t>
        </w:r>
        <w:r w:rsidR="00F354B5" w:rsidRPr="003C5562">
          <w:rPr>
            <w:rStyle w:val="Hyperlink"/>
            <w:bCs/>
            <w:noProof/>
          </w:rPr>
          <w:t xml:space="preserve"> (1+2) </w:t>
        </w:r>
        <w:r w:rsidR="00F354B5">
          <w:rPr>
            <w:rStyle w:val="Hyperlink"/>
            <w:bCs/>
            <w:noProof/>
          </w:rPr>
          <w:t>у</w:t>
        </w:r>
        <w:r w:rsidR="00F354B5" w:rsidRPr="003C5562">
          <w:rPr>
            <w:rStyle w:val="Hyperlink"/>
            <w:bCs/>
            <w:noProof/>
          </w:rPr>
          <w:t xml:space="preserve"> </w:t>
        </w:r>
        <w:r w:rsidR="00F354B5">
          <w:rPr>
            <w:rStyle w:val="Hyperlink"/>
            <w:bCs/>
            <w:noProof/>
          </w:rPr>
          <w:t>е</w:t>
        </w:r>
        <w:r w:rsidR="00F354B5">
          <w:rPr>
            <w:rStyle w:val="Hyperlink"/>
            <w:bCs/>
            <w:noProof/>
            <w:lang w:val="sr-Cyrl-BA"/>
          </w:rPr>
          <w:t>кс</w:t>
        </w:r>
        <w:r w:rsidR="00F354B5">
          <w:rPr>
            <w:rStyle w:val="Hyperlink"/>
            <w:bCs/>
            <w:noProof/>
          </w:rPr>
          <w:t>елу</w:t>
        </w:r>
        <w:r w:rsidR="00F354B5" w:rsidRPr="003C5562">
          <w:rPr>
            <w:noProof/>
            <w:webHidden/>
          </w:rPr>
          <w:tab/>
        </w:r>
        <w:r w:rsidRPr="003C5562">
          <w:rPr>
            <w:noProof/>
            <w:webHidden/>
          </w:rPr>
          <w:fldChar w:fldCharType="begin"/>
        </w:r>
        <w:r w:rsidR="00F354B5" w:rsidRPr="003C5562">
          <w:rPr>
            <w:noProof/>
            <w:webHidden/>
          </w:rPr>
          <w:instrText xml:space="preserve"> PAGEREF _Toc522191949 \h </w:instrText>
        </w:r>
        <w:r w:rsidRPr="003C5562">
          <w:rPr>
            <w:noProof/>
            <w:webHidden/>
          </w:rPr>
        </w:r>
        <w:r w:rsidRPr="003C5562">
          <w:rPr>
            <w:noProof/>
            <w:webHidden/>
          </w:rPr>
          <w:fldChar w:fldCharType="separate"/>
        </w:r>
        <w:r w:rsidR="00F354B5">
          <w:rPr>
            <w:noProof/>
            <w:webHidden/>
          </w:rPr>
          <w:t>143</w:t>
        </w:r>
        <w:r w:rsidRPr="003C5562">
          <w:rPr>
            <w:noProof/>
            <w:webHidden/>
          </w:rPr>
          <w:fldChar w:fldCharType="end"/>
        </w:r>
      </w:hyperlink>
    </w:p>
    <w:p w:rsidR="00F354B5" w:rsidRPr="003C5562" w:rsidRDefault="00E60C02" w:rsidP="004E4EC4">
      <w:pPr>
        <w:pStyle w:val="TOC2"/>
        <w:rPr>
          <w:rFonts w:eastAsia="Times New Roman"/>
          <w:noProof/>
          <w:lang w:val="en-GB" w:eastAsia="en-GB"/>
        </w:rPr>
      </w:pPr>
      <w:hyperlink w:anchor="_Toc522191950" w:history="1">
        <w:r w:rsidR="00F354B5">
          <w:rPr>
            <w:rStyle w:val="Hyperlink"/>
            <w:noProof/>
          </w:rPr>
          <w:t>Прилог</w:t>
        </w:r>
        <w:r w:rsidR="00F354B5" w:rsidRPr="003C5562">
          <w:rPr>
            <w:rStyle w:val="Hyperlink"/>
            <w:noProof/>
          </w:rPr>
          <w:t xml:space="preserve"> 4:</w:t>
        </w:r>
        <w:r w:rsidR="00F354B5" w:rsidRPr="003C5562">
          <w:rPr>
            <w:rStyle w:val="Hyperlink"/>
            <w:bCs/>
            <w:noProof/>
          </w:rPr>
          <w:t xml:space="preserve"> </w:t>
        </w:r>
        <w:r w:rsidR="00F354B5">
          <w:rPr>
            <w:rStyle w:val="Hyperlink"/>
            <w:bCs/>
            <w:noProof/>
          </w:rPr>
          <w:t>Пројектн</w:t>
        </w:r>
        <w:r w:rsidR="00F354B5">
          <w:rPr>
            <w:rStyle w:val="Hyperlink"/>
            <w:bCs/>
            <w:noProof/>
            <w:lang w:val="sr-Cyrl-BA"/>
          </w:rPr>
          <w:t>и</w:t>
        </w:r>
        <w:r w:rsidR="00F354B5" w:rsidRPr="003C5562">
          <w:rPr>
            <w:rStyle w:val="Hyperlink"/>
            <w:bCs/>
            <w:noProof/>
          </w:rPr>
          <w:t xml:space="preserve"> </w:t>
        </w:r>
        <w:r w:rsidR="00F354B5">
          <w:rPr>
            <w:rStyle w:val="Hyperlink"/>
            <w:bCs/>
            <w:noProof/>
          </w:rPr>
          <w:t>фише</w:t>
        </w:r>
        <w:r w:rsidR="00F354B5" w:rsidRPr="003C5562">
          <w:rPr>
            <w:noProof/>
            <w:webHidden/>
          </w:rPr>
          <w:tab/>
        </w:r>
        <w:r w:rsidRPr="003C5562">
          <w:rPr>
            <w:noProof/>
            <w:webHidden/>
          </w:rPr>
          <w:fldChar w:fldCharType="begin"/>
        </w:r>
        <w:r w:rsidR="00F354B5" w:rsidRPr="003C5562">
          <w:rPr>
            <w:noProof/>
            <w:webHidden/>
          </w:rPr>
          <w:instrText xml:space="preserve"> PAGEREF _Toc522191950 \h </w:instrText>
        </w:r>
        <w:r w:rsidRPr="003C5562">
          <w:rPr>
            <w:noProof/>
            <w:webHidden/>
          </w:rPr>
        </w:r>
        <w:r w:rsidRPr="003C5562">
          <w:rPr>
            <w:noProof/>
            <w:webHidden/>
          </w:rPr>
          <w:fldChar w:fldCharType="separate"/>
        </w:r>
        <w:r w:rsidR="00F354B5">
          <w:rPr>
            <w:noProof/>
            <w:webHidden/>
          </w:rPr>
          <w:t>143</w:t>
        </w:r>
        <w:r w:rsidRPr="003C5562">
          <w:rPr>
            <w:noProof/>
            <w:webHidden/>
          </w:rPr>
          <w:fldChar w:fldCharType="end"/>
        </w:r>
      </w:hyperlink>
    </w:p>
    <w:p w:rsidR="00F354B5" w:rsidRPr="003C5562" w:rsidRDefault="00E60C02" w:rsidP="004E4EC4">
      <w:pPr>
        <w:pStyle w:val="TOC2"/>
        <w:rPr>
          <w:rFonts w:eastAsia="Times New Roman"/>
          <w:noProof/>
          <w:lang w:val="en-GB" w:eastAsia="en-GB"/>
        </w:rPr>
      </w:pPr>
      <w:hyperlink w:anchor="_Toc522191951" w:history="1">
        <w:r w:rsidR="00F354B5">
          <w:rPr>
            <w:rStyle w:val="Hyperlink"/>
            <w:noProof/>
          </w:rPr>
          <w:t>Прилог</w:t>
        </w:r>
        <w:r w:rsidR="00F354B5" w:rsidRPr="003C5562">
          <w:rPr>
            <w:rStyle w:val="Hyperlink"/>
            <w:noProof/>
          </w:rPr>
          <w:t xml:space="preserve"> 5: </w:t>
        </w:r>
        <w:r w:rsidR="00F354B5">
          <w:rPr>
            <w:rStyle w:val="Hyperlink"/>
            <w:bCs/>
            <w:noProof/>
          </w:rPr>
          <w:t>Процјена</w:t>
        </w:r>
        <w:r w:rsidR="00F354B5" w:rsidRPr="003C5562">
          <w:rPr>
            <w:rStyle w:val="Hyperlink"/>
            <w:bCs/>
            <w:noProof/>
          </w:rPr>
          <w:t xml:space="preserve"> </w:t>
        </w:r>
        <w:r w:rsidR="00F354B5">
          <w:rPr>
            <w:rStyle w:val="Hyperlink"/>
            <w:bCs/>
            <w:noProof/>
          </w:rPr>
          <w:t>могућности</w:t>
        </w:r>
        <w:r w:rsidR="00F354B5" w:rsidRPr="003C5562">
          <w:rPr>
            <w:rStyle w:val="Hyperlink"/>
            <w:bCs/>
            <w:noProof/>
          </w:rPr>
          <w:t xml:space="preserve"> </w:t>
        </w:r>
        <w:r w:rsidR="00F354B5">
          <w:rPr>
            <w:rStyle w:val="Hyperlink"/>
            <w:bCs/>
            <w:noProof/>
          </w:rPr>
          <w:t>финансирања</w:t>
        </w:r>
        <w:r w:rsidR="00F354B5" w:rsidRPr="003C5562">
          <w:rPr>
            <w:rStyle w:val="Hyperlink"/>
            <w:bCs/>
            <w:noProof/>
          </w:rPr>
          <w:t xml:space="preserve"> </w:t>
        </w:r>
        <w:r w:rsidR="00F354B5">
          <w:rPr>
            <w:rStyle w:val="Hyperlink"/>
            <w:bCs/>
            <w:noProof/>
          </w:rPr>
          <w:t>приоритета</w:t>
        </w:r>
        <w:r w:rsidR="00F354B5" w:rsidRPr="003C5562">
          <w:rPr>
            <w:rStyle w:val="Hyperlink"/>
            <w:bCs/>
            <w:noProof/>
          </w:rPr>
          <w:t xml:space="preserve"> </w:t>
        </w:r>
        <w:r w:rsidR="00F354B5">
          <w:rPr>
            <w:rStyle w:val="Hyperlink"/>
            <w:bCs/>
            <w:noProof/>
          </w:rPr>
          <w:t>ревидиране</w:t>
        </w:r>
        <w:r w:rsidR="00F354B5" w:rsidRPr="003C5562">
          <w:rPr>
            <w:rStyle w:val="Hyperlink"/>
            <w:bCs/>
            <w:noProof/>
          </w:rPr>
          <w:t xml:space="preserve"> </w:t>
        </w:r>
        <w:r w:rsidR="00F354B5">
          <w:rPr>
            <w:rStyle w:val="Hyperlink"/>
            <w:bCs/>
            <w:noProof/>
          </w:rPr>
          <w:t>развојне</w:t>
        </w:r>
        <w:r w:rsidR="00F354B5" w:rsidRPr="003C5562">
          <w:rPr>
            <w:rStyle w:val="Hyperlink"/>
            <w:bCs/>
            <w:noProof/>
          </w:rPr>
          <w:t xml:space="preserve"> </w:t>
        </w:r>
        <w:r w:rsidR="00F354B5">
          <w:rPr>
            <w:rStyle w:val="Hyperlink"/>
            <w:bCs/>
            <w:noProof/>
            <w:lang w:val="sr-Cyrl-BA"/>
          </w:rPr>
          <w:t>С</w:t>
        </w:r>
        <w:r w:rsidR="00F354B5">
          <w:rPr>
            <w:rStyle w:val="Hyperlink"/>
            <w:bCs/>
            <w:noProof/>
          </w:rPr>
          <w:t>тратегиј</w:t>
        </w:r>
        <w:r w:rsidR="00F354B5">
          <w:rPr>
            <w:rStyle w:val="Hyperlink"/>
            <w:bCs/>
            <w:noProof/>
            <w:lang w:val="sr-Cyrl-BA"/>
          </w:rPr>
          <w:t>е Града Бијељина</w:t>
        </w:r>
        <w:r w:rsidR="00F354B5">
          <w:rPr>
            <w:rStyle w:val="Hyperlink"/>
            <w:bCs/>
            <w:noProof/>
          </w:rPr>
          <w:t xml:space="preserve"> (201</w:t>
        </w:r>
        <w:r w:rsidR="00F354B5">
          <w:rPr>
            <w:rStyle w:val="Hyperlink"/>
            <w:bCs/>
            <w:noProof/>
            <w:lang w:val="sr-Cyrl-BA"/>
          </w:rPr>
          <w:t>9</w:t>
        </w:r>
        <w:r w:rsidR="00F354B5">
          <w:rPr>
            <w:rStyle w:val="Hyperlink"/>
            <w:bCs/>
            <w:noProof/>
          </w:rPr>
          <w:t>-202</w:t>
        </w:r>
        <w:r w:rsidR="00F354B5">
          <w:rPr>
            <w:rStyle w:val="Hyperlink"/>
            <w:bCs/>
            <w:noProof/>
            <w:lang w:val="sr-Cyrl-BA"/>
          </w:rPr>
          <w:t>3</w:t>
        </w:r>
        <w:r w:rsidR="00F354B5" w:rsidRPr="003C5562">
          <w:rPr>
            <w:rStyle w:val="Hyperlink"/>
            <w:bCs/>
            <w:noProof/>
          </w:rPr>
          <w:t>.)</w:t>
        </w:r>
        <w:r w:rsidR="00F354B5" w:rsidRPr="003C5562">
          <w:rPr>
            <w:noProof/>
            <w:webHidden/>
          </w:rPr>
          <w:tab/>
        </w:r>
        <w:r w:rsidRPr="003C5562">
          <w:rPr>
            <w:noProof/>
            <w:webHidden/>
          </w:rPr>
          <w:fldChar w:fldCharType="begin"/>
        </w:r>
        <w:r w:rsidR="00F354B5" w:rsidRPr="003C5562">
          <w:rPr>
            <w:noProof/>
            <w:webHidden/>
          </w:rPr>
          <w:instrText xml:space="preserve"> PAGEREF _Toc522191951 \h </w:instrText>
        </w:r>
        <w:r w:rsidRPr="003C5562">
          <w:rPr>
            <w:noProof/>
            <w:webHidden/>
          </w:rPr>
        </w:r>
        <w:r w:rsidRPr="003C5562">
          <w:rPr>
            <w:noProof/>
            <w:webHidden/>
          </w:rPr>
          <w:fldChar w:fldCharType="separate"/>
        </w:r>
        <w:r w:rsidR="00F354B5">
          <w:rPr>
            <w:noProof/>
            <w:webHidden/>
          </w:rPr>
          <w:t>144</w:t>
        </w:r>
        <w:r w:rsidRPr="003C5562">
          <w:rPr>
            <w:noProof/>
            <w:webHidden/>
          </w:rPr>
          <w:fldChar w:fldCharType="end"/>
        </w:r>
      </w:hyperlink>
    </w:p>
    <w:p w:rsidR="00F354B5" w:rsidRPr="003C5562" w:rsidRDefault="00E60C02" w:rsidP="004E4EC4">
      <w:pPr>
        <w:pStyle w:val="TOC2"/>
        <w:rPr>
          <w:rFonts w:eastAsia="Times New Roman"/>
          <w:noProof/>
          <w:lang w:val="en-GB" w:eastAsia="en-GB"/>
        </w:rPr>
      </w:pPr>
      <w:hyperlink w:anchor="_Toc522191952" w:history="1">
        <w:r w:rsidR="00F354B5">
          <w:rPr>
            <w:rStyle w:val="Hyperlink"/>
            <w:noProof/>
          </w:rPr>
          <w:t>Прилог</w:t>
        </w:r>
        <w:r w:rsidR="00F354B5" w:rsidRPr="003C5562">
          <w:rPr>
            <w:rStyle w:val="Hyperlink"/>
            <w:noProof/>
          </w:rPr>
          <w:t xml:space="preserve"> 6: </w:t>
        </w:r>
        <w:r w:rsidR="00F354B5">
          <w:rPr>
            <w:rStyle w:val="Hyperlink"/>
            <w:bCs/>
            <w:noProof/>
          </w:rPr>
          <w:t>Пројекти</w:t>
        </w:r>
        <w:r w:rsidR="00F354B5" w:rsidRPr="003C5562">
          <w:rPr>
            <w:rStyle w:val="Hyperlink"/>
            <w:bCs/>
            <w:noProof/>
          </w:rPr>
          <w:t xml:space="preserve"> </w:t>
        </w:r>
        <w:r w:rsidR="00F354B5">
          <w:rPr>
            <w:rStyle w:val="Hyperlink"/>
            <w:bCs/>
            <w:noProof/>
          </w:rPr>
          <w:t>који</w:t>
        </w:r>
        <w:r w:rsidR="00F354B5" w:rsidRPr="003C5562">
          <w:rPr>
            <w:rStyle w:val="Hyperlink"/>
            <w:bCs/>
            <w:noProof/>
          </w:rPr>
          <w:t xml:space="preserve"> </w:t>
        </w:r>
        <w:r w:rsidR="00F354B5">
          <w:rPr>
            <w:rStyle w:val="Hyperlink"/>
            <w:bCs/>
            <w:noProof/>
          </w:rPr>
          <w:t>нису</w:t>
        </w:r>
        <w:r w:rsidR="00F354B5" w:rsidRPr="003C5562">
          <w:rPr>
            <w:rStyle w:val="Hyperlink"/>
            <w:bCs/>
            <w:noProof/>
          </w:rPr>
          <w:t xml:space="preserve"> </w:t>
        </w:r>
        <w:r w:rsidR="00F354B5">
          <w:rPr>
            <w:rStyle w:val="Hyperlink"/>
            <w:bCs/>
            <w:noProof/>
          </w:rPr>
          <w:t>обухваћени</w:t>
        </w:r>
        <w:r w:rsidR="00F354B5" w:rsidRPr="003C5562">
          <w:rPr>
            <w:rStyle w:val="Hyperlink"/>
            <w:bCs/>
            <w:noProof/>
          </w:rPr>
          <w:t xml:space="preserve"> </w:t>
        </w:r>
        <w:r w:rsidR="00F354B5">
          <w:rPr>
            <w:rStyle w:val="Hyperlink"/>
            <w:bCs/>
            <w:noProof/>
          </w:rPr>
          <w:t>планом</w:t>
        </w:r>
        <w:r w:rsidR="00F354B5" w:rsidRPr="003C5562">
          <w:rPr>
            <w:rStyle w:val="Hyperlink"/>
            <w:bCs/>
            <w:noProof/>
          </w:rPr>
          <w:t xml:space="preserve"> </w:t>
        </w:r>
        <w:r w:rsidR="00F354B5">
          <w:rPr>
            <w:rStyle w:val="Hyperlink"/>
            <w:bCs/>
            <w:noProof/>
          </w:rPr>
          <w:t>имплементације</w:t>
        </w:r>
        <w:r w:rsidR="00F354B5" w:rsidRPr="003C5562">
          <w:rPr>
            <w:noProof/>
            <w:webHidden/>
          </w:rPr>
          <w:tab/>
        </w:r>
        <w:r w:rsidRPr="003C5562">
          <w:rPr>
            <w:noProof/>
            <w:webHidden/>
          </w:rPr>
          <w:fldChar w:fldCharType="begin"/>
        </w:r>
        <w:r w:rsidR="00F354B5" w:rsidRPr="003C5562">
          <w:rPr>
            <w:noProof/>
            <w:webHidden/>
          </w:rPr>
          <w:instrText xml:space="preserve"> PAGEREF _Toc522191952 \h </w:instrText>
        </w:r>
        <w:r w:rsidRPr="003C5562">
          <w:rPr>
            <w:noProof/>
            <w:webHidden/>
          </w:rPr>
        </w:r>
        <w:r w:rsidRPr="003C5562">
          <w:rPr>
            <w:noProof/>
            <w:webHidden/>
          </w:rPr>
          <w:fldChar w:fldCharType="separate"/>
        </w:r>
        <w:r w:rsidR="00F354B5">
          <w:rPr>
            <w:noProof/>
            <w:webHidden/>
          </w:rPr>
          <w:t>145</w:t>
        </w:r>
        <w:r w:rsidRPr="003C5562">
          <w:rPr>
            <w:noProof/>
            <w:webHidden/>
          </w:rPr>
          <w:fldChar w:fldCharType="end"/>
        </w:r>
      </w:hyperlink>
    </w:p>
    <w:p w:rsidR="009A111E" w:rsidRDefault="00E60C02">
      <w:r>
        <w:rPr>
          <w:b/>
          <w:bCs/>
          <w:noProof/>
        </w:rPr>
        <w:fldChar w:fldCharType="end"/>
      </w:r>
    </w:p>
    <w:p w:rsidR="0078280A" w:rsidRPr="000650B8" w:rsidRDefault="0078280A" w:rsidP="0078280A">
      <w:pPr>
        <w:rPr>
          <w:lang w:val="bs-Latn-BA"/>
        </w:rPr>
      </w:pPr>
    </w:p>
    <w:p w:rsidR="00517C0B" w:rsidRDefault="009A111E" w:rsidP="0078280A">
      <w:pPr>
        <w:pStyle w:val="Heading1"/>
      </w:pPr>
      <w:r>
        <w:br w:type="page"/>
      </w:r>
      <w:bookmarkStart w:id="1" w:name="_Toc522191915"/>
      <w:r w:rsidR="00517C0B" w:rsidRPr="000650B8">
        <w:lastRenderedPageBreak/>
        <w:t>II</w:t>
      </w:r>
      <w:r w:rsidR="00517C0B" w:rsidRPr="000650B8">
        <w:tab/>
      </w:r>
      <w:r w:rsidR="00713D4A">
        <w:rPr>
          <w:lang w:val="bs-Cyrl-BA"/>
        </w:rPr>
        <w:t>Увод</w:t>
      </w:r>
      <w:bookmarkEnd w:id="1"/>
    </w:p>
    <w:p w:rsidR="004C0328" w:rsidRDefault="004C0328" w:rsidP="008837A7">
      <w:pPr>
        <w:spacing w:after="120" w:line="276" w:lineRule="auto"/>
        <w:ind w:firstLine="284"/>
        <w:jc w:val="both"/>
        <w:rPr>
          <w:rFonts w:cs="Calibri"/>
          <w:noProof/>
        </w:rPr>
      </w:pPr>
      <w:r w:rsidRPr="00E22764">
        <w:rPr>
          <w:rFonts w:cs="Calibri"/>
          <w:noProof/>
        </w:rPr>
        <w:t xml:space="preserve">Стратегија развоја </w:t>
      </w:r>
      <w:r>
        <w:rPr>
          <w:rFonts w:cs="Calibri"/>
          <w:noProof/>
          <w:lang w:val="bs-Cyrl-BA"/>
        </w:rPr>
        <w:t>Града Бијељина</w:t>
      </w:r>
      <w:r w:rsidR="00885FFA">
        <w:rPr>
          <w:rFonts w:cs="Calibri"/>
          <w:noProof/>
        </w:rPr>
        <w:t xml:space="preserve"> </w:t>
      </w:r>
      <w:r>
        <w:rPr>
          <w:rFonts w:cs="Calibri"/>
          <w:noProof/>
        </w:rPr>
        <w:t xml:space="preserve">за период </w:t>
      </w:r>
      <w:r w:rsidRPr="00E22764">
        <w:rPr>
          <w:rFonts w:cs="Calibri"/>
          <w:noProof/>
        </w:rPr>
        <w:t>од 201</w:t>
      </w:r>
      <w:r>
        <w:rPr>
          <w:rFonts w:cs="Calibri"/>
          <w:noProof/>
          <w:lang w:val="sr-Cyrl-BA"/>
        </w:rPr>
        <w:t>4</w:t>
      </w:r>
      <w:r w:rsidRPr="00E22764">
        <w:rPr>
          <w:rFonts w:cs="Calibri"/>
          <w:noProof/>
        </w:rPr>
        <w:t>. до 202</w:t>
      </w:r>
      <w:r>
        <w:rPr>
          <w:rFonts w:cs="Calibri"/>
          <w:noProof/>
        </w:rPr>
        <w:t>3</w:t>
      </w:r>
      <w:r w:rsidRPr="00E22764">
        <w:rPr>
          <w:rFonts w:cs="Calibri"/>
          <w:noProof/>
        </w:rPr>
        <w:t xml:space="preserve">. године представља кључни стратешко-плански документ којим се усмјерава развој локалне заједнице у три најважнија аспекта: економском, друштвеном и аспекту животне средине. </w:t>
      </w:r>
      <w:r>
        <w:rPr>
          <w:rFonts w:cs="Calibri"/>
          <w:noProof/>
          <w:lang w:val="bs-Cyrl-BA"/>
        </w:rPr>
        <w:t>Стратегија представља</w:t>
      </w:r>
      <w:r w:rsidRPr="00E22764">
        <w:rPr>
          <w:rFonts w:cs="Calibri"/>
          <w:noProof/>
        </w:rPr>
        <w:t xml:space="preserve"> системски инструмент за проактивно и одговорно управљање локалним развојем</w:t>
      </w:r>
      <w:r>
        <w:rPr>
          <w:rFonts w:cs="Calibri"/>
          <w:noProof/>
          <w:lang w:val="bs-Cyrl-BA"/>
        </w:rPr>
        <w:t>, те</w:t>
      </w:r>
      <w:r w:rsidRPr="00E22764">
        <w:rPr>
          <w:rFonts w:cs="Calibri"/>
          <w:noProof/>
        </w:rPr>
        <w:t xml:space="preserve"> финални резултат </w:t>
      </w:r>
      <w:r>
        <w:rPr>
          <w:rFonts w:cs="Calibri"/>
          <w:noProof/>
          <w:lang w:val="bs-Cyrl-BA"/>
        </w:rPr>
        <w:t>процеса стратешког</w:t>
      </w:r>
      <w:r w:rsidRPr="00E22764">
        <w:rPr>
          <w:rFonts w:cs="Calibri"/>
          <w:noProof/>
        </w:rPr>
        <w:t xml:space="preserve"> планирања</w:t>
      </w:r>
      <w:r w:rsidR="00885FFA">
        <w:rPr>
          <w:rFonts w:cs="Calibri"/>
          <w:noProof/>
        </w:rPr>
        <w:t xml:space="preserve"> </w:t>
      </w:r>
      <w:r w:rsidRPr="00E22764">
        <w:rPr>
          <w:rFonts w:cs="Calibri"/>
          <w:noProof/>
        </w:rPr>
        <w:t>и главно полазиште за фазу имплементације</w:t>
      </w:r>
      <w:r>
        <w:rPr>
          <w:rFonts w:cs="Calibri"/>
          <w:noProof/>
          <w:lang w:val="bs-Cyrl-BA"/>
        </w:rPr>
        <w:t xml:space="preserve"> стратешких пројеката</w:t>
      </w:r>
      <w:r w:rsidRPr="00E22764">
        <w:rPr>
          <w:rFonts w:cs="Calibri"/>
          <w:noProof/>
        </w:rPr>
        <w:t xml:space="preserve">. У </w:t>
      </w:r>
      <w:r>
        <w:rPr>
          <w:rFonts w:cs="Calibri"/>
          <w:noProof/>
          <w:lang w:val="bs-Cyrl-BA"/>
        </w:rPr>
        <w:t>документу Стратегије дефинисани су</w:t>
      </w:r>
      <w:r w:rsidRPr="00E22764">
        <w:rPr>
          <w:rFonts w:cs="Calibri"/>
          <w:noProof/>
        </w:rPr>
        <w:t xml:space="preserve"> стратешки фокуси и циљеви развоја, </w:t>
      </w:r>
      <w:r>
        <w:rPr>
          <w:rFonts w:cs="Calibri"/>
          <w:noProof/>
          <w:lang w:val="bs-Cyrl-BA"/>
        </w:rPr>
        <w:t>као и</w:t>
      </w:r>
      <w:r w:rsidRPr="00E22764">
        <w:rPr>
          <w:rFonts w:cs="Calibri"/>
          <w:noProof/>
        </w:rPr>
        <w:t xml:space="preserve"> пројекти и мјере за њихово остваривање. </w:t>
      </w:r>
    </w:p>
    <w:p w:rsidR="001E0753" w:rsidRPr="001E0753" w:rsidRDefault="001E0753" w:rsidP="008837A7">
      <w:pPr>
        <w:spacing w:after="120" w:line="276" w:lineRule="auto"/>
        <w:ind w:firstLine="284"/>
        <w:jc w:val="both"/>
        <w:rPr>
          <w:rFonts w:cs="Calibri"/>
          <w:noProof/>
          <w:lang w:val="bs-Cyrl-BA"/>
        </w:rPr>
      </w:pPr>
      <w:r>
        <w:rPr>
          <w:rFonts w:cs="Calibri"/>
          <w:noProof/>
          <w:lang w:val="bs-Cyrl-BA"/>
        </w:rPr>
        <w:t xml:space="preserve">У току 2017. године </w:t>
      </w:r>
      <w:r w:rsidR="00F354B5">
        <w:rPr>
          <w:rFonts w:cs="Calibri"/>
          <w:noProof/>
          <w:lang w:val="bs-Cyrl-BA"/>
        </w:rPr>
        <w:t>с</w:t>
      </w:r>
      <w:r>
        <w:rPr>
          <w:rFonts w:cs="Calibri"/>
          <w:noProof/>
          <w:lang w:val="bs-Cyrl-BA"/>
        </w:rPr>
        <w:t>проведена је независна евалуација</w:t>
      </w:r>
      <w:r w:rsidR="00885FFA">
        <w:rPr>
          <w:rFonts w:cs="Calibri"/>
          <w:noProof/>
        </w:rPr>
        <w:t xml:space="preserve"> </w:t>
      </w:r>
      <w:r>
        <w:rPr>
          <w:rFonts w:cs="Calibri"/>
          <w:noProof/>
          <w:lang w:val="bs-Cyrl-BA"/>
        </w:rPr>
        <w:t>имплементације Стратегије развоја</w:t>
      </w:r>
      <w:r w:rsidR="00C86B1D">
        <w:rPr>
          <w:rFonts w:cs="Calibri"/>
          <w:noProof/>
          <w:lang w:val="bs-Cyrl-BA"/>
        </w:rPr>
        <w:t>, у</w:t>
      </w:r>
      <w:r>
        <w:rPr>
          <w:rFonts w:cs="Calibri"/>
          <w:noProof/>
          <w:lang w:val="bs-Cyrl-BA"/>
        </w:rPr>
        <w:t xml:space="preserve"> току </w:t>
      </w:r>
      <w:r w:rsidR="00C86B1D">
        <w:rPr>
          <w:rFonts w:cs="Calibri"/>
          <w:noProof/>
          <w:lang w:val="bs-Cyrl-BA"/>
        </w:rPr>
        <w:t>које је</w:t>
      </w:r>
      <w:r>
        <w:rPr>
          <w:rFonts w:cs="Calibri"/>
          <w:noProof/>
          <w:lang w:val="bs-Cyrl-BA"/>
        </w:rPr>
        <w:t xml:space="preserve"> утврђено да су приоритети, циљеви и пројекти били релевантни за циљне групе. Међутим, у протекле четири године дошло је до промјене контекста локалног развоја, </w:t>
      </w:r>
      <w:r w:rsidR="00C86B1D">
        <w:rPr>
          <w:rFonts w:cs="Calibri"/>
          <w:noProof/>
          <w:lang w:val="bs-Cyrl-BA"/>
        </w:rPr>
        <w:t xml:space="preserve">а самим тим и промјене </w:t>
      </w:r>
      <w:r>
        <w:rPr>
          <w:rFonts w:cs="Calibri"/>
          <w:noProof/>
          <w:lang w:val="bs-Cyrl-BA"/>
        </w:rPr>
        <w:t>развојних приоритета и тематских подручја донатора који подржавају развојне пројекте. Из тих разлога, процес ревизије Стратегије подразумијева прилагођавање приоритета и развијање нових приступа за рјешавање развојних проблема.</w:t>
      </w:r>
      <w:r w:rsidR="00885FFA">
        <w:rPr>
          <w:rFonts w:cs="Calibri"/>
          <w:noProof/>
        </w:rPr>
        <w:t xml:space="preserve"> </w:t>
      </w:r>
      <w:r w:rsidR="00C86B1D">
        <w:rPr>
          <w:rFonts w:cs="Calibri"/>
          <w:noProof/>
          <w:lang w:val="bs-Cyrl-BA"/>
        </w:rPr>
        <w:t xml:space="preserve">На основу налаза и препорука евалуације ревидована је стратешка платформа и секторски планови са пројектима и мјерама за период </w:t>
      </w:r>
      <w:r w:rsidR="00885FFA">
        <w:rPr>
          <w:rFonts w:cs="Calibri"/>
          <w:noProof/>
          <w:lang w:val="sr-Cyrl-BA"/>
        </w:rPr>
        <w:t xml:space="preserve">од </w:t>
      </w:r>
      <w:r w:rsidR="00885FFA">
        <w:rPr>
          <w:rFonts w:cs="Calibri"/>
          <w:noProof/>
          <w:lang w:val="bs-Cyrl-BA"/>
        </w:rPr>
        <w:t xml:space="preserve">2019. до </w:t>
      </w:r>
      <w:r w:rsidR="008837A7">
        <w:rPr>
          <w:rFonts w:cs="Calibri"/>
          <w:noProof/>
          <w:lang w:val="bs-Cyrl-BA"/>
        </w:rPr>
        <w:t>2023. године</w:t>
      </w:r>
      <w:r w:rsidR="00C86B1D">
        <w:rPr>
          <w:rFonts w:cs="Calibri"/>
          <w:noProof/>
          <w:lang w:val="bs-Cyrl-BA"/>
        </w:rPr>
        <w:t>.</w:t>
      </w:r>
    </w:p>
    <w:p w:rsidR="005E227C" w:rsidRDefault="005E227C" w:rsidP="0078280A">
      <w:pPr>
        <w:pStyle w:val="Heading1"/>
        <w:rPr>
          <w:lang w:val="sr-Cyrl-BA"/>
        </w:rPr>
      </w:pPr>
      <w:bookmarkStart w:id="2" w:name="_Toc522191916"/>
    </w:p>
    <w:p w:rsidR="00517C0B" w:rsidRPr="000650B8" w:rsidRDefault="00517C0B" w:rsidP="0078280A">
      <w:pPr>
        <w:pStyle w:val="Heading1"/>
      </w:pPr>
      <w:r w:rsidRPr="00D33DD0">
        <w:t>III</w:t>
      </w:r>
      <w:r w:rsidRPr="000650B8">
        <w:tab/>
      </w:r>
      <w:r w:rsidR="00713D4A">
        <w:t>Методологија креирања ревидоване Стратегије развоја</w:t>
      </w:r>
      <w:bookmarkEnd w:id="2"/>
    </w:p>
    <w:p w:rsidR="00250C29" w:rsidRPr="00E22764" w:rsidRDefault="00250C29" w:rsidP="008837A7">
      <w:pPr>
        <w:spacing w:after="120" w:line="276" w:lineRule="auto"/>
        <w:ind w:firstLine="284"/>
        <w:jc w:val="both"/>
        <w:rPr>
          <w:rFonts w:cs="Calibri"/>
        </w:rPr>
      </w:pPr>
      <w:r w:rsidRPr="00E22764">
        <w:rPr>
          <w:rFonts w:cs="Calibri"/>
        </w:rPr>
        <w:t xml:space="preserve">При изради Стратегије развоја </w:t>
      </w:r>
      <w:r>
        <w:rPr>
          <w:rFonts w:cs="Calibri"/>
          <w:lang w:val="sr-Cyrl-BA"/>
        </w:rPr>
        <w:t>Града Бијељина</w:t>
      </w:r>
      <w:r w:rsidRPr="00E22764">
        <w:rPr>
          <w:rFonts w:cs="Calibri"/>
        </w:rPr>
        <w:t xml:space="preserve"> користи се методологија за планирање интегрисаног локалног развоја (МиПРО), која је препоручена општинама и градовима од стране Владе Републике Српске и Савеза општина и градова РС.</w:t>
      </w:r>
    </w:p>
    <w:p w:rsidR="00250C29" w:rsidRPr="00E22764" w:rsidRDefault="00250C29" w:rsidP="008837A7">
      <w:pPr>
        <w:spacing w:after="120" w:line="276" w:lineRule="auto"/>
        <w:ind w:firstLine="284"/>
        <w:jc w:val="both"/>
        <w:rPr>
          <w:rFonts w:cs="Calibri"/>
        </w:rPr>
      </w:pPr>
      <w:r w:rsidRPr="00E22764">
        <w:rPr>
          <w:rFonts w:cs="Calibri"/>
        </w:rPr>
        <w:t>Ова методологија се заснива на два основна принципа: одрживост и социјалн</w:t>
      </w:r>
      <w:r w:rsidR="00790581">
        <w:rPr>
          <w:rFonts w:cs="Calibri"/>
          <w:lang w:val="bs-Cyrl-BA"/>
        </w:rPr>
        <w:t>а</w:t>
      </w:r>
      <w:r w:rsidRPr="00E22764">
        <w:rPr>
          <w:rFonts w:cs="Calibri"/>
        </w:rPr>
        <w:t xml:space="preserve"> укљученост, </w:t>
      </w:r>
      <w:r w:rsidR="00790581">
        <w:rPr>
          <w:rFonts w:cs="Calibri"/>
          <w:lang w:val="bs-Cyrl-BA"/>
        </w:rPr>
        <w:t xml:space="preserve">уз </w:t>
      </w:r>
      <w:r w:rsidRPr="00E22764">
        <w:rPr>
          <w:rFonts w:cs="Calibri"/>
        </w:rPr>
        <w:t>промови</w:t>
      </w:r>
      <w:r w:rsidR="00790581">
        <w:rPr>
          <w:rFonts w:cs="Calibri"/>
          <w:lang w:val="bs-Cyrl-BA"/>
        </w:rPr>
        <w:t>сање</w:t>
      </w:r>
      <w:r w:rsidRPr="00E22764">
        <w:rPr>
          <w:rFonts w:cs="Calibri"/>
        </w:rPr>
        <w:t xml:space="preserve"> модел</w:t>
      </w:r>
      <w:r w:rsidR="00790581">
        <w:rPr>
          <w:rFonts w:cs="Calibri"/>
          <w:lang w:val="bs-Cyrl-BA"/>
        </w:rPr>
        <w:t>а</w:t>
      </w:r>
      <w:r w:rsidRPr="00E22764">
        <w:rPr>
          <w:rFonts w:cs="Calibri"/>
        </w:rPr>
        <w:t xml:space="preserve"> развоја који комбинује </w:t>
      </w:r>
      <w:r w:rsidRPr="00E22764">
        <w:rPr>
          <w:rFonts w:cs="Calibri"/>
          <w:bCs/>
        </w:rPr>
        <w:t xml:space="preserve">економски просперитет </w:t>
      </w:r>
      <w:r w:rsidRPr="00E22764">
        <w:rPr>
          <w:rFonts w:cs="Calibri"/>
        </w:rPr>
        <w:t xml:space="preserve">са </w:t>
      </w:r>
      <w:r w:rsidRPr="00E22764">
        <w:rPr>
          <w:rFonts w:cs="Calibri"/>
          <w:bCs/>
        </w:rPr>
        <w:t xml:space="preserve">социјалном укљученошћу </w:t>
      </w:r>
      <w:r w:rsidR="00790581">
        <w:rPr>
          <w:rFonts w:cs="Calibri"/>
          <w:bCs/>
          <w:lang w:val="bs-Cyrl-BA"/>
        </w:rPr>
        <w:t>и одрживим</w:t>
      </w:r>
      <w:r w:rsidR="00885FFA">
        <w:rPr>
          <w:rFonts w:cs="Calibri"/>
          <w:bCs/>
          <w:lang w:val="bs-Cyrl-BA"/>
        </w:rPr>
        <w:t xml:space="preserve"> </w:t>
      </w:r>
      <w:r w:rsidR="008837A7">
        <w:rPr>
          <w:rFonts w:cs="Calibri"/>
          <w:bCs/>
          <w:lang w:val="bs-Cyrl-BA"/>
        </w:rPr>
        <w:t>коришћ</w:t>
      </w:r>
      <w:r w:rsidR="00790581">
        <w:rPr>
          <w:rFonts w:cs="Calibri"/>
          <w:bCs/>
          <w:lang w:val="bs-Cyrl-BA"/>
        </w:rPr>
        <w:t>ењем</w:t>
      </w:r>
      <w:r w:rsidRPr="00E22764">
        <w:rPr>
          <w:rFonts w:cs="Calibri"/>
          <w:bCs/>
        </w:rPr>
        <w:t xml:space="preserve"> природних ресурса</w:t>
      </w:r>
      <w:r w:rsidRPr="00E22764">
        <w:rPr>
          <w:rFonts w:cs="Calibri"/>
        </w:rPr>
        <w:t>. Одрживост као принцип интегрише економски и аспект животне средине, док принцип социјалне укључености подразумијева једнаке шансе за све и правичност у смислу идентификовања потреба и интереса маргинализованих и социјално осјетљивих група становништва.</w:t>
      </w:r>
    </w:p>
    <w:p w:rsidR="00250C29" w:rsidRPr="002A7153" w:rsidRDefault="00250C29" w:rsidP="008837A7">
      <w:pPr>
        <w:spacing w:after="120" w:line="276" w:lineRule="auto"/>
        <w:ind w:firstLine="284"/>
        <w:jc w:val="both"/>
        <w:rPr>
          <w:rFonts w:cs="Calibri"/>
        </w:rPr>
      </w:pPr>
      <w:r w:rsidRPr="00E22764">
        <w:rPr>
          <w:rFonts w:cs="Calibri"/>
        </w:rPr>
        <w:t xml:space="preserve">Главне карактеристике методологије су интегрисани приступ и обезбјеђивање учешћа заједнице у креирању стратегије. Интегрисани приступ се остварује хоризонтално, усклађивањем циљева и интервенција у секторима економског развоја, друштвеног развоја и животне средине, али и вертикално, усклађивањем са стратешким документима виших нивоа. Осим кроз рад </w:t>
      </w:r>
      <w:r>
        <w:rPr>
          <w:rFonts w:cs="Calibri"/>
          <w:noProof/>
          <w:lang w:val="sr-Cyrl-BA"/>
        </w:rPr>
        <w:t>Развојног тима и Партнерске групе за развој</w:t>
      </w:r>
      <w:r w:rsidRPr="00E22764">
        <w:rPr>
          <w:rFonts w:cs="Calibri"/>
        </w:rPr>
        <w:t xml:space="preserve">, учешће заједнице се обезбјеђује кроз рад секторских група, које имају кључну улогу у </w:t>
      </w:r>
      <w:r w:rsidRPr="00E22764">
        <w:rPr>
          <w:rFonts w:cs="Calibri"/>
          <w:lang w:val="sr-Cyrl-BA"/>
        </w:rPr>
        <w:t>изради</w:t>
      </w:r>
      <w:r w:rsidRPr="00E22764">
        <w:rPr>
          <w:rFonts w:cs="Calibri"/>
        </w:rPr>
        <w:t xml:space="preserve"> секторских развојних планова и шире</w:t>
      </w:r>
      <w:r w:rsidRPr="00E22764">
        <w:rPr>
          <w:rFonts w:cs="Calibri"/>
          <w:lang w:val="sr-Cyrl-BA"/>
        </w:rPr>
        <w:t>г</w:t>
      </w:r>
      <w:r w:rsidRPr="00E22764">
        <w:rPr>
          <w:rFonts w:cs="Calibri"/>
        </w:rPr>
        <w:t xml:space="preserve"> локално</w:t>
      </w:r>
      <w:r w:rsidRPr="00E22764">
        <w:rPr>
          <w:rFonts w:cs="Calibri"/>
          <w:lang w:val="sr-Cyrl-BA"/>
        </w:rPr>
        <w:t>г</w:t>
      </w:r>
      <w:r w:rsidRPr="00E22764">
        <w:rPr>
          <w:rFonts w:cs="Calibri"/>
        </w:rPr>
        <w:t xml:space="preserve"> развојно</w:t>
      </w:r>
      <w:r w:rsidRPr="00E22764">
        <w:rPr>
          <w:rFonts w:cs="Calibri"/>
          <w:lang w:val="sr-Cyrl-BA"/>
        </w:rPr>
        <w:t>г</w:t>
      </w:r>
      <w:r w:rsidRPr="00E22764">
        <w:rPr>
          <w:rFonts w:cs="Calibri"/>
        </w:rPr>
        <w:t xml:space="preserve"> партнерств</w:t>
      </w:r>
      <w:r w:rsidRPr="00E22764">
        <w:rPr>
          <w:rFonts w:cs="Calibri"/>
          <w:lang w:val="sr-Cyrl-BA"/>
        </w:rPr>
        <w:t>а</w:t>
      </w:r>
      <w:r w:rsidRPr="00E22764">
        <w:rPr>
          <w:rFonts w:cs="Calibri"/>
        </w:rPr>
        <w:t xml:space="preserve">, које разматра стратешку оријентацију </w:t>
      </w:r>
      <w:r w:rsidRPr="00E22764">
        <w:rPr>
          <w:rFonts w:cs="Calibri"/>
          <w:lang w:val="sr-Cyrl-BA"/>
        </w:rPr>
        <w:t>града</w:t>
      </w:r>
      <w:r w:rsidRPr="00E22764">
        <w:rPr>
          <w:rFonts w:cs="Calibri"/>
        </w:rPr>
        <w:t xml:space="preserve"> и нацрт стратегије развоја, када се документ комплетира.</w:t>
      </w:r>
      <w:r w:rsidR="005E227C">
        <w:rPr>
          <w:rFonts w:cs="Calibri"/>
        </w:rPr>
        <w:t xml:space="preserve"> </w:t>
      </w:r>
      <w:r>
        <w:rPr>
          <w:rFonts w:cs="Calibri"/>
        </w:rPr>
        <w:t xml:space="preserve">Одлуке о усвајању нацрта и приједлога Стратегије развоја доноси Скупштина </w:t>
      </w:r>
      <w:r w:rsidR="00790581">
        <w:rPr>
          <w:rFonts w:cs="Calibri"/>
        </w:rPr>
        <w:t>Града Бијељина</w:t>
      </w:r>
      <w:r>
        <w:rPr>
          <w:rFonts w:cs="Calibri"/>
        </w:rPr>
        <w:t>.</w:t>
      </w:r>
    </w:p>
    <w:p w:rsidR="005E227C" w:rsidRPr="00D10AC5" w:rsidRDefault="005E227C" w:rsidP="008837A7">
      <w:pPr>
        <w:spacing w:after="120" w:line="276" w:lineRule="auto"/>
        <w:ind w:firstLine="284"/>
        <w:jc w:val="both"/>
        <w:rPr>
          <w:rFonts w:cs="Calibri"/>
          <w:noProof/>
          <w:lang w:val="sr-Cyrl-BA"/>
        </w:rPr>
      </w:pPr>
      <w:r w:rsidRPr="005E227C">
        <w:rPr>
          <w:rFonts w:cs="Calibri"/>
          <w:noProof/>
        </w:rPr>
        <w:t xml:space="preserve">У </w:t>
      </w:r>
      <w:r w:rsidRPr="005E227C">
        <w:rPr>
          <w:rFonts w:cs="Calibri"/>
          <w:noProof/>
          <w:lang w:val="bs-Cyrl-BA"/>
        </w:rPr>
        <w:t>ревизији</w:t>
      </w:r>
      <w:r w:rsidRPr="005E227C">
        <w:rPr>
          <w:rFonts w:cs="Calibri"/>
          <w:noProof/>
        </w:rPr>
        <w:t xml:space="preserve"> документа водећу улогу има</w:t>
      </w:r>
      <w:r w:rsidRPr="005E227C">
        <w:rPr>
          <w:rFonts w:cs="Calibri"/>
          <w:noProof/>
          <w:lang w:val="bs-Cyrl-BA"/>
        </w:rPr>
        <w:t>о је</w:t>
      </w:r>
      <w:r w:rsidRPr="005E227C">
        <w:rPr>
          <w:rFonts w:cs="Calibri"/>
          <w:noProof/>
        </w:rPr>
        <w:t xml:space="preserve"> Развојни тим Града Бијељина, </w:t>
      </w:r>
      <w:r w:rsidRPr="005E227C">
        <w:rPr>
          <w:rFonts w:cs="Calibri"/>
          <w:noProof/>
          <w:lang w:val="sr-Cyrl-BA"/>
        </w:rPr>
        <w:t>који се састао четири пута и тим приликама одржао конструктивне радионице</w:t>
      </w:r>
      <w:r w:rsidRPr="005E227C">
        <w:rPr>
          <w:rFonts w:cs="Calibri"/>
          <w:noProof/>
        </w:rPr>
        <w:t xml:space="preserve"> </w:t>
      </w:r>
      <w:r w:rsidRPr="005E227C">
        <w:rPr>
          <w:rFonts w:cs="Calibri"/>
          <w:noProof/>
          <w:lang w:val="sr-Cyrl-BA"/>
        </w:rPr>
        <w:t xml:space="preserve">на којима су  дефинисани визија Града Бијељина, стратешки циљеви и фокуси, али и остале појединости везане за сам процес </w:t>
      </w:r>
      <w:r w:rsidRPr="005E227C">
        <w:rPr>
          <w:rFonts w:cs="Calibri"/>
          <w:noProof/>
          <w:lang w:val="sr-Cyrl-BA"/>
        </w:rPr>
        <w:lastRenderedPageBreak/>
        <w:t xml:space="preserve">ревидиране Стратегије развоја. Такође, </w:t>
      </w:r>
      <w:r w:rsidRPr="005E227C">
        <w:rPr>
          <w:rFonts w:cs="Calibri"/>
          <w:noProof/>
        </w:rPr>
        <w:t xml:space="preserve">подједнако </w:t>
      </w:r>
      <w:r w:rsidRPr="005E227C">
        <w:rPr>
          <w:rFonts w:cs="Calibri"/>
          <w:noProof/>
          <w:lang w:val="sr-Cyrl-BA"/>
        </w:rPr>
        <w:t>значајну улогу у процесу ревизије Стратегије развоја имале су Партнерске групе за економски развој</w:t>
      </w:r>
      <w:r w:rsidRPr="005E227C">
        <w:rPr>
          <w:rFonts w:cs="Calibri"/>
          <w:noProof/>
        </w:rPr>
        <w:t>,</w:t>
      </w:r>
      <w:r w:rsidRPr="005E227C">
        <w:rPr>
          <w:rFonts w:cs="Calibri"/>
          <w:noProof/>
          <w:lang w:val="bs-Cyrl-BA"/>
        </w:rPr>
        <w:t xml:space="preserve"> друштвени развој и заштиту животне средине,</w:t>
      </w:r>
      <w:r w:rsidRPr="005E227C">
        <w:rPr>
          <w:rFonts w:cs="Calibri"/>
          <w:noProof/>
        </w:rPr>
        <w:t xml:space="preserve"> у које су укључени различити друштвени актер</w:t>
      </w:r>
      <w:r w:rsidRPr="005E227C">
        <w:rPr>
          <w:rFonts w:cs="Calibri"/>
          <w:noProof/>
          <w:lang w:val="bs-Cyrl-BA"/>
        </w:rPr>
        <w:t xml:space="preserve">и: </w:t>
      </w:r>
      <w:r w:rsidRPr="005E227C">
        <w:rPr>
          <w:rFonts w:cs="Calibri"/>
          <w:noProof/>
        </w:rPr>
        <w:t>привредници, јавне институције</w:t>
      </w:r>
      <w:r w:rsidRPr="005E227C">
        <w:rPr>
          <w:rFonts w:cs="Calibri"/>
          <w:noProof/>
          <w:lang w:val="sr-Cyrl-BA"/>
        </w:rPr>
        <w:t>, јавна</w:t>
      </w:r>
      <w:r w:rsidRPr="005E227C">
        <w:rPr>
          <w:rFonts w:cs="Calibri"/>
          <w:noProof/>
        </w:rPr>
        <w:t xml:space="preserve"> предузећа и невладин</w:t>
      </w:r>
      <w:r w:rsidRPr="005E227C">
        <w:rPr>
          <w:rFonts w:cs="Calibri"/>
          <w:noProof/>
          <w:lang w:val="sr-Cyrl-BA"/>
        </w:rPr>
        <w:t>е</w:t>
      </w:r>
      <w:r w:rsidRPr="005E227C">
        <w:rPr>
          <w:rFonts w:cs="Calibri"/>
          <w:noProof/>
        </w:rPr>
        <w:t xml:space="preserve"> </w:t>
      </w:r>
      <w:r w:rsidRPr="005E227C">
        <w:rPr>
          <w:rFonts w:cs="Calibri"/>
          <w:noProof/>
          <w:lang w:val="sr-Cyrl-BA"/>
        </w:rPr>
        <w:t>организације, као и представници реле</w:t>
      </w:r>
      <w:r w:rsidR="00885FFA">
        <w:rPr>
          <w:rFonts w:cs="Calibri"/>
          <w:noProof/>
          <w:lang w:val="sr-Cyrl-BA"/>
        </w:rPr>
        <w:t>вантних Одјељења Градске управе</w:t>
      </w:r>
      <w:r w:rsidRPr="005E227C">
        <w:rPr>
          <w:rFonts w:cs="Calibri"/>
          <w:noProof/>
        </w:rPr>
        <w:t xml:space="preserve">. Оно што је битно </w:t>
      </w:r>
      <w:r w:rsidRPr="005E227C">
        <w:rPr>
          <w:rFonts w:cs="Calibri"/>
          <w:noProof/>
          <w:lang w:val="sr-Cyrl-BA"/>
        </w:rPr>
        <w:t xml:space="preserve">истаћи </w:t>
      </w:r>
      <w:r w:rsidRPr="005E227C">
        <w:rPr>
          <w:rFonts w:cs="Calibri"/>
          <w:noProof/>
        </w:rPr>
        <w:t xml:space="preserve">јесте да се, </w:t>
      </w:r>
      <w:r w:rsidRPr="005E227C">
        <w:rPr>
          <w:rFonts w:cs="Calibri"/>
          <w:noProof/>
          <w:lang w:val="sr-Cyrl-BA"/>
        </w:rPr>
        <w:t xml:space="preserve">у периоду од 24. јула до 3. августа 2018. године, одржало низ састанака и са фокус групама. Фокус групе, којих је било осам, чинили су представници НВО сектора, одборници у Скупштини Града Бијељина, предсједници мјесних заједница, туристичке агенције и организације, спортска удружења, јавна предузећа, представници академске заједнице и институције културе и образовања. Од 334 особе, колико их је позвано, састанцима фокус група присуствовало је њих 86 (25,75%). Прије самог усвајања ревидираног документа Стратегије развоја Града Бијељина, одржан је завршни састанак са </w:t>
      </w:r>
      <w:r w:rsidRPr="005E227C">
        <w:rPr>
          <w:rFonts w:cs="Calibri"/>
          <w:noProof/>
        </w:rPr>
        <w:t xml:space="preserve">45 </w:t>
      </w:r>
      <w:r w:rsidRPr="005E227C">
        <w:rPr>
          <w:rFonts w:cs="Calibri"/>
          <w:noProof/>
          <w:lang w:val="sr-Cyrl-BA"/>
        </w:rPr>
        <w:t xml:space="preserve">представника Партнерских група, али и свих осталих екстерних и интерних сарадника, на којем им је представљен Нацрт ревидираног стратешког документа, као и програмски дио у којем </w:t>
      </w:r>
      <w:r w:rsidR="00885FFA">
        <w:rPr>
          <w:rFonts w:cs="Calibri"/>
          <w:noProof/>
          <w:lang w:val="sr-Cyrl-BA"/>
        </w:rPr>
        <w:t>се, између осталих, налазе и про</w:t>
      </w:r>
      <w:r w:rsidRPr="005E227C">
        <w:rPr>
          <w:rFonts w:cs="Calibri"/>
          <w:noProof/>
          <w:lang w:val="sr-Cyrl-BA"/>
        </w:rPr>
        <w:t xml:space="preserve">јектни приједлози добијени од стране учесника фокус група. </w:t>
      </w:r>
      <w:r w:rsidR="00885FFA">
        <w:rPr>
          <w:rFonts w:cs="Calibri"/>
          <w:noProof/>
          <w:lang w:val="sr-Cyrl-BA"/>
        </w:rPr>
        <w:t xml:space="preserve">Учесници </w:t>
      </w:r>
      <w:r w:rsidRPr="005E227C">
        <w:rPr>
          <w:rFonts w:cs="Calibri"/>
          <w:noProof/>
          <w:lang w:val="sr-Cyrl-BA"/>
        </w:rPr>
        <w:t xml:space="preserve">фокус група </w:t>
      </w:r>
      <w:r w:rsidR="00885FFA">
        <w:rPr>
          <w:rFonts w:cs="Calibri"/>
          <w:noProof/>
          <w:lang w:val="sr-Cyrl-BA"/>
        </w:rPr>
        <w:t>д</w:t>
      </w:r>
      <w:r w:rsidR="008837A7">
        <w:rPr>
          <w:rFonts w:cs="Calibri"/>
          <w:noProof/>
          <w:lang w:val="sr-Cyrl-BA"/>
        </w:rPr>
        <w:t>о</w:t>
      </w:r>
      <w:r w:rsidR="00885FFA">
        <w:rPr>
          <w:rFonts w:cs="Calibri"/>
          <w:noProof/>
          <w:lang w:val="sr-Cyrl-BA"/>
        </w:rPr>
        <w:t>ставили су</w:t>
      </w:r>
      <w:r w:rsidRPr="005E227C">
        <w:rPr>
          <w:rFonts w:cs="Calibri"/>
          <w:noProof/>
          <w:lang w:val="sr-Cyrl-BA"/>
        </w:rPr>
        <w:t xml:space="preserve"> </w:t>
      </w:r>
      <w:r w:rsidRPr="005E227C">
        <w:rPr>
          <w:rFonts w:cs="Calibri"/>
          <w:noProof/>
        </w:rPr>
        <w:t>27</w:t>
      </w:r>
      <w:r w:rsidRPr="005E227C">
        <w:rPr>
          <w:rFonts w:cs="Calibri"/>
          <w:noProof/>
          <w:lang w:val="sr-Cyrl-BA"/>
        </w:rPr>
        <w:t xml:space="preserve"> пројектних приједлога, од којих је </w:t>
      </w:r>
      <w:r w:rsidRPr="005E227C">
        <w:rPr>
          <w:rFonts w:cs="Calibri"/>
          <w:noProof/>
        </w:rPr>
        <w:t>20</w:t>
      </w:r>
      <w:r w:rsidRPr="005E227C">
        <w:rPr>
          <w:rFonts w:cs="Calibri"/>
          <w:noProof/>
          <w:lang w:val="sr-Cyrl-BA"/>
        </w:rPr>
        <w:t xml:space="preserve"> уврштено у програмски дио ревидиране Стратегије</w:t>
      </w:r>
      <w:r w:rsidR="00885FFA">
        <w:rPr>
          <w:rFonts w:cs="Calibri"/>
          <w:noProof/>
          <w:lang w:val="sr-Cyrl-BA"/>
        </w:rPr>
        <w:t xml:space="preserve"> </w:t>
      </w:r>
      <w:r w:rsidRPr="005E227C">
        <w:rPr>
          <w:rFonts w:cs="Calibri"/>
          <w:noProof/>
          <w:lang w:val="sr-Cyrl-BA"/>
        </w:rPr>
        <w:t xml:space="preserve"> развоја, а преостали пројектни приједлози</w:t>
      </w:r>
      <w:r w:rsidRPr="005E227C">
        <w:rPr>
          <w:rFonts w:cs="Calibri"/>
          <w:noProof/>
        </w:rPr>
        <w:t xml:space="preserve"> се налаз</w:t>
      </w:r>
      <w:r w:rsidRPr="005E227C">
        <w:rPr>
          <w:rFonts w:cs="Calibri"/>
          <w:noProof/>
          <w:lang w:val="sr-Cyrl-BA"/>
        </w:rPr>
        <w:t>е</w:t>
      </w:r>
      <w:r w:rsidRPr="005E227C">
        <w:rPr>
          <w:rFonts w:cs="Calibri"/>
          <w:noProof/>
        </w:rPr>
        <w:t xml:space="preserve"> на резервној листи и </w:t>
      </w:r>
      <w:r w:rsidRPr="005E227C">
        <w:rPr>
          <w:rFonts w:cs="Calibri"/>
          <w:noProof/>
          <w:lang w:val="sr-Cyrl-BA"/>
        </w:rPr>
        <w:t>они ће се реализовати чим се обезбиједе финансијска средства.</w:t>
      </w:r>
      <w:r w:rsidRPr="00D90169">
        <w:rPr>
          <w:rFonts w:cs="Calibri"/>
          <w:noProof/>
          <w:lang w:val="sr-Cyrl-BA"/>
        </w:rPr>
        <w:t xml:space="preserve"> </w:t>
      </w:r>
    </w:p>
    <w:p w:rsidR="00250C29" w:rsidRPr="005E227C" w:rsidRDefault="00250C29" w:rsidP="00606FA4">
      <w:pPr>
        <w:spacing w:after="120" w:line="276" w:lineRule="auto"/>
        <w:jc w:val="both"/>
        <w:rPr>
          <w:rFonts w:cs="Calibri"/>
          <w:color w:val="FF0000"/>
        </w:rPr>
      </w:pPr>
    </w:p>
    <w:p w:rsidR="00517C0B" w:rsidRPr="00713D4A" w:rsidRDefault="00517C0B" w:rsidP="0078280A">
      <w:pPr>
        <w:pStyle w:val="Heading1"/>
      </w:pPr>
      <w:bookmarkStart w:id="3" w:name="_Toc522191917"/>
      <w:r w:rsidRPr="000650B8">
        <w:t>IV</w:t>
      </w:r>
      <w:r w:rsidRPr="000650B8">
        <w:tab/>
      </w:r>
      <w:r w:rsidR="00713D4A">
        <w:t>Стратешка платформа</w:t>
      </w:r>
      <w:bookmarkEnd w:id="3"/>
    </w:p>
    <w:p w:rsidR="00713D4A" w:rsidRDefault="00517C0B" w:rsidP="003645C1">
      <w:pPr>
        <w:pStyle w:val="Heading2"/>
      </w:pPr>
      <w:bookmarkStart w:id="4" w:name="_Hlk521950029"/>
      <w:bookmarkStart w:id="5" w:name="_Toc522191918"/>
      <w:r w:rsidRPr="00560A85">
        <w:t>IV</w:t>
      </w:r>
      <w:bookmarkEnd w:id="4"/>
      <w:r w:rsidRPr="00560A85">
        <w:t>.1.</w:t>
      </w:r>
      <w:r w:rsidRPr="00560A85">
        <w:tab/>
      </w:r>
      <w:r w:rsidR="00713D4A">
        <w:t>Кратак преглед кључних измјена социо-економског стања у односу на претходни период имплементације</w:t>
      </w:r>
      <w:bookmarkEnd w:id="5"/>
    </w:p>
    <w:p w:rsidR="00B5356B" w:rsidRPr="00F15E02" w:rsidRDefault="005B5F58" w:rsidP="005B5F58">
      <w:pPr>
        <w:pStyle w:val="Heading3"/>
      </w:pPr>
      <w:bookmarkStart w:id="6" w:name="_Toc522191919"/>
      <w:r w:rsidRPr="005B5F58">
        <w:t>IV</w:t>
      </w:r>
      <w:r>
        <w:t xml:space="preserve">.1.1. </w:t>
      </w:r>
      <w:r w:rsidR="00B5356B" w:rsidRPr="00F15E02">
        <w:t>Демографска слика</w:t>
      </w:r>
      <w:bookmarkEnd w:id="6"/>
    </w:p>
    <w:p w:rsidR="001C5C00" w:rsidRPr="00140568" w:rsidRDefault="001C5C00" w:rsidP="001C5C00">
      <w:pPr>
        <w:rPr>
          <w:b/>
          <w:sz w:val="10"/>
          <w:szCs w:val="10"/>
          <w:u w:val="single"/>
        </w:rPr>
      </w:pPr>
    </w:p>
    <w:p w:rsidR="001C5C00" w:rsidRPr="007B72DE" w:rsidRDefault="009E3428" w:rsidP="001C5C00">
      <w:pPr>
        <w:tabs>
          <w:tab w:val="left" w:pos="0"/>
          <w:tab w:val="left" w:pos="142"/>
        </w:tabs>
        <w:ind w:firstLine="284"/>
        <w:jc w:val="both"/>
      </w:pPr>
      <w:r>
        <w:rPr>
          <w:noProof/>
          <w:lang w:eastAsia="sr-Latn-BA"/>
        </w:rPr>
        <w:drawing>
          <wp:anchor distT="0" distB="381" distL="114300" distR="120015" simplePos="0" relativeHeight="251657728" behindDoc="1" locked="0" layoutInCell="1" allowOverlap="1">
            <wp:simplePos x="0" y="0"/>
            <wp:positionH relativeFrom="column">
              <wp:posOffset>33655</wp:posOffset>
            </wp:positionH>
            <wp:positionV relativeFrom="paragraph">
              <wp:posOffset>45085</wp:posOffset>
            </wp:positionV>
            <wp:extent cx="2828925" cy="2352675"/>
            <wp:effectExtent l="0" t="19050" r="9525" b="9525"/>
            <wp:wrapTight wrapText="bothSides">
              <wp:wrapPolygon edited="0">
                <wp:start x="0" y="-175"/>
                <wp:lineTo x="0" y="21513"/>
                <wp:lineTo x="21527" y="21513"/>
                <wp:lineTo x="21527" y="-175"/>
                <wp:lineTo x="0" y="-175"/>
              </wp:wrapPolygon>
            </wp:wrapTight>
            <wp:docPr id="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1C5C00" w:rsidRPr="007B72DE">
        <w:rPr>
          <w:lang w:val="sr-Cyrl-BA"/>
        </w:rPr>
        <w:t xml:space="preserve">Према посљедњем званичном попису становништва из 2013. године, Град Бијељина је бројао 107.715 становника. </w:t>
      </w:r>
    </w:p>
    <w:p w:rsidR="001C5C00" w:rsidRDefault="001C5C00" w:rsidP="001C5C00">
      <w:pPr>
        <w:tabs>
          <w:tab w:val="left" w:pos="142"/>
        </w:tabs>
        <w:ind w:firstLine="284"/>
        <w:jc w:val="both"/>
        <w:rPr>
          <w:lang w:val="sr-Cyrl-BA"/>
        </w:rPr>
      </w:pPr>
      <w:r w:rsidRPr="007B72DE">
        <w:rPr>
          <w:lang w:val="sr-Cyrl-BA"/>
        </w:rPr>
        <w:t>Може се извести процјена да најбројније становништво чине грађани старосне доби од 16 до 54 године старости, а да се у односу на попис 1991. године, повећава удио становништва старијег од 65 година, а знатно смањује учешће дјеце и омладине. У том смислу, у поређењу са 1991. годином дошло је до повећања броја радно способног становништва од 15 до 64 године за око 35%</w:t>
      </w:r>
      <w:r w:rsidR="008837A7">
        <w:rPr>
          <w:lang w:val="sr-Cyrl-BA"/>
        </w:rPr>
        <w:t>,</w:t>
      </w:r>
      <w:r w:rsidRPr="007B72DE">
        <w:rPr>
          <w:lang w:val="sr-Cyrl-BA"/>
        </w:rPr>
        <w:t xml:space="preserve"> што засигурно представља изазов са аспекта запошљавања. </w:t>
      </w:r>
    </w:p>
    <w:p w:rsidR="00C06D0D" w:rsidRDefault="00C06D0D" w:rsidP="001C5C00">
      <w:pPr>
        <w:tabs>
          <w:tab w:val="left" w:pos="142"/>
        </w:tabs>
        <w:ind w:firstLine="284"/>
        <w:jc w:val="both"/>
        <w:rPr>
          <w:lang w:val="sr-Cyrl-BA"/>
        </w:rPr>
      </w:pPr>
    </w:p>
    <w:p w:rsidR="001C5C00" w:rsidRPr="00352D8C" w:rsidRDefault="001C5C00" w:rsidP="001C5C00">
      <w:pPr>
        <w:tabs>
          <w:tab w:val="left" w:pos="142"/>
        </w:tabs>
        <w:ind w:left="567"/>
        <w:jc w:val="both"/>
        <w:rPr>
          <w:i/>
          <w:sz w:val="10"/>
          <w:szCs w:val="10"/>
        </w:rPr>
      </w:pPr>
    </w:p>
    <w:p w:rsidR="001C5C00" w:rsidRDefault="001C5C00" w:rsidP="001C5C00">
      <w:pPr>
        <w:tabs>
          <w:tab w:val="left" w:pos="142"/>
        </w:tabs>
        <w:ind w:left="567"/>
        <w:jc w:val="both"/>
        <w:rPr>
          <w:lang w:val="sr-Cyrl-BA"/>
        </w:rPr>
      </w:pPr>
      <w:r w:rsidRPr="00CF5EB2">
        <w:rPr>
          <w:i/>
          <w:lang w:val="sr-Cyrl-BA"/>
        </w:rPr>
        <w:t xml:space="preserve">Графикон 1. </w:t>
      </w:r>
      <w:r>
        <w:rPr>
          <w:lang w:val="sr-Cyrl-BA"/>
        </w:rPr>
        <w:t xml:space="preserve">Број становника према </w:t>
      </w:r>
    </w:p>
    <w:p w:rsidR="001C5C00" w:rsidRDefault="001C5C00" w:rsidP="001C5C00">
      <w:pPr>
        <w:tabs>
          <w:tab w:val="left" w:pos="142"/>
        </w:tabs>
        <w:ind w:left="567" w:hanging="567"/>
        <w:jc w:val="both"/>
      </w:pPr>
      <w:r>
        <w:rPr>
          <w:lang w:val="sr-Cyrl-BA"/>
        </w:rPr>
        <w:t>посљедња три извршена пописа становништва</w:t>
      </w:r>
    </w:p>
    <w:p w:rsidR="001C5C00" w:rsidRPr="00063ADC" w:rsidRDefault="001C5C00" w:rsidP="001C5C00">
      <w:pPr>
        <w:ind w:firstLine="284"/>
      </w:pPr>
      <w:r w:rsidRPr="006D1336">
        <w:rPr>
          <w:i/>
          <w:lang w:val="sr-Cyrl-BA"/>
        </w:rPr>
        <w:t>Извор:</w:t>
      </w:r>
      <w:r>
        <w:rPr>
          <w:lang w:val="sr-Cyrl-BA"/>
        </w:rPr>
        <w:t xml:space="preserve"> Попис становништва 2013. године</w:t>
      </w:r>
    </w:p>
    <w:p w:rsidR="001C5C00" w:rsidRPr="00140568" w:rsidRDefault="001C5C00" w:rsidP="001C5C00">
      <w:pPr>
        <w:tabs>
          <w:tab w:val="left" w:pos="142"/>
        </w:tabs>
        <w:ind w:left="567" w:firstLine="567"/>
        <w:jc w:val="both"/>
        <w:rPr>
          <w:sz w:val="10"/>
          <w:szCs w:val="10"/>
        </w:rPr>
      </w:pPr>
    </w:p>
    <w:tbl>
      <w:tblPr>
        <w:tblpPr w:leftFromText="180" w:rightFromText="180" w:vertAnchor="text" w:horzAnchor="margin" w:tblpXSpec="center" w:tblpY="38"/>
        <w:tblW w:w="56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1"/>
        <w:gridCol w:w="517"/>
        <w:gridCol w:w="517"/>
        <w:gridCol w:w="517"/>
        <w:gridCol w:w="517"/>
        <w:gridCol w:w="517"/>
        <w:gridCol w:w="517"/>
        <w:gridCol w:w="516"/>
        <w:gridCol w:w="516"/>
        <w:gridCol w:w="516"/>
        <w:gridCol w:w="516"/>
        <w:gridCol w:w="516"/>
        <w:gridCol w:w="516"/>
        <w:gridCol w:w="516"/>
        <w:gridCol w:w="516"/>
        <w:gridCol w:w="516"/>
        <w:gridCol w:w="516"/>
        <w:gridCol w:w="516"/>
        <w:gridCol w:w="591"/>
        <w:gridCol w:w="726"/>
      </w:tblGrid>
      <w:tr w:rsidR="009D7D64" w:rsidRPr="007B72DE" w:rsidTr="009D7D64">
        <w:trPr>
          <w:trHeight w:val="855"/>
        </w:trPr>
        <w:tc>
          <w:tcPr>
            <w:tcW w:w="36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lang w:val="sr-Cyrl-BA"/>
              </w:rPr>
            </w:pPr>
            <w:r w:rsidRPr="007B72DE">
              <w:rPr>
                <w:rFonts w:eastAsia="Times New Roman"/>
                <w:color w:val="000000"/>
                <w:sz w:val="14"/>
                <w:szCs w:val="14"/>
                <w:lang w:val="sr-Cyrl-BA"/>
              </w:rPr>
              <w:lastRenderedPageBreak/>
              <w:t>Укупно</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lang w:val="sr-Cyrl-BA"/>
              </w:rPr>
            </w:pPr>
            <w:r w:rsidRPr="007B72DE">
              <w:rPr>
                <w:rFonts w:eastAsia="Times New Roman"/>
                <w:color w:val="000000"/>
                <w:sz w:val="14"/>
                <w:szCs w:val="14"/>
              </w:rPr>
              <w:t xml:space="preserve">0-4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5-9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10-14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15-19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20-24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25-29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30-34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35-39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40-44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45-49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50-54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55-59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60-64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65-69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70-74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75-79 </w:t>
            </w:r>
            <w:r w:rsidRPr="007B72DE">
              <w:rPr>
                <w:rFonts w:eastAsia="Times New Roman"/>
                <w:color w:val="000000"/>
                <w:sz w:val="14"/>
                <w:szCs w:val="14"/>
                <w:lang w:val="sr-Cyrl-BA"/>
              </w:rPr>
              <w:t>год.</w:t>
            </w:r>
          </w:p>
        </w:tc>
        <w:tc>
          <w:tcPr>
            <w:tcW w:w="237"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80-84 </w:t>
            </w:r>
            <w:r w:rsidRPr="007B72DE">
              <w:rPr>
                <w:rFonts w:eastAsia="Times New Roman"/>
                <w:color w:val="000000"/>
                <w:sz w:val="14"/>
                <w:szCs w:val="14"/>
                <w:lang w:val="sr-Cyrl-BA"/>
              </w:rPr>
              <w:t>год.</w:t>
            </w:r>
          </w:p>
        </w:tc>
        <w:tc>
          <w:tcPr>
            <w:tcW w:w="271" w:type="pct"/>
            <w:tcBorders>
              <w:top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 xml:space="preserve">85+ </w:t>
            </w:r>
            <w:r w:rsidRPr="007B72DE">
              <w:rPr>
                <w:rFonts w:eastAsia="Times New Roman"/>
                <w:color w:val="000000"/>
                <w:sz w:val="14"/>
                <w:szCs w:val="14"/>
                <w:lang w:val="sr-Cyrl-BA"/>
              </w:rPr>
              <w:t>год.</w:t>
            </w:r>
          </w:p>
        </w:tc>
        <w:tc>
          <w:tcPr>
            <w:tcW w:w="334" w:type="pct"/>
            <w:tcBorders>
              <w:top w:val="double" w:sz="4" w:space="0" w:color="auto"/>
              <w:right w:val="double" w:sz="4" w:space="0" w:color="auto"/>
            </w:tcBorders>
            <w:shd w:val="clear" w:color="auto" w:fill="BFBFBF"/>
            <w:vAlign w:val="center"/>
            <w:hideMark/>
          </w:tcPr>
          <w:p w:rsidR="007A659D" w:rsidRPr="007B72DE" w:rsidRDefault="007A659D" w:rsidP="00C15EAE">
            <w:pPr>
              <w:jc w:val="center"/>
              <w:rPr>
                <w:rFonts w:eastAsia="Times New Roman"/>
                <w:color w:val="000000"/>
                <w:sz w:val="14"/>
                <w:szCs w:val="14"/>
                <w:lang w:val="sr-Cyrl-BA"/>
              </w:rPr>
            </w:pPr>
            <w:r w:rsidRPr="007B72DE">
              <w:rPr>
                <w:rFonts w:eastAsia="Times New Roman"/>
                <w:color w:val="000000"/>
                <w:sz w:val="14"/>
                <w:szCs w:val="14"/>
                <w:lang w:val="sr-Cyrl-BA"/>
              </w:rPr>
              <w:t>Просјек</w:t>
            </w:r>
          </w:p>
        </w:tc>
      </w:tr>
      <w:tr w:rsidR="009D7D64" w:rsidRPr="007B72DE" w:rsidTr="009D7D64">
        <w:trPr>
          <w:trHeight w:val="300"/>
        </w:trPr>
        <w:tc>
          <w:tcPr>
            <w:tcW w:w="36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107</w:t>
            </w:r>
            <w:r w:rsidRPr="007B72DE">
              <w:rPr>
                <w:rFonts w:eastAsia="Times New Roman"/>
                <w:color w:val="000000"/>
                <w:sz w:val="14"/>
                <w:szCs w:val="14"/>
              </w:rPr>
              <w:t>715</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5</w:t>
            </w:r>
            <w:r w:rsidRPr="007B72DE">
              <w:rPr>
                <w:rFonts w:eastAsia="Times New Roman"/>
                <w:color w:val="000000"/>
                <w:sz w:val="14"/>
                <w:szCs w:val="14"/>
              </w:rPr>
              <w:t>080</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5</w:t>
            </w:r>
            <w:r w:rsidRPr="007B72DE">
              <w:rPr>
                <w:rFonts w:eastAsia="Times New Roman"/>
                <w:color w:val="000000"/>
                <w:sz w:val="14"/>
                <w:szCs w:val="14"/>
              </w:rPr>
              <w:t>136</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5</w:t>
            </w:r>
            <w:r w:rsidRPr="007B72DE">
              <w:rPr>
                <w:rFonts w:eastAsia="Times New Roman"/>
                <w:color w:val="000000"/>
                <w:sz w:val="14"/>
                <w:szCs w:val="14"/>
              </w:rPr>
              <w:t>678</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6</w:t>
            </w:r>
            <w:r w:rsidRPr="007B72DE">
              <w:rPr>
                <w:rFonts w:eastAsia="Times New Roman"/>
                <w:color w:val="000000"/>
                <w:sz w:val="14"/>
                <w:szCs w:val="14"/>
              </w:rPr>
              <w:t>427</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6</w:t>
            </w:r>
            <w:r w:rsidRPr="007B72DE">
              <w:rPr>
                <w:rFonts w:eastAsia="Times New Roman"/>
                <w:color w:val="000000"/>
                <w:sz w:val="14"/>
                <w:szCs w:val="14"/>
              </w:rPr>
              <w:t>177</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7</w:t>
            </w:r>
            <w:r w:rsidRPr="007B72DE">
              <w:rPr>
                <w:rFonts w:eastAsia="Times New Roman"/>
                <w:color w:val="000000"/>
                <w:sz w:val="14"/>
                <w:szCs w:val="14"/>
              </w:rPr>
              <w:t>304</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7</w:t>
            </w:r>
            <w:r w:rsidRPr="007B72DE">
              <w:rPr>
                <w:rFonts w:eastAsia="Times New Roman"/>
                <w:color w:val="000000"/>
                <w:sz w:val="14"/>
                <w:szCs w:val="14"/>
              </w:rPr>
              <w:t>573</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7</w:t>
            </w:r>
            <w:r w:rsidRPr="007B72DE">
              <w:rPr>
                <w:rFonts w:eastAsia="Times New Roman"/>
                <w:color w:val="000000"/>
                <w:sz w:val="14"/>
                <w:szCs w:val="14"/>
              </w:rPr>
              <w:t>494</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7</w:t>
            </w:r>
            <w:r w:rsidRPr="007B72DE">
              <w:rPr>
                <w:rFonts w:eastAsia="Times New Roman"/>
                <w:color w:val="000000"/>
                <w:sz w:val="14"/>
                <w:szCs w:val="14"/>
              </w:rPr>
              <w:t>064</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7</w:t>
            </w:r>
            <w:r w:rsidRPr="007B72DE">
              <w:rPr>
                <w:rFonts w:eastAsia="Times New Roman"/>
                <w:color w:val="000000"/>
                <w:sz w:val="14"/>
                <w:szCs w:val="14"/>
              </w:rPr>
              <w:t>793</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8</w:t>
            </w:r>
            <w:r w:rsidRPr="007B72DE">
              <w:rPr>
                <w:rFonts w:eastAsia="Times New Roman"/>
                <w:color w:val="000000"/>
                <w:sz w:val="14"/>
                <w:szCs w:val="14"/>
              </w:rPr>
              <w:t>383</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8</w:t>
            </w:r>
            <w:r w:rsidRPr="007B72DE">
              <w:rPr>
                <w:rFonts w:eastAsia="Times New Roman"/>
                <w:color w:val="000000"/>
                <w:sz w:val="14"/>
                <w:szCs w:val="14"/>
              </w:rPr>
              <w:t>270</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8</w:t>
            </w:r>
            <w:r w:rsidRPr="007B72DE">
              <w:rPr>
                <w:rFonts w:eastAsia="Times New Roman"/>
                <w:color w:val="000000"/>
                <w:sz w:val="14"/>
                <w:szCs w:val="14"/>
              </w:rPr>
              <w:t>084</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5</w:t>
            </w:r>
            <w:r w:rsidRPr="007B72DE">
              <w:rPr>
                <w:rFonts w:eastAsia="Times New Roman"/>
                <w:color w:val="000000"/>
                <w:sz w:val="14"/>
                <w:szCs w:val="14"/>
              </w:rPr>
              <w:t>323</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4</w:t>
            </w:r>
            <w:r w:rsidRPr="007B72DE">
              <w:rPr>
                <w:rFonts w:eastAsia="Times New Roman"/>
                <w:color w:val="000000"/>
                <w:sz w:val="14"/>
                <w:szCs w:val="14"/>
              </w:rPr>
              <w:t>756</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4</w:t>
            </w:r>
            <w:r w:rsidRPr="007B72DE">
              <w:rPr>
                <w:rFonts w:eastAsia="Times New Roman"/>
                <w:color w:val="000000"/>
                <w:sz w:val="14"/>
                <w:szCs w:val="14"/>
              </w:rPr>
              <w:t>256</w:t>
            </w:r>
          </w:p>
        </w:tc>
        <w:tc>
          <w:tcPr>
            <w:tcW w:w="237"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Pr>
                <w:rFonts w:eastAsia="Times New Roman"/>
                <w:color w:val="000000"/>
                <w:sz w:val="14"/>
                <w:szCs w:val="14"/>
              </w:rPr>
              <w:t>2</w:t>
            </w:r>
            <w:r w:rsidRPr="007B72DE">
              <w:rPr>
                <w:rFonts w:eastAsia="Times New Roman"/>
                <w:color w:val="000000"/>
                <w:sz w:val="14"/>
                <w:szCs w:val="14"/>
              </w:rPr>
              <w:t>113</w:t>
            </w:r>
          </w:p>
        </w:tc>
        <w:tc>
          <w:tcPr>
            <w:tcW w:w="271" w:type="pct"/>
            <w:tcBorders>
              <w:bottom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804</w:t>
            </w:r>
          </w:p>
        </w:tc>
        <w:tc>
          <w:tcPr>
            <w:tcW w:w="334" w:type="pct"/>
            <w:tcBorders>
              <w:bottom w:val="double" w:sz="4" w:space="0" w:color="auto"/>
              <w:right w:val="double" w:sz="4" w:space="0" w:color="auto"/>
            </w:tcBorders>
            <w:shd w:val="clear" w:color="000000" w:fill="FFFFFF"/>
            <w:noWrap/>
            <w:vAlign w:val="center"/>
            <w:hideMark/>
          </w:tcPr>
          <w:p w:rsidR="007A659D" w:rsidRPr="007B72DE" w:rsidRDefault="007A659D" w:rsidP="00C15EAE">
            <w:pPr>
              <w:jc w:val="center"/>
              <w:rPr>
                <w:rFonts w:eastAsia="Times New Roman"/>
                <w:color w:val="000000"/>
                <w:sz w:val="14"/>
                <w:szCs w:val="14"/>
              </w:rPr>
            </w:pPr>
            <w:r w:rsidRPr="007B72DE">
              <w:rPr>
                <w:rFonts w:eastAsia="Times New Roman"/>
                <w:color w:val="000000"/>
                <w:sz w:val="14"/>
                <w:szCs w:val="14"/>
              </w:rPr>
              <w:t>41,00</w:t>
            </w:r>
          </w:p>
        </w:tc>
      </w:tr>
    </w:tbl>
    <w:p w:rsidR="001C5C00" w:rsidRPr="00352D8C" w:rsidRDefault="001C5C00" w:rsidP="001C5C00">
      <w:pPr>
        <w:tabs>
          <w:tab w:val="left" w:pos="0"/>
          <w:tab w:val="left" w:pos="142"/>
        </w:tabs>
        <w:jc w:val="center"/>
        <w:rPr>
          <w:i/>
          <w:sz w:val="10"/>
          <w:szCs w:val="10"/>
        </w:rPr>
      </w:pPr>
    </w:p>
    <w:p w:rsidR="001C5C00" w:rsidRDefault="001C5C00" w:rsidP="001C5C00">
      <w:pPr>
        <w:tabs>
          <w:tab w:val="left" w:pos="0"/>
          <w:tab w:val="left" w:pos="142"/>
        </w:tabs>
        <w:jc w:val="center"/>
      </w:pPr>
      <w:r w:rsidRPr="00777C0E">
        <w:rPr>
          <w:i/>
          <w:lang w:val="sr-Cyrl-BA"/>
        </w:rPr>
        <w:t>Табела 1.</w:t>
      </w:r>
      <w:r w:rsidRPr="006D1336">
        <w:rPr>
          <w:lang w:val="sr-Cyrl-BA"/>
        </w:rPr>
        <w:t>Старосна структура становништва Града</w:t>
      </w:r>
      <w:r w:rsidR="00D8704F">
        <w:t xml:space="preserve"> </w:t>
      </w:r>
      <w:r w:rsidRPr="006D1336">
        <w:rPr>
          <w:lang w:val="sr-Cyrl-BA"/>
        </w:rPr>
        <w:t>Бијељина</w:t>
      </w:r>
    </w:p>
    <w:p w:rsidR="001C5C00" w:rsidRPr="00E63132" w:rsidRDefault="001C5C00" w:rsidP="001C5C00">
      <w:pPr>
        <w:tabs>
          <w:tab w:val="left" w:pos="0"/>
          <w:tab w:val="left" w:pos="142"/>
        </w:tabs>
        <w:jc w:val="center"/>
        <w:rPr>
          <w:i/>
          <w:lang w:val="sr-Cyrl-BA"/>
        </w:rPr>
      </w:pPr>
      <w:r w:rsidRPr="00A66790">
        <w:rPr>
          <w:i/>
          <w:lang w:val="sr-Cyrl-BA"/>
        </w:rPr>
        <w:t>Извор:</w:t>
      </w:r>
      <w:r w:rsidRPr="00A66790">
        <w:rPr>
          <w:lang w:val="sr-Cyrl-BA"/>
        </w:rPr>
        <w:t xml:space="preserve"> Одјељење за привреду Града Бијељина</w:t>
      </w:r>
    </w:p>
    <w:p w:rsidR="001C5C00" w:rsidRPr="00140568" w:rsidRDefault="001C5C00" w:rsidP="001C5C00">
      <w:pPr>
        <w:tabs>
          <w:tab w:val="left" w:pos="0"/>
          <w:tab w:val="left" w:pos="142"/>
        </w:tabs>
        <w:jc w:val="center"/>
        <w:rPr>
          <w:sz w:val="10"/>
          <w:szCs w:val="10"/>
          <w:lang w:val="sr-Cyrl-BA"/>
        </w:rPr>
      </w:pPr>
    </w:p>
    <w:p w:rsidR="001C5C00" w:rsidRPr="008837A7" w:rsidRDefault="001C5C00" w:rsidP="001C5C00">
      <w:pPr>
        <w:ind w:firstLine="284"/>
        <w:jc w:val="both"/>
      </w:pPr>
      <w:r w:rsidRPr="008837A7">
        <w:rPr>
          <w:lang w:val="sr-Cyrl-BA"/>
        </w:rPr>
        <w:t>На сеоском подручју, по мјесним заједницама, има 65.437 становника, док на градском подручју</w:t>
      </w:r>
      <w:r w:rsidR="00D8704F" w:rsidRPr="008837A7">
        <w:t xml:space="preserve"> </w:t>
      </w:r>
      <w:r w:rsidRPr="008837A7">
        <w:rPr>
          <w:lang w:val="sr-Cyrl-BA"/>
        </w:rPr>
        <w:t xml:space="preserve">Града Бијељина има 42.278 становника, што укупно износи 107.715 становника. Када говоримо о густини насељености у Граду Бијељина, онда примјећујемо да у посљедњих неколико година имамо благи тренд раста који се креће нешто изнад 146 становника по </w:t>
      </w:r>
      <w:r w:rsidR="00E47E9D">
        <w:rPr>
          <w:lang w:val="sr-Cyrl-BA"/>
        </w:rPr>
        <w:t>км</w:t>
      </w:r>
      <w:r w:rsidRPr="008837A7">
        <w:rPr>
          <w:vertAlign w:val="superscript"/>
          <w:lang w:val="sr-Cyrl-BA"/>
        </w:rPr>
        <w:t>2</w:t>
      </w:r>
      <w:r w:rsidRPr="008837A7">
        <w:rPr>
          <w:lang w:val="sr-Cyrl-BA"/>
        </w:rPr>
        <w:t>.</w:t>
      </w:r>
    </w:p>
    <w:p w:rsidR="001C5C00" w:rsidRPr="008837A7" w:rsidRDefault="001C5C00" w:rsidP="001C5C00">
      <w:pPr>
        <w:ind w:firstLine="284"/>
        <w:jc w:val="both"/>
        <w:rPr>
          <w:lang w:val="sr-Cyrl-BA"/>
        </w:rPr>
      </w:pPr>
      <w:r w:rsidRPr="008837A7">
        <w:rPr>
          <w:lang w:val="sr-Cyrl-BA"/>
        </w:rPr>
        <w:t>Етничка структура становништва Града је током деведесетих година и касније знатно промијењена усљед ратних догађаја и каснијих постратних и мирнодопских миграција. Према званичним подацима са пописа становништва из 2013. године, процјена етничке структуре становништва приказана је у</w:t>
      </w:r>
      <w:r w:rsidRPr="008837A7">
        <w:t xml:space="preserve"> приложеној</w:t>
      </w:r>
      <w:r w:rsidRPr="008837A7">
        <w:rPr>
          <w:lang w:val="sr-Cyrl-BA"/>
        </w:rPr>
        <w:t xml:space="preserve"> табели.</w:t>
      </w:r>
    </w:p>
    <w:p w:rsidR="001C5C00" w:rsidRPr="00140568" w:rsidRDefault="001C5C00" w:rsidP="001C5C00">
      <w:pPr>
        <w:ind w:firstLine="284"/>
        <w:jc w:val="both"/>
        <w:rPr>
          <w:sz w:val="10"/>
          <w:szCs w:val="10"/>
        </w:rPr>
      </w:pPr>
    </w:p>
    <w:tbl>
      <w:tblPr>
        <w:tblpPr w:leftFromText="180" w:rightFromText="180" w:vertAnchor="text" w:horzAnchor="margin" w:tblpXSpec="center" w:tblpY="3"/>
        <w:tblW w:w="342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Look w:val="0000"/>
      </w:tblPr>
      <w:tblGrid>
        <w:gridCol w:w="2375"/>
        <w:gridCol w:w="2203"/>
        <w:gridCol w:w="1985"/>
      </w:tblGrid>
      <w:tr w:rsidR="001C5C00" w:rsidRPr="009148B8" w:rsidTr="000D5F5D">
        <w:trPr>
          <w:trHeight w:val="75"/>
        </w:trPr>
        <w:tc>
          <w:tcPr>
            <w:tcW w:w="1809" w:type="pct"/>
            <w:vMerge w:val="restart"/>
            <w:tcBorders>
              <w:top w:val="double" w:sz="4" w:space="0" w:color="auto"/>
              <w:left w:val="double" w:sz="4" w:space="0" w:color="auto"/>
              <w:right w:val="single" w:sz="4" w:space="0" w:color="auto"/>
            </w:tcBorders>
            <w:shd w:val="clear" w:color="auto" w:fill="BFBFBF"/>
            <w:vAlign w:val="center"/>
          </w:tcPr>
          <w:p w:rsidR="001C5C00" w:rsidRPr="00C2344B" w:rsidRDefault="001C5C00" w:rsidP="00C15EAE">
            <w:pPr>
              <w:pStyle w:val="NoSpacing"/>
              <w:jc w:val="center"/>
              <w:rPr>
                <w:b/>
                <w:sz w:val="20"/>
                <w:szCs w:val="20"/>
              </w:rPr>
            </w:pPr>
            <w:r w:rsidRPr="00C2344B">
              <w:rPr>
                <w:b/>
                <w:sz w:val="20"/>
                <w:szCs w:val="20"/>
              </w:rPr>
              <w:t>БИЈЕЉИНА</w:t>
            </w:r>
          </w:p>
        </w:tc>
        <w:tc>
          <w:tcPr>
            <w:tcW w:w="1678" w:type="pct"/>
            <w:tcBorders>
              <w:top w:val="double" w:sz="4" w:space="0" w:color="auto"/>
              <w:left w:val="single" w:sz="4" w:space="0" w:color="auto"/>
            </w:tcBorders>
            <w:shd w:val="clear" w:color="auto" w:fill="BFBFBF"/>
            <w:vAlign w:val="center"/>
          </w:tcPr>
          <w:p w:rsidR="001C5C00" w:rsidRPr="00C2344B" w:rsidRDefault="001C5C00" w:rsidP="00C15EAE">
            <w:pPr>
              <w:pStyle w:val="NoSpacing"/>
              <w:jc w:val="center"/>
              <w:rPr>
                <w:b/>
                <w:sz w:val="20"/>
                <w:szCs w:val="20"/>
              </w:rPr>
            </w:pPr>
            <w:r w:rsidRPr="00C2344B">
              <w:rPr>
                <w:b/>
                <w:sz w:val="20"/>
                <w:szCs w:val="20"/>
              </w:rPr>
              <w:t>1991.</w:t>
            </w:r>
          </w:p>
        </w:tc>
        <w:tc>
          <w:tcPr>
            <w:tcW w:w="1512" w:type="pct"/>
            <w:tcBorders>
              <w:top w:val="double" w:sz="4" w:space="0" w:color="auto"/>
              <w:right w:val="double" w:sz="4" w:space="0" w:color="auto"/>
            </w:tcBorders>
            <w:shd w:val="clear" w:color="auto" w:fill="BFBFBF"/>
            <w:vAlign w:val="center"/>
          </w:tcPr>
          <w:p w:rsidR="001C5C00" w:rsidRPr="00C2344B" w:rsidRDefault="001C5C00" w:rsidP="00C15EAE">
            <w:pPr>
              <w:pStyle w:val="NoSpacing"/>
              <w:jc w:val="center"/>
              <w:rPr>
                <w:b/>
                <w:sz w:val="20"/>
                <w:szCs w:val="20"/>
              </w:rPr>
            </w:pPr>
            <w:r w:rsidRPr="00C2344B">
              <w:rPr>
                <w:b/>
                <w:sz w:val="20"/>
                <w:szCs w:val="20"/>
              </w:rPr>
              <w:t>2013.</w:t>
            </w:r>
          </w:p>
        </w:tc>
      </w:tr>
      <w:tr w:rsidR="001C5C00" w:rsidRPr="009148B8" w:rsidTr="00705E19">
        <w:trPr>
          <w:trHeight w:val="75"/>
        </w:trPr>
        <w:tc>
          <w:tcPr>
            <w:tcW w:w="1809" w:type="pct"/>
            <w:vMerge/>
            <w:tcBorders>
              <w:left w:val="double" w:sz="4" w:space="0" w:color="auto"/>
              <w:bottom w:val="single" w:sz="4" w:space="0" w:color="auto"/>
              <w:right w:val="single" w:sz="4" w:space="0" w:color="auto"/>
            </w:tcBorders>
            <w:shd w:val="clear" w:color="auto" w:fill="BFBFBF"/>
            <w:vAlign w:val="center"/>
          </w:tcPr>
          <w:p w:rsidR="001C5C00" w:rsidRPr="00C2344B" w:rsidRDefault="001C5C00" w:rsidP="00C15EAE">
            <w:pPr>
              <w:pStyle w:val="NoSpacing"/>
              <w:jc w:val="center"/>
              <w:rPr>
                <w:b/>
                <w:sz w:val="20"/>
                <w:szCs w:val="20"/>
              </w:rPr>
            </w:pPr>
          </w:p>
        </w:tc>
        <w:tc>
          <w:tcPr>
            <w:tcW w:w="1678" w:type="pct"/>
            <w:tcBorders>
              <w:left w:val="single" w:sz="4" w:space="0" w:color="auto"/>
              <w:bottom w:val="single" w:sz="4" w:space="0" w:color="auto"/>
            </w:tcBorders>
            <w:shd w:val="clear" w:color="auto" w:fill="BFBFBF"/>
            <w:vAlign w:val="center"/>
          </w:tcPr>
          <w:p w:rsidR="001C5C00" w:rsidRPr="00C2344B" w:rsidRDefault="001C5C00" w:rsidP="00C15EAE">
            <w:pPr>
              <w:pStyle w:val="NoSpacing"/>
              <w:jc w:val="center"/>
              <w:rPr>
                <w:b/>
                <w:sz w:val="20"/>
                <w:szCs w:val="20"/>
              </w:rPr>
            </w:pPr>
            <w:r w:rsidRPr="00C2344B">
              <w:rPr>
                <w:b/>
                <w:sz w:val="20"/>
                <w:szCs w:val="20"/>
              </w:rPr>
              <w:t>Укупно</w:t>
            </w:r>
          </w:p>
        </w:tc>
        <w:tc>
          <w:tcPr>
            <w:tcW w:w="1512" w:type="pct"/>
            <w:tcBorders>
              <w:bottom w:val="single" w:sz="4" w:space="0" w:color="auto"/>
              <w:right w:val="double" w:sz="4" w:space="0" w:color="auto"/>
            </w:tcBorders>
            <w:shd w:val="clear" w:color="auto" w:fill="BFBFBF"/>
            <w:vAlign w:val="center"/>
          </w:tcPr>
          <w:p w:rsidR="001C5C00" w:rsidRPr="00C2344B" w:rsidRDefault="001C5C00" w:rsidP="00C15EAE">
            <w:pPr>
              <w:pStyle w:val="NoSpacing"/>
              <w:jc w:val="center"/>
              <w:rPr>
                <w:b/>
                <w:sz w:val="20"/>
                <w:szCs w:val="20"/>
              </w:rPr>
            </w:pPr>
            <w:r w:rsidRPr="00C2344B">
              <w:rPr>
                <w:b/>
                <w:sz w:val="20"/>
                <w:szCs w:val="20"/>
              </w:rPr>
              <w:t>Укупно</w:t>
            </w:r>
          </w:p>
        </w:tc>
      </w:tr>
      <w:tr w:rsidR="001C5C00" w:rsidRPr="009148B8" w:rsidTr="00705E19">
        <w:trPr>
          <w:trHeight w:val="75"/>
        </w:trPr>
        <w:tc>
          <w:tcPr>
            <w:tcW w:w="1809" w:type="pct"/>
            <w:tcBorders>
              <w:top w:val="single" w:sz="4" w:space="0" w:color="auto"/>
              <w:left w:val="double" w:sz="4" w:space="0" w:color="auto"/>
              <w:right w:val="sing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Срби</w:t>
            </w:r>
          </w:p>
        </w:tc>
        <w:tc>
          <w:tcPr>
            <w:tcW w:w="1678" w:type="pct"/>
            <w:tcBorders>
              <w:top w:val="single" w:sz="4" w:space="0" w:color="auto"/>
              <w:left w:val="sing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57.389</w:t>
            </w:r>
          </w:p>
        </w:tc>
        <w:tc>
          <w:tcPr>
            <w:tcW w:w="1512" w:type="pct"/>
            <w:tcBorders>
              <w:top w:val="single" w:sz="4" w:space="0" w:color="auto"/>
              <w:right w:val="doub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91.784</w:t>
            </w:r>
          </w:p>
        </w:tc>
      </w:tr>
      <w:tr w:rsidR="001C5C00" w:rsidRPr="009148B8" w:rsidTr="000D5F5D">
        <w:trPr>
          <w:trHeight w:val="75"/>
        </w:trPr>
        <w:tc>
          <w:tcPr>
            <w:tcW w:w="1809" w:type="pct"/>
            <w:tcBorders>
              <w:left w:val="double" w:sz="4" w:space="0" w:color="auto"/>
              <w:right w:val="sing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Бошњаци</w:t>
            </w:r>
          </w:p>
        </w:tc>
        <w:tc>
          <w:tcPr>
            <w:tcW w:w="1678" w:type="pct"/>
            <w:tcBorders>
              <w:left w:val="sing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30.229</w:t>
            </w:r>
          </w:p>
        </w:tc>
        <w:tc>
          <w:tcPr>
            <w:tcW w:w="1512" w:type="pct"/>
            <w:tcBorders>
              <w:right w:val="doub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13.090</w:t>
            </w:r>
          </w:p>
        </w:tc>
      </w:tr>
      <w:tr w:rsidR="001C5C00" w:rsidRPr="009148B8" w:rsidTr="000D5F5D">
        <w:trPr>
          <w:trHeight w:val="75"/>
        </w:trPr>
        <w:tc>
          <w:tcPr>
            <w:tcW w:w="1809" w:type="pct"/>
            <w:tcBorders>
              <w:left w:val="double" w:sz="4" w:space="0" w:color="auto"/>
              <w:right w:val="sing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Хрвати</w:t>
            </w:r>
          </w:p>
        </w:tc>
        <w:tc>
          <w:tcPr>
            <w:tcW w:w="1678" w:type="pct"/>
            <w:tcBorders>
              <w:left w:val="sing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492</w:t>
            </w:r>
          </w:p>
        </w:tc>
        <w:tc>
          <w:tcPr>
            <w:tcW w:w="1512" w:type="pct"/>
            <w:tcBorders>
              <w:right w:val="doub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515</w:t>
            </w:r>
          </w:p>
        </w:tc>
      </w:tr>
      <w:tr w:rsidR="001C5C00" w:rsidRPr="009148B8" w:rsidTr="000D5F5D">
        <w:trPr>
          <w:trHeight w:val="75"/>
        </w:trPr>
        <w:tc>
          <w:tcPr>
            <w:tcW w:w="1809" w:type="pct"/>
            <w:tcBorders>
              <w:left w:val="double" w:sz="4" w:space="0" w:color="auto"/>
              <w:right w:val="sing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Остали</w:t>
            </w:r>
          </w:p>
        </w:tc>
        <w:tc>
          <w:tcPr>
            <w:tcW w:w="1678" w:type="pct"/>
            <w:tcBorders>
              <w:left w:val="sing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8.878</w:t>
            </w:r>
          </w:p>
        </w:tc>
        <w:tc>
          <w:tcPr>
            <w:tcW w:w="1512" w:type="pct"/>
            <w:tcBorders>
              <w:right w:val="double" w:sz="4" w:space="0" w:color="auto"/>
            </w:tcBorders>
            <w:shd w:val="clear" w:color="auto" w:fill="FFFFFF"/>
            <w:vAlign w:val="center"/>
          </w:tcPr>
          <w:p w:rsidR="001C5C00" w:rsidRPr="009148B8" w:rsidRDefault="001C5C00" w:rsidP="00C15EAE">
            <w:pPr>
              <w:pStyle w:val="NoSpacing"/>
              <w:jc w:val="center"/>
              <w:rPr>
                <w:sz w:val="20"/>
                <w:szCs w:val="20"/>
              </w:rPr>
            </w:pPr>
            <w:r w:rsidRPr="009148B8">
              <w:rPr>
                <w:sz w:val="20"/>
                <w:szCs w:val="20"/>
              </w:rPr>
              <w:t>2.326</w:t>
            </w:r>
          </w:p>
        </w:tc>
      </w:tr>
      <w:tr w:rsidR="001C5C00" w:rsidRPr="009148B8" w:rsidTr="000D5F5D">
        <w:trPr>
          <w:trHeight w:val="75"/>
        </w:trPr>
        <w:tc>
          <w:tcPr>
            <w:tcW w:w="1809" w:type="pct"/>
            <w:tcBorders>
              <w:left w:val="double" w:sz="4" w:space="0" w:color="auto"/>
              <w:bottom w:val="double" w:sz="4" w:space="0" w:color="auto"/>
              <w:right w:val="single" w:sz="4" w:space="0" w:color="auto"/>
            </w:tcBorders>
            <w:shd w:val="clear" w:color="auto" w:fill="BFBFBF"/>
            <w:vAlign w:val="center"/>
          </w:tcPr>
          <w:p w:rsidR="001C5C00" w:rsidRPr="00C2344B" w:rsidRDefault="001C5C00" w:rsidP="00C15EAE">
            <w:pPr>
              <w:pStyle w:val="NoSpacing"/>
              <w:jc w:val="center"/>
              <w:rPr>
                <w:b/>
                <w:sz w:val="20"/>
                <w:szCs w:val="20"/>
              </w:rPr>
            </w:pPr>
            <w:r w:rsidRPr="00C2344B">
              <w:rPr>
                <w:b/>
                <w:sz w:val="20"/>
                <w:szCs w:val="20"/>
              </w:rPr>
              <w:t>Укупно</w:t>
            </w:r>
          </w:p>
        </w:tc>
        <w:tc>
          <w:tcPr>
            <w:tcW w:w="1678" w:type="pct"/>
            <w:tcBorders>
              <w:left w:val="single" w:sz="4" w:space="0" w:color="auto"/>
              <w:bottom w:val="double" w:sz="4" w:space="0" w:color="auto"/>
            </w:tcBorders>
            <w:shd w:val="clear" w:color="auto" w:fill="BFBFBF"/>
            <w:vAlign w:val="center"/>
          </w:tcPr>
          <w:p w:rsidR="001C5C00" w:rsidRPr="00C2344B" w:rsidRDefault="001C5C00" w:rsidP="00C15EAE">
            <w:pPr>
              <w:pStyle w:val="NoSpacing"/>
              <w:jc w:val="center"/>
              <w:rPr>
                <w:b/>
                <w:sz w:val="20"/>
                <w:szCs w:val="20"/>
              </w:rPr>
            </w:pPr>
            <w:r w:rsidRPr="00C2344B">
              <w:rPr>
                <w:b/>
                <w:sz w:val="20"/>
                <w:szCs w:val="20"/>
              </w:rPr>
              <w:t>96.988</w:t>
            </w:r>
          </w:p>
        </w:tc>
        <w:tc>
          <w:tcPr>
            <w:tcW w:w="1512" w:type="pct"/>
            <w:tcBorders>
              <w:bottom w:val="double" w:sz="4" w:space="0" w:color="auto"/>
              <w:right w:val="double" w:sz="4" w:space="0" w:color="auto"/>
            </w:tcBorders>
            <w:shd w:val="clear" w:color="auto" w:fill="BFBFBF"/>
            <w:vAlign w:val="center"/>
          </w:tcPr>
          <w:p w:rsidR="001C5C00" w:rsidRPr="00C2344B" w:rsidRDefault="001C5C00" w:rsidP="00C15EAE">
            <w:pPr>
              <w:pStyle w:val="NoSpacing"/>
              <w:jc w:val="center"/>
              <w:rPr>
                <w:b/>
                <w:sz w:val="20"/>
                <w:szCs w:val="20"/>
              </w:rPr>
            </w:pPr>
            <w:r w:rsidRPr="00C2344B">
              <w:rPr>
                <w:b/>
                <w:sz w:val="20"/>
                <w:szCs w:val="20"/>
              </w:rPr>
              <w:t>107.715</w:t>
            </w:r>
          </w:p>
        </w:tc>
      </w:tr>
    </w:tbl>
    <w:p w:rsidR="001C5C00" w:rsidRPr="009148B8" w:rsidRDefault="001C5C00" w:rsidP="00DE0B8D">
      <w:pPr>
        <w:pStyle w:val="ListParagraph"/>
        <w:ind w:left="0"/>
        <w:rPr>
          <w:sz w:val="16"/>
          <w:szCs w:val="16"/>
          <w:lang w:val="sr-Cyrl-BA"/>
        </w:rPr>
      </w:pPr>
    </w:p>
    <w:p w:rsidR="00DE0B8D" w:rsidRDefault="00DE0B8D" w:rsidP="001C5C00">
      <w:pPr>
        <w:jc w:val="center"/>
        <w:rPr>
          <w:i/>
          <w:sz w:val="10"/>
          <w:szCs w:val="10"/>
        </w:rPr>
      </w:pPr>
    </w:p>
    <w:p w:rsidR="00D8704F" w:rsidRDefault="00D8704F" w:rsidP="001C5C00">
      <w:pPr>
        <w:jc w:val="center"/>
        <w:rPr>
          <w:i/>
          <w:sz w:val="10"/>
          <w:szCs w:val="10"/>
        </w:rPr>
      </w:pPr>
    </w:p>
    <w:p w:rsidR="00D8704F" w:rsidRDefault="00D8704F" w:rsidP="001C5C00">
      <w:pPr>
        <w:jc w:val="center"/>
        <w:rPr>
          <w:i/>
          <w:sz w:val="10"/>
          <w:szCs w:val="10"/>
        </w:rPr>
      </w:pPr>
    </w:p>
    <w:p w:rsidR="00D8704F" w:rsidRDefault="00D8704F" w:rsidP="001C5C00">
      <w:pPr>
        <w:jc w:val="center"/>
        <w:rPr>
          <w:i/>
          <w:sz w:val="10"/>
          <w:szCs w:val="10"/>
        </w:rPr>
      </w:pPr>
    </w:p>
    <w:p w:rsidR="00D8704F" w:rsidRDefault="00D8704F" w:rsidP="001C5C00">
      <w:pPr>
        <w:jc w:val="center"/>
        <w:rPr>
          <w:i/>
          <w:sz w:val="10"/>
          <w:szCs w:val="10"/>
        </w:rPr>
      </w:pPr>
    </w:p>
    <w:p w:rsidR="00D8704F" w:rsidRDefault="00D8704F" w:rsidP="001C5C00">
      <w:pPr>
        <w:jc w:val="center"/>
        <w:rPr>
          <w:i/>
          <w:sz w:val="10"/>
          <w:szCs w:val="10"/>
        </w:rPr>
      </w:pPr>
    </w:p>
    <w:p w:rsidR="00D8704F" w:rsidRDefault="00D8704F" w:rsidP="001C5C00">
      <w:pPr>
        <w:jc w:val="center"/>
        <w:rPr>
          <w:i/>
          <w:sz w:val="10"/>
          <w:szCs w:val="10"/>
        </w:rPr>
      </w:pPr>
    </w:p>
    <w:p w:rsidR="00D8704F" w:rsidRDefault="00D8704F" w:rsidP="001C5C00">
      <w:pPr>
        <w:jc w:val="center"/>
        <w:rPr>
          <w:i/>
          <w:sz w:val="10"/>
          <w:szCs w:val="10"/>
        </w:rPr>
      </w:pPr>
    </w:p>
    <w:p w:rsidR="00D8704F" w:rsidRDefault="00D8704F" w:rsidP="001C5C00">
      <w:pPr>
        <w:jc w:val="center"/>
        <w:rPr>
          <w:i/>
          <w:sz w:val="10"/>
          <w:szCs w:val="10"/>
        </w:rPr>
      </w:pPr>
    </w:p>
    <w:p w:rsidR="00D8704F" w:rsidRDefault="00D8704F" w:rsidP="001C5C00">
      <w:pPr>
        <w:jc w:val="center"/>
        <w:rPr>
          <w:i/>
          <w:sz w:val="10"/>
          <w:szCs w:val="10"/>
        </w:rPr>
      </w:pPr>
    </w:p>
    <w:p w:rsidR="00D8704F" w:rsidRDefault="00D8704F" w:rsidP="001C5C00">
      <w:pPr>
        <w:jc w:val="center"/>
        <w:rPr>
          <w:i/>
          <w:sz w:val="10"/>
          <w:szCs w:val="10"/>
        </w:rPr>
      </w:pPr>
    </w:p>
    <w:p w:rsidR="00D8704F" w:rsidRDefault="00D8704F" w:rsidP="001C5C00">
      <w:pPr>
        <w:jc w:val="center"/>
        <w:rPr>
          <w:i/>
          <w:sz w:val="10"/>
          <w:szCs w:val="10"/>
        </w:rPr>
      </w:pPr>
    </w:p>
    <w:p w:rsidR="00D8704F" w:rsidRPr="00D8704F" w:rsidRDefault="00D8704F" w:rsidP="001C5C00">
      <w:pPr>
        <w:jc w:val="center"/>
        <w:rPr>
          <w:i/>
          <w:sz w:val="10"/>
          <w:szCs w:val="10"/>
        </w:rPr>
      </w:pPr>
    </w:p>
    <w:p w:rsidR="001C5C00" w:rsidRDefault="001C5C00" w:rsidP="001C5C00">
      <w:pPr>
        <w:jc w:val="center"/>
      </w:pPr>
      <w:r>
        <w:rPr>
          <w:i/>
          <w:lang w:val="sr-Cyrl-BA"/>
        </w:rPr>
        <w:t>Табела 2</w:t>
      </w:r>
      <w:r w:rsidRPr="004068FC">
        <w:rPr>
          <w:i/>
          <w:lang w:val="sr-Cyrl-BA"/>
        </w:rPr>
        <w:t xml:space="preserve">. </w:t>
      </w:r>
      <w:r w:rsidRPr="007B430B">
        <w:rPr>
          <w:lang w:val="sr-Cyrl-BA"/>
        </w:rPr>
        <w:t>Етничка структура становништва на подручју Града Бијељина</w:t>
      </w:r>
    </w:p>
    <w:p w:rsidR="001C5C00" w:rsidRDefault="001C5C00" w:rsidP="001C5C00">
      <w:pPr>
        <w:jc w:val="center"/>
        <w:rPr>
          <w:lang w:val="sr-Cyrl-BA"/>
        </w:rPr>
      </w:pPr>
      <w:r w:rsidRPr="006D1336">
        <w:rPr>
          <w:i/>
          <w:lang w:val="sr-Cyrl-BA"/>
        </w:rPr>
        <w:t>Извор:</w:t>
      </w:r>
      <w:r>
        <w:rPr>
          <w:lang w:val="sr-Cyrl-BA"/>
        </w:rPr>
        <w:t xml:space="preserve"> Попис становништва 2013. године</w:t>
      </w:r>
    </w:p>
    <w:p w:rsidR="001C5C00" w:rsidRPr="00F10D3C" w:rsidRDefault="001C5C00" w:rsidP="001C5C00">
      <w:pPr>
        <w:jc w:val="center"/>
        <w:rPr>
          <w:sz w:val="10"/>
          <w:szCs w:val="10"/>
        </w:rPr>
      </w:pPr>
    </w:p>
    <w:p w:rsidR="000641A6" w:rsidRPr="00373525" w:rsidRDefault="000641A6" w:rsidP="000641A6">
      <w:pPr>
        <w:ind w:firstLine="284"/>
        <w:jc w:val="both"/>
        <w:rPr>
          <w:lang w:val="sr-Cyrl-BA"/>
        </w:rPr>
      </w:pPr>
      <w:r w:rsidRPr="00373525">
        <w:rPr>
          <w:lang w:val="sr-Cyrl-BA"/>
        </w:rPr>
        <w:t>У Граду Бијељина</w:t>
      </w:r>
      <w:r w:rsidR="00FF6A0B" w:rsidRPr="00373525">
        <w:rPr>
          <w:lang w:val="sr-Cyrl-BA"/>
        </w:rPr>
        <w:t xml:space="preserve"> током 2015</w:t>
      </w:r>
      <w:r w:rsidRPr="00373525">
        <w:rPr>
          <w:lang w:val="sr-Cyrl-BA"/>
        </w:rPr>
        <w:t xml:space="preserve">. године рођено је </w:t>
      </w:r>
      <w:r w:rsidR="00FF6A0B" w:rsidRPr="00373525">
        <w:rPr>
          <w:lang w:val="sr-Cyrl-BA"/>
        </w:rPr>
        <w:t>871</w:t>
      </w:r>
      <w:r w:rsidR="00DD6636" w:rsidRPr="00373525">
        <w:rPr>
          <w:lang w:val="sr-Cyrl-BA"/>
        </w:rPr>
        <w:t xml:space="preserve"> беба</w:t>
      </w:r>
      <w:r w:rsidRPr="00373525">
        <w:rPr>
          <w:lang w:val="sr-Cyrl-BA"/>
        </w:rPr>
        <w:t>, али је број умрли</w:t>
      </w:r>
      <w:r w:rsidR="00FF6A0B" w:rsidRPr="00373525">
        <w:rPr>
          <w:lang w:val="sr-Cyrl-BA"/>
        </w:rPr>
        <w:t>х</w:t>
      </w:r>
      <w:r w:rsidR="00DD6636" w:rsidRPr="00373525">
        <w:rPr>
          <w:lang w:val="sr-Cyrl-BA"/>
        </w:rPr>
        <w:t xml:space="preserve"> особа</w:t>
      </w:r>
      <w:r w:rsidRPr="00373525">
        <w:rPr>
          <w:lang w:val="sr-Cyrl-BA"/>
        </w:rPr>
        <w:t xml:space="preserve"> био знатно већ</w:t>
      </w:r>
      <w:r w:rsidR="00FF6A0B" w:rsidRPr="00373525">
        <w:rPr>
          <w:lang w:val="sr-Cyrl-BA"/>
        </w:rPr>
        <w:t>и</w:t>
      </w:r>
      <w:r w:rsidRPr="00373525">
        <w:rPr>
          <w:lang w:val="sr-Cyrl-BA"/>
        </w:rPr>
        <w:t xml:space="preserve"> и износио је чак </w:t>
      </w:r>
      <w:r w:rsidR="00FF6A0B" w:rsidRPr="00373525">
        <w:rPr>
          <w:lang w:val="sr-Cyrl-BA"/>
        </w:rPr>
        <w:t>1</w:t>
      </w:r>
      <w:r w:rsidR="008837A7">
        <w:rPr>
          <w:lang w:val="sr-Cyrl-BA"/>
        </w:rPr>
        <w:t>.</w:t>
      </w:r>
      <w:r w:rsidR="00FF6A0B" w:rsidRPr="00373525">
        <w:rPr>
          <w:lang w:val="sr-Cyrl-BA"/>
        </w:rPr>
        <w:t>443</w:t>
      </w:r>
      <w:r w:rsidRPr="00373525">
        <w:rPr>
          <w:lang w:val="sr-Cyrl-BA"/>
        </w:rPr>
        <w:t xml:space="preserve">. </w:t>
      </w:r>
      <w:r w:rsidR="00DD6636" w:rsidRPr="00373525">
        <w:rPr>
          <w:lang w:val="sr-Cyrl-BA"/>
        </w:rPr>
        <w:t>Када се узму у обзир стопа наталитета која износи 8,08% и стопа морталитета која је 13,39%, дође се</w:t>
      </w:r>
      <w:r w:rsidR="008837A7">
        <w:rPr>
          <w:lang w:val="sr-Cyrl-BA"/>
        </w:rPr>
        <w:t xml:space="preserve"> до</w:t>
      </w:r>
      <w:r w:rsidR="00DD6636" w:rsidRPr="00373525">
        <w:rPr>
          <w:lang w:val="sr-Cyrl-BA"/>
        </w:rPr>
        <w:t xml:space="preserve"> сазнања да је укупни природни прираштај негативан и да је он -5,31%. </w:t>
      </w:r>
      <w:r w:rsidRPr="00373525">
        <w:rPr>
          <w:lang w:val="sr-Cyrl-BA"/>
        </w:rPr>
        <w:t>Како би се пружила што већа подршка повећању породице и помоћи у лијечењу стерилитета, из буџета Града Бијељина у претходне двије године издвојено је 25.000 КМ, а за ове намјене планирано је да се издвоји иста количина новца и у наредним годинама.</w:t>
      </w:r>
    </w:p>
    <w:p w:rsidR="00DE0B8D" w:rsidRPr="00373525" w:rsidRDefault="00DE0B8D" w:rsidP="00DE0B8D">
      <w:pPr>
        <w:ind w:firstLine="284"/>
        <w:jc w:val="both"/>
        <w:rPr>
          <w:u w:val="single"/>
          <w:lang w:val="sr-Cyrl-BA"/>
        </w:rPr>
      </w:pPr>
    </w:p>
    <w:p w:rsidR="00F15E02" w:rsidRPr="004742DF" w:rsidRDefault="002E5644" w:rsidP="002E5644">
      <w:pPr>
        <w:pStyle w:val="Heading3"/>
      </w:pPr>
      <w:bookmarkStart w:id="7" w:name="_Toc522191920"/>
      <w:r w:rsidRPr="00373525">
        <w:t xml:space="preserve">IV.1.2. </w:t>
      </w:r>
      <w:r w:rsidR="00912367" w:rsidRPr="00373525">
        <w:t>Преглед стања и кретања у локалној економији</w:t>
      </w:r>
      <w:bookmarkEnd w:id="7"/>
    </w:p>
    <w:p w:rsidR="004742DF" w:rsidRPr="002E5644" w:rsidRDefault="004742DF" w:rsidP="00B00056">
      <w:pPr>
        <w:pStyle w:val="Heading5"/>
      </w:pPr>
      <w:r w:rsidRPr="002E5644">
        <w:t xml:space="preserve">Број </w:t>
      </w:r>
      <w:r w:rsidR="002E5644">
        <w:rPr>
          <w:lang w:val="bs-Cyrl-BA"/>
        </w:rPr>
        <w:t>и</w:t>
      </w:r>
      <w:r w:rsidR="002E5644" w:rsidRPr="002E5644">
        <w:t xml:space="preserve">структура </w:t>
      </w:r>
      <w:r w:rsidRPr="002E5644">
        <w:t>привредних субјеката према величини</w:t>
      </w:r>
      <w:r w:rsidR="002E5644">
        <w:rPr>
          <w:lang w:val="bs-Cyrl-BA"/>
        </w:rPr>
        <w:t xml:space="preserve">и врсти </w:t>
      </w:r>
      <w:r w:rsidRPr="002E5644">
        <w:t>дјелатности</w:t>
      </w:r>
    </w:p>
    <w:p w:rsidR="004742DF" w:rsidRDefault="004742DF" w:rsidP="004742DF">
      <w:pPr>
        <w:ind w:firstLine="284"/>
        <w:jc w:val="both"/>
        <w:rPr>
          <w:rFonts w:eastAsia="Times New Roman"/>
          <w:lang w:val="sr-Cyrl-BA" w:eastAsia="ar-SA"/>
        </w:rPr>
      </w:pPr>
      <w:r w:rsidRPr="002E5644">
        <w:rPr>
          <w:rFonts w:eastAsia="Times New Roman"/>
          <w:lang w:val="sr-Cyrl-BA" w:eastAsia="ar-SA"/>
        </w:rPr>
        <w:t>На подручју Града Бијељина у 201</w:t>
      </w:r>
      <w:r w:rsidRPr="002E5644">
        <w:rPr>
          <w:rFonts w:eastAsia="Times New Roman"/>
          <w:lang w:eastAsia="ar-SA"/>
        </w:rPr>
        <w:t>7</w:t>
      </w:r>
      <w:r w:rsidRPr="002E5644">
        <w:rPr>
          <w:rFonts w:eastAsia="Times New Roman"/>
          <w:lang w:val="sr-Cyrl-BA" w:eastAsia="ar-SA"/>
        </w:rPr>
        <w:t>. години привредну дјелатност обављ</w:t>
      </w:r>
      <w:r w:rsidRPr="002E5644">
        <w:rPr>
          <w:rFonts w:eastAsia="Times New Roman"/>
          <w:lang w:eastAsia="ar-SA"/>
        </w:rPr>
        <w:t>ало је</w:t>
      </w:r>
      <w:r w:rsidR="008837A7">
        <w:rPr>
          <w:rFonts w:eastAsia="Times New Roman"/>
          <w:lang w:val="sr-Cyrl-BA" w:eastAsia="ar-SA"/>
        </w:rPr>
        <w:t xml:space="preserve"> </w:t>
      </w:r>
      <w:r w:rsidRPr="002E5644">
        <w:rPr>
          <w:rFonts w:eastAsia="Times New Roman"/>
          <w:lang w:val="sr-Latn-CS" w:eastAsia="ar-SA"/>
        </w:rPr>
        <w:t>1.043</w:t>
      </w:r>
      <w:r w:rsidRPr="002E5644">
        <w:rPr>
          <w:rFonts w:eastAsia="Times New Roman"/>
          <w:lang w:val="sr-Cyrl-BA" w:eastAsia="ar-SA"/>
        </w:rPr>
        <w:t xml:space="preserve"> привредна</w:t>
      </w:r>
      <w:r>
        <w:rPr>
          <w:rFonts w:eastAsia="Times New Roman"/>
          <w:lang w:val="sr-Cyrl-BA" w:eastAsia="ar-SA"/>
        </w:rPr>
        <w:t xml:space="preserve"> друштва (предузећа), кој</w:t>
      </w:r>
      <w:r>
        <w:rPr>
          <w:rFonts w:eastAsia="Times New Roman"/>
          <w:lang w:eastAsia="ar-SA"/>
        </w:rPr>
        <w:t>a</w:t>
      </w:r>
      <w:r>
        <w:rPr>
          <w:rFonts w:eastAsia="Times New Roman"/>
          <w:lang w:val="sr-Cyrl-BA" w:eastAsia="ar-SA"/>
        </w:rPr>
        <w:t xml:space="preserve"> су предал</w:t>
      </w:r>
      <w:r>
        <w:rPr>
          <w:rFonts w:eastAsia="Times New Roman"/>
          <w:lang w:eastAsia="ar-SA"/>
        </w:rPr>
        <w:t>a</w:t>
      </w:r>
      <w:r w:rsidRPr="00FF38A2">
        <w:rPr>
          <w:rFonts w:eastAsia="Times New Roman"/>
          <w:lang w:val="sr-Cyrl-BA" w:eastAsia="ar-SA"/>
        </w:rPr>
        <w:t xml:space="preserve"> финансијски обрачун Агенцији за посредничке, информатичке и финансијске услуге</w:t>
      </w:r>
      <w:r>
        <w:rPr>
          <w:rFonts w:eastAsia="Times New Roman"/>
          <w:lang w:val="sr-Cyrl-BA" w:eastAsia="ar-SA"/>
        </w:rPr>
        <w:t xml:space="preserve"> – </w:t>
      </w:r>
      <w:r w:rsidRPr="00FF38A2">
        <w:rPr>
          <w:rFonts w:eastAsia="Times New Roman"/>
          <w:lang w:val="sr-Cyrl-BA" w:eastAsia="ar-SA"/>
        </w:rPr>
        <w:t>Одјељење Бијељина.</w:t>
      </w:r>
    </w:p>
    <w:p w:rsidR="004742DF" w:rsidRPr="008F3478" w:rsidRDefault="004742DF" w:rsidP="004742DF">
      <w:pPr>
        <w:ind w:firstLine="284"/>
        <w:jc w:val="both"/>
        <w:rPr>
          <w:rFonts w:eastAsia="Times New Roman"/>
          <w:lang w:val="sr-Cyrl-BA" w:eastAsia="ar-SA"/>
        </w:rPr>
      </w:pPr>
      <w:r w:rsidRPr="008F3478">
        <w:rPr>
          <w:rFonts w:eastAsia="Times New Roman"/>
          <w:lang w:val="sr-Cyrl-BA" w:eastAsia="ar-SA"/>
        </w:rPr>
        <w:t>Посматрано по дјелатностима, највеће учешће у броју активних предузећа имају трговинска предузећа (41,70%) и предузећа из сектора прерађивачке индустрије (15,72%). Слиједи сектор стручне, научне и техничке дјелатности (8,05%), грађевинарства (7,78%), затим саобраћај и складиштење (6,33%), те остале дјелатности са мањим учешћем.</w:t>
      </w:r>
    </w:p>
    <w:p w:rsidR="004742DF" w:rsidRPr="008F3478" w:rsidRDefault="004742DF" w:rsidP="004742DF">
      <w:pPr>
        <w:ind w:firstLine="284"/>
        <w:jc w:val="both"/>
        <w:rPr>
          <w:rFonts w:eastAsia="Times New Roman"/>
          <w:lang w:eastAsia="ar-SA"/>
        </w:rPr>
      </w:pPr>
      <w:r w:rsidRPr="008F3478">
        <w:rPr>
          <w:rFonts w:eastAsia="Times New Roman"/>
          <w:lang w:val="sr-Cyrl-BA" w:eastAsia="ar-SA"/>
        </w:rPr>
        <w:lastRenderedPageBreak/>
        <w:t>Највеће учешће у броју активних предузећа припада групи микро предузећа</w:t>
      </w:r>
      <w:r w:rsidRPr="008F3478">
        <w:rPr>
          <w:rFonts w:eastAsia="Times New Roman"/>
          <w:lang w:val="sr-Latn-CS" w:eastAsia="ar-SA"/>
        </w:rPr>
        <w:t xml:space="preserve"> – 469 предузећа или 44,97%</w:t>
      </w:r>
      <w:r w:rsidRPr="008F3478">
        <w:rPr>
          <w:rFonts w:eastAsia="Times New Roman"/>
          <w:lang w:val="sr-Cyrl-BA" w:eastAsia="ar-SA"/>
        </w:rPr>
        <w:t>, затим малих предузећа – 427 предузећа или 40,94%. У групи средњих предузећа ради 100 предузећа</w:t>
      </w:r>
      <w:r>
        <w:rPr>
          <w:rFonts w:eastAsia="Times New Roman"/>
          <w:lang w:eastAsia="ar-SA"/>
        </w:rPr>
        <w:t>,</w:t>
      </w:r>
      <w:r w:rsidRPr="008F3478">
        <w:rPr>
          <w:rFonts w:eastAsia="Times New Roman"/>
          <w:lang w:val="sr-Cyrl-BA" w:eastAsia="ar-SA"/>
        </w:rPr>
        <w:t xml:space="preserve"> што чини 9,59% и у групи великих ради 47 предузећа или 4,50%.</w:t>
      </w:r>
      <w:r w:rsidRPr="008F3478">
        <w:rPr>
          <w:rStyle w:val="FootnoteReference"/>
          <w:rFonts w:eastAsia="Times New Roman"/>
          <w:lang w:val="sr-Cyrl-BA" w:eastAsia="ar-SA"/>
        </w:rPr>
        <w:footnoteReference w:id="1"/>
      </w:r>
    </w:p>
    <w:p w:rsidR="004742DF" w:rsidRPr="00DE0B8D" w:rsidRDefault="004742DF" w:rsidP="004742DF">
      <w:pPr>
        <w:jc w:val="both"/>
        <w:rPr>
          <w:highlight w:val="yellow"/>
          <w:lang w:val="sr-Cyrl-BA"/>
        </w:rPr>
      </w:pPr>
    </w:p>
    <w:tbl>
      <w:tblPr>
        <w:tblW w:w="8982" w:type="dxa"/>
        <w:jc w:val="center"/>
        <w:tblLayout w:type="fixed"/>
        <w:tblCellMar>
          <w:left w:w="30" w:type="dxa"/>
          <w:right w:w="30" w:type="dxa"/>
        </w:tblCellMar>
        <w:tblLook w:val="0000"/>
      </w:tblPr>
      <w:tblGrid>
        <w:gridCol w:w="4664"/>
        <w:gridCol w:w="992"/>
        <w:gridCol w:w="851"/>
        <w:gridCol w:w="850"/>
        <w:gridCol w:w="851"/>
        <w:gridCol w:w="774"/>
      </w:tblGrid>
      <w:tr w:rsidR="004742DF" w:rsidRPr="009D7D64" w:rsidTr="00705E19">
        <w:trPr>
          <w:trHeight w:val="290"/>
          <w:jc w:val="center"/>
        </w:trPr>
        <w:tc>
          <w:tcPr>
            <w:tcW w:w="4664" w:type="dxa"/>
            <w:vMerge w:val="restart"/>
            <w:tcBorders>
              <w:top w:val="double" w:sz="6" w:space="0" w:color="auto"/>
              <w:left w:val="double" w:sz="6" w:space="0" w:color="auto"/>
              <w:right w:val="single" w:sz="6"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b/>
                <w:bCs/>
                <w:sz w:val="20"/>
                <w:szCs w:val="20"/>
              </w:rPr>
            </w:pPr>
            <w:r w:rsidRPr="009D7D64">
              <w:rPr>
                <w:rFonts w:asciiTheme="minorHAnsi" w:hAnsiTheme="minorHAnsi" w:cs="Calibri"/>
                <w:b/>
                <w:bCs/>
                <w:sz w:val="20"/>
                <w:szCs w:val="20"/>
              </w:rPr>
              <w:t>Д</w:t>
            </w:r>
            <w:r w:rsidRPr="009D7D64">
              <w:rPr>
                <w:rFonts w:asciiTheme="minorHAnsi" w:hAnsiTheme="minorHAnsi" w:cs="Calibri"/>
                <w:b/>
                <w:bCs/>
                <w:sz w:val="20"/>
                <w:szCs w:val="20"/>
                <w:lang w:val="sr-Cyrl-BA"/>
              </w:rPr>
              <w:t>Ј</w:t>
            </w:r>
            <w:r w:rsidRPr="009D7D64">
              <w:rPr>
                <w:rFonts w:asciiTheme="minorHAnsi" w:hAnsiTheme="minorHAnsi" w:cs="Calibri"/>
                <w:b/>
                <w:bCs/>
                <w:sz w:val="20"/>
                <w:szCs w:val="20"/>
              </w:rPr>
              <w:t>ЕЛАТНОСТ</w:t>
            </w:r>
          </w:p>
        </w:tc>
        <w:tc>
          <w:tcPr>
            <w:tcW w:w="992" w:type="dxa"/>
            <w:vMerge w:val="restart"/>
            <w:tcBorders>
              <w:top w:val="double" w:sz="6" w:space="0" w:color="auto"/>
              <w:left w:val="single" w:sz="6" w:space="0" w:color="auto"/>
              <w:right w:val="single" w:sz="4"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b/>
                <w:bCs/>
                <w:sz w:val="20"/>
                <w:szCs w:val="20"/>
              </w:rPr>
            </w:pPr>
            <w:r w:rsidRPr="009D7D64">
              <w:rPr>
                <w:rFonts w:asciiTheme="minorHAnsi" w:hAnsiTheme="minorHAnsi" w:cs="Calibri"/>
                <w:b/>
                <w:bCs/>
                <w:sz w:val="20"/>
                <w:szCs w:val="20"/>
              </w:rPr>
              <w:t>Број предузећа</w:t>
            </w:r>
          </w:p>
        </w:tc>
        <w:tc>
          <w:tcPr>
            <w:tcW w:w="3326" w:type="dxa"/>
            <w:gridSpan w:val="4"/>
            <w:tcBorders>
              <w:top w:val="double" w:sz="6" w:space="0" w:color="auto"/>
              <w:left w:val="single" w:sz="4" w:space="0" w:color="auto"/>
              <w:bottom w:val="single" w:sz="6" w:space="0" w:color="auto"/>
              <w:right w:val="double" w:sz="6"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Величина</w:t>
            </w:r>
          </w:p>
        </w:tc>
      </w:tr>
      <w:tr w:rsidR="004742DF" w:rsidRPr="009D7D64" w:rsidTr="00705E19">
        <w:trPr>
          <w:trHeight w:val="65"/>
          <w:jc w:val="center"/>
        </w:trPr>
        <w:tc>
          <w:tcPr>
            <w:tcW w:w="4664" w:type="dxa"/>
            <w:vMerge/>
            <w:tcBorders>
              <w:left w:val="double" w:sz="6" w:space="0" w:color="auto"/>
              <w:bottom w:val="single" w:sz="4" w:space="0" w:color="auto"/>
              <w:right w:val="single" w:sz="6" w:space="0" w:color="auto"/>
            </w:tcBorders>
            <w:shd w:val="clear" w:color="auto" w:fill="BFBFBF"/>
            <w:vAlign w:val="center"/>
          </w:tcPr>
          <w:p w:rsidR="004742DF" w:rsidRPr="009D7D64" w:rsidRDefault="004742DF" w:rsidP="00C15EAE">
            <w:pPr>
              <w:autoSpaceDE w:val="0"/>
              <w:autoSpaceDN w:val="0"/>
              <w:adjustRightInd w:val="0"/>
              <w:rPr>
                <w:rFonts w:asciiTheme="minorHAnsi" w:hAnsiTheme="minorHAnsi" w:cs="Calibri"/>
                <w:b/>
                <w:bCs/>
                <w:sz w:val="20"/>
                <w:szCs w:val="20"/>
                <w:lang w:val="sr-Cyrl-BA"/>
              </w:rPr>
            </w:pPr>
          </w:p>
        </w:tc>
        <w:tc>
          <w:tcPr>
            <w:tcW w:w="992" w:type="dxa"/>
            <w:vMerge/>
            <w:tcBorders>
              <w:left w:val="single" w:sz="6" w:space="0" w:color="auto"/>
              <w:bottom w:val="single" w:sz="4" w:space="0" w:color="auto"/>
              <w:right w:val="single" w:sz="4" w:space="0" w:color="auto"/>
            </w:tcBorders>
            <w:shd w:val="clear" w:color="auto" w:fill="BFBFBF"/>
            <w:vAlign w:val="center"/>
          </w:tcPr>
          <w:p w:rsidR="004742DF" w:rsidRPr="009D7D64" w:rsidRDefault="004742DF" w:rsidP="00C15EAE">
            <w:pPr>
              <w:autoSpaceDE w:val="0"/>
              <w:autoSpaceDN w:val="0"/>
              <w:adjustRightInd w:val="0"/>
              <w:ind w:right="5791"/>
              <w:rPr>
                <w:rFonts w:asciiTheme="minorHAnsi" w:hAnsiTheme="minorHAnsi" w:cs="Calibri"/>
                <w:b/>
                <w:bCs/>
                <w:sz w:val="20"/>
                <w:szCs w:val="20"/>
                <w:lang w:val="sr-Cyrl-BA"/>
              </w:rPr>
            </w:pPr>
          </w:p>
        </w:tc>
        <w:tc>
          <w:tcPr>
            <w:tcW w:w="851" w:type="dxa"/>
            <w:tcBorders>
              <w:top w:val="single" w:sz="6" w:space="0" w:color="auto"/>
              <w:left w:val="single" w:sz="4" w:space="0" w:color="auto"/>
              <w:bottom w:val="single" w:sz="4" w:space="0" w:color="auto"/>
              <w:right w:val="single" w:sz="6"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микро</w:t>
            </w:r>
          </w:p>
        </w:tc>
        <w:tc>
          <w:tcPr>
            <w:tcW w:w="850" w:type="dxa"/>
            <w:tcBorders>
              <w:top w:val="single" w:sz="6" w:space="0" w:color="auto"/>
              <w:left w:val="single" w:sz="6" w:space="0" w:color="auto"/>
              <w:bottom w:val="single" w:sz="4" w:space="0" w:color="auto"/>
              <w:right w:val="single" w:sz="6"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мала</w:t>
            </w:r>
          </w:p>
        </w:tc>
        <w:tc>
          <w:tcPr>
            <w:tcW w:w="851" w:type="dxa"/>
            <w:tcBorders>
              <w:top w:val="single" w:sz="6" w:space="0" w:color="auto"/>
              <w:left w:val="single" w:sz="6" w:space="0" w:color="auto"/>
              <w:bottom w:val="single" w:sz="4" w:space="0" w:color="auto"/>
              <w:right w:val="single" w:sz="6"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средња</w:t>
            </w:r>
          </w:p>
        </w:tc>
        <w:tc>
          <w:tcPr>
            <w:tcW w:w="774" w:type="dxa"/>
            <w:tcBorders>
              <w:top w:val="single" w:sz="6" w:space="0" w:color="auto"/>
              <w:left w:val="single" w:sz="6" w:space="0" w:color="auto"/>
              <w:bottom w:val="single" w:sz="4" w:space="0" w:color="auto"/>
              <w:right w:val="double" w:sz="6"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велика</w:t>
            </w:r>
          </w:p>
        </w:tc>
      </w:tr>
      <w:tr w:rsidR="004742DF" w:rsidRPr="009D7D64" w:rsidTr="00705E19">
        <w:trPr>
          <w:trHeight w:val="35"/>
          <w:jc w:val="center"/>
        </w:trPr>
        <w:tc>
          <w:tcPr>
            <w:tcW w:w="4664" w:type="dxa"/>
            <w:tcBorders>
              <w:top w:val="single" w:sz="4"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Пољопривреда, шумарство и риболов</w:t>
            </w:r>
          </w:p>
        </w:tc>
        <w:tc>
          <w:tcPr>
            <w:tcW w:w="992" w:type="dxa"/>
            <w:tcBorders>
              <w:top w:val="single" w:sz="4"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rPr>
              <w:t>3</w:t>
            </w:r>
            <w:r w:rsidRPr="009D7D64">
              <w:rPr>
                <w:rFonts w:asciiTheme="minorHAnsi" w:hAnsiTheme="minorHAnsi" w:cs="Calibri"/>
                <w:b/>
                <w:bCs/>
                <w:sz w:val="20"/>
                <w:szCs w:val="20"/>
                <w:lang w:val="sr-Cyrl-CS"/>
              </w:rPr>
              <w:t>6</w:t>
            </w:r>
          </w:p>
        </w:tc>
        <w:tc>
          <w:tcPr>
            <w:tcW w:w="851" w:type="dxa"/>
            <w:tcBorders>
              <w:top w:val="single" w:sz="4"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20</w:t>
            </w:r>
          </w:p>
        </w:tc>
        <w:tc>
          <w:tcPr>
            <w:tcW w:w="850" w:type="dxa"/>
            <w:tcBorders>
              <w:top w:val="single" w:sz="4"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13</w:t>
            </w:r>
          </w:p>
        </w:tc>
        <w:tc>
          <w:tcPr>
            <w:tcW w:w="851" w:type="dxa"/>
            <w:tcBorders>
              <w:top w:val="single" w:sz="4"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2</w:t>
            </w:r>
          </w:p>
        </w:tc>
        <w:tc>
          <w:tcPr>
            <w:tcW w:w="774" w:type="dxa"/>
            <w:tcBorders>
              <w:top w:val="single" w:sz="4"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Вађење руда и камена</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3</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0</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3</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0</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0</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Прерађивачка индустрија</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rPr>
            </w:pPr>
            <w:r w:rsidRPr="009D7D64">
              <w:rPr>
                <w:rFonts w:asciiTheme="minorHAnsi" w:hAnsiTheme="minorHAnsi" w:cs="Calibri"/>
                <w:b/>
                <w:bCs/>
                <w:sz w:val="20"/>
                <w:szCs w:val="20"/>
              </w:rPr>
              <w:t>164</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63</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65</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24</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12</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3849C5" w:rsidP="00C15EAE">
            <w:pPr>
              <w:autoSpaceDE w:val="0"/>
              <w:autoSpaceDN w:val="0"/>
              <w:adjustRightInd w:val="0"/>
              <w:jc w:val="center"/>
              <w:rPr>
                <w:rFonts w:asciiTheme="minorHAnsi" w:hAnsiTheme="minorHAnsi" w:cs="Calibri"/>
                <w:sz w:val="20"/>
                <w:szCs w:val="20"/>
                <w:lang w:val="sr-Cyrl-BA"/>
              </w:rPr>
            </w:pPr>
            <w:r>
              <w:rPr>
                <w:rFonts w:asciiTheme="minorHAnsi" w:hAnsiTheme="minorHAnsi" w:cs="Calibri"/>
                <w:sz w:val="20"/>
                <w:szCs w:val="20"/>
                <w:lang w:val="sr-Cyrl-BA"/>
              </w:rPr>
              <w:t>Производња и сна</w:t>
            </w:r>
            <w:r w:rsidR="004742DF" w:rsidRPr="009D7D64">
              <w:rPr>
                <w:rFonts w:asciiTheme="minorHAnsi" w:hAnsiTheme="minorHAnsi" w:cs="Calibri"/>
                <w:sz w:val="20"/>
                <w:szCs w:val="20"/>
                <w:lang w:val="sr-Cyrl-BA"/>
              </w:rPr>
              <w:t>б</w:t>
            </w:r>
            <w:r>
              <w:rPr>
                <w:rFonts w:asciiTheme="minorHAnsi" w:hAnsiTheme="minorHAnsi" w:cs="Calibri"/>
                <w:sz w:val="20"/>
                <w:szCs w:val="20"/>
                <w:lang w:val="sr-Cyrl-BA"/>
              </w:rPr>
              <w:t>д</w:t>
            </w:r>
            <w:r w:rsidR="004742DF" w:rsidRPr="009D7D64">
              <w:rPr>
                <w:rFonts w:asciiTheme="minorHAnsi" w:hAnsiTheme="minorHAnsi" w:cs="Calibri"/>
                <w:sz w:val="20"/>
                <w:szCs w:val="20"/>
                <w:lang w:val="sr-Cyrl-BA"/>
              </w:rPr>
              <w:t>ијевање електричном енергијом, гасом, паром и климатизација</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6</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2</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3</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0</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1</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C71E2C" w:rsidP="00C15EAE">
            <w:pPr>
              <w:autoSpaceDE w:val="0"/>
              <w:autoSpaceDN w:val="0"/>
              <w:adjustRightInd w:val="0"/>
              <w:jc w:val="center"/>
              <w:rPr>
                <w:rFonts w:asciiTheme="minorHAnsi" w:hAnsiTheme="minorHAnsi" w:cs="Calibri"/>
                <w:sz w:val="20"/>
                <w:szCs w:val="20"/>
                <w:lang w:val="sr-Cyrl-BA"/>
              </w:rPr>
            </w:pPr>
            <w:r>
              <w:rPr>
                <w:rFonts w:asciiTheme="minorHAnsi" w:hAnsiTheme="minorHAnsi" w:cs="Calibri"/>
                <w:sz w:val="20"/>
                <w:szCs w:val="20"/>
                <w:lang w:val="sr-Cyrl-BA"/>
              </w:rPr>
              <w:t>Сна</w:t>
            </w:r>
            <w:r w:rsidR="004742DF" w:rsidRPr="009D7D64">
              <w:rPr>
                <w:rFonts w:asciiTheme="minorHAnsi" w:hAnsiTheme="minorHAnsi" w:cs="Calibri"/>
                <w:sz w:val="20"/>
                <w:szCs w:val="20"/>
                <w:lang w:val="sr-Cyrl-BA"/>
              </w:rPr>
              <w:t>б</w:t>
            </w:r>
            <w:r>
              <w:rPr>
                <w:rFonts w:asciiTheme="minorHAnsi" w:hAnsiTheme="minorHAnsi" w:cs="Calibri"/>
                <w:sz w:val="20"/>
                <w:szCs w:val="20"/>
                <w:lang w:val="sr-Cyrl-BA"/>
              </w:rPr>
              <w:t>д</w:t>
            </w:r>
            <w:r w:rsidR="004742DF" w:rsidRPr="009D7D64">
              <w:rPr>
                <w:rFonts w:asciiTheme="minorHAnsi" w:hAnsiTheme="minorHAnsi" w:cs="Calibri"/>
                <w:sz w:val="20"/>
                <w:szCs w:val="20"/>
                <w:lang w:val="sr-Cyrl-BA"/>
              </w:rPr>
              <w:t>ијевање водом, канализација, управљање отпадом и дјелатности санације (ремедијације) животне средине</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11</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4</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4</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2</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Грађевинарство</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78</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26</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38</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11</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3</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Трговина на велико и мало, поправка моторних возила и мотоцикала</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435</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184</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185</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43</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23</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lang w:val="sr-Cyrl-BA"/>
              </w:rPr>
              <w:t>Саобраћај и складиштење</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66</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24</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34</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7</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rPr>
              <w:t>Дјелатности пружања смјештаја, припреме и послуживања хране</w:t>
            </w:r>
            <w:r w:rsidRPr="009D7D64">
              <w:rPr>
                <w:rFonts w:asciiTheme="minorHAnsi" w:hAnsiTheme="minorHAnsi" w:cs="Calibri"/>
                <w:sz w:val="20"/>
                <w:szCs w:val="20"/>
                <w:lang w:val="sr-Cyrl-CS"/>
              </w:rPr>
              <w:t>, хотелијерство и угоститељство</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14</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5</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5</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3</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Информације и комуникације</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31</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18</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9</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3</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r>
      <w:tr w:rsidR="004742DF" w:rsidRPr="009D7D64" w:rsidTr="00705E19">
        <w:trPr>
          <w:trHeight w:val="66"/>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lang w:val="sr-Cyrl-BA"/>
              </w:rPr>
              <w:t xml:space="preserve">Финансијске дјелатности и дјелатности осигурања </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3</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2</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0</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0</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Пословање некретнинама</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6</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5</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0</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0</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Стручне, научне и техничке дјелатности</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84</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52</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30</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lang w:val="sr-Cyrl-BA"/>
              </w:rPr>
              <w:t xml:space="preserve">Административне и помоћне услужне дјелатности </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16</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7</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9</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0</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0</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Образовање</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13</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7</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5</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0</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lang w:val="sr-Cyrl-BA"/>
              </w:rPr>
              <w:t xml:space="preserve">Дјелатности здравствене заштите и социјалног рада </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64</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48</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14</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0</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2</w:t>
            </w:r>
          </w:p>
        </w:tc>
      </w:tr>
      <w:tr w:rsidR="004742DF" w:rsidRPr="009D7D64" w:rsidTr="00705E19">
        <w:trPr>
          <w:trHeight w:val="65"/>
          <w:jc w:val="center"/>
        </w:trPr>
        <w:tc>
          <w:tcPr>
            <w:tcW w:w="4664" w:type="dxa"/>
            <w:tcBorders>
              <w:top w:val="single" w:sz="6" w:space="0" w:color="auto"/>
              <w:left w:val="doub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Умјетност, забава и рекреација</w:t>
            </w:r>
          </w:p>
        </w:tc>
        <w:tc>
          <w:tcPr>
            <w:tcW w:w="992" w:type="dxa"/>
            <w:tcBorders>
              <w:top w:val="single" w:sz="6" w:space="0" w:color="auto"/>
              <w:left w:val="single" w:sz="6" w:space="0" w:color="auto"/>
              <w:bottom w:val="single" w:sz="6"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8</w:t>
            </w:r>
          </w:p>
        </w:tc>
        <w:tc>
          <w:tcPr>
            <w:tcW w:w="851" w:type="dxa"/>
            <w:tcBorders>
              <w:top w:val="single" w:sz="6" w:space="0" w:color="auto"/>
              <w:left w:val="single" w:sz="4"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3</w:t>
            </w:r>
          </w:p>
        </w:tc>
        <w:tc>
          <w:tcPr>
            <w:tcW w:w="850"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2</w:t>
            </w:r>
          </w:p>
        </w:tc>
        <w:tc>
          <w:tcPr>
            <w:tcW w:w="851" w:type="dxa"/>
            <w:tcBorders>
              <w:top w:val="single" w:sz="6" w:space="0" w:color="auto"/>
              <w:left w:val="single" w:sz="6" w:space="0" w:color="auto"/>
              <w:bottom w:val="single" w:sz="6"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3</w:t>
            </w:r>
          </w:p>
        </w:tc>
        <w:tc>
          <w:tcPr>
            <w:tcW w:w="774" w:type="dxa"/>
            <w:tcBorders>
              <w:top w:val="single" w:sz="6" w:space="0" w:color="auto"/>
              <w:left w:val="single" w:sz="6" w:space="0" w:color="auto"/>
              <w:bottom w:val="single" w:sz="6"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0</w:t>
            </w:r>
          </w:p>
        </w:tc>
      </w:tr>
      <w:tr w:rsidR="004742DF" w:rsidRPr="009D7D64" w:rsidTr="00705E19">
        <w:trPr>
          <w:trHeight w:val="65"/>
          <w:jc w:val="center"/>
        </w:trPr>
        <w:tc>
          <w:tcPr>
            <w:tcW w:w="4664" w:type="dxa"/>
            <w:tcBorders>
              <w:top w:val="single" w:sz="6" w:space="0" w:color="auto"/>
              <w:left w:val="double" w:sz="6" w:space="0" w:color="auto"/>
              <w:bottom w:val="single" w:sz="4"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BA"/>
              </w:rPr>
            </w:pPr>
            <w:r w:rsidRPr="009D7D64">
              <w:rPr>
                <w:rFonts w:asciiTheme="minorHAnsi" w:hAnsiTheme="minorHAnsi" w:cs="Calibri"/>
                <w:sz w:val="20"/>
                <w:szCs w:val="20"/>
                <w:lang w:val="sr-Cyrl-BA"/>
              </w:rPr>
              <w:t>Остале услужне дјелатности</w:t>
            </w:r>
          </w:p>
        </w:tc>
        <w:tc>
          <w:tcPr>
            <w:tcW w:w="992" w:type="dxa"/>
            <w:tcBorders>
              <w:top w:val="single" w:sz="6" w:space="0" w:color="auto"/>
              <w:left w:val="single" w:sz="6" w:space="0" w:color="auto"/>
              <w:bottom w:val="single" w:sz="4" w:space="0" w:color="auto"/>
              <w:right w:val="sing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b/>
                <w:bCs/>
                <w:sz w:val="20"/>
                <w:szCs w:val="20"/>
              </w:rPr>
            </w:pPr>
            <w:r w:rsidRPr="009D7D64">
              <w:rPr>
                <w:rFonts w:asciiTheme="minorHAnsi" w:hAnsiTheme="minorHAnsi" w:cs="Calibri"/>
                <w:b/>
                <w:bCs/>
                <w:sz w:val="20"/>
                <w:szCs w:val="20"/>
              </w:rPr>
              <w:t>5</w:t>
            </w:r>
          </w:p>
        </w:tc>
        <w:tc>
          <w:tcPr>
            <w:tcW w:w="851" w:type="dxa"/>
            <w:tcBorders>
              <w:top w:val="single" w:sz="6" w:space="0" w:color="auto"/>
              <w:left w:val="single" w:sz="4" w:space="0" w:color="auto"/>
              <w:bottom w:val="single" w:sz="4"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4</w:t>
            </w:r>
          </w:p>
        </w:tc>
        <w:tc>
          <w:tcPr>
            <w:tcW w:w="850" w:type="dxa"/>
            <w:tcBorders>
              <w:top w:val="single" w:sz="6" w:space="0" w:color="auto"/>
              <w:left w:val="single" w:sz="6" w:space="0" w:color="auto"/>
              <w:bottom w:val="single" w:sz="4"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lang w:val="sr-Cyrl-CS"/>
              </w:rPr>
            </w:pPr>
            <w:r w:rsidRPr="009D7D64">
              <w:rPr>
                <w:rFonts w:asciiTheme="minorHAnsi" w:hAnsiTheme="minorHAnsi" w:cs="Calibri"/>
                <w:sz w:val="20"/>
                <w:szCs w:val="20"/>
                <w:lang w:val="sr-Cyrl-CS"/>
              </w:rPr>
              <w:t>1</w:t>
            </w:r>
          </w:p>
        </w:tc>
        <w:tc>
          <w:tcPr>
            <w:tcW w:w="851" w:type="dxa"/>
            <w:tcBorders>
              <w:top w:val="single" w:sz="6" w:space="0" w:color="auto"/>
              <w:left w:val="single" w:sz="6" w:space="0" w:color="auto"/>
              <w:bottom w:val="single" w:sz="4" w:space="0" w:color="auto"/>
              <w:right w:val="single" w:sz="6"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0</w:t>
            </w:r>
          </w:p>
        </w:tc>
        <w:tc>
          <w:tcPr>
            <w:tcW w:w="774" w:type="dxa"/>
            <w:tcBorders>
              <w:top w:val="single" w:sz="6" w:space="0" w:color="auto"/>
              <w:left w:val="single" w:sz="6" w:space="0" w:color="auto"/>
              <w:bottom w:val="single" w:sz="4" w:space="0" w:color="auto"/>
              <w:right w:val="double" w:sz="4" w:space="0" w:color="auto"/>
            </w:tcBorders>
            <w:vAlign w:val="center"/>
          </w:tcPr>
          <w:p w:rsidR="004742DF" w:rsidRPr="009D7D64" w:rsidRDefault="004742DF" w:rsidP="00C15EAE">
            <w:pPr>
              <w:autoSpaceDE w:val="0"/>
              <w:autoSpaceDN w:val="0"/>
              <w:adjustRightInd w:val="0"/>
              <w:jc w:val="center"/>
              <w:rPr>
                <w:rFonts w:asciiTheme="minorHAnsi" w:hAnsiTheme="minorHAnsi" w:cs="Calibri"/>
                <w:sz w:val="20"/>
                <w:szCs w:val="20"/>
              </w:rPr>
            </w:pPr>
            <w:r w:rsidRPr="009D7D64">
              <w:rPr>
                <w:rFonts w:asciiTheme="minorHAnsi" w:hAnsiTheme="minorHAnsi" w:cs="Calibri"/>
                <w:sz w:val="20"/>
                <w:szCs w:val="20"/>
              </w:rPr>
              <w:t>0</w:t>
            </w:r>
          </w:p>
        </w:tc>
      </w:tr>
      <w:tr w:rsidR="004742DF" w:rsidRPr="009D7D64" w:rsidTr="00705E19">
        <w:trPr>
          <w:trHeight w:val="35"/>
          <w:jc w:val="center"/>
        </w:trPr>
        <w:tc>
          <w:tcPr>
            <w:tcW w:w="4664" w:type="dxa"/>
            <w:tcBorders>
              <w:top w:val="single" w:sz="4" w:space="0" w:color="auto"/>
              <w:left w:val="double" w:sz="6" w:space="0" w:color="auto"/>
              <w:bottom w:val="double" w:sz="6" w:space="0" w:color="auto"/>
              <w:right w:val="single" w:sz="6"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b/>
                <w:bCs/>
                <w:sz w:val="20"/>
                <w:szCs w:val="20"/>
              </w:rPr>
            </w:pPr>
            <w:r w:rsidRPr="009D7D64">
              <w:rPr>
                <w:rFonts w:asciiTheme="minorHAnsi" w:hAnsiTheme="minorHAnsi" w:cs="Calibri"/>
                <w:b/>
                <w:bCs/>
                <w:sz w:val="20"/>
                <w:szCs w:val="20"/>
              </w:rPr>
              <w:t>УКУПНО</w:t>
            </w:r>
          </w:p>
        </w:tc>
        <w:tc>
          <w:tcPr>
            <w:tcW w:w="992" w:type="dxa"/>
            <w:tcBorders>
              <w:top w:val="single" w:sz="4" w:space="0" w:color="auto"/>
              <w:left w:val="single" w:sz="6" w:space="0" w:color="auto"/>
              <w:bottom w:val="double" w:sz="6" w:space="0" w:color="auto"/>
              <w:right w:val="single" w:sz="4"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1.043</w:t>
            </w:r>
          </w:p>
        </w:tc>
        <w:tc>
          <w:tcPr>
            <w:tcW w:w="851" w:type="dxa"/>
            <w:tcBorders>
              <w:top w:val="single" w:sz="4" w:space="0" w:color="auto"/>
              <w:left w:val="single" w:sz="4" w:space="0" w:color="auto"/>
              <w:bottom w:val="double" w:sz="6" w:space="0" w:color="auto"/>
              <w:right w:val="single" w:sz="6"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rPr>
              <w:t>7</w:t>
            </w:r>
            <w:r w:rsidRPr="009D7D64">
              <w:rPr>
                <w:rFonts w:asciiTheme="minorHAnsi" w:hAnsiTheme="minorHAnsi" w:cs="Calibri"/>
                <w:b/>
                <w:bCs/>
                <w:sz w:val="20"/>
                <w:szCs w:val="20"/>
                <w:lang w:val="sr-Cyrl-CS"/>
              </w:rPr>
              <w:t>69</w:t>
            </w:r>
          </w:p>
        </w:tc>
        <w:tc>
          <w:tcPr>
            <w:tcW w:w="850" w:type="dxa"/>
            <w:tcBorders>
              <w:top w:val="single" w:sz="4" w:space="0" w:color="auto"/>
              <w:left w:val="single" w:sz="6" w:space="0" w:color="auto"/>
              <w:bottom w:val="double" w:sz="6" w:space="0" w:color="auto"/>
              <w:right w:val="single" w:sz="6"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427</w:t>
            </w:r>
          </w:p>
        </w:tc>
        <w:tc>
          <w:tcPr>
            <w:tcW w:w="851" w:type="dxa"/>
            <w:tcBorders>
              <w:top w:val="single" w:sz="4" w:space="0" w:color="auto"/>
              <w:left w:val="single" w:sz="6" w:space="0" w:color="auto"/>
              <w:bottom w:val="double" w:sz="6" w:space="0" w:color="auto"/>
              <w:right w:val="single" w:sz="6"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100</w:t>
            </w:r>
          </w:p>
        </w:tc>
        <w:tc>
          <w:tcPr>
            <w:tcW w:w="774" w:type="dxa"/>
            <w:tcBorders>
              <w:top w:val="single" w:sz="4" w:space="0" w:color="auto"/>
              <w:left w:val="single" w:sz="6" w:space="0" w:color="auto"/>
              <w:bottom w:val="double" w:sz="6" w:space="0" w:color="auto"/>
              <w:right w:val="double" w:sz="4" w:space="0" w:color="auto"/>
            </w:tcBorders>
            <w:shd w:val="clear" w:color="auto" w:fill="BFBFBF"/>
            <w:vAlign w:val="center"/>
          </w:tcPr>
          <w:p w:rsidR="004742DF" w:rsidRPr="009D7D64" w:rsidRDefault="004742DF" w:rsidP="00C15EAE">
            <w:pPr>
              <w:autoSpaceDE w:val="0"/>
              <w:autoSpaceDN w:val="0"/>
              <w:adjustRightInd w:val="0"/>
              <w:jc w:val="center"/>
              <w:rPr>
                <w:rFonts w:asciiTheme="minorHAnsi" w:hAnsiTheme="minorHAnsi" w:cs="Calibri"/>
                <w:b/>
                <w:bCs/>
                <w:sz w:val="20"/>
                <w:szCs w:val="20"/>
                <w:lang w:val="sr-Cyrl-CS"/>
              </w:rPr>
            </w:pPr>
            <w:r w:rsidRPr="009D7D64">
              <w:rPr>
                <w:rFonts w:asciiTheme="minorHAnsi" w:hAnsiTheme="minorHAnsi" w:cs="Calibri"/>
                <w:b/>
                <w:bCs/>
                <w:sz w:val="20"/>
                <w:szCs w:val="20"/>
                <w:lang w:val="sr-Cyrl-CS"/>
              </w:rPr>
              <w:t>47</w:t>
            </w:r>
          </w:p>
        </w:tc>
      </w:tr>
    </w:tbl>
    <w:p w:rsidR="004742DF" w:rsidRPr="000D207D" w:rsidRDefault="004742DF" w:rsidP="004742DF">
      <w:pPr>
        <w:rPr>
          <w:i/>
          <w:color w:val="FF0000"/>
          <w:sz w:val="10"/>
          <w:szCs w:val="10"/>
          <w:lang w:val="sr-Cyrl-BA"/>
        </w:rPr>
      </w:pPr>
    </w:p>
    <w:p w:rsidR="004742DF" w:rsidRPr="008F3478" w:rsidRDefault="00E7760C" w:rsidP="004742DF">
      <w:pPr>
        <w:jc w:val="center"/>
        <w:rPr>
          <w:lang w:val="sr-Cyrl-BA"/>
        </w:rPr>
      </w:pPr>
      <w:r>
        <w:rPr>
          <w:i/>
          <w:lang w:val="sr-Cyrl-BA"/>
        </w:rPr>
        <w:t xml:space="preserve">Табела </w:t>
      </w:r>
      <w:r>
        <w:rPr>
          <w:i/>
        </w:rPr>
        <w:t>3</w:t>
      </w:r>
      <w:r w:rsidR="004742DF" w:rsidRPr="008F3478">
        <w:rPr>
          <w:i/>
          <w:lang w:val="sr-Cyrl-BA"/>
        </w:rPr>
        <w:t>.</w:t>
      </w:r>
      <w:r w:rsidR="004742DF" w:rsidRPr="008F3478">
        <w:t xml:space="preserve">Број </w:t>
      </w:r>
      <w:r w:rsidR="004742DF" w:rsidRPr="008F3478">
        <w:rPr>
          <w:lang w:val="sr-Cyrl-CS"/>
        </w:rPr>
        <w:t>правних лица</w:t>
      </w:r>
      <w:r w:rsidR="004742DF" w:rsidRPr="008F3478">
        <w:t>, структура према величини</w:t>
      </w:r>
      <w:r w:rsidR="004742DF" w:rsidRPr="008F3478">
        <w:rPr>
          <w:lang w:val="sr-Cyrl-BA"/>
        </w:rPr>
        <w:t xml:space="preserve"> и </w:t>
      </w:r>
      <w:r w:rsidR="004742DF" w:rsidRPr="008F3478">
        <w:t>дјелатности</w:t>
      </w:r>
    </w:p>
    <w:p w:rsidR="004742DF" w:rsidRPr="008F3478" w:rsidRDefault="004742DF" w:rsidP="004742DF">
      <w:pPr>
        <w:pStyle w:val="NoSpacing"/>
        <w:jc w:val="center"/>
        <w:rPr>
          <w:lang w:val="sr-Cyrl-CS"/>
        </w:rPr>
      </w:pPr>
      <w:r w:rsidRPr="008F3478">
        <w:rPr>
          <w:i/>
          <w:lang w:val="sr-Cyrl-CS"/>
        </w:rPr>
        <w:t xml:space="preserve">Извор: </w:t>
      </w:r>
      <w:r w:rsidRPr="008F3478">
        <w:rPr>
          <w:lang w:val="sr-Cyrl-CS"/>
        </w:rPr>
        <w:t>АПИФ</w:t>
      </w:r>
    </w:p>
    <w:p w:rsidR="004742DF" w:rsidRPr="00130012" w:rsidRDefault="004742DF" w:rsidP="00B00056">
      <w:pPr>
        <w:pStyle w:val="Heading5"/>
      </w:pPr>
      <w:r w:rsidRPr="00130012">
        <w:t>Увоз-извоз и покривеност</w:t>
      </w:r>
    </w:p>
    <w:p w:rsidR="004742DF" w:rsidRPr="0014462B" w:rsidRDefault="004742DF" w:rsidP="004742DF">
      <w:pPr>
        <w:pStyle w:val="NoSpacing"/>
        <w:ind w:firstLine="284"/>
        <w:jc w:val="both"/>
        <w:rPr>
          <w:lang w:val="sr-Cyrl-CS"/>
        </w:rPr>
      </w:pPr>
      <w:r w:rsidRPr="0014462B">
        <w:rPr>
          <w:lang w:val="sr-Cyrl-CS" w:eastAsia="ar-SA"/>
        </w:rPr>
        <w:t>Привредни субјекти Града Бијељина током 2017. године остварили су вриједност извоза од 124,3 милиона КМ, што је пораст у од</w:t>
      </w:r>
      <w:r>
        <w:rPr>
          <w:lang w:val="sr-Cyrl-CS" w:eastAsia="ar-SA"/>
        </w:rPr>
        <w:t>носу на претходну</w:t>
      </w:r>
      <w:r w:rsidRPr="0014462B">
        <w:rPr>
          <w:lang w:val="sr-Cyrl-CS" w:eastAsia="ar-SA"/>
        </w:rPr>
        <w:t xml:space="preserve"> годину за 19,2%. У истом периоду вриједност увоза исносила је 529,0 милиона </w:t>
      </w:r>
      <w:r w:rsidRPr="0014462B">
        <w:t xml:space="preserve">КМ, што </w:t>
      </w:r>
      <w:r w:rsidRPr="0014462B">
        <w:rPr>
          <w:lang w:val="sr-Cyrl-CS"/>
        </w:rPr>
        <w:t xml:space="preserve">такође </w:t>
      </w:r>
      <w:r w:rsidRPr="0014462B">
        <w:t>представља п</w:t>
      </w:r>
      <w:r w:rsidRPr="0014462B">
        <w:rPr>
          <w:lang w:val="sr-Cyrl-CS"/>
        </w:rPr>
        <w:t>ораст</w:t>
      </w:r>
      <w:r>
        <w:t xml:space="preserve"> за</w:t>
      </w:r>
      <w:r w:rsidR="00C71E2C">
        <w:rPr>
          <w:lang w:val="sr-Cyrl-BA"/>
        </w:rPr>
        <w:t xml:space="preserve"> </w:t>
      </w:r>
      <w:r w:rsidRPr="0014462B">
        <w:rPr>
          <w:lang w:val="sr-Cyrl-CS"/>
        </w:rPr>
        <w:t>4,1</w:t>
      </w:r>
      <w:r w:rsidRPr="0014462B">
        <w:t>%.</w:t>
      </w:r>
    </w:p>
    <w:p w:rsidR="004742DF" w:rsidRPr="00130012" w:rsidRDefault="004742DF" w:rsidP="004742DF">
      <w:pPr>
        <w:pStyle w:val="NoSpacing"/>
        <w:jc w:val="both"/>
        <w:rPr>
          <w:sz w:val="10"/>
          <w:szCs w:val="10"/>
          <w:lang w:val="sr-Cyrl-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2"/>
        <w:gridCol w:w="2621"/>
        <w:gridCol w:w="2410"/>
        <w:gridCol w:w="2126"/>
      </w:tblGrid>
      <w:tr w:rsidR="004742DF" w:rsidRPr="00B90FFD" w:rsidTr="00705E19">
        <w:trPr>
          <w:trHeight w:val="70"/>
          <w:jc w:val="center"/>
        </w:trPr>
        <w:tc>
          <w:tcPr>
            <w:tcW w:w="922" w:type="dxa"/>
            <w:tcBorders>
              <w:top w:val="double" w:sz="4" w:space="0" w:color="auto"/>
              <w:left w:val="double" w:sz="4" w:space="0" w:color="auto"/>
              <w:bottom w:val="single" w:sz="4" w:space="0" w:color="auto"/>
            </w:tcBorders>
            <w:shd w:val="clear" w:color="auto" w:fill="BFBFBF"/>
            <w:vAlign w:val="center"/>
          </w:tcPr>
          <w:p w:rsidR="004742DF" w:rsidRPr="00B90FFD" w:rsidRDefault="004742DF" w:rsidP="00C15EAE">
            <w:pPr>
              <w:pStyle w:val="NoSpacing"/>
              <w:jc w:val="center"/>
              <w:rPr>
                <w:b/>
                <w:sz w:val="20"/>
                <w:szCs w:val="20"/>
                <w:lang w:val="sr-Cyrl-CS"/>
              </w:rPr>
            </w:pPr>
            <w:r w:rsidRPr="00B90FFD">
              <w:rPr>
                <w:b/>
                <w:sz w:val="20"/>
                <w:szCs w:val="20"/>
                <w:lang w:val="sr-Cyrl-CS"/>
              </w:rPr>
              <w:lastRenderedPageBreak/>
              <w:t>Година</w:t>
            </w:r>
          </w:p>
        </w:tc>
        <w:tc>
          <w:tcPr>
            <w:tcW w:w="2621" w:type="dxa"/>
            <w:tcBorders>
              <w:top w:val="double" w:sz="4" w:space="0" w:color="auto"/>
              <w:bottom w:val="single" w:sz="4" w:space="0" w:color="auto"/>
            </w:tcBorders>
            <w:shd w:val="clear" w:color="auto" w:fill="BFBFBF"/>
            <w:vAlign w:val="center"/>
          </w:tcPr>
          <w:p w:rsidR="004742DF" w:rsidRPr="00B90FFD" w:rsidRDefault="004742DF" w:rsidP="00C15EAE">
            <w:pPr>
              <w:pStyle w:val="NoSpacing"/>
              <w:jc w:val="center"/>
              <w:rPr>
                <w:b/>
                <w:sz w:val="20"/>
                <w:szCs w:val="20"/>
                <w:lang w:val="sr-Cyrl-CS"/>
              </w:rPr>
            </w:pPr>
            <w:r w:rsidRPr="00B90FFD">
              <w:rPr>
                <w:b/>
                <w:sz w:val="20"/>
                <w:szCs w:val="20"/>
                <w:lang w:val="sr-Cyrl-CS"/>
              </w:rPr>
              <w:t>Вриједност увоза у КМ</w:t>
            </w:r>
          </w:p>
        </w:tc>
        <w:tc>
          <w:tcPr>
            <w:tcW w:w="2410" w:type="dxa"/>
            <w:tcBorders>
              <w:top w:val="double" w:sz="4" w:space="0" w:color="auto"/>
              <w:bottom w:val="single" w:sz="4" w:space="0" w:color="auto"/>
            </w:tcBorders>
            <w:shd w:val="clear" w:color="auto" w:fill="BFBFBF"/>
            <w:vAlign w:val="center"/>
          </w:tcPr>
          <w:p w:rsidR="004742DF" w:rsidRPr="00B90FFD" w:rsidRDefault="004742DF" w:rsidP="00C15EAE">
            <w:pPr>
              <w:pStyle w:val="NoSpacing"/>
              <w:jc w:val="center"/>
              <w:rPr>
                <w:b/>
                <w:sz w:val="20"/>
                <w:szCs w:val="20"/>
                <w:lang w:val="sr-Cyrl-CS"/>
              </w:rPr>
            </w:pPr>
            <w:r w:rsidRPr="00B90FFD">
              <w:rPr>
                <w:b/>
                <w:sz w:val="20"/>
                <w:szCs w:val="20"/>
                <w:lang w:val="sr-Cyrl-CS"/>
              </w:rPr>
              <w:t>Вриједност извоза у КМ</w:t>
            </w:r>
          </w:p>
        </w:tc>
        <w:tc>
          <w:tcPr>
            <w:tcW w:w="2126" w:type="dxa"/>
            <w:tcBorders>
              <w:top w:val="double" w:sz="4" w:space="0" w:color="auto"/>
              <w:bottom w:val="single" w:sz="4" w:space="0" w:color="auto"/>
              <w:right w:val="double" w:sz="4" w:space="0" w:color="auto"/>
            </w:tcBorders>
            <w:shd w:val="clear" w:color="auto" w:fill="BFBFBF"/>
            <w:vAlign w:val="center"/>
          </w:tcPr>
          <w:p w:rsidR="004742DF" w:rsidRPr="00B90FFD" w:rsidRDefault="004742DF" w:rsidP="00C15EAE">
            <w:pPr>
              <w:pStyle w:val="NoSpacing"/>
              <w:jc w:val="center"/>
              <w:rPr>
                <w:b/>
                <w:sz w:val="20"/>
                <w:szCs w:val="20"/>
                <w:lang w:val="sr-Cyrl-CS"/>
              </w:rPr>
            </w:pPr>
            <w:r w:rsidRPr="00B90FFD">
              <w:rPr>
                <w:b/>
                <w:sz w:val="20"/>
                <w:szCs w:val="20"/>
                <w:lang w:val="sr-Cyrl-CS"/>
              </w:rPr>
              <w:t>Покривеност увоза извозом  у %</w:t>
            </w:r>
          </w:p>
        </w:tc>
      </w:tr>
      <w:tr w:rsidR="004742DF" w:rsidRPr="00B90FFD" w:rsidTr="00705E19">
        <w:trPr>
          <w:trHeight w:val="70"/>
          <w:jc w:val="center"/>
        </w:trPr>
        <w:tc>
          <w:tcPr>
            <w:tcW w:w="922" w:type="dxa"/>
            <w:tcBorders>
              <w:top w:val="single" w:sz="4" w:space="0" w:color="auto"/>
              <w:left w:val="doub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2013</w:t>
            </w:r>
            <w:r>
              <w:rPr>
                <w:sz w:val="20"/>
                <w:szCs w:val="20"/>
                <w:lang w:val="sr-Cyrl-CS"/>
              </w:rPr>
              <w:t>.</w:t>
            </w:r>
          </w:p>
        </w:tc>
        <w:tc>
          <w:tcPr>
            <w:tcW w:w="2621" w:type="dxa"/>
            <w:tcBorders>
              <w:top w:val="sing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403.562.629</w:t>
            </w:r>
          </w:p>
        </w:tc>
        <w:tc>
          <w:tcPr>
            <w:tcW w:w="2410" w:type="dxa"/>
            <w:tcBorders>
              <w:top w:val="sing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65.140.557</w:t>
            </w:r>
          </w:p>
        </w:tc>
        <w:tc>
          <w:tcPr>
            <w:tcW w:w="2126" w:type="dxa"/>
            <w:tcBorders>
              <w:top w:val="single" w:sz="4" w:space="0" w:color="auto"/>
              <w:right w:val="doub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16,1</w:t>
            </w:r>
          </w:p>
        </w:tc>
      </w:tr>
      <w:tr w:rsidR="004742DF" w:rsidRPr="00B90FFD" w:rsidTr="00F544E5">
        <w:trPr>
          <w:trHeight w:val="70"/>
          <w:jc w:val="center"/>
        </w:trPr>
        <w:tc>
          <w:tcPr>
            <w:tcW w:w="922" w:type="dxa"/>
            <w:tcBorders>
              <w:left w:val="doub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2014</w:t>
            </w:r>
            <w:r>
              <w:rPr>
                <w:sz w:val="20"/>
                <w:szCs w:val="20"/>
                <w:lang w:val="sr-Cyrl-CS"/>
              </w:rPr>
              <w:t>.</w:t>
            </w:r>
          </w:p>
        </w:tc>
        <w:tc>
          <w:tcPr>
            <w:tcW w:w="2621" w:type="dxa"/>
            <w:vAlign w:val="center"/>
          </w:tcPr>
          <w:p w:rsidR="004742DF" w:rsidRPr="00B90FFD" w:rsidRDefault="004742DF" w:rsidP="00C15EAE">
            <w:pPr>
              <w:pStyle w:val="NoSpacing"/>
              <w:jc w:val="center"/>
              <w:rPr>
                <w:sz w:val="20"/>
                <w:szCs w:val="20"/>
                <w:lang w:val="sr-Cyrl-CS"/>
              </w:rPr>
            </w:pPr>
            <w:r w:rsidRPr="00B90FFD">
              <w:rPr>
                <w:sz w:val="20"/>
                <w:szCs w:val="20"/>
                <w:lang w:val="sr-Cyrl-CS"/>
              </w:rPr>
              <w:t>446.019.678</w:t>
            </w:r>
          </w:p>
        </w:tc>
        <w:tc>
          <w:tcPr>
            <w:tcW w:w="2410" w:type="dxa"/>
            <w:vAlign w:val="center"/>
          </w:tcPr>
          <w:p w:rsidR="004742DF" w:rsidRPr="00B90FFD" w:rsidRDefault="004742DF" w:rsidP="00C15EAE">
            <w:pPr>
              <w:pStyle w:val="NoSpacing"/>
              <w:jc w:val="center"/>
              <w:rPr>
                <w:sz w:val="20"/>
                <w:szCs w:val="20"/>
                <w:lang w:val="sr-Cyrl-CS"/>
              </w:rPr>
            </w:pPr>
            <w:r w:rsidRPr="00B90FFD">
              <w:rPr>
                <w:sz w:val="20"/>
                <w:szCs w:val="20"/>
                <w:lang w:val="sr-Cyrl-CS"/>
              </w:rPr>
              <w:t>82.797.386</w:t>
            </w:r>
          </w:p>
        </w:tc>
        <w:tc>
          <w:tcPr>
            <w:tcW w:w="2126" w:type="dxa"/>
            <w:tcBorders>
              <w:right w:val="doub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18,6</w:t>
            </w:r>
          </w:p>
        </w:tc>
      </w:tr>
      <w:tr w:rsidR="004742DF" w:rsidRPr="00B90FFD" w:rsidTr="00F544E5">
        <w:trPr>
          <w:trHeight w:val="70"/>
          <w:jc w:val="center"/>
        </w:trPr>
        <w:tc>
          <w:tcPr>
            <w:tcW w:w="922" w:type="dxa"/>
            <w:tcBorders>
              <w:left w:val="doub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2015</w:t>
            </w:r>
            <w:r>
              <w:rPr>
                <w:sz w:val="20"/>
                <w:szCs w:val="20"/>
                <w:lang w:val="sr-Cyrl-CS"/>
              </w:rPr>
              <w:t>.</w:t>
            </w:r>
          </w:p>
        </w:tc>
        <w:tc>
          <w:tcPr>
            <w:tcW w:w="2621" w:type="dxa"/>
            <w:vAlign w:val="center"/>
          </w:tcPr>
          <w:p w:rsidR="004742DF" w:rsidRPr="00B90FFD" w:rsidRDefault="004742DF" w:rsidP="00C15EAE">
            <w:pPr>
              <w:pStyle w:val="NoSpacing"/>
              <w:jc w:val="center"/>
              <w:rPr>
                <w:sz w:val="20"/>
                <w:szCs w:val="20"/>
                <w:lang w:val="sr-Cyrl-CS"/>
              </w:rPr>
            </w:pPr>
            <w:r w:rsidRPr="00B90FFD">
              <w:rPr>
                <w:sz w:val="20"/>
                <w:szCs w:val="20"/>
                <w:lang w:val="sr-Cyrl-CS"/>
              </w:rPr>
              <w:t>474.096.049</w:t>
            </w:r>
          </w:p>
        </w:tc>
        <w:tc>
          <w:tcPr>
            <w:tcW w:w="2410" w:type="dxa"/>
            <w:vAlign w:val="center"/>
          </w:tcPr>
          <w:p w:rsidR="004742DF" w:rsidRPr="00B90FFD" w:rsidRDefault="004742DF" w:rsidP="00C15EAE">
            <w:pPr>
              <w:pStyle w:val="NoSpacing"/>
              <w:jc w:val="center"/>
              <w:rPr>
                <w:sz w:val="20"/>
                <w:szCs w:val="20"/>
                <w:lang w:val="sr-Cyrl-CS"/>
              </w:rPr>
            </w:pPr>
            <w:r w:rsidRPr="00B90FFD">
              <w:rPr>
                <w:sz w:val="20"/>
                <w:szCs w:val="20"/>
                <w:lang w:val="sr-Cyrl-CS"/>
              </w:rPr>
              <w:t>90.335.264</w:t>
            </w:r>
          </w:p>
        </w:tc>
        <w:tc>
          <w:tcPr>
            <w:tcW w:w="2126" w:type="dxa"/>
            <w:tcBorders>
              <w:right w:val="doub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19,1</w:t>
            </w:r>
          </w:p>
        </w:tc>
      </w:tr>
      <w:tr w:rsidR="004742DF" w:rsidRPr="00B90FFD" w:rsidTr="00F544E5">
        <w:trPr>
          <w:trHeight w:val="70"/>
          <w:jc w:val="center"/>
        </w:trPr>
        <w:tc>
          <w:tcPr>
            <w:tcW w:w="922" w:type="dxa"/>
            <w:tcBorders>
              <w:left w:val="doub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2016</w:t>
            </w:r>
            <w:r>
              <w:rPr>
                <w:sz w:val="20"/>
                <w:szCs w:val="20"/>
                <w:lang w:val="sr-Cyrl-CS"/>
              </w:rPr>
              <w:t>.</w:t>
            </w:r>
          </w:p>
        </w:tc>
        <w:tc>
          <w:tcPr>
            <w:tcW w:w="2621" w:type="dxa"/>
            <w:vAlign w:val="center"/>
          </w:tcPr>
          <w:p w:rsidR="004742DF" w:rsidRPr="00B90FFD" w:rsidRDefault="004742DF" w:rsidP="00C15EAE">
            <w:pPr>
              <w:pStyle w:val="NoSpacing"/>
              <w:jc w:val="center"/>
              <w:rPr>
                <w:sz w:val="20"/>
                <w:szCs w:val="20"/>
                <w:lang w:val="sr-Cyrl-CS"/>
              </w:rPr>
            </w:pPr>
            <w:r w:rsidRPr="00B90FFD">
              <w:rPr>
                <w:sz w:val="20"/>
                <w:szCs w:val="20"/>
                <w:lang w:val="sr-Cyrl-CS"/>
              </w:rPr>
              <w:t>508.053.458</w:t>
            </w:r>
          </w:p>
        </w:tc>
        <w:tc>
          <w:tcPr>
            <w:tcW w:w="2410" w:type="dxa"/>
            <w:vAlign w:val="center"/>
          </w:tcPr>
          <w:p w:rsidR="004742DF" w:rsidRPr="00B90FFD" w:rsidRDefault="004742DF" w:rsidP="00C15EAE">
            <w:pPr>
              <w:pStyle w:val="NoSpacing"/>
              <w:jc w:val="center"/>
              <w:rPr>
                <w:sz w:val="20"/>
                <w:szCs w:val="20"/>
                <w:lang w:val="sr-Cyrl-CS"/>
              </w:rPr>
            </w:pPr>
            <w:r w:rsidRPr="00B90FFD">
              <w:rPr>
                <w:sz w:val="20"/>
                <w:szCs w:val="20"/>
                <w:lang w:val="sr-Cyrl-CS"/>
              </w:rPr>
              <w:t>104.260.260</w:t>
            </w:r>
          </w:p>
        </w:tc>
        <w:tc>
          <w:tcPr>
            <w:tcW w:w="2126" w:type="dxa"/>
            <w:tcBorders>
              <w:right w:val="doub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20,5</w:t>
            </w:r>
          </w:p>
        </w:tc>
      </w:tr>
      <w:tr w:rsidR="004742DF" w:rsidRPr="00B90FFD" w:rsidTr="00F544E5">
        <w:trPr>
          <w:trHeight w:val="70"/>
          <w:jc w:val="center"/>
        </w:trPr>
        <w:tc>
          <w:tcPr>
            <w:tcW w:w="922" w:type="dxa"/>
            <w:tcBorders>
              <w:left w:val="double" w:sz="4" w:space="0" w:color="auto"/>
              <w:bottom w:val="doub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2017</w:t>
            </w:r>
            <w:r>
              <w:rPr>
                <w:sz w:val="20"/>
                <w:szCs w:val="20"/>
                <w:lang w:val="sr-Cyrl-CS"/>
              </w:rPr>
              <w:t>.</w:t>
            </w:r>
          </w:p>
        </w:tc>
        <w:tc>
          <w:tcPr>
            <w:tcW w:w="2621" w:type="dxa"/>
            <w:tcBorders>
              <w:bottom w:val="double" w:sz="4" w:space="0" w:color="auto"/>
            </w:tcBorders>
            <w:vAlign w:val="center"/>
          </w:tcPr>
          <w:p w:rsidR="004742DF" w:rsidRPr="00B90FFD" w:rsidRDefault="004742DF" w:rsidP="00C15EAE">
            <w:pPr>
              <w:jc w:val="center"/>
              <w:rPr>
                <w:color w:val="000000"/>
                <w:sz w:val="20"/>
                <w:szCs w:val="20"/>
                <w:lang w:val="sr-Cyrl-BA"/>
              </w:rPr>
            </w:pPr>
            <w:r w:rsidRPr="00B90FFD">
              <w:rPr>
                <w:color w:val="000000"/>
                <w:sz w:val="20"/>
                <w:szCs w:val="20"/>
              </w:rPr>
              <w:t>529.019.733</w:t>
            </w:r>
          </w:p>
        </w:tc>
        <w:tc>
          <w:tcPr>
            <w:tcW w:w="2410" w:type="dxa"/>
            <w:tcBorders>
              <w:bottom w:val="double" w:sz="4" w:space="0" w:color="auto"/>
            </w:tcBorders>
            <w:vAlign w:val="center"/>
          </w:tcPr>
          <w:p w:rsidR="004742DF" w:rsidRPr="00B90FFD" w:rsidRDefault="004742DF" w:rsidP="00C15EAE">
            <w:pPr>
              <w:jc w:val="center"/>
              <w:rPr>
                <w:color w:val="000000"/>
                <w:sz w:val="20"/>
                <w:szCs w:val="20"/>
                <w:lang w:val="sr-Cyrl-BA"/>
              </w:rPr>
            </w:pPr>
            <w:r w:rsidRPr="00B90FFD">
              <w:rPr>
                <w:color w:val="000000"/>
                <w:sz w:val="20"/>
                <w:szCs w:val="20"/>
              </w:rPr>
              <w:t>124.266.977</w:t>
            </w:r>
          </w:p>
        </w:tc>
        <w:tc>
          <w:tcPr>
            <w:tcW w:w="2126" w:type="dxa"/>
            <w:tcBorders>
              <w:bottom w:val="double" w:sz="4" w:space="0" w:color="auto"/>
              <w:right w:val="double" w:sz="4" w:space="0" w:color="auto"/>
            </w:tcBorders>
            <w:vAlign w:val="center"/>
          </w:tcPr>
          <w:p w:rsidR="004742DF" w:rsidRPr="00B90FFD" w:rsidRDefault="004742DF" w:rsidP="00C15EAE">
            <w:pPr>
              <w:pStyle w:val="NoSpacing"/>
              <w:jc w:val="center"/>
              <w:rPr>
                <w:sz w:val="20"/>
                <w:szCs w:val="20"/>
                <w:lang w:val="sr-Cyrl-CS"/>
              </w:rPr>
            </w:pPr>
            <w:r w:rsidRPr="00B90FFD">
              <w:rPr>
                <w:sz w:val="20"/>
                <w:szCs w:val="20"/>
                <w:lang w:val="sr-Cyrl-CS"/>
              </w:rPr>
              <w:t>23,5</w:t>
            </w:r>
          </w:p>
        </w:tc>
      </w:tr>
    </w:tbl>
    <w:p w:rsidR="004742DF" w:rsidRPr="00130012" w:rsidRDefault="004742DF" w:rsidP="004742DF">
      <w:pPr>
        <w:pStyle w:val="NoSpacing"/>
        <w:jc w:val="center"/>
        <w:rPr>
          <w:i/>
          <w:sz w:val="10"/>
          <w:szCs w:val="10"/>
          <w:lang w:val="sr-Cyrl-CS"/>
        </w:rPr>
      </w:pPr>
    </w:p>
    <w:p w:rsidR="004742DF" w:rsidRPr="00B90FFD" w:rsidRDefault="00E7760C" w:rsidP="004742DF">
      <w:pPr>
        <w:pStyle w:val="NoSpacing"/>
        <w:jc w:val="center"/>
        <w:rPr>
          <w:lang w:val="sr-Cyrl-CS"/>
        </w:rPr>
      </w:pPr>
      <w:r>
        <w:rPr>
          <w:i/>
          <w:lang w:val="sr-Cyrl-CS"/>
        </w:rPr>
        <w:t xml:space="preserve">Табела </w:t>
      </w:r>
      <w:r>
        <w:rPr>
          <w:i/>
        </w:rPr>
        <w:t>4</w:t>
      </w:r>
      <w:r w:rsidR="004742DF">
        <w:rPr>
          <w:i/>
          <w:lang w:val="sr-Cyrl-CS"/>
        </w:rPr>
        <w:t>.</w:t>
      </w:r>
      <w:r w:rsidR="004742DF" w:rsidRPr="00B90FFD">
        <w:rPr>
          <w:lang w:val="sr-Cyrl-CS"/>
        </w:rPr>
        <w:t xml:space="preserve"> Спољнотрговинска размјена привреде града Бијељина</w:t>
      </w:r>
    </w:p>
    <w:p w:rsidR="004742DF" w:rsidRDefault="004742DF" w:rsidP="004742DF">
      <w:pPr>
        <w:pStyle w:val="NoSpacing"/>
        <w:jc w:val="center"/>
        <w:rPr>
          <w:lang w:val="sr-Cyrl-CS"/>
        </w:rPr>
      </w:pPr>
      <w:r w:rsidRPr="00B90FFD">
        <w:rPr>
          <w:i/>
          <w:lang w:val="sr-Cyrl-CS"/>
        </w:rPr>
        <w:t xml:space="preserve">Извор: </w:t>
      </w:r>
      <w:r w:rsidRPr="00B90FFD">
        <w:rPr>
          <w:lang w:val="sr-Cyrl-CS"/>
        </w:rPr>
        <w:t>Републички завод за статистику</w:t>
      </w:r>
    </w:p>
    <w:p w:rsidR="004742DF" w:rsidRPr="00130012" w:rsidRDefault="004742DF" w:rsidP="004742DF">
      <w:pPr>
        <w:pStyle w:val="NoSpacing"/>
        <w:jc w:val="center"/>
        <w:rPr>
          <w:sz w:val="10"/>
          <w:szCs w:val="10"/>
          <w:lang w:val="sr-Cyrl-CS"/>
        </w:rPr>
      </w:pPr>
    </w:p>
    <w:p w:rsidR="004742DF" w:rsidRDefault="004742DF" w:rsidP="004742DF">
      <w:pPr>
        <w:tabs>
          <w:tab w:val="left" w:pos="0"/>
        </w:tabs>
        <w:ind w:firstLine="284"/>
        <w:jc w:val="both"/>
        <w:rPr>
          <w:lang w:val="sr-Cyrl-CS"/>
        </w:rPr>
      </w:pPr>
      <w:r w:rsidRPr="00B90FFD">
        <w:rPr>
          <w:lang w:val="sr-Cyrl-CS"/>
        </w:rPr>
        <w:t>Највећа вриједност извоза остварена је у прерађивачкој индустрији – 103,3 милиона КМ (у претходној години – 83,4 милиона КМ), а такође и на страни увоза – 452,0 милиона КМ (у претходној години 430,7 милиона КМ).</w:t>
      </w:r>
      <w:r w:rsidRPr="00B90FFD">
        <w:t xml:space="preserve"> Слиједи пољопривредна производња са оствареним извозом од </w:t>
      </w:r>
      <w:r w:rsidRPr="00B90FFD">
        <w:rPr>
          <w:lang w:val="sr-Cyrl-CS"/>
        </w:rPr>
        <w:t>12,1 милиона КМ (у претходној години 15,4</w:t>
      </w:r>
      <w:r w:rsidRPr="00B90FFD">
        <w:t xml:space="preserve"> милиона КМ</w:t>
      </w:r>
      <w:r w:rsidRPr="00B90FFD">
        <w:rPr>
          <w:lang w:val="sr-Cyrl-CS"/>
        </w:rPr>
        <w:t>)</w:t>
      </w:r>
      <w:r w:rsidRPr="00B90FFD">
        <w:t xml:space="preserve"> и увозом од </w:t>
      </w:r>
      <w:r w:rsidRPr="00B90FFD">
        <w:rPr>
          <w:lang w:val="sr-Cyrl-CS"/>
        </w:rPr>
        <w:t xml:space="preserve">74,8 милиона КМ (у претходној години </w:t>
      </w:r>
      <w:r w:rsidRPr="00B90FFD">
        <w:t>7</w:t>
      </w:r>
      <w:r w:rsidRPr="00B90FFD">
        <w:rPr>
          <w:lang w:val="sr-Cyrl-CS"/>
        </w:rPr>
        <w:t>4,1</w:t>
      </w:r>
      <w:r w:rsidRPr="00B90FFD">
        <w:t xml:space="preserve"> милиона КМ</w:t>
      </w:r>
      <w:r w:rsidRPr="00B90FFD">
        <w:rPr>
          <w:lang w:val="sr-Cyrl-CS"/>
        </w:rPr>
        <w:t>)</w:t>
      </w:r>
      <w:r w:rsidRPr="00B90FFD">
        <w:t>.</w:t>
      </w:r>
    </w:p>
    <w:p w:rsidR="000641A6" w:rsidRPr="000641A6" w:rsidRDefault="004742DF" w:rsidP="000641A6">
      <w:pPr>
        <w:tabs>
          <w:tab w:val="left" w:pos="0"/>
        </w:tabs>
        <w:ind w:firstLine="284"/>
        <w:jc w:val="both"/>
        <w:rPr>
          <w:rFonts w:eastAsia="Times New Roman"/>
          <w:lang w:val="sr-Cyrl-BA" w:eastAsia="ar-SA"/>
        </w:rPr>
      </w:pPr>
      <w:r w:rsidRPr="00B90FFD">
        <w:rPr>
          <w:rFonts w:eastAsia="Times New Roman"/>
          <w:lang w:val="sr-Cyrl-BA" w:eastAsia="ar-SA"/>
        </w:rPr>
        <w:t>Највећи партнери у извозу су Њемачка (19,3 милиона КМ), Србија (18,6 милиона КМ), Словенија (18,5 милиона КМ), Турска (11,5 милиона КМ) и остале земље са мањим појединачним учешћем. Предузећа са подручја нашег града највише су увозила из Србије (121,2 милиона КМ), Њемачке (51,3 милиона КМ), Кине (48,7 милиона КМ), Словеније (40,0 милиона КМ), Италије (26,8 милиона КМ), Француске (24,6 милиона КМ) и осталих земаља.</w:t>
      </w:r>
    </w:p>
    <w:p w:rsidR="004742DF" w:rsidRPr="002E5644" w:rsidRDefault="004742DF" w:rsidP="00B00056">
      <w:pPr>
        <w:pStyle w:val="Heading5"/>
        <w:rPr>
          <w:rStyle w:val="Strong"/>
          <w:rFonts w:eastAsia="Calibri"/>
          <w:b w:val="0"/>
          <w:bCs/>
        </w:rPr>
      </w:pPr>
      <w:r w:rsidRPr="002E5644">
        <w:rPr>
          <w:rStyle w:val="Strong"/>
          <w:rFonts w:eastAsia="Calibri"/>
          <w:b w:val="0"/>
          <w:bCs/>
        </w:rPr>
        <w:t>Самостално предузетништво</w:t>
      </w:r>
    </w:p>
    <w:p w:rsidR="004742DF" w:rsidRPr="008F3478" w:rsidRDefault="004742DF" w:rsidP="004742DF">
      <w:pPr>
        <w:pStyle w:val="NoSpacing"/>
        <w:ind w:firstLine="284"/>
        <w:jc w:val="both"/>
        <w:rPr>
          <w:rFonts w:eastAsia="Calibri"/>
          <w:b/>
          <w:bCs/>
          <w:lang w:val="sr-Cyrl-CS"/>
        </w:rPr>
      </w:pPr>
      <w:r w:rsidRPr="008F3478">
        <w:rPr>
          <w:rFonts w:eastAsia="Calibri"/>
          <w:lang w:val="sr-Cyrl-CS"/>
        </w:rPr>
        <w:t>Након доношења Уредбе о класификац</w:t>
      </w:r>
      <w:r>
        <w:rPr>
          <w:rFonts w:eastAsia="Calibri"/>
          <w:lang w:val="sr-Cyrl-CS"/>
        </w:rPr>
        <w:t>ији дјелатности РС</w:t>
      </w:r>
      <w:r w:rsidRPr="008F3478">
        <w:rPr>
          <w:rFonts w:eastAsia="Calibri"/>
          <w:lang w:val="sr-Cyrl-CS"/>
        </w:rPr>
        <w:t xml:space="preserve"> и новог Закона о занатско-предузетничкој дјелатности, Одјељење за привреду води регистар издатих одобрења за обављање предузетничке дјелатности, која има јединствену ознаку с.п. (самостални предузетник). </w:t>
      </w:r>
    </w:p>
    <w:p w:rsidR="004742DF" w:rsidRPr="008F3478" w:rsidRDefault="004742DF" w:rsidP="004742DF">
      <w:pPr>
        <w:pStyle w:val="NoSpacing"/>
        <w:ind w:firstLine="284"/>
        <w:jc w:val="both"/>
        <w:rPr>
          <w:rFonts w:eastAsia="Calibri"/>
          <w:b/>
          <w:bCs/>
          <w:lang w:val="sr-Cyrl-CS"/>
        </w:rPr>
      </w:pPr>
      <w:r w:rsidRPr="008F3478">
        <w:rPr>
          <w:rFonts w:eastAsia="Calibri"/>
        </w:rPr>
        <w:t>Према регистру Одј</w:t>
      </w:r>
      <w:r>
        <w:rPr>
          <w:rFonts w:eastAsia="Calibri"/>
        </w:rPr>
        <w:t xml:space="preserve">ељења за привреду, на подручју </w:t>
      </w:r>
      <w:r>
        <w:rPr>
          <w:rFonts w:eastAsia="Calibri"/>
          <w:lang w:val="sr-Cyrl-BA"/>
        </w:rPr>
        <w:t>Г</w:t>
      </w:r>
      <w:r w:rsidRPr="008F3478">
        <w:rPr>
          <w:rFonts w:eastAsia="Calibri"/>
        </w:rPr>
        <w:t>рада Б</w:t>
      </w:r>
      <w:r>
        <w:rPr>
          <w:rFonts w:eastAsia="Calibri"/>
          <w:lang w:val="sr-Cyrl-CS"/>
        </w:rPr>
        <w:t>ијељина</w:t>
      </w:r>
      <w:r w:rsidRPr="008F3478">
        <w:rPr>
          <w:rFonts w:eastAsia="Calibri"/>
        </w:rPr>
        <w:t xml:space="preserve"> број </w:t>
      </w:r>
      <w:r w:rsidRPr="008F3478">
        <w:rPr>
          <w:rFonts w:eastAsia="Calibri"/>
          <w:lang w:val="sr-Cyrl-CS"/>
        </w:rPr>
        <w:t xml:space="preserve">активних </w:t>
      </w:r>
      <w:r w:rsidRPr="008F3478">
        <w:rPr>
          <w:rFonts w:eastAsia="Calibri"/>
        </w:rPr>
        <w:t xml:space="preserve">самосталних предузетника </w:t>
      </w:r>
      <w:r w:rsidRPr="008F3478">
        <w:rPr>
          <w:rFonts w:eastAsia="Calibri"/>
          <w:lang w:val="sr-Cyrl-CS"/>
        </w:rPr>
        <w:t>на дан 31.12.</w:t>
      </w:r>
      <w:r w:rsidRPr="008F3478">
        <w:rPr>
          <w:rFonts w:eastAsia="Calibri"/>
        </w:rPr>
        <w:t>201</w:t>
      </w:r>
      <w:r w:rsidRPr="008F3478">
        <w:rPr>
          <w:rFonts w:eastAsia="Calibri"/>
          <w:lang w:val="sr-Cyrl-CS"/>
        </w:rPr>
        <w:t>7</w:t>
      </w:r>
      <w:r w:rsidRPr="008F3478">
        <w:rPr>
          <w:rFonts w:eastAsia="Calibri"/>
        </w:rPr>
        <w:t xml:space="preserve">. године износио је </w:t>
      </w:r>
      <w:r w:rsidRPr="008F3478">
        <w:rPr>
          <w:rFonts w:eastAsia="Calibri"/>
          <w:lang w:val="sr-Cyrl-CS"/>
        </w:rPr>
        <w:t>1.827 (на дан 31.12.2016.</w:t>
      </w:r>
      <w:r w:rsidR="00C71E2C">
        <w:rPr>
          <w:rFonts w:eastAsia="Calibri"/>
          <w:lang w:val="sr-Cyrl-CS"/>
        </w:rPr>
        <w:t xml:space="preserve"> </w:t>
      </w:r>
      <w:r w:rsidRPr="008F3478">
        <w:rPr>
          <w:rFonts w:eastAsia="Calibri"/>
          <w:lang w:val="sr-Cyrl-CS"/>
        </w:rPr>
        <w:t>године активно се предузетништвом бавило 1.843 предузетника)</w:t>
      </w:r>
      <w:r w:rsidRPr="008F3478">
        <w:rPr>
          <w:rFonts w:eastAsia="Calibri"/>
        </w:rPr>
        <w:t xml:space="preserve">. У </w:t>
      </w:r>
      <w:r w:rsidRPr="008F3478">
        <w:rPr>
          <w:rFonts w:eastAsia="Calibri"/>
          <w:lang w:val="sr-Cyrl-CS"/>
        </w:rPr>
        <w:t xml:space="preserve">посматраном </w:t>
      </w:r>
      <w:r w:rsidRPr="008F3478">
        <w:rPr>
          <w:rFonts w:eastAsia="Calibri"/>
        </w:rPr>
        <w:t xml:space="preserve">периоду укупно је издато </w:t>
      </w:r>
      <w:r w:rsidRPr="008F3478">
        <w:rPr>
          <w:rFonts w:eastAsia="Calibri"/>
          <w:lang w:val="sr-Cyrl-CS"/>
        </w:rPr>
        <w:t>238</w:t>
      </w:r>
      <w:r w:rsidRPr="008F3478">
        <w:rPr>
          <w:rFonts w:eastAsia="Calibri"/>
        </w:rPr>
        <w:t xml:space="preserve"> одобрења за рад самосталних предузетника</w:t>
      </w:r>
      <w:r w:rsidRPr="008F3478">
        <w:rPr>
          <w:rFonts w:eastAsia="Calibri"/>
          <w:lang w:val="sr-Cyrl-CS"/>
        </w:rPr>
        <w:t xml:space="preserve"> и 249 </w:t>
      </w:r>
      <w:r w:rsidRPr="008F3478">
        <w:rPr>
          <w:rFonts w:eastAsia="Calibri"/>
        </w:rPr>
        <w:t>одјав</w:t>
      </w:r>
      <w:r w:rsidRPr="008F3478">
        <w:rPr>
          <w:rFonts w:eastAsia="Calibri"/>
          <w:lang w:val="sr-Cyrl-CS"/>
        </w:rPr>
        <w:t>а</w:t>
      </w:r>
      <w:r w:rsidRPr="008F3478">
        <w:rPr>
          <w:rFonts w:eastAsia="Calibri"/>
        </w:rPr>
        <w:t xml:space="preserve"> дјелатности.  </w:t>
      </w:r>
    </w:p>
    <w:p w:rsidR="004742DF" w:rsidRPr="008F3478" w:rsidRDefault="004742DF" w:rsidP="004742DF">
      <w:pPr>
        <w:pStyle w:val="NoSpacing"/>
        <w:ind w:firstLine="284"/>
        <w:jc w:val="both"/>
        <w:rPr>
          <w:rFonts w:eastAsia="Calibri"/>
          <w:b/>
          <w:bCs/>
          <w:lang w:val="sr-Cyrl-CS"/>
        </w:rPr>
      </w:pPr>
      <w:r w:rsidRPr="008F3478">
        <w:rPr>
          <w:rFonts w:eastAsia="Calibri"/>
          <w:lang w:val="sr-Cyrl-CS"/>
        </w:rPr>
        <w:t>На дан 30. април 2018.</w:t>
      </w:r>
      <w:r w:rsidR="00C71E2C">
        <w:rPr>
          <w:rFonts w:eastAsia="Calibri"/>
          <w:lang w:val="sr-Cyrl-CS"/>
        </w:rPr>
        <w:t xml:space="preserve"> </w:t>
      </w:r>
      <w:r w:rsidRPr="008F3478">
        <w:rPr>
          <w:rFonts w:eastAsia="Calibri"/>
          <w:lang w:val="sr-Cyrl-CS"/>
        </w:rPr>
        <w:t>године број активних предузетника износио је 1.847, од чега:</w:t>
      </w:r>
    </w:p>
    <w:p w:rsidR="004742DF" w:rsidRPr="008F3478" w:rsidRDefault="004742DF" w:rsidP="009F2338">
      <w:pPr>
        <w:pStyle w:val="NoSpacing"/>
        <w:numPr>
          <w:ilvl w:val="0"/>
          <w:numId w:val="7"/>
        </w:numPr>
        <w:jc w:val="both"/>
        <w:rPr>
          <w:rFonts w:eastAsia="Calibri"/>
          <w:lang w:val="sr-Cyrl-CS"/>
        </w:rPr>
      </w:pPr>
      <w:r w:rsidRPr="008F3478">
        <w:rPr>
          <w:rFonts w:eastAsia="Calibri"/>
          <w:lang w:val="sr-Cyrl-CS"/>
        </w:rPr>
        <w:t>Трговина 659 – (36%)</w:t>
      </w:r>
    </w:p>
    <w:p w:rsidR="004742DF" w:rsidRPr="008F3478" w:rsidRDefault="004742DF" w:rsidP="009F2338">
      <w:pPr>
        <w:pStyle w:val="NoSpacing"/>
        <w:numPr>
          <w:ilvl w:val="0"/>
          <w:numId w:val="7"/>
        </w:numPr>
        <w:jc w:val="both"/>
        <w:rPr>
          <w:rFonts w:eastAsia="Calibri"/>
          <w:lang w:val="sr-Cyrl-CS"/>
        </w:rPr>
      </w:pPr>
      <w:r w:rsidRPr="008F3478">
        <w:rPr>
          <w:rFonts w:eastAsia="Calibri"/>
          <w:lang w:val="sr-Cyrl-CS"/>
        </w:rPr>
        <w:t>Занатство 5</w:t>
      </w:r>
      <w:r w:rsidR="00C71E2C">
        <w:rPr>
          <w:rFonts w:eastAsia="Calibri"/>
          <w:lang w:val="sr-Cyrl-CS"/>
        </w:rPr>
        <w:t>.</w:t>
      </w:r>
      <w:r w:rsidRPr="008F3478">
        <w:rPr>
          <w:rFonts w:eastAsia="Calibri"/>
          <w:lang w:val="sr-Cyrl-CS"/>
        </w:rPr>
        <w:t>427– (28%)</w:t>
      </w:r>
    </w:p>
    <w:p w:rsidR="004742DF" w:rsidRPr="008F3478" w:rsidRDefault="004742DF" w:rsidP="009F2338">
      <w:pPr>
        <w:pStyle w:val="NoSpacing"/>
        <w:numPr>
          <w:ilvl w:val="0"/>
          <w:numId w:val="7"/>
        </w:numPr>
        <w:jc w:val="both"/>
        <w:rPr>
          <w:rFonts w:eastAsia="Calibri"/>
          <w:lang w:val="sr-Cyrl-CS"/>
        </w:rPr>
      </w:pPr>
      <w:r w:rsidRPr="008F3478">
        <w:rPr>
          <w:rFonts w:eastAsia="Calibri"/>
          <w:lang w:val="sr-Cyrl-CS"/>
        </w:rPr>
        <w:t>Угоститељство 313 – (17%)</w:t>
      </w:r>
    </w:p>
    <w:p w:rsidR="004742DF" w:rsidRPr="008F3478" w:rsidRDefault="004742DF" w:rsidP="009F2338">
      <w:pPr>
        <w:pStyle w:val="NoSpacing"/>
        <w:numPr>
          <w:ilvl w:val="0"/>
          <w:numId w:val="7"/>
        </w:numPr>
        <w:jc w:val="both"/>
        <w:rPr>
          <w:rFonts w:eastAsia="Calibri"/>
          <w:lang w:val="sr-Cyrl-CS"/>
        </w:rPr>
      </w:pPr>
      <w:r w:rsidRPr="008F3478">
        <w:rPr>
          <w:rFonts w:eastAsia="Calibri"/>
          <w:lang w:val="sr-Cyrl-CS"/>
        </w:rPr>
        <w:t>Јавни превоз лица и ствари 133 – (7%)</w:t>
      </w:r>
    </w:p>
    <w:p w:rsidR="004742DF" w:rsidRDefault="004742DF" w:rsidP="009F2338">
      <w:pPr>
        <w:pStyle w:val="NoSpacing"/>
        <w:numPr>
          <w:ilvl w:val="0"/>
          <w:numId w:val="7"/>
        </w:numPr>
        <w:jc w:val="both"/>
        <w:rPr>
          <w:rFonts w:eastAsia="Calibri"/>
          <w:lang w:val="sr-Cyrl-CS"/>
        </w:rPr>
      </w:pPr>
      <w:r w:rsidRPr="008F3478">
        <w:rPr>
          <w:rFonts w:eastAsia="Calibri"/>
          <w:lang w:val="sr-Cyrl-CS"/>
        </w:rPr>
        <w:t>Услуге, агенције 215 – (12%)</w:t>
      </w:r>
    </w:p>
    <w:p w:rsidR="004742DF" w:rsidRPr="008F3478" w:rsidRDefault="004742DF" w:rsidP="004742DF">
      <w:pPr>
        <w:pStyle w:val="NoSpacing"/>
        <w:jc w:val="both"/>
        <w:rPr>
          <w:rFonts w:eastAsia="Calibri"/>
          <w:sz w:val="10"/>
          <w:szCs w:val="10"/>
          <w:lang w:val="sr-Cyrl-CS"/>
        </w:rPr>
      </w:pPr>
    </w:p>
    <w:p w:rsidR="004742DF" w:rsidRPr="008F3478" w:rsidRDefault="004742DF" w:rsidP="00B00056">
      <w:pPr>
        <w:pStyle w:val="Heading5"/>
        <w:rPr>
          <w:rFonts w:eastAsia="Calibri"/>
          <w:lang w:val="sr-Cyrl-CS"/>
        </w:rPr>
      </w:pPr>
      <w:r w:rsidRPr="008F3478">
        <w:rPr>
          <w:rFonts w:eastAsia="Calibri"/>
        </w:rPr>
        <w:t>Финансијски показатељи пословања привреде</w:t>
      </w:r>
    </w:p>
    <w:p w:rsidR="004742DF" w:rsidRPr="008F3478" w:rsidRDefault="004742DF" w:rsidP="004742DF">
      <w:pPr>
        <w:pStyle w:val="NoSpacing"/>
        <w:ind w:firstLine="284"/>
        <w:jc w:val="both"/>
        <w:rPr>
          <w:rFonts w:eastAsia="Calibri"/>
          <w:lang w:val="sr-Cyrl-CS"/>
        </w:rPr>
      </w:pPr>
      <w:r w:rsidRPr="008F3478">
        <w:rPr>
          <w:rFonts w:eastAsia="Calibri"/>
          <w:lang w:val="sr-Cyrl-CS"/>
        </w:rPr>
        <w:t>На основу годишњих финансијских извјештаја за пословну 2017.</w:t>
      </w:r>
      <w:r w:rsidR="00C71E2C">
        <w:rPr>
          <w:rFonts w:eastAsia="Calibri"/>
          <w:lang w:val="sr-Cyrl-CS"/>
        </w:rPr>
        <w:t xml:space="preserve"> годину, привреда Г</w:t>
      </w:r>
      <w:r w:rsidRPr="008F3478">
        <w:rPr>
          <w:rFonts w:eastAsia="Calibri"/>
          <w:lang w:val="sr-Cyrl-CS"/>
        </w:rPr>
        <w:t>рада Бијељина остварила је већу вриједност укупн</w:t>
      </w:r>
      <w:r w:rsidRPr="008F3478">
        <w:rPr>
          <w:lang w:val="sr-Cyrl-CS"/>
        </w:rPr>
        <w:t xml:space="preserve">их прихода, укупних расхода, </w:t>
      </w:r>
      <w:r w:rsidR="00C71E2C">
        <w:rPr>
          <w:lang w:val="sr-Cyrl-BA"/>
        </w:rPr>
        <w:t>к</w:t>
      </w:r>
      <w:r w:rsidRPr="008F3478">
        <w:rPr>
          <w:lang w:val="sr-Latn-CS"/>
        </w:rPr>
        <w:t>ao</w:t>
      </w:r>
      <w:r w:rsidRPr="008F3478">
        <w:rPr>
          <w:rFonts w:eastAsia="Calibri"/>
          <w:lang w:val="sr-Cyrl-CS"/>
        </w:rPr>
        <w:t xml:space="preserve"> и добитка и губитка у односу на претходну годину:</w:t>
      </w:r>
    </w:p>
    <w:p w:rsidR="004742DF" w:rsidRPr="00053571" w:rsidRDefault="004742DF" w:rsidP="004742DF">
      <w:pPr>
        <w:pStyle w:val="NoSpacing"/>
        <w:jc w:val="both"/>
        <w:rPr>
          <w:rFonts w:eastAsia="Calibri"/>
          <w:sz w:val="10"/>
          <w:szCs w:val="10"/>
          <w:lang w:val="sr-Cyrl-CS"/>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893"/>
        <w:gridCol w:w="1777"/>
        <w:gridCol w:w="1638"/>
        <w:gridCol w:w="1492"/>
        <w:gridCol w:w="1246"/>
      </w:tblGrid>
      <w:tr w:rsidR="004742DF" w:rsidRPr="00053571" w:rsidTr="00705E19">
        <w:tc>
          <w:tcPr>
            <w:tcW w:w="850" w:type="dxa"/>
            <w:tcBorders>
              <w:top w:val="double" w:sz="4" w:space="0" w:color="auto"/>
              <w:left w:val="double" w:sz="4" w:space="0" w:color="auto"/>
              <w:bottom w:val="single" w:sz="4" w:space="0" w:color="auto"/>
              <w:right w:val="single" w:sz="4" w:space="0" w:color="auto"/>
            </w:tcBorders>
            <w:shd w:val="clear" w:color="auto" w:fill="BFBFBF"/>
          </w:tcPr>
          <w:p w:rsidR="004742DF" w:rsidRPr="00053571" w:rsidRDefault="004742DF" w:rsidP="00C15EAE">
            <w:pPr>
              <w:pStyle w:val="NoSpacing"/>
              <w:jc w:val="center"/>
              <w:rPr>
                <w:rFonts w:eastAsia="Calibri"/>
                <w:b/>
                <w:sz w:val="20"/>
                <w:szCs w:val="20"/>
                <w:lang w:val="sr-Cyrl-CS"/>
              </w:rPr>
            </w:pPr>
            <w:r w:rsidRPr="00053571">
              <w:rPr>
                <w:rFonts w:eastAsia="Calibri"/>
                <w:b/>
                <w:sz w:val="20"/>
                <w:szCs w:val="20"/>
                <w:lang w:val="sr-Cyrl-CS"/>
              </w:rPr>
              <w:t>Година</w:t>
            </w:r>
          </w:p>
        </w:tc>
        <w:tc>
          <w:tcPr>
            <w:tcW w:w="1893" w:type="dxa"/>
            <w:tcBorders>
              <w:top w:val="double" w:sz="4" w:space="0" w:color="auto"/>
              <w:left w:val="single" w:sz="4" w:space="0" w:color="auto"/>
              <w:bottom w:val="single" w:sz="4" w:space="0" w:color="auto"/>
            </w:tcBorders>
            <w:shd w:val="clear" w:color="auto" w:fill="BFBFBF"/>
          </w:tcPr>
          <w:p w:rsidR="004742DF" w:rsidRPr="00053571" w:rsidRDefault="004742DF" w:rsidP="00C15EAE">
            <w:pPr>
              <w:pStyle w:val="NoSpacing"/>
              <w:jc w:val="center"/>
              <w:rPr>
                <w:rFonts w:eastAsia="Calibri"/>
                <w:b/>
                <w:sz w:val="20"/>
                <w:szCs w:val="20"/>
                <w:lang w:val="sr-Cyrl-CS"/>
              </w:rPr>
            </w:pPr>
            <w:r>
              <w:rPr>
                <w:rFonts w:eastAsia="Calibri"/>
                <w:b/>
                <w:sz w:val="20"/>
                <w:szCs w:val="20"/>
                <w:lang w:val="sr-Cyrl-CS"/>
              </w:rPr>
              <w:t>Укупан приход</w:t>
            </w:r>
            <w:r w:rsidR="00C71E2C">
              <w:rPr>
                <w:rFonts w:eastAsia="Calibri"/>
                <w:b/>
                <w:sz w:val="20"/>
                <w:szCs w:val="20"/>
                <w:lang w:val="sr-Cyrl-CS"/>
              </w:rPr>
              <w:t xml:space="preserve"> </w:t>
            </w:r>
            <w:r>
              <w:rPr>
                <w:rFonts w:eastAsia="Calibri"/>
                <w:b/>
                <w:sz w:val="20"/>
                <w:szCs w:val="20"/>
                <w:lang w:val="sr-Cyrl-CS"/>
              </w:rPr>
              <w:t xml:space="preserve">у </w:t>
            </w:r>
            <w:r w:rsidRPr="00053571">
              <w:rPr>
                <w:rFonts w:eastAsia="Calibri"/>
                <w:b/>
                <w:sz w:val="20"/>
                <w:szCs w:val="20"/>
                <w:lang w:val="sr-Cyrl-CS"/>
              </w:rPr>
              <w:t>КМ</w:t>
            </w:r>
          </w:p>
        </w:tc>
        <w:tc>
          <w:tcPr>
            <w:tcW w:w="1777" w:type="dxa"/>
            <w:tcBorders>
              <w:top w:val="double" w:sz="4" w:space="0" w:color="auto"/>
              <w:bottom w:val="single" w:sz="4" w:space="0" w:color="auto"/>
            </w:tcBorders>
            <w:shd w:val="clear" w:color="auto" w:fill="BFBFBF"/>
          </w:tcPr>
          <w:p w:rsidR="004742DF" w:rsidRPr="00053571" w:rsidRDefault="004742DF" w:rsidP="00C15EAE">
            <w:pPr>
              <w:pStyle w:val="NoSpacing"/>
              <w:jc w:val="center"/>
              <w:rPr>
                <w:rFonts w:eastAsia="Calibri"/>
                <w:b/>
                <w:sz w:val="20"/>
                <w:szCs w:val="20"/>
                <w:lang w:val="sr-Cyrl-CS"/>
              </w:rPr>
            </w:pPr>
            <w:r w:rsidRPr="00053571">
              <w:rPr>
                <w:rFonts w:eastAsia="Calibri"/>
                <w:b/>
                <w:sz w:val="20"/>
                <w:szCs w:val="20"/>
                <w:lang w:val="sr-Cyrl-CS"/>
              </w:rPr>
              <w:t>Укупни расходи у КМ</w:t>
            </w:r>
          </w:p>
        </w:tc>
        <w:tc>
          <w:tcPr>
            <w:tcW w:w="1638" w:type="dxa"/>
            <w:tcBorders>
              <w:top w:val="double" w:sz="4" w:space="0" w:color="auto"/>
              <w:bottom w:val="single" w:sz="4" w:space="0" w:color="auto"/>
            </w:tcBorders>
            <w:shd w:val="clear" w:color="auto" w:fill="BFBFBF"/>
          </w:tcPr>
          <w:p w:rsidR="004742DF" w:rsidRPr="00053571" w:rsidRDefault="004742DF" w:rsidP="00C15EAE">
            <w:pPr>
              <w:pStyle w:val="NoSpacing"/>
              <w:jc w:val="center"/>
              <w:rPr>
                <w:rFonts w:eastAsia="Calibri"/>
                <w:b/>
                <w:sz w:val="20"/>
                <w:szCs w:val="20"/>
                <w:lang w:val="sr-Cyrl-CS"/>
              </w:rPr>
            </w:pPr>
            <w:r w:rsidRPr="00053571">
              <w:rPr>
                <w:rFonts w:eastAsia="Calibri"/>
                <w:b/>
                <w:sz w:val="20"/>
                <w:szCs w:val="20"/>
                <w:lang w:val="sr-Cyrl-CS"/>
              </w:rPr>
              <w:t>Нето добитак у КМ</w:t>
            </w:r>
          </w:p>
        </w:tc>
        <w:tc>
          <w:tcPr>
            <w:tcW w:w="1492" w:type="dxa"/>
            <w:tcBorders>
              <w:top w:val="double" w:sz="4" w:space="0" w:color="auto"/>
              <w:bottom w:val="single" w:sz="4" w:space="0" w:color="auto"/>
            </w:tcBorders>
            <w:shd w:val="clear" w:color="auto" w:fill="BFBFBF"/>
          </w:tcPr>
          <w:p w:rsidR="004742DF" w:rsidRPr="00053571" w:rsidRDefault="004742DF" w:rsidP="00C15EAE">
            <w:pPr>
              <w:pStyle w:val="NoSpacing"/>
              <w:jc w:val="center"/>
              <w:rPr>
                <w:rFonts w:eastAsia="Calibri"/>
                <w:b/>
                <w:sz w:val="20"/>
                <w:szCs w:val="20"/>
                <w:lang w:val="sr-Cyrl-CS"/>
              </w:rPr>
            </w:pPr>
            <w:r w:rsidRPr="00053571">
              <w:rPr>
                <w:rFonts w:eastAsia="Calibri"/>
                <w:b/>
                <w:sz w:val="20"/>
                <w:szCs w:val="20"/>
                <w:lang w:val="sr-Cyrl-CS"/>
              </w:rPr>
              <w:t>Нето губитак у КМ</w:t>
            </w:r>
          </w:p>
        </w:tc>
        <w:tc>
          <w:tcPr>
            <w:tcW w:w="1246" w:type="dxa"/>
            <w:tcBorders>
              <w:top w:val="double" w:sz="4" w:space="0" w:color="auto"/>
              <w:bottom w:val="single" w:sz="4" w:space="0" w:color="auto"/>
              <w:right w:val="double" w:sz="4" w:space="0" w:color="auto"/>
            </w:tcBorders>
            <w:shd w:val="clear" w:color="auto" w:fill="BFBFBF"/>
          </w:tcPr>
          <w:p w:rsidR="004742DF" w:rsidRPr="00053571" w:rsidRDefault="004742DF" w:rsidP="00C15EAE">
            <w:pPr>
              <w:pStyle w:val="NoSpacing"/>
              <w:jc w:val="center"/>
              <w:rPr>
                <w:rFonts w:eastAsia="Calibri"/>
                <w:b/>
                <w:sz w:val="20"/>
                <w:szCs w:val="20"/>
                <w:lang w:val="sr-Cyrl-CS"/>
              </w:rPr>
            </w:pPr>
            <w:r w:rsidRPr="00053571">
              <w:rPr>
                <w:rFonts w:eastAsia="Calibri"/>
                <w:b/>
                <w:sz w:val="20"/>
                <w:szCs w:val="20"/>
                <w:lang w:val="sr-Cyrl-CS"/>
              </w:rPr>
              <w:t>Број субјеката</w:t>
            </w:r>
          </w:p>
        </w:tc>
      </w:tr>
      <w:tr w:rsidR="004742DF" w:rsidRPr="00053571" w:rsidTr="00705E19">
        <w:tc>
          <w:tcPr>
            <w:tcW w:w="850" w:type="dxa"/>
            <w:tcBorders>
              <w:top w:val="single" w:sz="4" w:space="0" w:color="auto"/>
              <w:left w:val="double" w:sz="4" w:space="0" w:color="auto"/>
              <w:right w:val="single" w:sz="4" w:space="0" w:color="auto"/>
            </w:tcBorders>
            <w:shd w:val="clear" w:color="auto" w:fill="BFBFBF"/>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2015</w:t>
            </w:r>
            <w:r>
              <w:rPr>
                <w:rFonts w:eastAsia="Calibri"/>
                <w:sz w:val="20"/>
                <w:szCs w:val="20"/>
                <w:lang w:val="sr-Cyrl-CS"/>
              </w:rPr>
              <w:t>.</w:t>
            </w:r>
          </w:p>
        </w:tc>
        <w:tc>
          <w:tcPr>
            <w:tcW w:w="1893" w:type="dxa"/>
            <w:tcBorders>
              <w:top w:val="single" w:sz="4" w:space="0" w:color="auto"/>
              <w:left w:val="sing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1.915.506.090</w:t>
            </w:r>
          </w:p>
        </w:tc>
        <w:tc>
          <w:tcPr>
            <w:tcW w:w="1777" w:type="dxa"/>
            <w:tcBorders>
              <w:top w:val="sing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1.819.288.048</w:t>
            </w:r>
          </w:p>
        </w:tc>
        <w:tc>
          <w:tcPr>
            <w:tcW w:w="1638" w:type="dxa"/>
            <w:tcBorders>
              <w:top w:val="sing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120.210.060</w:t>
            </w:r>
          </w:p>
        </w:tc>
        <w:tc>
          <w:tcPr>
            <w:tcW w:w="1492" w:type="dxa"/>
            <w:tcBorders>
              <w:top w:val="sing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36.456.606</w:t>
            </w:r>
          </w:p>
        </w:tc>
        <w:tc>
          <w:tcPr>
            <w:tcW w:w="1246" w:type="dxa"/>
            <w:tcBorders>
              <w:top w:val="single" w:sz="4" w:space="0" w:color="auto"/>
              <w:right w:val="doub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975</w:t>
            </w:r>
          </w:p>
        </w:tc>
      </w:tr>
      <w:tr w:rsidR="004742DF" w:rsidRPr="00053571" w:rsidTr="00705E19">
        <w:tc>
          <w:tcPr>
            <w:tcW w:w="850" w:type="dxa"/>
            <w:tcBorders>
              <w:left w:val="double" w:sz="4" w:space="0" w:color="auto"/>
              <w:right w:val="single" w:sz="4" w:space="0" w:color="auto"/>
            </w:tcBorders>
            <w:shd w:val="clear" w:color="auto" w:fill="BFBFBF"/>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2016</w:t>
            </w:r>
            <w:r>
              <w:rPr>
                <w:rFonts w:eastAsia="Calibri"/>
                <w:sz w:val="20"/>
                <w:szCs w:val="20"/>
                <w:lang w:val="sr-Cyrl-CS"/>
              </w:rPr>
              <w:t>.</w:t>
            </w:r>
          </w:p>
        </w:tc>
        <w:tc>
          <w:tcPr>
            <w:tcW w:w="1893" w:type="dxa"/>
            <w:tcBorders>
              <w:left w:val="sing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2.040.154.392</w:t>
            </w:r>
          </w:p>
        </w:tc>
        <w:tc>
          <w:tcPr>
            <w:tcW w:w="1777" w:type="dxa"/>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1.929.003.530</w:t>
            </w:r>
          </w:p>
        </w:tc>
        <w:tc>
          <w:tcPr>
            <w:tcW w:w="1638" w:type="dxa"/>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127.777.313</w:t>
            </w:r>
          </w:p>
        </w:tc>
        <w:tc>
          <w:tcPr>
            <w:tcW w:w="1492" w:type="dxa"/>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30.943.907</w:t>
            </w:r>
          </w:p>
        </w:tc>
        <w:tc>
          <w:tcPr>
            <w:tcW w:w="1246" w:type="dxa"/>
            <w:tcBorders>
              <w:right w:val="doub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1.044</w:t>
            </w:r>
          </w:p>
        </w:tc>
      </w:tr>
      <w:tr w:rsidR="004742DF" w:rsidRPr="00053571" w:rsidTr="00705E19">
        <w:tc>
          <w:tcPr>
            <w:tcW w:w="850" w:type="dxa"/>
            <w:tcBorders>
              <w:left w:val="double" w:sz="4" w:space="0" w:color="auto"/>
              <w:bottom w:val="double" w:sz="4" w:space="0" w:color="auto"/>
              <w:right w:val="single" w:sz="4" w:space="0" w:color="auto"/>
            </w:tcBorders>
            <w:shd w:val="clear" w:color="auto" w:fill="BFBFBF"/>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2017</w:t>
            </w:r>
            <w:r>
              <w:rPr>
                <w:rFonts w:eastAsia="Calibri"/>
                <w:sz w:val="20"/>
                <w:szCs w:val="20"/>
                <w:lang w:val="sr-Cyrl-CS"/>
              </w:rPr>
              <w:t>.</w:t>
            </w:r>
          </w:p>
        </w:tc>
        <w:tc>
          <w:tcPr>
            <w:tcW w:w="1893" w:type="dxa"/>
            <w:tcBorders>
              <w:left w:val="single" w:sz="4" w:space="0" w:color="auto"/>
              <w:bottom w:val="doub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2.205.553.642</w:t>
            </w:r>
          </w:p>
        </w:tc>
        <w:tc>
          <w:tcPr>
            <w:tcW w:w="1777" w:type="dxa"/>
            <w:tcBorders>
              <w:bottom w:val="doub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2.074.724.714</w:t>
            </w:r>
          </w:p>
        </w:tc>
        <w:tc>
          <w:tcPr>
            <w:tcW w:w="1638" w:type="dxa"/>
            <w:tcBorders>
              <w:bottom w:val="doub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147.149.970</w:t>
            </w:r>
          </w:p>
        </w:tc>
        <w:tc>
          <w:tcPr>
            <w:tcW w:w="1492" w:type="dxa"/>
            <w:tcBorders>
              <w:bottom w:val="doub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31.597.332</w:t>
            </w:r>
          </w:p>
        </w:tc>
        <w:tc>
          <w:tcPr>
            <w:tcW w:w="1246" w:type="dxa"/>
            <w:tcBorders>
              <w:bottom w:val="double" w:sz="4" w:space="0" w:color="auto"/>
              <w:right w:val="double" w:sz="4" w:space="0" w:color="auto"/>
            </w:tcBorders>
          </w:tcPr>
          <w:p w:rsidR="004742DF" w:rsidRPr="00053571" w:rsidRDefault="004742DF" w:rsidP="00C15EAE">
            <w:pPr>
              <w:pStyle w:val="NoSpacing"/>
              <w:jc w:val="center"/>
              <w:rPr>
                <w:rFonts w:eastAsia="Calibri"/>
                <w:sz w:val="20"/>
                <w:szCs w:val="20"/>
                <w:lang w:val="sr-Cyrl-CS"/>
              </w:rPr>
            </w:pPr>
            <w:r w:rsidRPr="00053571">
              <w:rPr>
                <w:rFonts w:eastAsia="Calibri"/>
                <w:sz w:val="20"/>
                <w:szCs w:val="20"/>
                <w:lang w:val="sr-Cyrl-CS"/>
              </w:rPr>
              <w:t>1.043</w:t>
            </w:r>
          </w:p>
        </w:tc>
      </w:tr>
    </w:tbl>
    <w:p w:rsidR="004742DF" w:rsidRPr="00053571" w:rsidRDefault="004742DF" w:rsidP="004742DF">
      <w:pPr>
        <w:pStyle w:val="NoSpacing"/>
        <w:jc w:val="center"/>
        <w:rPr>
          <w:rFonts w:eastAsia="Calibri"/>
          <w:sz w:val="10"/>
          <w:szCs w:val="10"/>
          <w:lang w:val="sr-Cyrl-CS"/>
        </w:rPr>
      </w:pPr>
    </w:p>
    <w:p w:rsidR="004742DF" w:rsidRPr="008F3478" w:rsidRDefault="004742DF" w:rsidP="004742DF">
      <w:pPr>
        <w:pStyle w:val="NoSpacing"/>
        <w:jc w:val="center"/>
        <w:rPr>
          <w:rFonts w:eastAsia="Calibri"/>
          <w:lang w:val="sr-Cyrl-CS"/>
        </w:rPr>
      </w:pPr>
      <w:r w:rsidRPr="00053571">
        <w:rPr>
          <w:rFonts w:eastAsia="Calibri"/>
          <w:i/>
          <w:lang w:val="sr-Cyrl-CS"/>
        </w:rPr>
        <w:t xml:space="preserve">Табела </w:t>
      </w:r>
      <w:r w:rsidR="00E7760C">
        <w:rPr>
          <w:i/>
          <w:lang w:val="sr-Latn-CS"/>
        </w:rPr>
        <w:t>5</w:t>
      </w:r>
      <w:r w:rsidRPr="00053571">
        <w:rPr>
          <w:rFonts w:eastAsia="Calibri"/>
          <w:i/>
          <w:lang w:val="sr-Cyrl-CS"/>
        </w:rPr>
        <w:t>:</w:t>
      </w:r>
      <w:r w:rsidRPr="008F3478">
        <w:rPr>
          <w:rFonts w:eastAsia="Calibri"/>
          <w:lang w:val="sr-Cyrl-CS"/>
        </w:rPr>
        <w:t xml:space="preserve"> Финансијс</w:t>
      </w:r>
      <w:r>
        <w:rPr>
          <w:rFonts w:eastAsia="Calibri"/>
          <w:lang w:val="sr-Cyrl-CS"/>
        </w:rPr>
        <w:t>ки резултат пословања привреде Г</w:t>
      </w:r>
      <w:r w:rsidRPr="008F3478">
        <w:rPr>
          <w:rFonts w:eastAsia="Calibri"/>
          <w:lang w:val="sr-Cyrl-CS"/>
        </w:rPr>
        <w:t>рада Бијељина</w:t>
      </w:r>
    </w:p>
    <w:p w:rsidR="004742DF" w:rsidRPr="00DE0B8D" w:rsidRDefault="004742DF" w:rsidP="00DE0B8D">
      <w:pPr>
        <w:pStyle w:val="NoSpacing"/>
        <w:jc w:val="center"/>
        <w:rPr>
          <w:rFonts w:eastAsia="Calibri"/>
          <w:lang w:val="sr-Cyrl-CS"/>
        </w:rPr>
      </w:pPr>
      <w:r w:rsidRPr="008F3478">
        <w:rPr>
          <w:rFonts w:eastAsia="Calibri"/>
          <w:i/>
          <w:lang w:val="sr-Cyrl-CS"/>
        </w:rPr>
        <w:t xml:space="preserve">Извор: </w:t>
      </w:r>
      <w:r w:rsidRPr="00053571">
        <w:rPr>
          <w:rFonts w:eastAsia="Calibri"/>
          <w:lang w:val="sr-Cyrl-CS"/>
        </w:rPr>
        <w:t>АПИФ</w:t>
      </w:r>
    </w:p>
    <w:p w:rsidR="004742DF" w:rsidRPr="00130012" w:rsidRDefault="004742DF" w:rsidP="00B00056">
      <w:pPr>
        <w:pStyle w:val="Heading5"/>
        <w:rPr>
          <w:lang w:val="sr-Cyrl-BA"/>
        </w:rPr>
      </w:pPr>
      <w:r w:rsidRPr="00130012">
        <w:lastRenderedPageBreak/>
        <w:t>Просјечна плата</w:t>
      </w:r>
    </w:p>
    <w:p w:rsidR="004742DF" w:rsidRPr="00FC7F8F" w:rsidRDefault="004742DF" w:rsidP="004742DF">
      <w:pPr>
        <w:ind w:firstLine="284"/>
        <w:jc w:val="both"/>
        <w:rPr>
          <w:highlight w:val="yellow"/>
        </w:rPr>
      </w:pPr>
      <w:r w:rsidRPr="00FC7F8F">
        <w:t xml:space="preserve">Висина просјечне мјесечне </w:t>
      </w:r>
      <w:r w:rsidRPr="00FC7F8F">
        <w:rPr>
          <w:lang w:val="sr-Cyrl-CS"/>
        </w:rPr>
        <w:t>бруто плате запослених на подручју Града Бијељина у 2017. години износила је 1.244 КМ, док је висина просјечне мјесечне нето плате износила 772 КМ.</w:t>
      </w:r>
    </w:p>
    <w:p w:rsidR="004742DF" w:rsidRPr="00130012" w:rsidRDefault="004742DF" w:rsidP="004742DF">
      <w:pPr>
        <w:jc w:val="both"/>
        <w:rPr>
          <w:sz w:val="10"/>
          <w:szCs w:val="10"/>
          <w:highlight w:val="yellow"/>
          <w:lang w:val="sr-Cyrl-BA"/>
        </w:rPr>
      </w:pPr>
    </w:p>
    <w:p w:rsidR="004742DF" w:rsidRPr="00130012" w:rsidRDefault="004742DF" w:rsidP="00B00056">
      <w:pPr>
        <w:pStyle w:val="Heading5"/>
        <w:rPr>
          <w:lang w:val="sr-Cyrl-BA"/>
        </w:rPr>
      </w:pPr>
      <w:r w:rsidRPr="00130012">
        <w:t>Пословне зоне</w:t>
      </w:r>
    </w:p>
    <w:p w:rsidR="004742DF" w:rsidRPr="00705E19" w:rsidRDefault="004742DF" w:rsidP="00705E19">
      <w:pPr>
        <w:ind w:firstLine="284"/>
        <w:jc w:val="both"/>
      </w:pPr>
      <w:r w:rsidRPr="008F51AD">
        <w:rPr>
          <w:lang w:val="sr-Cyrl-BA"/>
        </w:rPr>
        <w:t xml:space="preserve">У Граду Бијељина пословна инфраструктура дефинисана је кроз постојање три пословне  зоне са комплетном потребном инфраструктуром и са већ постојећим објектима. </w:t>
      </w:r>
      <w:r>
        <w:rPr>
          <w:lang w:val="sr-Cyrl-BA"/>
        </w:rPr>
        <w:t xml:space="preserve">Укупан број привредних субјеката који дјелују у наведеним пословним зонама износи 29. </w:t>
      </w:r>
      <w:r w:rsidRPr="008F51AD">
        <w:rPr>
          <w:lang w:val="sr-Cyrl-BA"/>
        </w:rPr>
        <w:t xml:space="preserve">У наредном дијелу приказане су основне информације о наведеним пословним зонама које, између осталог, подразумијевају и њихове намјене. </w:t>
      </w:r>
    </w:p>
    <w:p w:rsidR="004742DF" w:rsidRPr="00B90FFD" w:rsidRDefault="004742DF" w:rsidP="004742DF">
      <w:pPr>
        <w:jc w:val="both"/>
        <w:rPr>
          <w:u w:val="single"/>
          <w:lang w:val="sr-Cyrl-BA"/>
        </w:rPr>
      </w:pPr>
      <w:r w:rsidRPr="00B90FFD">
        <w:rPr>
          <w:u w:val="single"/>
          <w:lang w:val="sr-Cyrl-BA"/>
        </w:rPr>
        <w:t>Индустријско-пословна зона 1</w:t>
      </w:r>
    </w:p>
    <w:p w:rsidR="004742DF" w:rsidRPr="008F51AD" w:rsidRDefault="004742DF" w:rsidP="004742DF">
      <w:pPr>
        <w:pStyle w:val="NoSpacing"/>
        <w:ind w:left="284"/>
        <w:jc w:val="both"/>
        <w:rPr>
          <w:lang w:val="sr-Cyrl-BA"/>
        </w:rPr>
      </w:pPr>
      <w:r w:rsidRPr="008F51AD">
        <w:t>Основне информације:</w:t>
      </w:r>
    </w:p>
    <w:p w:rsidR="004742DF" w:rsidRPr="008F51AD" w:rsidRDefault="00FC7F8F" w:rsidP="009F2338">
      <w:pPr>
        <w:pStyle w:val="NoSpacing"/>
        <w:numPr>
          <w:ilvl w:val="0"/>
          <w:numId w:val="6"/>
        </w:numPr>
        <w:ind w:left="1134" w:hanging="283"/>
        <w:jc w:val="both"/>
      </w:pPr>
      <w:r>
        <w:t xml:space="preserve">Сјеверозападно урбано подручје </w:t>
      </w:r>
      <w:r>
        <w:rPr>
          <w:lang w:val="sr-Cyrl-BA"/>
        </w:rPr>
        <w:t>Г</w:t>
      </w:r>
      <w:r w:rsidR="004742DF" w:rsidRPr="008F51AD">
        <w:t>рада Бијељина;</w:t>
      </w:r>
    </w:p>
    <w:p w:rsidR="004742DF" w:rsidRPr="008F51AD" w:rsidRDefault="004742DF" w:rsidP="009F2338">
      <w:pPr>
        <w:pStyle w:val="NoSpacing"/>
        <w:numPr>
          <w:ilvl w:val="0"/>
          <w:numId w:val="6"/>
        </w:numPr>
        <w:ind w:left="1134" w:hanging="283"/>
        <w:jc w:val="both"/>
      </w:pPr>
      <w:r w:rsidRPr="008F51AD">
        <w:t>Површина 83ха;</w:t>
      </w:r>
    </w:p>
    <w:p w:rsidR="004742DF" w:rsidRPr="008F51AD" w:rsidRDefault="004742DF" w:rsidP="009F2338">
      <w:pPr>
        <w:pStyle w:val="NoSpacing"/>
        <w:numPr>
          <w:ilvl w:val="0"/>
          <w:numId w:val="6"/>
        </w:numPr>
        <w:ind w:left="1134" w:hanging="283"/>
        <w:jc w:val="both"/>
      </w:pPr>
      <w:r>
        <w:t>Гринфи</w:t>
      </w:r>
      <w:r w:rsidRPr="008F51AD">
        <w:t>лд.</w:t>
      </w:r>
    </w:p>
    <w:p w:rsidR="004742DF" w:rsidRPr="008F51AD" w:rsidRDefault="004742DF" w:rsidP="004742DF">
      <w:pPr>
        <w:pStyle w:val="NoSpacing"/>
        <w:ind w:left="284"/>
        <w:jc w:val="both"/>
        <w:rPr>
          <w:lang w:val="sr-Cyrl-BA"/>
        </w:rPr>
      </w:pPr>
      <w:r w:rsidRPr="008F51AD">
        <w:t>Намјена:</w:t>
      </w:r>
    </w:p>
    <w:p w:rsidR="004742DF" w:rsidRPr="00B90FFD" w:rsidRDefault="004742DF" w:rsidP="009F2338">
      <w:pPr>
        <w:pStyle w:val="NoSpacing"/>
        <w:numPr>
          <w:ilvl w:val="0"/>
          <w:numId w:val="6"/>
        </w:numPr>
        <w:ind w:left="1134" w:hanging="283"/>
        <w:jc w:val="both"/>
      </w:pPr>
      <w:r w:rsidRPr="00B90FFD">
        <w:t>Стамбена зона;</w:t>
      </w:r>
    </w:p>
    <w:p w:rsidR="004742DF" w:rsidRPr="00B90FFD" w:rsidRDefault="004742DF" w:rsidP="009F2338">
      <w:pPr>
        <w:pStyle w:val="NoSpacing"/>
        <w:numPr>
          <w:ilvl w:val="0"/>
          <w:numId w:val="6"/>
        </w:numPr>
        <w:ind w:left="1134" w:hanging="283"/>
        <w:jc w:val="both"/>
      </w:pPr>
      <w:r w:rsidRPr="00B90FFD">
        <w:t>Трговачко-услужна зона;</w:t>
      </w:r>
    </w:p>
    <w:p w:rsidR="004742DF" w:rsidRPr="00B90FFD" w:rsidRDefault="004742DF" w:rsidP="009F2338">
      <w:pPr>
        <w:pStyle w:val="NoSpacing"/>
        <w:numPr>
          <w:ilvl w:val="0"/>
          <w:numId w:val="6"/>
        </w:numPr>
        <w:ind w:left="1134" w:hanging="283"/>
        <w:jc w:val="both"/>
      </w:pPr>
      <w:r w:rsidRPr="00B90FFD">
        <w:t>Индустријско</w:t>
      </w:r>
      <w:r w:rsidR="00FC7F8F">
        <w:rPr>
          <w:lang w:val="sr-Cyrl-BA"/>
        </w:rPr>
        <w:t>-пословна</w:t>
      </w:r>
      <w:r w:rsidRPr="00B90FFD">
        <w:t xml:space="preserve"> производна зона.</w:t>
      </w:r>
    </w:p>
    <w:p w:rsidR="004742DF" w:rsidRPr="00130012" w:rsidRDefault="004742DF" w:rsidP="004742DF">
      <w:pPr>
        <w:pStyle w:val="NoSpacing"/>
        <w:ind w:left="720"/>
        <w:jc w:val="both"/>
        <w:rPr>
          <w:sz w:val="10"/>
          <w:szCs w:val="10"/>
        </w:rPr>
      </w:pPr>
    </w:p>
    <w:p w:rsidR="004742DF" w:rsidRPr="00B90FFD" w:rsidRDefault="004742DF" w:rsidP="004742DF">
      <w:pPr>
        <w:pStyle w:val="NoSpacing"/>
        <w:jc w:val="both"/>
        <w:rPr>
          <w:u w:val="single"/>
          <w:lang w:val="sr-Cyrl-BA"/>
        </w:rPr>
      </w:pPr>
      <w:r w:rsidRPr="00B90FFD">
        <w:rPr>
          <w:u w:val="single"/>
          <w:lang w:val="sr-Cyrl-BA"/>
        </w:rPr>
        <w:t>Индустријско-пословна зона 2</w:t>
      </w:r>
    </w:p>
    <w:p w:rsidR="004742DF" w:rsidRPr="008F51AD" w:rsidRDefault="004742DF" w:rsidP="004742DF">
      <w:pPr>
        <w:pStyle w:val="NoSpacing"/>
        <w:ind w:left="284"/>
        <w:jc w:val="both"/>
      </w:pPr>
      <w:r w:rsidRPr="008F51AD">
        <w:t>Основне информације:</w:t>
      </w:r>
    </w:p>
    <w:p w:rsidR="004742DF" w:rsidRPr="008F51AD" w:rsidRDefault="00FC7F8F" w:rsidP="009F2338">
      <w:pPr>
        <w:pStyle w:val="NoSpacing"/>
        <w:numPr>
          <w:ilvl w:val="0"/>
          <w:numId w:val="6"/>
        </w:numPr>
        <w:ind w:left="1134" w:hanging="283"/>
        <w:jc w:val="both"/>
      </w:pPr>
      <w:r>
        <w:t xml:space="preserve">Сјеверозападно урбано подручје </w:t>
      </w:r>
      <w:r>
        <w:rPr>
          <w:lang w:val="sr-Cyrl-BA"/>
        </w:rPr>
        <w:t>Г</w:t>
      </w:r>
      <w:r w:rsidR="004742DF" w:rsidRPr="008F51AD">
        <w:t>рада Бијељина;</w:t>
      </w:r>
    </w:p>
    <w:p w:rsidR="004742DF" w:rsidRPr="008F51AD" w:rsidRDefault="004742DF" w:rsidP="009F2338">
      <w:pPr>
        <w:pStyle w:val="NoSpacing"/>
        <w:numPr>
          <w:ilvl w:val="0"/>
          <w:numId w:val="6"/>
        </w:numPr>
        <w:ind w:left="1134" w:hanging="283"/>
        <w:jc w:val="both"/>
      </w:pPr>
      <w:r w:rsidRPr="008F51AD">
        <w:t>Површина 39,5ха;</w:t>
      </w:r>
    </w:p>
    <w:p w:rsidR="004742DF" w:rsidRPr="008F51AD" w:rsidRDefault="004742DF" w:rsidP="009F2338">
      <w:pPr>
        <w:pStyle w:val="NoSpacing"/>
        <w:numPr>
          <w:ilvl w:val="0"/>
          <w:numId w:val="6"/>
        </w:numPr>
        <w:ind w:left="1134" w:hanging="283"/>
        <w:jc w:val="both"/>
      </w:pPr>
      <w:r w:rsidRPr="008F51AD">
        <w:t xml:space="preserve">Број парцела: 38 (укупно продато 35 парцела), </w:t>
      </w:r>
    </w:p>
    <w:p w:rsidR="004742DF" w:rsidRPr="008F51AD" w:rsidRDefault="004742DF" w:rsidP="009F2338">
      <w:pPr>
        <w:pStyle w:val="NoSpacing"/>
        <w:numPr>
          <w:ilvl w:val="0"/>
          <w:numId w:val="6"/>
        </w:numPr>
        <w:ind w:left="1134" w:hanging="283"/>
        <w:jc w:val="both"/>
      </w:pPr>
      <w:r>
        <w:t>Гр</w:t>
      </w:r>
      <w:r>
        <w:rPr>
          <w:lang w:val="sr-Cyrl-BA"/>
        </w:rPr>
        <w:t>и</w:t>
      </w:r>
      <w:r>
        <w:t>нфи</w:t>
      </w:r>
      <w:r w:rsidRPr="008F51AD">
        <w:t>лд.</w:t>
      </w:r>
    </w:p>
    <w:p w:rsidR="004742DF" w:rsidRPr="008F51AD" w:rsidRDefault="004742DF" w:rsidP="004742DF">
      <w:pPr>
        <w:pStyle w:val="NoSpacing"/>
        <w:ind w:left="284"/>
        <w:jc w:val="both"/>
      </w:pPr>
      <w:r w:rsidRPr="008F51AD">
        <w:t>Намјена:</w:t>
      </w:r>
    </w:p>
    <w:p w:rsidR="004742DF" w:rsidRPr="00B90FFD" w:rsidRDefault="004742DF" w:rsidP="009F2338">
      <w:pPr>
        <w:pStyle w:val="NoSpacing"/>
        <w:numPr>
          <w:ilvl w:val="0"/>
          <w:numId w:val="6"/>
        </w:numPr>
        <w:ind w:left="1134" w:hanging="283"/>
        <w:jc w:val="both"/>
      </w:pPr>
      <w:r w:rsidRPr="00B90FFD">
        <w:t>Трговачко-услужна зона;</w:t>
      </w:r>
    </w:p>
    <w:p w:rsidR="004742DF" w:rsidRPr="00B90FFD" w:rsidRDefault="00FC7F8F" w:rsidP="009F2338">
      <w:pPr>
        <w:pStyle w:val="NoSpacing"/>
        <w:numPr>
          <w:ilvl w:val="0"/>
          <w:numId w:val="6"/>
        </w:numPr>
        <w:ind w:left="1134" w:hanging="283"/>
        <w:jc w:val="both"/>
      </w:pPr>
      <w:r>
        <w:t>Индустријско</w:t>
      </w:r>
      <w:r>
        <w:rPr>
          <w:lang w:val="sr-Cyrl-BA"/>
        </w:rPr>
        <w:t xml:space="preserve">-пословна </w:t>
      </w:r>
      <w:r w:rsidR="004742DF" w:rsidRPr="00B90FFD">
        <w:t>производна зона.</w:t>
      </w:r>
    </w:p>
    <w:p w:rsidR="004742DF" w:rsidRPr="00130012" w:rsidRDefault="004742DF" w:rsidP="004742DF">
      <w:pPr>
        <w:pStyle w:val="NoSpacing"/>
        <w:jc w:val="both"/>
        <w:rPr>
          <w:sz w:val="10"/>
          <w:szCs w:val="10"/>
          <w:lang w:val="sr-Cyrl-BA"/>
        </w:rPr>
      </w:pPr>
    </w:p>
    <w:p w:rsidR="004742DF" w:rsidRPr="00B90FFD" w:rsidRDefault="004742DF" w:rsidP="004742DF">
      <w:pPr>
        <w:pStyle w:val="NoSpacing"/>
        <w:jc w:val="both"/>
        <w:rPr>
          <w:u w:val="single"/>
        </w:rPr>
      </w:pPr>
      <w:r w:rsidRPr="00B90FFD">
        <w:rPr>
          <w:u w:val="single"/>
          <w:lang w:val="sr-Cyrl-BA"/>
        </w:rPr>
        <w:t>Индустријско-пословна зона 3</w:t>
      </w:r>
    </w:p>
    <w:p w:rsidR="004742DF" w:rsidRPr="008F51AD" w:rsidRDefault="004742DF" w:rsidP="004742DF">
      <w:pPr>
        <w:pStyle w:val="NoSpacing"/>
        <w:ind w:left="284"/>
        <w:jc w:val="both"/>
        <w:rPr>
          <w:lang w:val="sr-Cyrl-BA"/>
        </w:rPr>
      </w:pPr>
      <w:r w:rsidRPr="008F51AD">
        <w:t>Основне информације:</w:t>
      </w:r>
    </w:p>
    <w:p w:rsidR="004742DF" w:rsidRPr="008F51AD" w:rsidRDefault="00FC7F8F" w:rsidP="009F2338">
      <w:pPr>
        <w:pStyle w:val="NoSpacing"/>
        <w:numPr>
          <w:ilvl w:val="0"/>
          <w:numId w:val="6"/>
        </w:numPr>
        <w:ind w:left="1134" w:hanging="283"/>
        <w:jc w:val="both"/>
      </w:pPr>
      <w:r>
        <w:t xml:space="preserve">Сјеверозападно урбано подручје </w:t>
      </w:r>
      <w:r>
        <w:rPr>
          <w:lang w:val="sr-Cyrl-BA"/>
        </w:rPr>
        <w:t>Г</w:t>
      </w:r>
      <w:r w:rsidR="004742DF" w:rsidRPr="008F51AD">
        <w:t>рада Бијељина;</w:t>
      </w:r>
    </w:p>
    <w:p w:rsidR="004742DF" w:rsidRPr="008F51AD" w:rsidRDefault="004742DF" w:rsidP="009F2338">
      <w:pPr>
        <w:pStyle w:val="NoSpacing"/>
        <w:numPr>
          <w:ilvl w:val="0"/>
          <w:numId w:val="6"/>
        </w:numPr>
        <w:ind w:left="1134" w:hanging="283"/>
        <w:jc w:val="both"/>
      </w:pPr>
      <w:r w:rsidRPr="008F51AD">
        <w:t>Површина 22ха;</w:t>
      </w:r>
    </w:p>
    <w:p w:rsidR="004742DF" w:rsidRPr="008F51AD" w:rsidRDefault="004742DF" w:rsidP="009F2338">
      <w:pPr>
        <w:pStyle w:val="NoSpacing"/>
        <w:numPr>
          <w:ilvl w:val="0"/>
          <w:numId w:val="6"/>
        </w:numPr>
        <w:ind w:left="1134" w:hanging="283"/>
        <w:jc w:val="both"/>
      </w:pPr>
      <w:r w:rsidRPr="008F51AD">
        <w:t>Број парцела: 22 (укупно продато 16 парцела)</w:t>
      </w:r>
    </w:p>
    <w:p w:rsidR="004742DF" w:rsidRPr="008F51AD" w:rsidRDefault="004742DF" w:rsidP="009F2338">
      <w:pPr>
        <w:pStyle w:val="NoSpacing"/>
        <w:numPr>
          <w:ilvl w:val="0"/>
          <w:numId w:val="6"/>
        </w:numPr>
        <w:ind w:left="1134" w:hanging="283"/>
        <w:jc w:val="both"/>
      </w:pPr>
      <w:r>
        <w:t>Гр</w:t>
      </w:r>
      <w:r>
        <w:rPr>
          <w:lang w:val="sr-Cyrl-BA"/>
        </w:rPr>
        <w:t>и</w:t>
      </w:r>
      <w:r>
        <w:t>нфи</w:t>
      </w:r>
      <w:r w:rsidRPr="008F51AD">
        <w:t>лд.</w:t>
      </w:r>
    </w:p>
    <w:p w:rsidR="004742DF" w:rsidRPr="008F51AD" w:rsidRDefault="004742DF" w:rsidP="004742DF">
      <w:pPr>
        <w:pStyle w:val="NoSpacing"/>
        <w:ind w:left="284"/>
        <w:jc w:val="both"/>
        <w:rPr>
          <w:lang w:val="sr-Cyrl-BA"/>
        </w:rPr>
      </w:pPr>
      <w:r w:rsidRPr="008F51AD">
        <w:t>Намјена:</w:t>
      </w:r>
    </w:p>
    <w:p w:rsidR="004742DF" w:rsidRPr="00B90FFD" w:rsidRDefault="004742DF" w:rsidP="009F2338">
      <w:pPr>
        <w:pStyle w:val="NoSpacing"/>
        <w:numPr>
          <w:ilvl w:val="0"/>
          <w:numId w:val="6"/>
        </w:numPr>
        <w:ind w:left="1134" w:hanging="283"/>
        <w:jc w:val="both"/>
      </w:pPr>
      <w:r w:rsidRPr="008F51AD">
        <w:t>Лака индустрија</w:t>
      </w:r>
      <w:r w:rsidRPr="00B90FFD">
        <w:t>;</w:t>
      </w:r>
    </w:p>
    <w:p w:rsidR="004742DF" w:rsidRPr="008D5228" w:rsidRDefault="004742DF" w:rsidP="009F2338">
      <w:pPr>
        <w:pStyle w:val="NoSpacing"/>
        <w:numPr>
          <w:ilvl w:val="0"/>
          <w:numId w:val="6"/>
        </w:numPr>
        <w:ind w:left="1134" w:hanging="283"/>
        <w:jc w:val="both"/>
      </w:pPr>
      <w:r w:rsidRPr="00B90FFD">
        <w:t>Мала привреда.</w:t>
      </w:r>
    </w:p>
    <w:p w:rsidR="004742DF" w:rsidRPr="00FC7F8F" w:rsidRDefault="004742DF" w:rsidP="00560A85">
      <w:pPr>
        <w:ind w:left="720" w:hanging="720"/>
        <w:rPr>
          <w:rFonts w:cs="Calibri"/>
          <w:bCs/>
          <w:sz w:val="16"/>
          <w:szCs w:val="16"/>
          <w:lang w:val="bs-Cyrl-BA"/>
        </w:rPr>
      </w:pPr>
    </w:p>
    <w:p w:rsidR="00912367" w:rsidRPr="00140568" w:rsidRDefault="00912367" w:rsidP="002E5644">
      <w:pPr>
        <w:pStyle w:val="Heading4"/>
        <w:rPr>
          <w:lang w:val="sr-Cyrl-BA"/>
        </w:rPr>
      </w:pPr>
      <w:r w:rsidRPr="00140568">
        <w:rPr>
          <w:lang w:val="sr-Cyrl-BA"/>
        </w:rPr>
        <w:t>Пољопривреда</w:t>
      </w:r>
      <w:r w:rsidRPr="00140568">
        <w:rPr>
          <w:rStyle w:val="FootnoteReference"/>
          <w:lang w:val="sr-Cyrl-BA"/>
        </w:rPr>
        <w:footnoteReference w:id="2"/>
      </w:r>
    </w:p>
    <w:p w:rsidR="00912367" w:rsidRPr="009148B8" w:rsidRDefault="00912367" w:rsidP="00912367">
      <w:pPr>
        <w:pStyle w:val="NoSpacing"/>
        <w:ind w:firstLine="284"/>
        <w:jc w:val="both"/>
      </w:pPr>
      <w:r w:rsidRPr="009148B8">
        <w:t>Семберија, а тиме и подручје</w:t>
      </w:r>
      <w:r w:rsidR="009D7D64">
        <w:rPr>
          <w:lang w:val="sr-Cyrl-CS"/>
        </w:rPr>
        <w:t xml:space="preserve"> самог града</w:t>
      </w:r>
      <w:r>
        <w:rPr>
          <w:lang w:val="sr-Cyrl-BA"/>
        </w:rPr>
        <w:t>,</w:t>
      </w:r>
      <w:r w:rsidRPr="009148B8">
        <w:t xml:space="preserve"> има континенталну климу са прилично оштрим зимама и неугодно врућим љетима. Мразеви почињу крајем октобра, а престају најкасније </w:t>
      </w:r>
      <w:r w:rsidRPr="009148B8">
        <w:lastRenderedPageBreak/>
        <w:t>половином априла мјесеца, због чега је ово подручје подесно за гајење свих пољопривредних култура, јер сјетва раних усјева и кретање вегетације почињу средином марта мјесеца. Укупна топлотна сума у периоду од марта до октобра мјесеца прелази 3</w:t>
      </w:r>
      <w:r>
        <w:rPr>
          <w:lang w:val="sr-Cyrl-BA"/>
        </w:rPr>
        <w:t>.</w:t>
      </w:r>
      <w:r w:rsidRPr="009148B8">
        <w:t>400</w:t>
      </w:r>
      <w:r w:rsidRPr="009148B8">
        <w:rPr>
          <w:vertAlign w:val="superscript"/>
        </w:rPr>
        <w:t>0</w:t>
      </w:r>
      <w:r w:rsidRPr="009148B8">
        <w:t>C, што је довољно за развој свих важнијих култура</w:t>
      </w:r>
      <w:r>
        <w:rPr>
          <w:lang w:val="sr-Cyrl-BA"/>
        </w:rPr>
        <w:t>,</w:t>
      </w:r>
      <w:r w:rsidRPr="009148B8">
        <w:t xml:space="preserve"> као и производњу дувана, који је иначе јако деликатна биљка према топлотним сумама.</w:t>
      </w:r>
    </w:p>
    <w:p w:rsidR="00705E19" w:rsidRPr="009D7D64" w:rsidRDefault="00912367" w:rsidP="009D7D64">
      <w:pPr>
        <w:pStyle w:val="NoSpacing"/>
        <w:ind w:firstLine="284"/>
        <w:jc w:val="both"/>
      </w:pPr>
      <w:r w:rsidRPr="009148B8">
        <w:t>Поред повољне климе</w:t>
      </w:r>
      <w:r>
        <w:t>,</w:t>
      </w:r>
      <w:r w:rsidRPr="009148B8">
        <w:t xml:space="preserve"> најзначајнији ресурс за успјешну пољопривредну производњу је квалитетно земљиште. Преглед земљишних површина по категоријама и власништву </w:t>
      </w:r>
      <w:r>
        <w:rPr>
          <w:lang w:val="sr-Cyrl-BA"/>
        </w:rPr>
        <w:t>изражено у хектарима приказано је</w:t>
      </w:r>
      <w:r w:rsidRPr="009148B8">
        <w:t xml:space="preserve"> у</w:t>
      </w:r>
      <w:r w:rsidR="00FC7F8F">
        <w:rPr>
          <w:lang w:val="sr-Cyrl-BA"/>
        </w:rPr>
        <w:t xml:space="preserve"> </w:t>
      </w:r>
      <w:r>
        <w:rPr>
          <w:lang w:val="sr-Cyrl-BA"/>
        </w:rPr>
        <w:t>наредној</w:t>
      </w:r>
      <w:r w:rsidRPr="009148B8">
        <w:t xml:space="preserve"> табели.</w:t>
      </w:r>
    </w:p>
    <w:p w:rsidR="00912367" w:rsidRPr="008B34DC" w:rsidRDefault="00912367" w:rsidP="00912367">
      <w:pPr>
        <w:pStyle w:val="NoSpacing"/>
        <w:ind w:firstLine="284"/>
        <w:jc w:val="both"/>
        <w:rPr>
          <w:sz w:val="10"/>
          <w:szCs w:val="10"/>
          <w:lang w:val="sr-Cyrl-BA"/>
        </w:rPr>
      </w:pPr>
    </w:p>
    <w:tbl>
      <w:tblPr>
        <w:tblW w:w="8494" w:type="dxa"/>
        <w:jc w:val="center"/>
        <w:tblBorders>
          <w:top w:val="single" w:sz="8" w:space="0" w:color="000000"/>
          <w:left w:val="single" w:sz="8" w:space="0" w:color="000000"/>
          <w:bottom w:val="single" w:sz="8" w:space="0" w:color="000000"/>
          <w:right w:val="single" w:sz="8" w:space="0" w:color="000000"/>
        </w:tblBorders>
        <w:tblLook w:val="0000"/>
      </w:tblPr>
      <w:tblGrid>
        <w:gridCol w:w="737"/>
        <w:gridCol w:w="3120"/>
        <w:gridCol w:w="236"/>
        <w:gridCol w:w="1468"/>
        <w:gridCol w:w="1516"/>
        <w:gridCol w:w="1417"/>
      </w:tblGrid>
      <w:tr w:rsidR="00705E19" w:rsidRPr="009D7D64" w:rsidTr="00705E19">
        <w:trPr>
          <w:trHeight w:val="50"/>
          <w:jc w:val="center"/>
        </w:trPr>
        <w:tc>
          <w:tcPr>
            <w:tcW w:w="737" w:type="dxa"/>
            <w:tcBorders>
              <w:top w:val="double" w:sz="4" w:space="0" w:color="auto"/>
              <w:left w:val="double" w:sz="4" w:space="0" w:color="auto"/>
              <w:bottom w:val="single" w:sz="4" w:space="0" w:color="auto"/>
              <w:right w:val="single" w:sz="4" w:space="0" w:color="auto"/>
            </w:tcBorders>
            <w:shd w:val="clear" w:color="auto" w:fill="BFBFBF"/>
            <w:vAlign w:val="center"/>
          </w:tcPr>
          <w:p w:rsidR="00705E19" w:rsidRPr="009D7D64" w:rsidRDefault="00FC7F8F" w:rsidP="00C15EAE">
            <w:pPr>
              <w:jc w:val="center"/>
              <w:rPr>
                <w:rFonts w:asciiTheme="minorHAnsi" w:hAnsiTheme="minorHAnsi"/>
                <w:b/>
                <w:bCs/>
                <w:sz w:val="20"/>
                <w:szCs w:val="20"/>
                <w:lang w:val="sr-Cyrl-BA"/>
              </w:rPr>
            </w:pPr>
            <w:r>
              <w:rPr>
                <w:rFonts w:asciiTheme="minorHAnsi" w:hAnsiTheme="minorHAnsi"/>
                <w:b/>
                <w:bCs/>
                <w:sz w:val="20"/>
                <w:szCs w:val="20"/>
                <w:lang w:val="sr-Cyrl-BA"/>
              </w:rPr>
              <w:t>Р.б</w:t>
            </w:r>
            <w:r w:rsidR="00705E19" w:rsidRPr="009D7D64">
              <w:rPr>
                <w:rFonts w:asciiTheme="minorHAnsi" w:hAnsiTheme="minorHAnsi"/>
                <w:b/>
                <w:bCs/>
                <w:sz w:val="20"/>
                <w:szCs w:val="20"/>
                <w:lang w:val="sr-Cyrl-BA"/>
              </w:rPr>
              <w:t>.</w:t>
            </w:r>
          </w:p>
        </w:tc>
        <w:tc>
          <w:tcPr>
            <w:tcW w:w="3120" w:type="dxa"/>
            <w:tcBorders>
              <w:top w:val="double" w:sz="4" w:space="0" w:color="auto"/>
              <w:left w:val="single" w:sz="4" w:space="0" w:color="auto"/>
              <w:bottom w:val="sing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Категорија земљишта</w:t>
            </w:r>
          </w:p>
        </w:tc>
        <w:tc>
          <w:tcPr>
            <w:tcW w:w="236" w:type="dxa"/>
            <w:tcBorders>
              <w:top w:val="double" w:sz="4" w:space="0" w:color="auto"/>
              <w:left w:val="single" w:sz="4" w:space="0" w:color="auto"/>
              <w:bottom w:val="single" w:sz="4" w:space="0" w:color="auto"/>
            </w:tcBorders>
            <w:shd w:val="clear" w:color="auto" w:fill="BFBFBF"/>
            <w:vAlign w:val="center"/>
          </w:tcPr>
          <w:p w:rsidR="00705E19" w:rsidRPr="009D7D64" w:rsidRDefault="00705E19" w:rsidP="00705E19">
            <w:pPr>
              <w:jc w:val="center"/>
              <w:rPr>
                <w:rFonts w:asciiTheme="minorHAnsi" w:hAnsiTheme="minorHAnsi"/>
                <w:b/>
                <w:bCs/>
                <w:sz w:val="20"/>
                <w:szCs w:val="20"/>
                <w:lang w:val="sr-Cyrl-BA"/>
              </w:rPr>
            </w:pPr>
          </w:p>
        </w:tc>
        <w:tc>
          <w:tcPr>
            <w:tcW w:w="1468" w:type="dxa"/>
            <w:tcBorders>
              <w:top w:val="double" w:sz="4" w:space="0" w:color="auto"/>
              <w:bottom w:val="single" w:sz="4" w:space="0" w:color="auto"/>
              <w:right w:val="sing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Приватно власништво</w:t>
            </w:r>
          </w:p>
        </w:tc>
        <w:tc>
          <w:tcPr>
            <w:tcW w:w="1516" w:type="dxa"/>
            <w:tcBorders>
              <w:top w:val="double" w:sz="4" w:space="0" w:color="auto"/>
              <w:left w:val="single" w:sz="4" w:space="0" w:color="auto"/>
              <w:bottom w:val="single" w:sz="4" w:space="0" w:color="auto"/>
              <w:right w:val="sing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Државно власништво</w:t>
            </w:r>
          </w:p>
        </w:tc>
        <w:tc>
          <w:tcPr>
            <w:tcW w:w="1417" w:type="dxa"/>
            <w:tcBorders>
              <w:top w:val="double" w:sz="4" w:space="0" w:color="auto"/>
              <w:left w:val="single" w:sz="4" w:space="0" w:color="auto"/>
              <w:bottom w:val="single" w:sz="4" w:space="0" w:color="auto"/>
              <w:right w:val="doub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Укупно</w:t>
            </w:r>
          </w:p>
        </w:tc>
      </w:tr>
      <w:tr w:rsidR="00705E19" w:rsidRPr="009D7D64" w:rsidTr="00705E19">
        <w:trPr>
          <w:trHeight w:val="70"/>
          <w:jc w:val="center"/>
        </w:trPr>
        <w:tc>
          <w:tcPr>
            <w:tcW w:w="737" w:type="dxa"/>
            <w:tcBorders>
              <w:top w:val="single" w:sz="4" w:space="0" w:color="auto"/>
              <w:left w:val="doub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1.</w:t>
            </w:r>
          </w:p>
        </w:tc>
        <w:tc>
          <w:tcPr>
            <w:tcW w:w="3120" w:type="dxa"/>
            <w:tcBorders>
              <w:top w:val="single" w:sz="4" w:space="0" w:color="auto"/>
              <w:left w:val="single" w:sz="4" w:space="0" w:color="auto"/>
              <w:bottom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Оранице</w:t>
            </w:r>
          </w:p>
        </w:tc>
        <w:tc>
          <w:tcPr>
            <w:tcW w:w="236" w:type="dxa"/>
            <w:tcBorders>
              <w:top w:val="single" w:sz="4" w:space="0" w:color="auto"/>
              <w:left w:val="single" w:sz="4" w:space="0" w:color="auto"/>
              <w:bottom w:val="single" w:sz="4" w:space="0" w:color="auto"/>
            </w:tcBorders>
            <w:vAlign w:val="center"/>
          </w:tcPr>
          <w:p w:rsidR="00705E19" w:rsidRPr="009D7D64" w:rsidRDefault="00705E19" w:rsidP="00705E19">
            <w:pPr>
              <w:jc w:val="center"/>
              <w:rPr>
                <w:rFonts w:asciiTheme="minorHAnsi" w:hAnsiTheme="minorHAnsi"/>
                <w:sz w:val="20"/>
                <w:szCs w:val="20"/>
                <w:lang w:val="sr-Cyrl-BA"/>
              </w:rPr>
            </w:pPr>
          </w:p>
        </w:tc>
        <w:tc>
          <w:tcPr>
            <w:tcW w:w="1468" w:type="dxa"/>
            <w:tcBorders>
              <w:top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46.503</w:t>
            </w:r>
          </w:p>
        </w:tc>
        <w:tc>
          <w:tcPr>
            <w:tcW w:w="1516" w:type="dxa"/>
            <w:tcBorders>
              <w:top w:val="single" w:sz="4" w:space="0" w:color="auto"/>
              <w:left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3.534</w:t>
            </w:r>
          </w:p>
        </w:tc>
        <w:tc>
          <w:tcPr>
            <w:tcW w:w="1417" w:type="dxa"/>
            <w:tcBorders>
              <w:top w:val="single" w:sz="4" w:space="0" w:color="auto"/>
              <w:left w:val="single" w:sz="4" w:space="0" w:color="auto"/>
              <w:bottom w:val="single" w:sz="4" w:space="0" w:color="auto"/>
              <w:right w:val="doub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50.037</w:t>
            </w:r>
          </w:p>
        </w:tc>
      </w:tr>
      <w:tr w:rsidR="00705E19" w:rsidRPr="009D7D64" w:rsidTr="00705E19">
        <w:trPr>
          <w:trHeight w:val="70"/>
          <w:jc w:val="center"/>
        </w:trPr>
        <w:tc>
          <w:tcPr>
            <w:tcW w:w="737" w:type="dxa"/>
            <w:tcBorders>
              <w:top w:val="single" w:sz="4" w:space="0" w:color="auto"/>
              <w:left w:val="doub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2.</w:t>
            </w:r>
          </w:p>
        </w:tc>
        <w:tc>
          <w:tcPr>
            <w:tcW w:w="3120" w:type="dxa"/>
            <w:tcBorders>
              <w:top w:val="single" w:sz="4" w:space="0" w:color="auto"/>
              <w:left w:val="single" w:sz="4" w:space="0" w:color="auto"/>
              <w:bottom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Воћњаци</w:t>
            </w:r>
          </w:p>
        </w:tc>
        <w:tc>
          <w:tcPr>
            <w:tcW w:w="236" w:type="dxa"/>
            <w:tcBorders>
              <w:top w:val="single" w:sz="4" w:space="0" w:color="auto"/>
              <w:left w:val="single" w:sz="4" w:space="0" w:color="auto"/>
              <w:bottom w:val="single" w:sz="4" w:space="0" w:color="auto"/>
            </w:tcBorders>
            <w:vAlign w:val="center"/>
          </w:tcPr>
          <w:p w:rsidR="00705E19" w:rsidRPr="009D7D64" w:rsidRDefault="00705E19" w:rsidP="00705E19">
            <w:pPr>
              <w:jc w:val="center"/>
              <w:rPr>
                <w:rFonts w:asciiTheme="minorHAnsi" w:hAnsiTheme="minorHAnsi"/>
                <w:sz w:val="20"/>
                <w:szCs w:val="20"/>
                <w:lang w:val="sr-Cyrl-BA"/>
              </w:rPr>
            </w:pPr>
          </w:p>
        </w:tc>
        <w:tc>
          <w:tcPr>
            <w:tcW w:w="1468" w:type="dxa"/>
            <w:tcBorders>
              <w:top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2.752</w:t>
            </w:r>
          </w:p>
        </w:tc>
        <w:tc>
          <w:tcPr>
            <w:tcW w:w="1516" w:type="dxa"/>
            <w:tcBorders>
              <w:top w:val="single" w:sz="4" w:space="0" w:color="auto"/>
              <w:left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0</w:t>
            </w:r>
          </w:p>
        </w:tc>
        <w:tc>
          <w:tcPr>
            <w:tcW w:w="1417" w:type="dxa"/>
            <w:tcBorders>
              <w:top w:val="single" w:sz="4" w:space="0" w:color="auto"/>
              <w:left w:val="single" w:sz="4" w:space="0" w:color="auto"/>
              <w:bottom w:val="single" w:sz="4" w:space="0" w:color="auto"/>
              <w:right w:val="doub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2.752</w:t>
            </w:r>
          </w:p>
        </w:tc>
      </w:tr>
      <w:tr w:rsidR="00705E19" w:rsidRPr="009D7D64" w:rsidTr="00705E19">
        <w:trPr>
          <w:trHeight w:val="70"/>
          <w:jc w:val="center"/>
        </w:trPr>
        <w:tc>
          <w:tcPr>
            <w:tcW w:w="737" w:type="dxa"/>
            <w:tcBorders>
              <w:top w:val="single" w:sz="4" w:space="0" w:color="auto"/>
              <w:left w:val="doub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3.</w:t>
            </w:r>
          </w:p>
        </w:tc>
        <w:tc>
          <w:tcPr>
            <w:tcW w:w="3120" w:type="dxa"/>
            <w:tcBorders>
              <w:top w:val="single" w:sz="4" w:space="0" w:color="auto"/>
              <w:left w:val="single" w:sz="4" w:space="0" w:color="auto"/>
              <w:bottom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Ливаде</w:t>
            </w:r>
          </w:p>
        </w:tc>
        <w:tc>
          <w:tcPr>
            <w:tcW w:w="236" w:type="dxa"/>
            <w:tcBorders>
              <w:top w:val="single" w:sz="4" w:space="0" w:color="auto"/>
              <w:left w:val="single" w:sz="4" w:space="0" w:color="auto"/>
              <w:bottom w:val="single" w:sz="4" w:space="0" w:color="auto"/>
            </w:tcBorders>
            <w:vAlign w:val="center"/>
          </w:tcPr>
          <w:p w:rsidR="00705E19" w:rsidRPr="009D7D64" w:rsidRDefault="00705E19" w:rsidP="00705E19">
            <w:pPr>
              <w:jc w:val="center"/>
              <w:rPr>
                <w:rFonts w:asciiTheme="minorHAnsi" w:hAnsiTheme="minorHAnsi"/>
                <w:sz w:val="20"/>
                <w:szCs w:val="20"/>
                <w:lang w:val="sr-Cyrl-BA"/>
              </w:rPr>
            </w:pPr>
          </w:p>
        </w:tc>
        <w:tc>
          <w:tcPr>
            <w:tcW w:w="1468" w:type="dxa"/>
            <w:tcBorders>
              <w:top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379</w:t>
            </w:r>
          </w:p>
        </w:tc>
        <w:tc>
          <w:tcPr>
            <w:tcW w:w="1516" w:type="dxa"/>
            <w:tcBorders>
              <w:top w:val="single" w:sz="4" w:space="0" w:color="auto"/>
              <w:left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0</w:t>
            </w:r>
          </w:p>
        </w:tc>
        <w:tc>
          <w:tcPr>
            <w:tcW w:w="1417" w:type="dxa"/>
            <w:tcBorders>
              <w:top w:val="single" w:sz="4" w:space="0" w:color="auto"/>
              <w:left w:val="single" w:sz="4" w:space="0" w:color="auto"/>
              <w:bottom w:val="single" w:sz="4" w:space="0" w:color="auto"/>
              <w:right w:val="doub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379</w:t>
            </w:r>
          </w:p>
        </w:tc>
      </w:tr>
      <w:tr w:rsidR="00705E19" w:rsidRPr="009D7D64" w:rsidTr="00705E19">
        <w:trPr>
          <w:trHeight w:val="80"/>
          <w:jc w:val="center"/>
        </w:trPr>
        <w:tc>
          <w:tcPr>
            <w:tcW w:w="737" w:type="dxa"/>
            <w:tcBorders>
              <w:top w:val="single" w:sz="4" w:space="0" w:color="auto"/>
              <w:left w:val="doub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4.</w:t>
            </w:r>
          </w:p>
        </w:tc>
        <w:tc>
          <w:tcPr>
            <w:tcW w:w="3120" w:type="dxa"/>
            <w:tcBorders>
              <w:top w:val="single" w:sz="4" w:space="0" w:color="auto"/>
              <w:left w:val="single" w:sz="4" w:space="0" w:color="auto"/>
              <w:bottom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Виногради</w:t>
            </w:r>
          </w:p>
        </w:tc>
        <w:tc>
          <w:tcPr>
            <w:tcW w:w="236" w:type="dxa"/>
            <w:tcBorders>
              <w:top w:val="single" w:sz="4" w:space="0" w:color="auto"/>
              <w:left w:val="single" w:sz="4" w:space="0" w:color="auto"/>
              <w:bottom w:val="single" w:sz="4" w:space="0" w:color="auto"/>
            </w:tcBorders>
            <w:vAlign w:val="center"/>
          </w:tcPr>
          <w:p w:rsidR="00705E19" w:rsidRPr="009D7D64" w:rsidRDefault="00705E19" w:rsidP="00705E19">
            <w:pPr>
              <w:jc w:val="center"/>
              <w:rPr>
                <w:rFonts w:asciiTheme="minorHAnsi" w:hAnsiTheme="minorHAnsi"/>
                <w:sz w:val="20"/>
                <w:szCs w:val="20"/>
                <w:lang w:val="sr-Cyrl-BA"/>
              </w:rPr>
            </w:pPr>
          </w:p>
        </w:tc>
        <w:tc>
          <w:tcPr>
            <w:tcW w:w="1468" w:type="dxa"/>
            <w:tcBorders>
              <w:top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6</w:t>
            </w:r>
          </w:p>
        </w:tc>
        <w:tc>
          <w:tcPr>
            <w:tcW w:w="1516" w:type="dxa"/>
            <w:tcBorders>
              <w:top w:val="single" w:sz="4" w:space="0" w:color="auto"/>
              <w:left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0</w:t>
            </w:r>
          </w:p>
        </w:tc>
        <w:tc>
          <w:tcPr>
            <w:tcW w:w="1417" w:type="dxa"/>
            <w:tcBorders>
              <w:top w:val="single" w:sz="4" w:space="0" w:color="auto"/>
              <w:left w:val="single" w:sz="4" w:space="0" w:color="auto"/>
              <w:bottom w:val="single" w:sz="4" w:space="0" w:color="auto"/>
              <w:right w:val="doub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6</w:t>
            </w:r>
          </w:p>
        </w:tc>
      </w:tr>
      <w:tr w:rsidR="00705E19" w:rsidRPr="009D7D64" w:rsidTr="00705E19">
        <w:trPr>
          <w:trHeight w:val="80"/>
          <w:jc w:val="center"/>
        </w:trPr>
        <w:tc>
          <w:tcPr>
            <w:tcW w:w="737" w:type="dxa"/>
            <w:tcBorders>
              <w:top w:val="single" w:sz="4" w:space="0" w:color="auto"/>
              <w:left w:val="doub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5.</w:t>
            </w:r>
          </w:p>
        </w:tc>
        <w:tc>
          <w:tcPr>
            <w:tcW w:w="3120" w:type="dxa"/>
            <w:tcBorders>
              <w:top w:val="single" w:sz="4" w:space="0" w:color="auto"/>
              <w:left w:val="single" w:sz="4" w:space="0" w:color="auto"/>
              <w:bottom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Пашњаци</w:t>
            </w:r>
          </w:p>
        </w:tc>
        <w:tc>
          <w:tcPr>
            <w:tcW w:w="236" w:type="dxa"/>
            <w:tcBorders>
              <w:top w:val="single" w:sz="4" w:space="0" w:color="auto"/>
              <w:left w:val="single" w:sz="4" w:space="0" w:color="auto"/>
              <w:bottom w:val="single" w:sz="4" w:space="0" w:color="auto"/>
            </w:tcBorders>
            <w:vAlign w:val="center"/>
          </w:tcPr>
          <w:p w:rsidR="00705E19" w:rsidRPr="009D7D64" w:rsidRDefault="00705E19" w:rsidP="00705E19">
            <w:pPr>
              <w:jc w:val="center"/>
              <w:rPr>
                <w:rFonts w:asciiTheme="minorHAnsi" w:hAnsiTheme="minorHAnsi"/>
                <w:sz w:val="20"/>
                <w:szCs w:val="20"/>
                <w:lang w:val="sr-Cyrl-BA"/>
              </w:rPr>
            </w:pPr>
          </w:p>
        </w:tc>
        <w:tc>
          <w:tcPr>
            <w:tcW w:w="1468" w:type="dxa"/>
            <w:tcBorders>
              <w:top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752</w:t>
            </w:r>
          </w:p>
        </w:tc>
        <w:tc>
          <w:tcPr>
            <w:tcW w:w="1516" w:type="dxa"/>
            <w:tcBorders>
              <w:top w:val="single" w:sz="4" w:space="0" w:color="auto"/>
              <w:left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0</w:t>
            </w:r>
          </w:p>
        </w:tc>
        <w:tc>
          <w:tcPr>
            <w:tcW w:w="1417" w:type="dxa"/>
            <w:tcBorders>
              <w:top w:val="single" w:sz="4" w:space="0" w:color="auto"/>
              <w:left w:val="single" w:sz="4" w:space="0" w:color="auto"/>
              <w:bottom w:val="single" w:sz="4" w:space="0" w:color="auto"/>
              <w:right w:val="doub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752</w:t>
            </w:r>
          </w:p>
        </w:tc>
      </w:tr>
      <w:tr w:rsidR="00705E19" w:rsidRPr="009D7D64" w:rsidTr="00705E19">
        <w:trPr>
          <w:trHeight w:val="70"/>
          <w:jc w:val="center"/>
        </w:trPr>
        <w:tc>
          <w:tcPr>
            <w:tcW w:w="737" w:type="dxa"/>
            <w:tcBorders>
              <w:top w:val="single" w:sz="4" w:space="0" w:color="auto"/>
              <w:left w:val="double" w:sz="4" w:space="0" w:color="auto"/>
              <w:bottom w:val="single" w:sz="4" w:space="0" w:color="auto"/>
              <w:right w:val="single" w:sz="4" w:space="0" w:color="auto"/>
            </w:tcBorders>
            <w:shd w:val="clear" w:color="auto" w:fill="BFBFBF"/>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6.</w:t>
            </w:r>
          </w:p>
        </w:tc>
        <w:tc>
          <w:tcPr>
            <w:tcW w:w="3120" w:type="dxa"/>
            <w:tcBorders>
              <w:top w:val="single" w:sz="4" w:space="0" w:color="auto"/>
              <w:left w:val="single" w:sz="4" w:space="0" w:color="auto"/>
              <w:bottom w:val="sing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Пољопривредно земљиште  (1+2+3+4+5)</w:t>
            </w:r>
          </w:p>
        </w:tc>
        <w:tc>
          <w:tcPr>
            <w:tcW w:w="236" w:type="dxa"/>
            <w:tcBorders>
              <w:top w:val="single" w:sz="4" w:space="0" w:color="auto"/>
              <w:left w:val="single" w:sz="4" w:space="0" w:color="auto"/>
              <w:bottom w:val="single" w:sz="4" w:space="0" w:color="auto"/>
            </w:tcBorders>
            <w:shd w:val="clear" w:color="auto" w:fill="BFBFBF"/>
            <w:vAlign w:val="center"/>
          </w:tcPr>
          <w:p w:rsidR="00705E19" w:rsidRPr="009D7D64" w:rsidRDefault="00705E19">
            <w:pPr>
              <w:rPr>
                <w:rFonts w:asciiTheme="minorHAnsi" w:hAnsiTheme="minorHAnsi"/>
                <w:b/>
                <w:bCs/>
                <w:sz w:val="20"/>
                <w:szCs w:val="20"/>
                <w:lang w:val="sr-Cyrl-BA"/>
              </w:rPr>
            </w:pPr>
          </w:p>
          <w:p w:rsidR="00705E19" w:rsidRPr="009D7D64" w:rsidRDefault="00705E19" w:rsidP="00705E19">
            <w:pPr>
              <w:jc w:val="center"/>
              <w:rPr>
                <w:rFonts w:asciiTheme="minorHAnsi" w:hAnsiTheme="minorHAnsi"/>
                <w:b/>
                <w:bCs/>
                <w:sz w:val="20"/>
                <w:szCs w:val="20"/>
                <w:lang w:val="sr-Cyrl-BA"/>
              </w:rPr>
            </w:pPr>
          </w:p>
        </w:tc>
        <w:tc>
          <w:tcPr>
            <w:tcW w:w="1468" w:type="dxa"/>
            <w:tcBorders>
              <w:top w:val="single" w:sz="4" w:space="0" w:color="auto"/>
              <w:bottom w:val="single" w:sz="4" w:space="0" w:color="auto"/>
              <w:right w:val="sing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50.392</w:t>
            </w:r>
          </w:p>
        </w:tc>
        <w:tc>
          <w:tcPr>
            <w:tcW w:w="1516" w:type="dxa"/>
            <w:tcBorders>
              <w:top w:val="single" w:sz="4" w:space="0" w:color="auto"/>
              <w:left w:val="single" w:sz="4" w:space="0" w:color="auto"/>
              <w:bottom w:val="single" w:sz="4" w:space="0" w:color="auto"/>
              <w:right w:val="sing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3.534</w:t>
            </w:r>
          </w:p>
        </w:tc>
        <w:tc>
          <w:tcPr>
            <w:tcW w:w="1417" w:type="dxa"/>
            <w:tcBorders>
              <w:top w:val="single" w:sz="4" w:space="0" w:color="auto"/>
              <w:left w:val="single" w:sz="4" w:space="0" w:color="auto"/>
              <w:bottom w:val="single" w:sz="4" w:space="0" w:color="auto"/>
              <w:right w:val="doub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53.926</w:t>
            </w:r>
          </w:p>
        </w:tc>
      </w:tr>
      <w:tr w:rsidR="00705E19" w:rsidRPr="009D7D64" w:rsidTr="00705E19">
        <w:trPr>
          <w:trHeight w:val="70"/>
          <w:jc w:val="center"/>
        </w:trPr>
        <w:tc>
          <w:tcPr>
            <w:tcW w:w="737" w:type="dxa"/>
            <w:tcBorders>
              <w:top w:val="single" w:sz="4" w:space="0" w:color="auto"/>
              <w:left w:val="doub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7.</w:t>
            </w:r>
          </w:p>
        </w:tc>
        <w:tc>
          <w:tcPr>
            <w:tcW w:w="3120" w:type="dxa"/>
            <w:tcBorders>
              <w:top w:val="single" w:sz="4" w:space="0" w:color="auto"/>
              <w:left w:val="single" w:sz="4" w:space="0" w:color="auto"/>
              <w:bottom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Шуме</w:t>
            </w:r>
          </w:p>
        </w:tc>
        <w:tc>
          <w:tcPr>
            <w:tcW w:w="236" w:type="dxa"/>
            <w:tcBorders>
              <w:top w:val="single" w:sz="4" w:space="0" w:color="auto"/>
              <w:left w:val="single" w:sz="4" w:space="0" w:color="auto"/>
              <w:bottom w:val="single" w:sz="4" w:space="0" w:color="auto"/>
            </w:tcBorders>
            <w:vAlign w:val="center"/>
          </w:tcPr>
          <w:p w:rsidR="00705E19" w:rsidRPr="009D7D64" w:rsidRDefault="00705E19" w:rsidP="00705E19">
            <w:pPr>
              <w:jc w:val="center"/>
              <w:rPr>
                <w:rFonts w:asciiTheme="minorHAnsi" w:hAnsiTheme="minorHAnsi"/>
                <w:sz w:val="20"/>
                <w:szCs w:val="20"/>
                <w:lang w:val="sr-Cyrl-BA"/>
              </w:rPr>
            </w:pPr>
          </w:p>
        </w:tc>
        <w:tc>
          <w:tcPr>
            <w:tcW w:w="1468" w:type="dxa"/>
            <w:tcBorders>
              <w:top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9.439</w:t>
            </w:r>
          </w:p>
        </w:tc>
        <w:tc>
          <w:tcPr>
            <w:tcW w:w="1516" w:type="dxa"/>
            <w:tcBorders>
              <w:top w:val="single" w:sz="4" w:space="0" w:color="auto"/>
              <w:left w:val="single" w:sz="4" w:space="0" w:color="auto"/>
              <w:bottom w:val="single" w:sz="4" w:space="0" w:color="auto"/>
              <w:right w:val="sing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385</w:t>
            </w:r>
          </w:p>
        </w:tc>
        <w:tc>
          <w:tcPr>
            <w:tcW w:w="1417" w:type="dxa"/>
            <w:tcBorders>
              <w:top w:val="single" w:sz="4" w:space="0" w:color="auto"/>
              <w:left w:val="single" w:sz="4" w:space="0" w:color="auto"/>
              <w:bottom w:val="single" w:sz="4" w:space="0" w:color="auto"/>
              <w:right w:val="double" w:sz="4" w:space="0" w:color="auto"/>
            </w:tcBorders>
            <w:vAlign w:val="center"/>
          </w:tcPr>
          <w:p w:rsidR="00705E19" w:rsidRPr="009D7D64" w:rsidRDefault="00705E19" w:rsidP="00C15EAE">
            <w:pPr>
              <w:jc w:val="center"/>
              <w:rPr>
                <w:rFonts w:asciiTheme="minorHAnsi" w:hAnsiTheme="minorHAnsi"/>
                <w:sz w:val="20"/>
                <w:szCs w:val="20"/>
                <w:lang w:val="sr-Cyrl-BA"/>
              </w:rPr>
            </w:pPr>
            <w:r w:rsidRPr="009D7D64">
              <w:rPr>
                <w:rFonts w:asciiTheme="minorHAnsi" w:hAnsiTheme="minorHAnsi"/>
                <w:sz w:val="20"/>
                <w:szCs w:val="20"/>
                <w:lang w:val="sr-Cyrl-BA"/>
              </w:rPr>
              <w:t>9.824</w:t>
            </w:r>
          </w:p>
        </w:tc>
      </w:tr>
      <w:tr w:rsidR="00705E19" w:rsidRPr="009D7D64" w:rsidTr="00705E19">
        <w:trPr>
          <w:trHeight w:val="70"/>
          <w:jc w:val="center"/>
        </w:trPr>
        <w:tc>
          <w:tcPr>
            <w:tcW w:w="737" w:type="dxa"/>
            <w:tcBorders>
              <w:top w:val="single" w:sz="4" w:space="0" w:color="auto"/>
              <w:left w:val="double" w:sz="4" w:space="0" w:color="auto"/>
              <w:bottom w:val="double" w:sz="4" w:space="0" w:color="auto"/>
              <w:right w:val="single" w:sz="4" w:space="0" w:color="auto"/>
            </w:tcBorders>
            <w:shd w:val="clear" w:color="auto" w:fill="BFBFBF"/>
            <w:vAlign w:val="center"/>
          </w:tcPr>
          <w:p w:rsidR="00705E19" w:rsidRPr="009D7D64" w:rsidRDefault="00705E19" w:rsidP="00C15EAE">
            <w:pPr>
              <w:jc w:val="center"/>
              <w:rPr>
                <w:rFonts w:asciiTheme="minorHAnsi" w:hAnsiTheme="minorHAnsi"/>
                <w:sz w:val="20"/>
                <w:szCs w:val="20"/>
                <w:lang w:val="sr-Cyrl-BA"/>
              </w:rPr>
            </w:pPr>
          </w:p>
        </w:tc>
        <w:tc>
          <w:tcPr>
            <w:tcW w:w="3120" w:type="dxa"/>
            <w:tcBorders>
              <w:top w:val="single" w:sz="4" w:space="0" w:color="auto"/>
              <w:left w:val="single" w:sz="4" w:space="0" w:color="auto"/>
              <w:bottom w:val="doub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Укупно</w:t>
            </w:r>
          </w:p>
        </w:tc>
        <w:tc>
          <w:tcPr>
            <w:tcW w:w="236" w:type="dxa"/>
            <w:tcBorders>
              <w:top w:val="single" w:sz="4" w:space="0" w:color="auto"/>
              <w:left w:val="single" w:sz="4" w:space="0" w:color="auto"/>
              <w:bottom w:val="double" w:sz="4" w:space="0" w:color="auto"/>
            </w:tcBorders>
            <w:shd w:val="clear" w:color="auto" w:fill="BFBFBF"/>
            <w:vAlign w:val="center"/>
          </w:tcPr>
          <w:p w:rsidR="00705E19" w:rsidRPr="009D7D64" w:rsidRDefault="00705E19" w:rsidP="00705E19">
            <w:pPr>
              <w:jc w:val="center"/>
              <w:rPr>
                <w:rFonts w:asciiTheme="minorHAnsi" w:hAnsiTheme="minorHAnsi"/>
                <w:b/>
                <w:bCs/>
                <w:sz w:val="20"/>
                <w:szCs w:val="20"/>
                <w:lang w:val="sr-Cyrl-BA"/>
              </w:rPr>
            </w:pPr>
          </w:p>
        </w:tc>
        <w:tc>
          <w:tcPr>
            <w:tcW w:w="1468" w:type="dxa"/>
            <w:tcBorders>
              <w:top w:val="single" w:sz="4" w:space="0" w:color="auto"/>
              <w:bottom w:val="double" w:sz="4" w:space="0" w:color="auto"/>
              <w:right w:val="sing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59.831</w:t>
            </w:r>
          </w:p>
        </w:tc>
        <w:tc>
          <w:tcPr>
            <w:tcW w:w="1516" w:type="dxa"/>
            <w:tcBorders>
              <w:top w:val="single" w:sz="4" w:space="0" w:color="auto"/>
              <w:left w:val="single" w:sz="4" w:space="0" w:color="auto"/>
              <w:bottom w:val="double" w:sz="4" w:space="0" w:color="auto"/>
              <w:right w:val="sing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3.919</w:t>
            </w:r>
          </w:p>
        </w:tc>
        <w:tc>
          <w:tcPr>
            <w:tcW w:w="1417" w:type="dxa"/>
            <w:tcBorders>
              <w:top w:val="single" w:sz="4" w:space="0" w:color="auto"/>
              <w:left w:val="single" w:sz="4" w:space="0" w:color="auto"/>
              <w:bottom w:val="double" w:sz="4" w:space="0" w:color="auto"/>
              <w:right w:val="double" w:sz="4" w:space="0" w:color="auto"/>
            </w:tcBorders>
            <w:shd w:val="clear" w:color="auto" w:fill="BFBFBF"/>
            <w:vAlign w:val="center"/>
          </w:tcPr>
          <w:p w:rsidR="00705E19" w:rsidRPr="009D7D64" w:rsidRDefault="00705E19" w:rsidP="00C15EAE">
            <w:pPr>
              <w:jc w:val="center"/>
              <w:rPr>
                <w:rFonts w:asciiTheme="minorHAnsi" w:hAnsiTheme="minorHAnsi"/>
                <w:b/>
                <w:bCs/>
                <w:sz w:val="20"/>
                <w:szCs w:val="20"/>
                <w:lang w:val="sr-Cyrl-BA"/>
              </w:rPr>
            </w:pPr>
            <w:r w:rsidRPr="009D7D64">
              <w:rPr>
                <w:rFonts w:asciiTheme="minorHAnsi" w:hAnsiTheme="minorHAnsi"/>
                <w:b/>
                <w:bCs/>
                <w:sz w:val="20"/>
                <w:szCs w:val="20"/>
                <w:lang w:val="sr-Cyrl-BA"/>
              </w:rPr>
              <w:t>63.750</w:t>
            </w:r>
          </w:p>
        </w:tc>
      </w:tr>
    </w:tbl>
    <w:p w:rsidR="00912367" w:rsidRPr="00912367" w:rsidRDefault="00912367" w:rsidP="00912367">
      <w:pPr>
        <w:pStyle w:val="BodyText"/>
        <w:ind w:firstLine="708"/>
        <w:jc w:val="center"/>
        <w:rPr>
          <w:rFonts w:ascii="Calibri" w:hAnsi="Calibri"/>
          <w:i/>
          <w:sz w:val="10"/>
          <w:szCs w:val="10"/>
        </w:rPr>
      </w:pPr>
    </w:p>
    <w:p w:rsidR="00912367" w:rsidRPr="00912367" w:rsidRDefault="00912367" w:rsidP="00912367">
      <w:pPr>
        <w:pStyle w:val="BodyText"/>
        <w:ind w:firstLine="708"/>
        <w:jc w:val="center"/>
        <w:rPr>
          <w:rFonts w:ascii="Calibri" w:hAnsi="Calibri"/>
          <w:sz w:val="22"/>
          <w:szCs w:val="22"/>
          <w:lang w:val="sr-Cyrl-CS"/>
        </w:rPr>
      </w:pPr>
      <w:r w:rsidRPr="00912367">
        <w:rPr>
          <w:rFonts w:ascii="Calibri" w:hAnsi="Calibri"/>
          <w:i/>
          <w:sz w:val="22"/>
          <w:szCs w:val="22"/>
          <w:lang w:val="sr-Cyrl-CS"/>
        </w:rPr>
        <w:t xml:space="preserve">Табела </w:t>
      </w:r>
      <w:r w:rsidR="00E7760C">
        <w:rPr>
          <w:rFonts w:ascii="Calibri" w:hAnsi="Calibri"/>
          <w:i/>
          <w:sz w:val="22"/>
          <w:szCs w:val="22"/>
        </w:rPr>
        <w:t>6</w:t>
      </w:r>
      <w:r w:rsidRPr="00912367">
        <w:rPr>
          <w:rFonts w:ascii="Calibri" w:hAnsi="Calibri"/>
          <w:i/>
          <w:sz w:val="22"/>
          <w:szCs w:val="22"/>
          <w:lang w:val="sr-Cyrl-CS"/>
        </w:rPr>
        <w:t xml:space="preserve">. </w:t>
      </w:r>
      <w:r w:rsidRPr="00912367">
        <w:rPr>
          <w:rFonts w:ascii="Calibri" w:hAnsi="Calibri"/>
          <w:sz w:val="22"/>
          <w:szCs w:val="22"/>
          <w:lang w:val="sr-Cyrl-CS"/>
        </w:rPr>
        <w:t xml:space="preserve">Земљишне површине по категоријама и власништву у </w:t>
      </w:r>
      <w:r w:rsidRPr="00912367">
        <w:rPr>
          <w:rFonts w:ascii="Calibri" w:hAnsi="Calibri"/>
          <w:sz w:val="22"/>
          <w:szCs w:val="22"/>
          <w:lang w:val="sr-Cyrl-BA"/>
        </w:rPr>
        <w:t>хектарима</w:t>
      </w:r>
    </w:p>
    <w:p w:rsidR="00912367" w:rsidRPr="00912367" w:rsidRDefault="00912367" w:rsidP="00912367">
      <w:pPr>
        <w:pStyle w:val="BodyText"/>
        <w:ind w:firstLine="708"/>
        <w:jc w:val="center"/>
        <w:rPr>
          <w:rFonts w:ascii="Calibri" w:hAnsi="Calibri"/>
          <w:sz w:val="22"/>
          <w:szCs w:val="22"/>
          <w:lang w:val="sr-Cyrl-CS"/>
        </w:rPr>
      </w:pPr>
      <w:r w:rsidRPr="00912367">
        <w:rPr>
          <w:rFonts w:ascii="Calibri" w:hAnsi="Calibri"/>
          <w:i/>
          <w:sz w:val="22"/>
          <w:szCs w:val="22"/>
          <w:lang w:val="sr-Cyrl-CS"/>
        </w:rPr>
        <w:t>Извор:</w:t>
      </w:r>
      <w:r w:rsidRPr="00912367">
        <w:rPr>
          <w:rFonts w:ascii="Calibri" w:hAnsi="Calibri"/>
          <w:sz w:val="22"/>
          <w:szCs w:val="22"/>
          <w:lang w:val="sr-Cyrl-CS"/>
        </w:rPr>
        <w:t xml:space="preserve"> Одјељење за привреду и пољопривреду</w:t>
      </w:r>
    </w:p>
    <w:p w:rsidR="00912367" w:rsidRPr="00C04EBD" w:rsidRDefault="00912367" w:rsidP="00912367">
      <w:pPr>
        <w:pStyle w:val="BodyText"/>
        <w:ind w:firstLine="708"/>
        <w:jc w:val="center"/>
        <w:rPr>
          <w:rFonts w:ascii="Calibri" w:hAnsi="Calibri"/>
          <w:sz w:val="10"/>
          <w:szCs w:val="10"/>
          <w:lang w:val="sr-Cyrl-CS"/>
        </w:rPr>
      </w:pPr>
    </w:p>
    <w:p w:rsidR="00912367" w:rsidRPr="00AE7B2A" w:rsidRDefault="009E3428" w:rsidP="00912367">
      <w:pPr>
        <w:tabs>
          <w:tab w:val="left" w:pos="7938"/>
        </w:tabs>
        <w:jc w:val="center"/>
        <w:rPr>
          <w:rFonts w:ascii="Times New Roman" w:hAnsi="Times New Roman"/>
          <w:sz w:val="24"/>
          <w:szCs w:val="24"/>
        </w:rPr>
      </w:pPr>
      <w:r w:rsidRPr="00912367">
        <w:rPr>
          <w:noProof/>
          <w:lang w:eastAsia="sr-Latn-BA"/>
        </w:rPr>
        <w:drawing>
          <wp:inline distT="0" distB="0" distL="0" distR="0">
            <wp:extent cx="3886200" cy="1743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86200" cy="1743075"/>
                    </a:xfrm>
                    <a:prstGeom prst="rect">
                      <a:avLst/>
                    </a:prstGeom>
                    <a:noFill/>
                    <a:ln>
                      <a:noFill/>
                    </a:ln>
                  </pic:spPr>
                </pic:pic>
              </a:graphicData>
            </a:graphic>
          </wp:inline>
        </w:drawing>
      </w:r>
    </w:p>
    <w:p w:rsidR="00912367" w:rsidRDefault="00912367" w:rsidP="00912367">
      <w:pPr>
        <w:jc w:val="center"/>
        <w:rPr>
          <w:lang w:val="sr-Cyrl-BA"/>
        </w:rPr>
      </w:pPr>
      <w:r>
        <w:rPr>
          <w:i/>
          <w:lang w:val="sr-Cyrl-BA"/>
        </w:rPr>
        <w:t>Графикон 2</w:t>
      </w:r>
      <w:r w:rsidRPr="00CB4B96">
        <w:rPr>
          <w:i/>
          <w:lang w:val="sr-Cyrl-BA"/>
        </w:rPr>
        <w:t>.</w:t>
      </w:r>
      <w:r w:rsidRPr="007B430B">
        <w:t>Категорије пољопривредног земљишта и шума</w:t>
      </w:r>
    </w:p>
    <w:p w:rsidR="00912367" w:rsidRPr="00972831" w:rsidRDefault="00912367" w:rsidP="00912367">
      <w:pPr>
        <w:jc w:val="center"/>
        <w:rPr>
          <w:lang w:val="sr-Cyrl-BA"/>
        </w:rPr>
      </w:pPr>
      <w:r w:rsidRPr="007B430B">
        <w:rPr>
          <w:i/>
          <w:lang w:val="sr-Cyrl-CS"/>
        </w:rPr>
        <w:t>Извор:</w:t>
      </w:r>
      <w:r w:rsidRPr="007B430B">
        <w:rPr>
          <w:lang w:val="sr-Cyrl-CS"/>
        </w:rPr>
        <w:t xml:space="preserve"> Одјељење за привреду и пољопривреду</w:t>
      </w:r>
    </w:p>
    <w:p w:rsidR="00912367" w:rsidRPr="00C04EBD" w:rsidRDefault="00912367" w:rsidP="00912367">
      <w:pPr>
        <w:pStyle w:val="BodyText"/>
        <w:rPr>
          <w:rFonts w:ascii="Calibri" w:hAnsi="Calibri"/>
          <w:sz w:val="10"/>
          <w:szCs w:val="10"/>
          <w:lang w:val="sr-Cyrl-BA"/>
        </w:rPr>
      </w:pPr>
    </w:p>
    <w:p w:rsidR="00912367" w:rsidRPr="00912367" w:rsidRDefault="00912367" w:rsidP="00912367">
      <w:pPr>
        <w:pStyle w:val="BodyText"/>
        <w:tabs>
          <w:tab w:val="left" w:pos="7938"/>
        </w:tabs>
        <w:ind w:firstLine="284"/>
        <w:rPr>
          <w:rFonts w:ascii="Calibri" w:hAnsi="Calibri"/>
          <w:sz w:val="22"/>
          <w:szCs w:val="22"/>
          <w:lang w:val="sr-Cyrl-BA"/>
        </w:rPr>
      </w:pPr>
      <w:r w:rsidRPr="00C04EBD">
        <w:rPr>
          <w:rFonts w:ascii="Calibri" w:hAnsi="Calibri"/>
          <w:sz w:val="22"/>
          <w:szCs w:val="22"/>
          <w:lang w:val="sr-Cyrl-BA"/>
        </w:rPr>
        <w:t>Према садашњем стању на терену види се да је 59</w:t>
      </w:r>
      <w:r w:rsidRPr="00912367">
        <w:rPr>
          <w:rFonts w:ascii="Calibri" w:hAnsi="Calibri"/>
          <w:sz w:val="22"/>
          <w:szCs w:val="22"/>
          <w:lang w:val="sr-Cyrl-CS"/>
        </w:rPr>
        <w:t>.</w:t>
      </w:r>
      <w:r w:rsidRPr="00C04EBD">
        <w:rPr>
          <w:rFonts w:ascii="Calibri" w:hAnsi="Calibri"/>
          <w:sz w:val="22"/>
          <w:szCs w:val="22"/>
          <w:lang w:val="sr-Cyrl-BA"/>
        </w:rPr>
        <w:t>831 х</w:t>
      </w:r>
      <w:r w:rsidRPr="00912367">
        <w:rPr>
          <w:rFonts w:ascii="Calibri" w:hAnsi="Calibri"/>
          <w:sz w:val="22"/>
          <w:szCs w:val="22"/>
          <w:lang w:val="sr-Cyrl-BA"/>
        </w:rPr>
        <w:t>ектар</w:t>
      </w:r>
      <w:r w:rsidRPr="00C04EBD">
        <w:rPr>
          <w:rFonts w:ascii="Calibri" w:hAnsi="Calibri"/>
          <w:sz w:val="22"/>
          <w:szCs w:val="22"/>
          <w:lang w:val="sr-Cyrl-BA"/>
        </w:rPr>
        <w:t>а</w:t>
      </w:r>
      <w:r w:rsidRPr="00912367">
        <w:rPr>
          <w:rFonts w:ascii="Calibri" w:hAnsi="Calibri"/>
          <w:sz w:val="22"/>
          <w:szCs w:val="22"/>
          <w:lang w:val="sr-Cyrl-BA"/>
        </w:rPr>
        <w:t>, односно 94%,</w:t>
      </w:r>
      <w:r w:rsidRPr="00C04EBD">
        <w:rPr>
          <w:rFonts w:ascii="Calibri" w:hAnsi="Calibri"/>
          <w:sz w:val="22"/>
          <w:szCs w:val="22"/>
          <w:lang w:val="sr-Cyrl-BA"/>
        </w:rPr>
        <w:t xml:space="preserve"> пољопривредног земљишта и шума у приватном власништву</w:t>
      </w:r>
      <w:r w:rsidRPr="00912367">
        <w:rPr>
          <w:rFonts w:ascii="Calibri" w:hAnsi="Calibri"/>
          <w:sz w:val="22"/>
          <w:szCs w:val="22"/>
          <w:lang w:val="sr-Cyrl-BA"/>
        </w:rPr>
        <w:t>,</w:t>
      </w:r>
      <w:r w:rsidRPr="00C04EBD">
        <w:rPr>
          <w:rFonts w:ascii="Calibri" w:hAnsi="Calibri"/>
          <w:sz w:val="22"/>
          <w:szCs w:val="22"/>
          <w:lang w:val="sr-Cyrl-BA"/>
        </w:rPr>
        <w:t xml:space="preserve"> док је 3</w:t>
      </w:r>
      <w:r w:rsidRPr="00912367">
        <w:rPr>
          <w:rFonts w:ascii="Calibri" w:hAnsi="Calibri"/>
          <w:sz w:val="22"/>
          <w:szCs w:val="22"/>
          <w:lang w:val="sr-Cyrl-CS"/>
        </w:rPr>
        <w:t>.</w:t>
      </w:r>
      <w:r w:rsidRPr="00C04EBD">
        <w:rPr>
          <w:rFonts w:ascii="Calibri" w:hAnsi="Calibri"/>
          <w:sz w:val="22"/>
          <w:szCs w:val="22"/>
          <w:lang w:val="sr-Cyrl-BA"/>
        </w:rPr>
        <w:t>919 х</w:t>
      </w:r>
      <w:r w:rsidRPr="00912367">
        <w:rPr>
          <w:rFonts w:ascii="Calibri" w:hAnsi="Calibri"/>
          <w:sz w:val="22"/>
          <w:szCs w:val="22"/>
          <w:lang w:val="sr-Cyrl-BA"/>
        </w:rPr>
        <w:t>ектар</w:t>
      </w:r>
      <w:r w:rsidRPr="00C04EBD">
        <w:rPr>
          <w:rFonts w:ascii="Calibri" w:hAnsi="Calibri"/>
          <w:sz w:val="22"/>
          <w:szCs w:val="22"/>
          <w:lang w:val="sr-Cyrl-BA"/>
        </w:rPr>
        <w:t>а или 6%</w:t>
      </w:r>
      <w:r w:rsidRPr="00912367">
        <w:rPr>
          <w:rFonts w:ascii="Calibri" w:hAnsi="Calibri"/>
          <w:sz w:val="22"/>
          <w:szCs w:val="22"/>
          <w:lang w:val="sr-Cyrl-BA"/>
        </w:rPr>
        <w:t xml:space="preserve"> у</w:t>
      </w:r>
      <w:r w:rsidRPr="00C04EBD">
        <w:rPr>
          <w:rFonts w:ascii="Calibri" w:hAnsi="Calibri"/>
          <w:sz w:val="22"/>
          <w:szCs w:val="22"/>
          <w:lang w:val="sr-Cyrl-BA"/>
        </w:rPr>
        <w:t xml:space="preserve"> државно</w:t>
      </w:r>
      <w:r w:rsidRPr="00912367">
        <w:rPr>
          <w:rFonts w:ascii="Calibri" w:hAnsi="Calibri"/>
          <w:sz w:val="22"/>
          <w:szCs w:val="22"/>
          <w:lang w:val="sr-Cyrl-BA"/>
        </w:rPr>
        <w:t>м</w:t>
      </w:r>
      <w:r w:rsidRPr="00C04EBD">
        <w:rPr>
          <w:rFonts w:ascii="Calibri" w:hAnsi="Calibri"/>
          <w:sz w:val="22"/>
          <w:szCs w:val="22"/>
          <w:lang w:val="sr-Cyrl-BA"/>
        </w:rPr>
        <w:t xml:space="preserve"> власништв</w:t>
      </w:r>
      <w:r w:rsidRPr="00912367">
        <w:rPr>
          <w:rFonts w:ascii="Calibri" w:hAnsi="Calibri"/>
          <w:sz w:val="22"/>
          <w:szCs w:val="22"/>
          <w:lang w:val="sr-Cyrl-BA"/>
        </w:rPr>
        <w:t>у</w:t>
      </w:r>
      <w:r w:rsidRPr="00C04EBD">
        <w:rPr>
          <w:rFonts w:ascii="Calibri" w:hAnsi="Calibri"/>
          <w:sz w:val="22"/>
          <w:szCs w:val="22"/>
          <w:lang w:val="sr-Cyrl-BA"/>
        </w:rPr>
        <w:t xml:space="preserve">. </w:t>
      </w:r>
    </w:p>
    <w:p w:rsidR="00912367" w:rsidRPr="00C04EBD" w:rsidRDefault="00912367" w:rsidP="00912367">
      <w:pPr>
        <w:pStyle w:val="BodyText"/>
        <w:ind w:firstLine="284"/>
        <w:rPr>
          <w:rFonts w:ascii="Calibri" w:hAnsi="Calibri"/>
          <w:sz w:val="22"/>
          <w:szCs w:val="22"/>
          <w:lang w:val="sr-Cyrl-BA"/>
        </w:rPr>
      </w:pPr>
      <w:r w:rsidRPr="00C04EBD">
        <w:rPr>
          <w:rFonts w:ascii="Calibri" w:hAnsi="Calibri"/>
          <w:sz w:val="22"/>
          <w:szCs w:val="22"/>
          <w:lang w:val="sr-Cyrl-BA"/>
        </w:rPr>
        <w:t>Због недостатка пописа становништва и материјалних добара</w:t>
      </w:r>
      <w:r w:rsidRPr="00912367">
        <w:rPr>
          <w:rFonts w:ascii="Calibri" w:hAnsi="Calibri"/>
          <w:sz w:val="22"/>
          <w:szCs w:val="22"/>
          <w:lang w:val="sr-Cyrl-BA"/>
        </w:rPr>
        <w:t>,</w:t>
      </w:r>
      <w:r w:rsidRPr="00C04EBD">
        <w:rPr>
          <w:rFonts w:ascii="Calibri" w:hAnsi="Calibri"/>
          <w:sz w:val="22"/>
          <w:szCs w:val="22"/>
          <w:lang w:val="sr-Cyrl-BA"/>
        </w:rPr>
        <w:t xml:space="preserve"> не располажемо квалитетним подацима о величини посједа пољопривредних газдинстава</w:t>
      </w:r>
      <w:r w:rsidRPr="00912367">
        <w:rPr>
          <w:rFonts w:ascii="Calibri" w:hAnsi="Calibri"/>
          <w:sz w:val="22"/>
          <w:szCs w:val="22"/>
          <w:lang w:val="sr-Cyrl-BA"/>
        </w:rPr>
        <w:t>,</w:t>
      </w:r>
      <w:r w:rsidRPr="00C04EBD">
        <w:rPr>
          <w:rFonts w:ascii="Calibri" w:hAnsi="Calibri"/>
          <w:sz w:val="22"/>
          <w:szCs w:val="22"/>
          <w:lang w:val="sr-Cyrl-BA"/>
        </w:rPr>
        <w:t xml:space="preserve"> као и броју пољопривредних домаћинстава. Према попису из 1991. године</w:t>
      </w:r>
      <w:r w:rsidRPr="00912367">
        <w:rPr>
          <w:rFonts w:ascii="Calibri" w:hAnsi="Calibri"/>
          <w:sz w:val="22"/>
          <w:szCs w:val="22"/>
          <w:lang w:val="sr-Cyrl-BA"/>
        </w:rPr>
        <w:t>,</w:t>
      </w:r>
      <w:r w:rsidRPr="00C04EBD">
        <w:rPr>
          <w:rFonts w:ascii="Calibri" w:hAnsi="Calibri"/>
          <w:sz w:val="22"/>
          <w:szCs w:val="22"/>
          <w:lang w:val="sr-Cyrl-BA"/>
        </w:rPr>
        <w:t xml:space="preserve"> број пољопривредних домаћинстава је износио 15</w:t>
      </w:r>
      <w:r w:rsidRPr="00912367">
        <w:rPr>
          <w:rFonts w:ascii="Calibri" w:hAnsi="Calibri"/>
          <w:sz w:val="22"/>
          <w:szCs w:val="22"/>
          <w:lang w:val="sr-Cyrl-BA"/>
        </w:rPr>
        <w:t>.</w:t>
      </w:r>
      <w:r w:rsidRPr="00C04EBD">
        <w:rPr>
          <w:rFonts w:ascii="Calibri" w:hAnsi="Calibri"/>
          <w:sz w:val="22"/>
          <w:szCs w:val="22"/>
          <w:lang w:val="sr-Cyrl-BA"/>
        </w:rPr>
        <w:t>818, што значи да је просјечна величина пољопривредног посједа 3,3 ха по домаћинству у 4-5 парцела. Овакав уситњен посјед је један од главних разлога непрофитабилне производње.</w:t>
      </w:r>
    </w:p>
    <w:p w:rsidR="00912367" w:rsidRPr="00C04EBD" w:rsidRDefault="00912367" w:rsidP="00912367">
      <w:pPr>
        <w:pStyle w:val="BodyText"/>
        <w:ind w:firstLine="284"/>
        <w:rPr>
          <w:rFonts w:ascii="Calibri" w:hAnsi="Calibri"/>
          <w:sz w:val="10"/>
          <w:szCs w:val="10"/>
          <w:lang w:val="sr-Cyrl-BA"/>
        </w:rPr>
      </w:pPr>
    </w:p>
    <w:p w:rsidR="00912367" w:rsidRPr="00AE7B2A" w:rsidRDefault="009E3428" w:rsidP="00912367">
      <w:pPr>
        <w:tabs>
          <w:tab w:val="left" w:pos="1843"/>
        </w:tabs>
        <w:jc w:val="center"/>
        <w:rPr>
          <w:rFonts w:ascii="Times New Roman" w:hAnsi="Times New Roman"/>
          <w:sz w:val="24"/>
          <w:szCs w:val="24"/>
        </w:rPr>
      </w:pPr>
      <w:r w:rsidRPr="00912367">
        <w:rPr>
          <w:noProof/>
          <w:lang w:eastAsia="sr-Latn-BA"/>
        </w:rPr>
        <w:lastRenderedPageBreak/>
        <w:drawing>
          <wp:inline distT="0" distB="0" distL="0" distR="0">
            <wp:extent cx="3924300" cy="1762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24300" cy="1762125"/>
                    </a:xfrm>
                    <a:prstGeom prst="rect">
                      <a:avLst/>
                    </a:prstGeom>
                    <a:noFill/>
                    <a:ln>
                      <a:noFill/>
                    </a:ln>
                  </pic:spPr>
                </pic:pic>
              </a:graphicData>
            </a:graphic>
          </wp:inline>
        </w:drawing>
      </w:r>
    </w:p>
    <w:p w:rsidR="00912367" w:rsidRPr="00C04EBD" w:rsidRDefault="00912367" w:rsidP="00912367">
      <w:pPr>
        <w:pStyle w:val="BodyText"/>
        <w:jc w:val="center"/>
        <w:rPr>
          <w:rFonts w:ascii="Calibri" w:hAnsi="Calibri"/>
          <w:sz w:val="22"/>
          <w:szCs w:val="22"/>
          <w:lang w:val="sr-Latn-BA"/>
        </w:rPr>
      </w:pPr>
      <w:r w:rsidRPr="00912367">
        <w:rPr>
          <w:rFonts w:ascii="Calibri" w:hAnsi="Calibri"/>
          <w:i/>
          <w:sz w:val="22"/>
          <w:szCs w:val="22"/>
          <w:lang w:val="sr-Cyrl-BA"/>
        </w:rPr>
        <w:t>Графикон 3.</w:t>
      </w:r>
      <w:r w:rsidRPr="00FD1154">
        <w:rPr>
          <w:rFonts w:ascii="Calibri" w:hAnsi="Calibri"/>
          <w:sz w:val="22"/>
          <w:szCs w:val="22"/>
          <w:lang w:val="sr-Latn-BA"/>
        </w:rPr>
        <w:t>Структура</w:t>
      </w:r>
      <w:r w:rsidR="00FC7F8F">
        <w:rPr>
          <w:rFonts w:ascii="Calibri" w:hAnsi="Calibri"/>
          <w:sz w:val="22"/>
          <w:szCs w:val="22"/>
          <w:lang w:val="sr-Cyrl-BA"/>
        </w:rPr>
        <w:t xml:space="preserve"> </w:t>
      </w:r>
      <w:r w:rsidRPr="00FD1154">
        <w:rPr>
          <w:rFonts w:ascii="Calibri" w:hAnsi="Calibri"/>
          <w:sz w:val="22"/>
          <w:szCs w:val="22"/>
          <w:lang w:val="sr-Latn-BA"/>
        </w:rPr>
        <w:t>пољопривредног</w:t>
      </w:r>
      <w:r w:rsidR="00FC7F8F">
        <w:rPr>
          <w:rFonts w:ascii="Calibri" w:hAnsi="Calibri"/>
          <w:sz w:val="22"/>
          <w:szCs w:val="22"/>
          <w:lang w:val="sr-Cyrl-BA"/>
        </w:rPr>
        <w:t xml:space="preserve"> </w:t>
      </w:r>
      <w:r w:rsidRPr="00FD1154">
        <w:rPr>
          <w:rFonts w:ascii="Calibri" w:hAnsi="Calibri"/>
          <w:sz w:val="22"/>
          <w:szCs w:val="22"/>
          <w:lang w:val="sr-Latn-BA"/>
        </w:rPr>
        <w:t>земљишта</w:t>
      </w:r>
      <w:r w:rsidR="00FC7F8F">
        <w:rPr>
          <w:rFonts w:ascii="Calibri" w:hAnsi="Calibri"/>
          <w:sz w:val="22"/>
          <w:szCs w:val="22"/>
          <w:lang w:val="sr-Cyrl-BA"/>
        </w:rPr>
        <w:t xml:space="preserve"> </w:t>
      </w:r>
      <w:r w:rsidRPr="00FD1154">
        <w:rPr>
          <w:rFonts w:ascii="Calibri" w:hAnsi="Calibri"/>
          <w:sz w:val="22"/>
          <w:szCs w:val="22"/>
          <w:lang w:val="sr-Latn-BA"/>
        </w:rPr>
        <w:t>и</w:t>
      </w:r>
      <w:r w:rsidR="00FC7F8F">
        <w:rPr>
          <w:rFonts w:ascii="Calibri" w:hAnsi="Calibri"/>
          <w:sz w:val="22"/>
          <w:szCs w:val="22"/>
          <w:lang w:val="sr-Cyrl-BA"/>
        </w:rPr>
        <w:t xml:space="preserve"> </w:t>
      </w:r>
      <w:r w:rsidRPr="00FD1154">
        <w:rPr>
          <w:rFonts w:ascii="Calibri" w:hAnsi="Calibri"/>
          <w:sz w:val="22"/>
          <w:szCs w:val="22"/>
          <w:lang w:val="sr-Latn-BA"/>
        </w:rPr>
        <w:t>шума</w:t>
      </w:r>
    </w:p>
    <w:p w:rsidR="00912367" w:rsidRPr="008F3478" w:rsidRDefault="00912367" w:rsidP="00912367">
      <w:pPr>
        <w:jc w:val="center"/>
      </w:pPr>
      <w:r w:rsidRPr="007B430B">
        <w:rPr>
          <w:i/>
          <w:lang w:val="sr-Cyrl-CS"/>
        </w:rPr>
        <w:t>Извор:</w:t>
      </w:r>
      <w:r w:rsidRPr="007B430B">
        <w:rPr>
          <w:lang w:val="sr-Cyrl-CS"/>
        </w:rPr>
        <w:t xml:space="preserve"> Одјељење за привреду и пољопривреду</w:t>
      </w:r>
    </w:p>
    <w:p w:rsidR="00912367" w:rsidRPr="00912367" w:rsidRDefault="00912367" w:rsidP="00912367">
      <w:pPr>
        <w:pStyle w:val="BodyText"/>
        <w:rPr>
          <w:rFonts w:ascii="Calibri" w:hAnsi="Calibri"/>
          <w:sz w:val="10"/>
          <w:szCs w:val="10"/>
          <w:lang w:val="sr-Cyrl-BA"/>
        </w:rPr>
      </w:pPr>
    </w:p>
    <w:p w:rsidR="00912367" w:rsidRPr="00912367" w:rsidRDefault="00912367" w:rsidP="00912367">
      <w:pPr>
        <w:pStyle w:val="BodyText"/>
        <w:ind w:firstLine="284"/>
        <w:rPr>
          <w:rFonts w:ascii="Calibri" w:hAnsi="Calibri"/>
          <w:sz w:val="22"/>
          <w:szCs w:val="22"/>
          <w:lang w:val="sr-Latn-CS"/>
        </w:rPr>
      </w:pPr>
      <w:r w:rsidRPr="00912367">
        <w:rPr>
          <w:rFonts w:ascii="Calibri" w:hAnsi="Calibri"/>
          <w:sz w:val="22"/>
          <w:szCs w:val="22"/>
          <w:lang w:val="sr-Cyrl-CS"/>
        </w:rPr>
        <w:t>Према подацима из АПИФ-а, број регистрованих пољопривредних газдинстава на подручју Града Бијељина је 6.392 (подаци од 24.5.2018. године). Газдинства су регистрована на основу Закона о пољопривреди и Уредбе о упису у Регистар пољ</w:t>
      </w:r>
      <w:r w:rsidR="00FC7F8F">
        <w:rPr>
          <w:rFonts w:ascii="Calibri" w:hAnsi="Calibri"/>
          <w:sz w:val="22"/>
          <w:szCs w:val="22"/>
          <w:lang w:val="sr-Cyrl-CS"/>
        </w:rPr>
        <w:t>опривредних газдин</w:t>
      </w:r>
      <w:r w:rsidRPr="00912367">
        <w:rPr>
          <w:rFonts w:ascii="Calibri" w:hAnsi="Calibri"/>
          <w:sz w:val="22"/>
          <w:szCs w:val="22"/>
          <w:lang w:val="sr-Cyrl-CS"/>
        </w:rPr>
        <w:t>става (регистрација је добровољна), а од тог броја 54 се односи на правна лица, а 6.338 су породична пољопривредна газдинства (5.985 некомерцијалних, 353 комерцијалних газдинстава). Неопходно је напоменути да један дио пољопривредних произвођача није регистрован из разних разлога (величина посједа, обавезе доприноса за здравствено и пензионо осигурање).</w:t>
      </w:r>
    </w:p>
    <w:p w:rsidR="00912367" w:rsidRPr="00912367" w:rsidRDefault="00912367" w:rsidP="00912367">
      <w:pPr>
        <w:pStyle w:val="BodyText"/>
        <w:ind w:firstLine="284"/>
        <w:rPr>
          <w:rFonts w:ascii="Calibri" w:hAnsi="Calibri"/>
          <w:sz w:val="22"/>
          <w:szCs w:val="22"/>
          <w:lang w:val="sr-Cyrl-CS"/>
        </w:rPr>
      </w:pPr>
      <w:r w:rsidRPr="00912367">
        <w:rPr>
          <w:rFonts w:ascii="Calibri" w:hAnsi="Calibri"/>
          <w:sz w:val="22"/>
          <w:szCs w:val="22"/>
          <w:lang w:val="sr-Cyrl-CS"/>
        </w:rPr>
        <w:t xml:space="preserve">Ситуација је донекле повољнија на једном дијелу Града Бијељина, гдје су спроведени комасациони и хидромелиорациони радови. Наиме, комасацијом земљишта обухваћено је укупно 31.724 хектара најплоднијег земљишта, од чега су на 19.000 хектара упоредо спроведени и хидромелиорациони захвати. Регулисањем водног режима на 19.000 хектара омогућена је правовремена сјетва, измјена структуре сјетве у корист индустријског биља  и поврћа које тражи интензивну производњу, па је уз садашњу структуру сјетве на око 10.000 хектара могуће убирати двије жетве годишње. </w:t>
      </w:r>
    </w:p>
    <w:p w:rsidR="00912367" w:rsidRPr="00912367" w:rsidRDefault="00912367" w:rsidP="00912367">
      <w:pPr>
        <w:pStyle w:val="BodyText"/>
        <w:ind w:firstLine="284"/>
        <w:rPr>
          <w:rFonts w:ascii="Calibri" w:hAnsi="Calibri"/>
          <w:sz w:val="22"/>
          <w:szCs w:val="22"/>
          <w:lang w:val="sr-Cyrl-CS"/>
        </w:rPr>
      </w:pPr>
      <w:r w:rsidRPr="00912367">
        <w:rPr>
          <w:rFonts w:ascii="Calibri" w:hAnsi="Calibri"/>
          <w:sz w:val="22"/>
          <w:szCs w:val="22"/>
          <w:lang w:val="sr-Cyrl-CS"/>
        </w:rPr>
        <w:t>Изградњом 24 противгр</w:t>
      </w:r>
      <w:r w:rsidR="00FC7F8F">
        <w:rPr>
          <w:rFonts w:ascii="Calibri" w:hAnsi="Calibri"/>
          <w:sz w:val="22"/>
          <w:szCs w:val="22"/>
          <w:lang w:val="sr-Cyrl-CS"/>
        </w:rPr>
        <w:t>адне станице на подручју нашег г</w:t>
      </w:r>
      <w:r w:rsidRPr="00912367">
        <w:rPr>
          <w:rFonts w:ascii="Calibri" w:hAnsi="Calibri"/>
          <w:sz w:val="22"/>
          <w:szCs w:val="22"/>
          <w:lang w:val="sr-Cyrl-CS"/>
        </w:rPr>
        <w:t>рада створени су услови за заштиту усјева од града, што доприноси смањењу штета од ове елементарне непогоде која је постала све чешћа појава на овом подручју. Оно што је битно напоменути, јесте да у овом тренутку не постоји потреба за изградњом нових противградних станица, јер постојећи капацитет покрива цијело подручје Града Бијељина.</w:t>
      </w:r>
    </w:p>
    <w:p w:rsidR="00912367" w:rsidRPr="00912367" w:rsidRDefault="00912367" w:rsidP="00912367">
      <w:pPr>
        <w:pStyle w:val="BodyText"/>
        <w:ind w:firstLine="284"/>
        <w:rPr>
          <w:rFonts w:ascii="Calibri" w:hAnsi="Calibri"/>
          <w:sz w:val="22"/>
          <w:szCs w:val="22"/>
          <w:lang w:val="sr-Cyrl-CS"/>
        </w:rPr>
      </w:pPr>
      <w:r w:rsidRPr="00912367">
        <w:rPr>
          <w:rFonts w:ascii="Calibri" w:hAnsi="Calibri"/>
          <w:sz w:val="22"/>
          <w:szCs w:val="22"/>
          <w:lang w:val="sr-Cyrl-CS"/>
        </w:rPr>
        <w:t>Производња разноврсних култура одвија се на свих 50.037 хекара ораничних површина, почев од високоинтензивних култура, као што су неке врсте поврћа, и индустријског биља. Веома добри резултати постижу се у производњи житарица гдје су на овим простори</w:t>
      </w:r>
      <w:r w:rsidR="00FC7F8F">
        <w:rPr>
          <w:rFonts w:ascii="Calibri" w:hAnsi="Calibri"/>
          <w:sz w:val="22"/>
          <w:szCs w:val="22"/>
          <w:lang w:val="sr-Cyrl-CS"/>
        </w:rPr>
        <w:t>ма и прије рата (Бродац 1988. године), а и сад (Амајлије 2005. године</w:t>
      </w:r>
      <w:r w:rsidRPr="00912367">
        <w:rPr>
          <w:rFonts w:ascii="Calibri" w:hAnsi="Calibri"/>
          <w:sz w:val="22"/>
          <w:szCs w:val="22"/>
          <w:lang w:val="sr-Cyrl-CS"/>
        </w:rPr>
        <w:t>) остварени рекордни производни резултати.</w:t>
      </w:r>
    </w:p>
    <w:p w:rsidR="00912367" w:rsidRDefault="00912367" w:rsidP="006F7F64">
      <w:pPr>
        <w:ind w:firstLine="284"/>
        <w:jc w:val="both"/>
      </w:pPr>
      <w:r>
        <w:rPr>
          <w:lang w:val="sr-Cyrl-CS"/>
        </w:rPr>
        <w:t xml:space="preserve">У наредним табелама приказане су детаљне информације везане за биљну производњу на подручју Града Бијељина, а које су добијене од Одјељења за пољопривреду. </w:t>
      </w:r>
    </w:p>
    <w:p w:rsidR="006F7F64" w:rsidRPr="006D48DF" w:rsidRDefault="006F7F64" w:rsidP="006F7F64">
      <w:pPr>
        <w:ind w:firstLine="284"/>
        <w:jc w:val="both"/>
        <w:rPr>
          <w:sz w:val="10"/>
          <w:szCs w:val="10"/>
        </w:rPr>
      </w:pPr>
    </w:p>
    <w:tbl>
      <w:tblPr>
        <w:tblpPr w:leftFromText="180" w:rightFromText="180" w:vertAnchor="text" w:horzAnchor="margin" w:tblpXSpec="center" w:tblpY="63"/>
        <w:tblW w:w="8472" w:type="dxa"/>
        <w:tblLayout w:type="fixed"/>
        <w:tblLook w:val="0000"/>
      </w:tblPr>
      <w:tblGrid>
        <w:gridCol w:w="1384"/>
        <w:gridCol w:w="1418"/>
        <w:gridCol w:w="1417"/>
        <w:gridCol w:w="1418"/>
        <w:gridCol w:w="1417"/>
        <w:gridCol w:w="1418"/>
      </w:tblGrid>
      <w:tr w:rsidR="00912367" w:rsidRPr="009D7D64" w:rsidTr="006D48DF">
        <w:trPr>
          <w:trHeight w:val="236"/>
        </w:trPr>
        <w:tc>
          <w:tcPr>
            <w:tcW w:w="1384" w:type="dxa"/>
            <w:vMerge w:val="restart"/>
            <w:tcBorders>
              <w:top w:val="double" w:sz="4" w:space="0" w:color="auto"/>
              <w:left w:val="double" w:sz="4" w:space="0" w:color="auto"/>
              <w:bottom w:val="single" w:sz="4" w:space="0" w:color="auto"/>
              <w:right w:val="sing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lang w:val="en-US"/>
              </w:rPr>
              <w:t>Усјеви</w:t>
            </w:r>
          </w:p>
          <w:p w:rsidR="00912367" w:rsidRPr="009D7D64" w:rsidRDefault="00912367" w:rsidP="00C15EAE">
            <w:pPr>
              <w:pStyle w:val="NoSpacing"/>
              <w:jc w:val="center"/>
              <w:rPr>
                <w:rFonts w:asciiTheme="minorHAnsi" w:hAnsiTheme="minorHAnsi"/>
                <w:b/>
                <w:sz w:val="20"/>
                <w:szCs w:val="20"/>
                <w:lang w:val="sr-Cyrl-BA"/>
              </w:rPr>
            </w:pPr>
            <w:r w:rsidRPr="009D7D64">
              <w:rPr>
                <w:rFonts w:asciiTheme="minorHAnsi" w:hAnsiTheme="minorHAnsi"/>
                <w:b/>
                <w:sz w:val="20"/>
                <w:szCs w:val="20"/>
              </w:rPr>
              <w:t>поврћа</w:t>
            </w:r>
          </w:p>
        </w:tc>
        <w:tc>
          <w:tcPr>
            <w:tcW w:w="2835" w:type="dxa"/>
            <w:gridSpan w:val="2"/>
            <w:tcBorders>
              <w:top w:val="double" w:sz="4" w:space="0" w:color="auto"/>
              <w:left w:val="nil"/>
              <w:bottom w:val="single" w:sz="4" w:space="0" w:color="auto"/>
              <w:right w:val="sing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2017.</w:t>
            </w:r>
          </w:p>
        </w:tc>
        <w:tc>
          <w:tcPr>
            <w:tcW w:w="1418" w:type="dxa"/>
            <w:vMerge w:val="restart"/>
            <w:tcBorders>
              <w:top w:val="double" w:sz="4" w:space="0" w:color="auto"/>
              <w:left w:val="nil"/>
              <w:right w:val="sing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Усјеви житарица</w:t>
            </w:r>
          </w:p>
        </w:tc>
        <w:tc>
          <w:tcPr>
            <w:tcW w:w="2835" w:type="dxa"/>
            <w:gridSpan w:val="2"/>
            <w:tcBorders>
              <w:top w:val="double" w:sz="4" w:space="0" w:color="auto"/>
              <w:left w:val="nil"/>
              <w:bottom w:val="single" w:sz="4" w:space="0" w:color="auto"/>
              <w:right w:val="doub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2017.</w:t>
            </w:r>
          </w:p>
        </w:tc>
      </w:tr>
      <w:tr w:rsidR="00912367" w:rsidRPr="009D7D64" w:rsidTr="006D48DF">
        <w:trPr>
          <w:trHeight w:val="270"/>
        </w:trPr>
        <w:tc>
          <w:tcPr>
            <w:tcW w:w="1384" w:type="dxa"/>
            <w:vMerge/>
            <w:tcBorders>
              <w:top w:val="single" w:sz="4" w:space="0" w:color="auto"/>
              <w:left w:val="double" w:sz="4" w:space="0" w:color="auto"/>
              <w:bottom w:val="single" w:sz="4" w:space="0" w:color="auto"/>
              <w:right w:val="single" w:sz="4" w:space="0" w:color="auto"/>
            </w:tcBorders>
            <w:vAlign w:val="center"/>
          </w:tcPr>
          <w:p w:rsidR="00912367" w:rsidRPr="009D7D64" w:rsidRDefault="00912367" w:rsidP="00C15EAE">
            <w:pPr>
              <w:pStyle w:val="NoSpacing"/>
              <w:jc w:val="center"/>
              <w:rPr>
                <w:rFonts w:asciiTheme="minorHAnsi" w:hAnsiTheme="minorHAnsi"/>
                <w:b/>
                <w:sz w:val="20"/>
                <w:szCs w:val="20"/>
                <w:lang w:val="en-US"/>
              </w:rPr>
            </w:pPr>
          </w:p>
        </w:tc>
        <w:tc>
          <w:tcPr>
            <w:tcW w:w="1418" w:type="dxa"/>
            <w:vMerge w:val="restart"/>
            <w:tcBorders>
              <w:top w:val="nil"/>
              <w:left w:val="single" w:sz="4" w:space="0" w:color="auto"/>
              <w:bottom w:val="single" w:sz="4" w:space="0" w:color="auto"/>
              <w:right w:val="sing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lang w:val="en-US"/>
              </w:rPr>
            </w:pPr>
            <w:r w:rsidRPr="009D7D64">
              <w:rPr>
                <w:rFonts w:asciiTheme="minorHAnsi" w:hAnsiTheme="minorHAnsi"/>
                <w:b/>
                <w:sz w:val="20"/>
                <w:szCs w:val="20"/>
                <w:lang w:val="en-US"/>
              </w:rPr>
              <w:t>Површина у ха</w:t>
            </w:r>
          </w:p>
        </w:tc>
        <w:tc>
          <w:tcPr>
            <w:tcW w:w="1417" w:type="dxa"/>
            <w:tcBorders>
              <w:top w:val="nil"/>
              <w:left w:val="nil"/>
              <w:bottom w:val="single" w:sz="4" w:space="0" w:color="auto"/>
              <w:right w:val="sing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lang w:val="en-US"/>
              </w:rPr>
            </w:pPr>
            <w:r w:rsidRPr="009D7D64">
              <w:rPr>
                <w:rFonts w:asciiTheme="minorHAnsi" w:hAnsiTheme="minorHAnsi"/>
                <w:b/>
                <w:sz w:val="20"/>
                <w:szCs w:val="20"/>
                <w:lang w:val="en-US"/>
              </w:rPr>
              <w:t>Принос тона</w:t>
            </w:r>
          </w:p>
        </w:tc>
        <w:tc>
          <w:tcPr>
            <w:tcW w:w="1418" w:type="dxa"/>
            <w:vMerge/>
            <w:tcBorders>
              <w:left w:val="nil"/>
              <w:right w:val="sing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rPr>
            </w:pPr>
          </w:p>
        </w:tc>
        <w:tc>
          <w:tcPr>
            <w:tcW w:w="1417" w:type="dxa"/>
            <w:vMerge w:val="restart"/>
            <w:tcBorders>
              <w:top w:val="nil"/>
              <w:left w:val="nil"/>
              <w:right w:val="sing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lang w:val="sr-Cyrl-BA"/>
              </w:rPr>
            </w:pPr>
            <w:r w:rsidRPr="009D7D64">
              <w:rPr>
                <w:rFonts w:asciiTheme="minorHAnsi" w:hAnsiTheme="minorHAnsi"/>
                <w:b/>
                <w:sz w:val="20"/>
                <w:szCs w:val="20"/>
              </w:rPr>
              <w:t>Површина у ха</w:t>
            </w:r>
          </w:p>
        </w:tc>
        <w:tc>
          <w:tcPr>
            <w:tcW w:w="1418" w:type="dxa"/>
            <w:tcBorders>
              <w:top w:val="nil"/>
              <w:left w:val="nil"/>
              <w:bottom w:val="single" w:sz="4" w:space="0" w:color="auto"/>
              <w:right w:val="doub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lang w:val="sr-Cyrl-BA"/>
              </w:rPr>
            </w:pPr>
            <w:r w:rsidRPr="009D7D64">
              <w:rPr>
                <w:rFonts w:asciiTheme="minorHAnsi" w:hAnsiTheme="minorHAnsi"/>
                <w:b/>
                <w:sz w:val="20"/>
                <w:szCs w:val="20"/>
              </w:rPr>
              <w:t>Принос тона</w:t>
            </w:r>
          </w:p>
        </w:tc>
      </w:tr>
      <w:tr w:rsidR="00912367" w:rsidRPr="009D7D64" w:rsidTr="006D48DF">
        <w:trPr>
          <w:trHeight w:val="70"/>
        </w:trPr>
        <w:tc>
          <w:tcPr>
            <w:tcW w:w="1384" w:type="dxa"/>
            <w:vMerge/>
            <w:tcBorders>
              <w:top w:val="single" w:sz="4" w:space="0" w:color="auto"/>
              <w:left w:val="double" w:sz="4" w:space="0" w:color="auto"/>
              <w:bottom w:val="single" w:sz="4" w:space="0" w:color="auto"/>
              <w:right w:val="single" w:sz="4" w:space="0" w:color="auto"/>
            </w:tcBorders>
            <w:vAlign w:val="center"/>
          </w:tcPr>
          <w:p w:rsidR="00912367" w:rsidRPr="009D7D64" w:rsidRDefault="00912367" w:rsidP="00C15EAE">
            <w:pPr>
              <w:pStyle w:val="NoSpacing"/>
              <w:jc w:val="center"/>
              <w:rPr>
                <w:rFonts w:asciiTheme="minorHAnsi" w:hAnsiTheme="minorHAnsi"/>
                <w:b/>
                <w:sz w:val="20"/>
                <w:szCs w:val="20"/>
                <w:lang w:val="en-US"/>
              </w:rPr>
            </w:pPr>
          </w:p>
        </w:tc>
        <w:tc>
          <w:tcPr>
            <w:tcW w:w="1418" w:type="dxa"/>
            <w:vMerge/>
            <w:tcBorders>
              <w:top w:val="nil"/>
              <w:left w:val="single" w:sz="4" w:space="0" w:color="auto"/>
              <w:bottom w:val="single" w:sz="4" w:space="0" w:color="auto"/>
              <w:right w:val="single" w:sz="4" w:space="0" w:color="auto"/>
            </w:tcBorders>
            <w:vAlign w:val="center"/>
          </w:tcPr>
          <w:p w:rsidR="00912367" w:rsidRPr="009D7D64" w:rsidRDefault="00912367" w:rsidP="00C15EAE">
            <w:pPr>
              <w:pStyle w:val="NoSpacing"/>
              <w:jc w:val="center"/>
              <w:rPr>
                <w:rFonts w:asciiTheme="minorHAnsi" w:hAnsiTheme="minorHAnsi"/>
                <w:b/>
                <w:sz w:val="20"/>
                <w:szCs w:val="20"/>
                <w:lang w:val="en-US"/>
              </w:rPr>
            </w:pPr>
          </w:p>
        </w:tc>
        <w:tc>
          <w:tcPr>
            <w:tcW w:w="1417" w:type="dxa"/>
            <w:tcBorders>
              <w:top w:val="nil"/>
              <w:left w:val="nil"/>
              <w:bottom w:val="single" w:sz="4" w:space="0" w:color="auto"/>
              <w:right w:val="sing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lang w:val="en-US"/>
              </w:rPr>
            </w:pPr>
            <w:r w:rsidRPr="009D7D64">
              <w:rPr>
                <w:rFonts w:asciiTheme="minorHAnsi" w:hAnsiTheme="minorHAnsi"/>
                <w:b/>
                <w:sz w:val="20"/>
                <w:szCs w:val="20"/>
                <w:lang w:val="en-US"/>
              </w:rPr>
              <w:t>Укупно</w:t>
            </w:r>
          </w:p>
        </w:tc>
        <w:tc>
          <w:tcPr>
            <w:tcW w:w="1418" w:type="dxa"/>
            <w:vMerge/>
            <w:tcBorders>
              <w:left w:val="nil"/>
              <w:bottom w:val="single" w:sz="4" w:space="0" w:color="auto"/>
              <w:right w:val="sing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lang w:val="en-US"/>
              </w:rPr>
            </w:pPr>
          </w:p>
        </w:tc>
        <w:tc>
          <w:tcPr>
            <w:tcW w:w="1417" w:type="dxa"/>
            <w:vMerge/>
            <w:tcBorders>
              <w:left w:val="nil"/>
              <w:bottom w:val="single" w:sz="4" w:space="0" w:color="auto"/>
              <w:right w:val="sing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lang w:val="en-US"/>
              </w:rPr>
            </w:pPr>
          </w:p>
        </w:tc>
        <w:tc>
          <w:tcPr>
            <w:tcW w:w="1418" w:type="dxa"/>
            <w:tcBorders>
              <w:top w:val="nil"/>
              <w:left w:val="nil"/>
              <w:bottom w:val="single" w:sz="4" w:space="0" w:color="auto"/>
              <w:right w:val="double" w:sz="4" w:space="0" w:color="auto"/>
            </w:tcBorders>
            <w:shd w:val="clear" w:color="auto" w:fill="C0C0C0"/>
            <w:vAlign w:val="center"/>
          </w:tcPr>
          <w:p w:rsidR="00912367" w:rsidRPr="009D7D64" w:rsidRDefault="00912367" w:rsidP="00C15EAE">
            <w:pPr>
              <w:pStyle w:val="NoSpacing"/>
              <w:jc w:val="center"/>
              <w:rPr>
                <w:rFonts w:asciiTheme="minorHAnsi" w:hAnsiTheme="minorHAnsi"/>
                <w:b/>
                <w:sz w:val="20"/>
                <w:szCs w:val="20"/>
                <w:lang w:val="sr-Cyrl-BA"/>
              </w:rPr>
            </w:pPr>
            <w:r w:rsidRPr="009D7D64">
              <w:rPr>
                <w:rFonts w:asciiTheme="minorHAnsi" w:hAnsiTheme="minorHAnsi"/>
                <w:b/>
                <w:sz w:val="20"/>
                <w:szCs w:val="20"/>
              </w:rPr>
              <w:t>Укупно</w:t>
            </w:r>
          </w:p>
        </w:tc>
      </w:tr>
      <w:tr w:rsidR="00912367" w:rsidRPr="009D7D64" w:rsidTr="006D48DF">
        <w:trPr>
          <w:trHeight w:val="70"/>
        </w:trPr>
        <w:tc>
          <w:tcPr>
            <w:tcW w:w="1384" w:type="dxa"/>
            <w:tcBorders>
              <w:top w:val="single" w:sz="4" w:space="0" w:color="auto"/>
              <w:left w:val="double" w:sz="4" w:space="0" w:color="auto"/>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Кромпир</w:t>
            </w:r>
          </w:p>
        </w:tc>
        <w:tc>
          <w:tcPr>
            <w:tcW w:w="1418" w:type="dxa"/>
            <w:tcBorders>
              <w:top w:val="single" w:sz="4" w:space="0" w:color="auto"/>
              <w:left w:val="nil"/>
              <w:bottom w:val="single" w:sz="4" w:space="0" w:color="auto"/>
              <w:right w:val="single" w:sz="4" w:space="0" w:color="auto"/>
            </w:tcBorders>
            <w:shd w:val="clear" w:color="auto" w:fill="FFFFFF"/>
            <w:vAlign w:val="center"/>
          </w:tcPr>
          <w:p w:rsidR="00912367" w:rsidRPr="009D7D64" w:rsidRDefault="00FC7F8F" w:rsidP="00C15EAE">
            <w:pPr>
              <w:pStyle w:val="NoSpacing"/>
              <w:jc w:val="center"/>
              <w:rPr>
                <w:rFonts w:asciiTheme="minorHAnsi" w:hAnsiTheme="minorHAnsi"/>
                <w:sz w:val="20"/>
                <w:szCs w:val="20"/>
              </w:rPr>
            </w:pPr>
            <w:r>
              <w:rPr>
                <w:rFonts w:asciiTheme="minorHAnsi" w:hAnsiTheme="minorHAnsi"/>
                <w:sz w:val="20"/>
                <w:szCs w:val="20"/>
                <w:lang w:val="en-US"/>
              </w:rPr>
              <w:t>1</w:t>
            </w:r>
            <w:r>
              <w:rPr>
                <w:rFonts w:asciiTheme="minorHAnsi" w:hAnsiTheme="minorHAnsi"/>
                <w:sz w:val="20"/>
                <w:szCs w:val="20"/>
                <w:lang w:val="sr-Cyrl-BA"/>
              </w:rPr>
              <w:t>.</w:t>
            </w:r>
            <w:r w:rsidR="00912367" w:rsidRPr="009D7D64">
              <w:rPr>
                <w:rFonts w:asciiTheme="minorHAnsi" w:hAnsiTheme="minorHAnsi"/>
                <w:sz w:val="20"/>
                <w:szCs w:val="20"/>
              </w:rPr>
              <w:t>230</w:t>
            </w:r>
          </w:p>
        </w:tc>
        <w:tc>
          <w:tcPr>
            <w:tcW w:w="1417" w:type="dxa"/>
            <w:tcBorders>
              <w:top w:val="single" w:sz="4" w:space="0" w:color="auto"/>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18</w:t>
            </w:r>
            <w:r w:rsidR="00FC7F8F">
              <w:rPr>
                <w:rFonts w:asciiTheme="minorHAnsi" w:hAnsiTheme="minorHAnsi"/>
                <w:sz w:val="20"/>
                <w:szCs w:val="20"/>
                <w:lang w:val="sr-Cyrl-BA"/>
              </w:rPr>
              <w:t>.</w:t>
            </w:r>
            <w:r w:rsidRPr="009D7D64">
              <w:rPr>
                <w:rFonts w:asciiTheme="minorHAnsi" w:hAnsiTheme="minorHAnsi"/>
                <w:sz w:val="20"/>
                <w:szCs w:val="20"/>
              </w:rPr>
              <w:t>450</w:t>
            </w:r>
          </w:p>
        </w:tc>
        <w:tc>
          <w:tcPr>
            <w:tcW w:w="1418" w:type="dxa"/>
            <w:tcBorders>
              <w:top w:val="single" w:sz="4" w:space="0" w:color="auto"/>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Пшеница</w:t>
            </w:r>
          </w:p>
        </w:tc>
        <w:tc>
          <w:tcPr>
            <w:tcW w:w="1417" w:type="dxa"/>
            <w:tcBorders>
              <w:top w:val="single" w:sz="4" w:space="0" w:color="auto"/>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12.500</w:t>
            </w:r>
          </w:p>
        </w:tc>
        <w:tc>
          <w:tcPr>
            <w:tcW w:w="1418" w:type="dxa"/>
            <w:tcBorders>
              <w:top w:val="single" w:sz="4" w:space="0" w:color="auto"/>
              <w:left w:val="nil"/>
              <w:bottom w:val="single" w:sz="4" w:space="0" w:color="auto"/>
              <w:right w:val="doub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63.750</w:t>
            </w:r>
          </w:p>
        </w:tc>
      </w:tr>
      <w:tr w:rsidR="00912367" w:rsidRPr="009D7D64" w:rsidTr="006D48DF">
        <w:trPr>
          <w:trHeight w:val="70"/>
        </w:trPr>
        <w:tc>
          <w:tcPr>
            <w:tcW w:w="1384" w:type="dxa"/>
            <w:tcBorders>
              <w:top w:val="nil"/>
              <w:left w:val="double" w:sz="4" w:space="0" w:color="auto"/>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Мрква</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rPr>
              <w:t>8</w:t>
            </w:r>
            <w:r w:rsidRPr="009D7D64">
              <w:rPr>
                <w:rFonts w:asciiTheme="minorHAnsi" w:hAnsiTheme="minorHAnsi"/>
                <w:sz w:val="20"/>
                <w:szCs w:val="20"/>
                <w:lang w:val="en-US"/>
              </w:rPr>
              <w:t>0</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800</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Јечам</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2.500</w:t>
            </w:r>
          </w:p>
        </w:tc>
        <w:tc>
          <w:tcPr>
            <w:tcW w:w="1418" w:type="dxa"/>
            <w:tcBorders>
              <w:top w:val="nil"/>
              <w:left w:val="nil"/>
              <w:bottom w:val="single" w:sz="4" w:space="0" w:color="auto"/>
              <w:right w:val="doub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13.000</w:t>
            </w:r>
          </w:p>
        </w:tc>
      </w:tr>
      <w:tr w:rsidR="00912367" w:rsidRPr="009D7D64" w:rsidTr="006D48DF">
        <w:trPr>
          <w:trHeight w:val="70"/>
        </w:trPr>
        <w:tc>
          <w:tcPr>
            <w:tcW w:w="1384" w:type="dxa"/>
            <w:tcBorders>
              <w:top w:val="nil"/>
              <w:left w:val="double" w:sz="4" w:space="0" w:color="auto"/>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Црни лук</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80</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720</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Зоб</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25</w:t>
            </w:r>
          </w:p>
        </w:tc>
        <w:tc>
          <w:tcPr>
            <w:tcW w:w="1418" w:type="dxa"/>
            <w:tcBorders>
              <w:top w:val="nil"/>
              <w:left w:val="nil"/>
              <w:bottom w:val="single" w:sz="4" w:space="0" w:color="auto"/>
              <w:right w:val="doub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75</w:t>
            </w:r>
          </w:p>
        </w:tc>
      </w:tr>
      <w:tr w:rsidR="00912367" w:rsidRPr="009D7D64" w:rsidTr="006D48DF">
        <w:trPr>
          <w:trHeight w:val="70"/>
        </w:trPr>
        <w:tc>
          <w:tcPr>
            <w:tcW w:w="1384" w:type="dxa"/>
            <w:tcBorders>
              <w:top w:val="nil"/>
              <w:left w:val="double" w:sz="4" w:space="0" w:color="auto"/>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Бијели лук</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30</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180</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Кукуруз/зрно</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22.725</w:t>
            </w:r>
          </w:p>
        </w:tc>
        <w:tc>
          <w:tcPr>
            <w:tcW w:w="1418" w:type="dxa"/>
            <w:tcBorders>
              <w:top w:val="nil"/>
              <w:left w:val="nil"/>
              <w:bottom w:val="single" w:sz="4" w:space="0" w:color="auto"/>
              <w:right w:val="doub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79.537</w:t>
            </w:r>
          </w:p>
        </w:tc>
      </w:tr>
      <w:tr w:rsidR="00912367" w:rsidRPr="009D7D64" w:rsidTr="006D48DF">
        <w:trPr>
          <w:trHeight w:val="70"/>
        </w:trPr>
        <w:tc>
          <w:tcPr>
            <w:tcW w:w="1384" w:type="dxa"/>
            <w:tcBorders>
              <w:top w:val="nil"/>
              <w:left w:val="double" w:sz="4" w:space="0" w:color="auto"/>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 xml:space="preserve">Грах </w:t>
            </w:r>
            <w:r w:rsidRPr="009D7D64">
              <w:rPr>
                <w:rFonts w:asciiTheme="minorHAnsi" w:hAnsiTheme="minorHAnsi"/>
                <w:sz w:val="20"/>
                <w:szCs w:val="20"/>
              </w:rPr>
              <w:t>-</w:t>
            </w:r>
            <w:r w:rsidRPr="009D7D64">
              <w:rPr>
                <w:rFonts w:asciiTheme="minorHAnsi" w:hAnsiTheme="minorHAnsi"/>
                <w:sz w:val="20"/>
                <w:szCs w:val="20"/>
                <w:lang w:val="en-US"/>
              </w:rPr>
              <w:t xml:space="preserve"> зрно</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320</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640</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Укупно</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37.750</w:t>
            </w:r>
          </w:p>
        </w:tc>
        <w:tc>
          <w:tcPr>
            <w:tcW w:w="1418" w:type="dxa"/>
            <w:tcBorders>
              <w:top w:val="nil"/>
              <w:left w:val="nil"/>
              <w:bottom w:val="single" w:sz="4" w:space="0" w:color="auto"/>
              <w:right w:val="double" w:sz="4" w:space="0" w:color="auto"/>
            </w:tcBorders>
            <w:shd w:val="clear" w:color="auto" w:fill="FFFFF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156.362</w:t>
            </w:r>
          </w:p>
        </w:tc>
      </w:tr>
      <w:tr w:rsidR="00912367" w:rsidRPr="009D7D64" w:rsidTr="006D48DF">
        <w:trPr>
          <w:trHeight w:val="202"/>
        </w:trPr>
        <w:tc>
          <w:tcPr>
            <w:tcW w:w="1384" w:type="dxa"/>
            <w:tcBorders>
              <w:top w:val="nil"/>
              <w:left w:val="double" w:sz="4" w:space="0" w:color="auto"/>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lang w:val="en-US"/>
              </w:rPr>
              <w:t>Грашак</w:t>
            </w:r>
            <w:r w:rsidRPr="009D7D64">
              <w:rPr>
                <w:rFonts w:asciiTheme="minorHAnsi" w:hAnsiTheme="minorHAnsi"/>
                <w:sz w:val="20"/>
                <w:szCs w:val="20"/>
              </w:rPr>
              <w:t>/ махуна</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300</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3.000</w:t>
            </w:r>
          </w:p>
        </w:tc>
        <w:tc>
          <w:tcPr>
            <w:tcW w:w="4253" w:type="dxa"/>
            <w:gridSpan w:val="3"/>
            <w:tcBorders>
              <w:top w:val="nil"/>
              <w:left w:val="nil"/>
              <w:bottom w:val="double" w:sz="4" w:space="0" w:color="auto"/>
            </w:tcBorders>
            <w:shd w:val="clear" w:color="auto" w:fill="FFFFFF"/>
            <w:vAlign w:val="center"/>
          </w:tcPr>
          <w:p w:rsidR="00912367" w:rsidRPr="009D7D64" w:rsidRDefault="00912367" w:rsidP="00C15EAE">
            <w:pPr>
              <w:pStyle w:val="NoSpacing"/>
              <w:jc w:val="center"/>
              <w:rPr>
                <w:rFonts w:asciiTheme="minorHAnsi" w:hAnsiTheme="minorHAnsi"/>
                <w:b/>
                <w:sz w:val="20"/>
                <w:szCs w:val="20"/>
              </w:rPr>
            </w:pPr>
          </w:p>
        </w:tc>
      </w:tr>
      <w:tr w:rsidR="00912367" w:rsidRPr="009D7D64" w:rsidTr="006D48DF">
        <w:trPr>
          <w:trHeight w:val="300"/>
        </w:trPr>
        <w:tc>
          <w:tcPr>
            <w:tcW w:w="1384" w:type="dxa"/>
            <w:vMerge w:val="restart"/>
            <w:tcBorders>
              <w:top w:val="single" w:sz="4" w:space="0" w:color="auto"/>
              <w:left w:val="doub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lastRenderedPageBreak/>
              <w:t>Купус</w:t>
            </w:r>
            <w:r w:rsidRPr="009D7D64">
              <w:rPr>
                <w:rFonts w:asciiTheme="minorHAnsi" w:hAnsiTheme="minorHAnsi"/>
                <w:sz w:val="20"/>
                <w:szCs w:val="20"/>
                <w:lang w:val="sr-Cyrl-BA"/>
              </w:rPr>
              <w:t>/</w:t>
            </w:r>
            <w:r w:rsidRPr="009D7D64">
              <w:rPr>
                <w:rFonts w:asciiTheme="minorHAnsi" w:hAnsiTheme="minorHAnsi"/>
                <w:sz w:val="20"/>
                <w:szCs w:val="20"/>
                <w:lang w:val="en-US"/>
              </w:rPr>
              <w:t>кељ</w:t>
            </w:r>
          </w:p>
        </w:tc>
        <w:tc>
          <w:tcPr>
            <w:tcW w:w="1418" w:type="dxa"/>
            <w:vMerge w:val="restart"/>
            <w:tcBorders>
              <w:top w:val="single" w:sz="4" w:space="0" w:color="auto"/>
              <w:left w:val="nil"/>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230</w:t>
            </w:r>
          </w:p>
        </w:tc>
        <w:tc>
          <w:tcPr>
            <w:tcW w:w="1417" w:type="dxa"/>
            <w:vMerge w:val="restart"/>
            <w:tcBorders>
              <w:top w:val="single" w:sz="4" w:space="0" w:color="auto"/>
              <w:left w:val="nil"/>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6.900</w:t>
            </w:r>
          </w:p>
        </w:tc>
        <w:tc>
          <w:tcPr>
            <w:tcW w:w="1418" w:type="dxa"/>
            <w:vMerge w:val="restart"/>
            <w:tcBorders>
              <w:top w:val="single" w:sz="4" w:space="0" w:color="auto"/>
              <w:left w:val="single" w:sz="4" w:space="0" w:color="auto"/>
              <w:right w:val="sing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Усјеви крмног биља</w:t>
            </w:r>
          </w:p>
        </w:tc>
        <w:tc>
          <w:tcPr>
            <w:tcW w:w="2835" w:type="dxa"/>
            <w:gridSpan w:val="2"/>
            <w:tcBorders>
              <w:top w:val="single" w:sz="4" w:space="0" w:color="auto"/>
              <w:left w:val="nil"/>
              <w:bottom w:val="single" w:sz="4" w:space="0" w:color="auto"/>
              <w:right w:val="doub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lang w:val="sr-Cyrl-BA"/>
              </w:rPr>
            </w:pPr>
            <w:r w:rsidRPr="009D7D64">
              <w:rPr>
                <w:rFonts w:asciiTheme="minorHAnsi" w:hAnsiTheme="minorHAnsi"/>
                <w:b/>
                <w:sz w:val="20"/>
                <w:szCs w:val="20"/>
                <w:lang w:val="sr-Cyrl-BA"/>
              </w:rPr>
              <w:t>2017.</w:t>
            </w:r>
          </w:p>
        </w:tc>
      </w:tr>
      <w:tr w:rsidR="00912367" w:rsidRPr="009D7D64" w:rsidTr="006D48DF">
        <w:trPr>
          <w:trHeight w:val="180"/>
        </w:trPr>
        <w:tc>
          <w:tcPr>
            <w:tcW w:w="1384" w:type="dxa"/>
            <w:vMerge/>
            <w:tcBorders>
              <w:top w:val="single" w:sz="4" w:space="0" w:color="auto"/>
              <w:left w:val="doub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p>
        </w:tc>
        <w:tc>
          <w:tcPr>
            <w:tcW w:w="1418" w:type="dxa"/>
            <w:vMerge/>
            <w:tcBorders>
              <w:top w:val="single" w:sz="4" w:space="0" w:color="auto"/>
              <w:left w:val="nil"/>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p>
        </w:tc>
        <w:tc>
          <w:tcPr>
            <w:tcW w:w="1417" w:type="dxa"/>
            <w:vMerge/>
            <w:tcBorders>
              <w:top w:val="single" w:sz="4" w:space="0" w:color="auto"/>
              <w:left w:val="nil"/>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p>
        </w:tc>
        <w:tc>
          <w:tcPr>
            <w:tcW w:w="1418" w:type="dxa"/>
            <w:vMerge/>
            <w:tcBorders>
              <w:top w:val="single" w:sz="4" w:space="0" w:color="auto"/>
              <w:left w:val="single" w:sz="4" w:space="0" w:color="auto"/>
              <w:right w:val="sing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rPr>
            </w:pPr>
          </w:p>
        </w:tc>
        <w:tc>
          <w:tcPr>
            <w:tcW w:w="1417" w:type="dxa"/>
            <w:vMerge w:val="restart"/>
            <w:tcBorders>
              <w:top w:val="single" w:sz="4" w:space="0" w:color="auto"/>
              <w:left w:val="nil"/>
              <w:right w:val="sing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lang w:val="sr-Cyrl-BA"/>
              </w:rPr>
            </w:pPr>
            <w:r w:rsidRPr="009D7D64">
              <w:rPr>
                <w:rFonts w:asciiTheme="minorHAnsi" w:hAnsiTheme="minorHAnsi"/>
                <w:b/>
                <w:sz w:val="20"/>
                <w:szCs w:val="20"/>
              </w:rPr>
              <w:t>Површина у ха</w:t>
            </w:r>
          </w:p>
        </w:tc>
        <w:tc>
          <w:tcPr>
            <w:tcW w:w="1418" w:type="dxa"/>
            <w:tcBorders>
              <w:top w:val="single" w:sz="4" w:space="0" w:color="auto"/>
              <w:left w:val="nil"/>
              <w:bottom w:val="single" w:sz="4" w:space="0" w:color="auto"/>
              <w:right w:val="doub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lang w:val="sr-Cyrl-BA"/>
              </w:rPr>
            </w:pPr>
            <w:r w:rsidRPr="009D7D64">
              <w:rPr>
                <w:rFonts w:asciiTheme="minorHAnsi" w:hAnsiTheme="minorHAnsi"/>
                <w:b/>
                <w:sz w:val="20"/>
                <w:szCs w:val="20"/>
              </w:rPr>
              <w:t>Принос тона</w:t>
            </w:r>
          </w:p>
        </w:tc>
      </w:tr>
      <w:tr w:rsidR="00912367" w:rsidRPr="009D7D64" w:rsidTr="006D48DF">
        <w:trPr>
          <w:trHeight w:val="218"/>
        </w:trPr>
        <w:tc>
          <w:tcPr>
            <w:tcW w:w="1384" w:type="dxa"/>
            <w:vMerge/>
            <w:tcBorders>
              <w:left w:val="double" w:sz="4" w:space="0" w:color="auto"/>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p>
        </w:tc>
        <w:tc>
          <w:tcPr>
            <w:tcW w:w="1418" w:type="dxa"/>
            <w:vMerge/>
            <w:tcBorders>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p>
        </w:tc>
        <w:tc>
          <w:tcPr>
            <w:tcW w:w="1417" w:type="dxa"/>
            <w:vMerge/>
            <w:tcBorders>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p>
        </w:tc>
        <w:tc>
          <w:tcPr>
            <w:tcW w:w="1418" w:type="dxa"/>
            <w:vMerge/>
            <w:tcBorders>
              <w:left w:val="single" w:sz="4" w:space="0" w:color="auto"/>
              <w:bottom w:val="single" w:sz="4" w:space="0" w:color="auto"/>
              <w:right w:val="sing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rPr>
            </w:pPr>
          </w:p>
        </w:tc>
        <w:tc>
          <w:tcPr>
            <w:tcW w:w="1417" w:type="dxa"/>
            <w:vMerge/>
            <w:tcBorders>
              <w:left w:val="nil"/>
              <w:bottom w:val="single" w:sz="4" w:space="0" w:color="auto"/>
              <w:right w:val="sing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rPr>
            </w:pPr>
          </w:p>
        </w:tc>
        <w:tc>
          <w:tcPr>
            <w:tcW w:w="1418" w:type="dxa"/>
            <w:tcBorders>
              <w:top w:val="single" w:sz="4" w:space="0" w:color="auto"/>
              <w:left w:val="nil"/>
              <w:bottom w:val="single" w:sz="4" w:space="0" w:color="auto"/>
              <w:right w:val="doub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Укупно</w:t>
            </w:r>
          </w:p>
        </w:tc>
      </w:tr>
      <w:tr w:rsidR="00912367" w:rsidRPr="009D7D64" w:rsidTr="006D48DF">
        <w:trPr>
          <w:trHeight w:val="70"/>
        </w:trPr>
        <w:tc>
          <w:tcPr>
            <w:tcW w:w="1384" w:type="dxa"/>
            <w:tcBorders>
              <w:top w:val="nil"/>
              <w:left w:val="double" w:sz="4" w:space="0" w:color="auto"/>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Парадајз</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400</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rPr>
              <w:t>10.</w:t>
            </w:r>
            <w:r w:rsidRPr="009D7D64">
              <w:rPr>
                <w:rFonts w:asciiTheme="minorHAnsi" w:hAnsiTheme="minorHAnsi"/>
                <w:sz w:val="20"/>
                <w:szCs w:val="20"/>
                <w:lang w:val="en-US"/>
              </w:rPr>
              <w:t>000</w:t>
            </w:r>
          </w:p>
        </w:tc>
        <w:tc>
          <w:tcPr>
            <w:tcW w:w="1418" w:type="dxa"/>
            <w:tcBorders>
              <w:top w:val="single" w:sz="4" w:space="0" w:color="auto"/>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Дјетелина</w:t>
            </w:r>
          </w:p>
        </w:tc>
        <w:tc>
          <w:tcPr>
            <w:tcW w:w="1417" w:type="dxa"/>
            <w:tcBorders>
              <w:top w:val="single" w:sz="4" w:space="0" w:color="auto"/>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1.100</w:t>
            </w:r>
          </w:p>
        </w:tc>
        <w:tc>
          <w:tcPr>
            <w:tcW w:w="1418" w:type="dxa"/>
            <w:tcBorders>
              <w:top w:val="single" w:sz="4" w:space="0" w:color="auto"/>
              <w:left w:val="nil"/>
              <w:bottom w:val="single" w:sz="4" w:space="0" w:color="auto"/>
              <w:right w:val="doub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4.400</w:t>
            </w:r>
          </w:p>
        </w:tc>
      </w:tr>
      <w:tr w:rsidR="00912367" w:rsidRPr="009D7D64" w:rsidTr="006D48DF">
        <w:trPr>
          <w:trHeight w:val="70"/>
        </w:trPr>
        <w:tc>
          <w:tcPr>
            <w:tcW w:w="1384" w:type="dxa"/>
            <w:tcBorders>
              <w:top w:val="nil"/>
              <w:left w:val="double" w:sz="4" w:space="0" w:color="auto"/>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Паприка зелена</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lang w:val="en-US"/>
              </w:rPr>
              <w:t>5</w:t>
            </w:r>
            <w:r w:rsidRPr="009D7D64">
              <w:rPr>
                <w:rFonts w:asciiTheme="minorHAnsi" w:hAnsiTheme="minorHAnsi"/>
                <w:sz w:val="20"/>
                <w:szCs w:val="20"/>
              </w:rPr>
              <w:t>00</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rPr>
              <w:t>20.0</w:t>
            </w:r>
            <w:r w:rsidRPr="009D7D64">
              <w:rPr>
                <w:rFonts w:asciiTheme="minorHAnsi" w:hAnsiTheme="minorHAnsi"/>
                <w:sz w:val="20"/>
                <w:szCs w:val="20"/>
                <w:lang w:val="en-US"/>
              </w:rPr>
              <w:t>00</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Луцерка</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1.500</w:t>
            </w:r>
          </w:p>
        </w:tc>
        <w:tc>
          <w:tcPr>
            <w:tcW w:w="1418" w:type="dxa"/>
            <w:tcBorders>
              <w:top w:val="nil"/>
              <w:left w:val="nil"/>
              <w:bottom w:val="single" w:sz="4" w:space="0" w:color="auto"/>
              <w:right w:val="doub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7.500</w:t>
            </w:r>
          </w:p>
        </w:tc>
      </w:tr>
      <w:tr w:rsidR="00912367" w:rsidRPr="009D7D64" w:rsidTr="006D48DF">
        <w:trPr>
          <w:trHeight w:val="70"/>
        </w:trPr>
        <w:tc>
          <w:tcPr>
            <w:tcW w:w="1384" w:type="dxa"/>
            <w:tcBorders>
              <w:top w:val="nil"/>
              <w:left w:val="double" w:sz="4" w:space="0" w:color="auto"/>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lang w:val="en-US"/>
              </w:rPr>
              <w:t>Краставац</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rPr>
            </w:pPr>
            <w:r w:rsidRPr="009D7D64">
              <w:rPr>
                <w:rFonts w:asciiTheme="minorHAnsi" w:hAnsiTheme="minorHAnsi"/>
                <w:sz w:val="20"/>
                <w:szCs w:val="20"/>
              </w:rPr>
              <w:t>260</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sz w:val="20"/>
                <w:szCs w:val="20"/>
                <w:lang w:val="en-US"/>
              </w:rPr>
            </w:pPr>
            <w:r w:rsidRPr="009D7D64">
              <w:rPr>
                <w:rFonts w:asciiTheme="minorHAnsi" w:hAnsiTheme="minorHAnsi"/>
                <w:sz w:val="20"/>
                <w:szCs w:val="20"/>
              </w:rPr>
              <w:t>7.800</w:t>
            </w:r>
          </w:p>
        </w:tc>
        <w:tc>
          <w:tcPr>
            <w:tcW w:w="1418"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sz w:val="20"/>
                <w:szCs w:val="20"/>
              </w:rPr>
              <w:t>Кукуруз за крму</w:t>
            </w:r>
          </w:p>
        </w:tc>
        <w:tc>
          <w:tcPr>
            <w:tcW w:w="1417" w:type="dxa"/>
            <w:tcBorders>
              <w:top w:val="nil"/>
              <w:left w:val="nil"/>
              <w:bottom w:val="single" w:sz="4" w:space="0" w:color="auto"/>
              <w:right w:val="single" w:sz="4" w:space="0" w:color="auto"/>
            </w:tcBorders>
            <w:shd w:val="clear" w:color="auto" w:fill="FFFFF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sz w:val="20"/>
                <w:szCs w:val="20"/>
              </w:rPr>
              <w:t>650</w:t>
            </w:r>
          </w:p>
        </w:tc>
        <w:tc>
          <w:tcPr>
            <w:tcW w:w="1418" w:type="dxa"/>
            <w:tcBorders>
              <w:top w:val="nil"/>
              <w:left w:val="nil"/>
              <w:bottom w:val="single" w:sz="4" w:space="0" w:color="auto"/>
              <w:right w:val="double" w:sz="4" w:space="0" w:color="auto"/>
            </w:tcBorders>
            <w:shd w:val="clear" w:color="auto" w:fill="FFFFF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sz w:val="20"/>
                <w:szCs w:val="20"/>
              </w:rPr>
              <w:t>13.000</w:t>
            </w:r>
          </w:p>
        </w:tc>
      </w:tr>
      <w:tr w:rsidR="00912367" w:rsidRPr="009D7D64" w:rsidTr="006D48DF">
        <w:trPr>
          <w:trHeight w:val="70"/>
        </w:trPr>
        <w:tc>
          <w:tcPr>
            <w:tcW w:w="1384" w:type="dxa"/>
            <w:tcBorders>
              <w:top w:val="single" w:sz="4" w:space="0" w:color="auto"/>
              <w:left w:val="double" w:sz="4" w:space="0" w:color="auto"/>
              <w:bottom w:val="double" w:sz="4" w:space="0" w:color="auto"/>
              <w:right w:val="sing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lang w:val="sr-Cyrl-BA"/>
              </w:rPr>
            </w:pPr>
            <w:r w:rsidRPr="009D7D64">
              <w:rPr>
                <w:rFonts w:asciiTheme="minorHAnsi" w:hAnsiTheme="minorHAnsi"/>
                <w:b/>
                <w:sz w:val="20"/>
                <w:szCs w:val="20"/>
              </w:rPr>
              <w:t>Укупно</w:t>
            </w:r>
          </w:p>
        </w:tc>
        <w:tc>
          <w:tcPr>
            <w:tcW w:w="1418" w:type="dxa"/>
            <w:tcBorders>
              <w:top w:val="single" w:sz="4" w:space="0" w:color="auto"/>
              <w:left w:val="nil"/>
              <w:bottom w:val="double" w:sz="4" w:space="0" w:color="auto"/>
              <w:right w:val="single" w:sz="4" w:space="0" w:color="auto"/>
            </w:tcBorders>
            <w:shd w:val="clear" w:color="auto" w:fill="BFBFBF"/>
            <w:vAlign w:val="center"/>
          </w:tcPr>
          <w:p w:rsidR="00912367" w:rsidRPr="009D7D64" w:rsidRDefault="00FC7F8F" w:rsidP="00C15EAE">
            <w:pPr>
              <w:pStyle w:val="NoSpacing"/>
              <w:jc w:val="center"/>
              <w:rPr>
                <w:rFonts w:asciiTheme="minorHAnsi" w:hAnsiTheme="minorHAnsi"/>
                <w:b/>
                <w:sz w:val="20"/>
                <w:szCs w:val="20"/>
              </w:rPr>
            </w:pPr>
            <w:r>
              <w:rPr>
                <w:rFonts w:asciiTheme="minorHAnsi" w:hAnsiTheme="minorHAnsi"/>
                <w:b/>
                <w:sz w:val="20"/>
                <w:szCs w:val="20"/>
                <w:lang w:val="en-US"/>
              </w:rPr>
              <w:t>3</w:t>
            </w:r>
            <w:r>
              <w:rPr>
                <w:rFonts w:asciiTheme="minorHAnsi" w:hAnsiTheme="minorHAnsi"/>
                <w:b/>
                <w:sz w:val="20"/>
                <w:szCs w:val="20"/>
                <w:lang w:val="sr-Cyrl-BA"/>
              </w:rPr>
              <w:t>.</w:t>
            </w:r>
            <w:r w:rsidR="00912367" w:rsidRPr="009D7D64">
              <w:rPr>
                <w:rFonts w:asciiTheme="minorHAnsi" w:hAnsiTheme="minorHAnsi"/>
                <w:b/>
                <w:sz w:val="20"/>
                <w:szCs w:val="20"/>
              </w:rPr>
              <w:t>430</w:t>
            </w:r>
          </w:p>
        </w:tc>
        <w:tc>
          <w:tcPr>
            <w:tcW w:w="1417" w:type="dxa"/>
            <w:tcBorders>
              <w:top w:val="single" w:sz="4" w:space="0" w:color="auto"/>
              <w:left w:val="nil"/>
              <w:bottom w:val="double" w:sz="4" w:space="0" w:color="auto"/>
              <w:right w:val="sing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68</w:t>
            </w:r>
            <w:r w:rsidR="00FC7F8F">
              <w:rPr>
                <w:rFonts w:asciiTheme="minorHAnsi" w:hAnsiTheme="minorHAnsi"/>
                <w:b/>
                <w:sz w:val="20"/>
                <w:szCs w:val="20"/>
                <w:lang w:val="sr-Cyrl-BA"/>
              </w:rPr>
              <w:t>.</w:t>
            </w:r>
            <w:r w:rsidRPr="009D7D64">
              <w:rPr>
                <w:rFonts w:asciiTheme="minorHAnsi" w:hAnsiTheme="minorHAnsi"/>
                <w:b/>
                <w:sz w:val="20"/>
                <w:szCs w:val="20"/>
              </w:rPr>
              <w:t>490</w:t>
            </w:r>
          </w:p>
        </w:tc>
        <w:tc>
          <w:tcPr>
            <w:tcW w:w="1418" w:type="dxa"/>
            <w:tcBorders>
              <w:top w:val="single" w:sz="4" w:space="0" w:color="auto"/>
              <w:left w:val="nil"/>
              <w:bottom w:val="double" w:sz="4" w:space="0" w:color="auto"/>
              <w:right w:val="sing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Укупно</w:t>
            </w:r>
          </w:p>
        </w:tc>
        <w:tc>
          <w:tcPr>
            <w:tcW w:w="1417" w:type="dxa"/>
            <w:tcBorders>
              <w:top w:val="single" w:sz="4" w:space="0" w:color="auto"/>
              <w:left w:val="nil"/>
              <w:bottom w:val="double" w:sz="4" w:space="0" w:color="auto"/>
              <w:right w:val="sing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3.250</w:t>
            </w:r>
          </w:p>
        </w:tc>
        <w:tc>
          <w:tcPr>
            <w:tcW w:w="1418" w:type="dxa"/>
            <w:tcBorders>
              <w:top w:val="single" w:sz="4" w:space="0" w:color="auto"/>
              <w:left w:val="nil"/>
              <w:bottom w:val="double" w:sz="4" w:space="0" w:color="auto"/>
              <w:right w:val="double" w:sz="4" w:space="0" w:color="auto"/>
            </w:tcBorders>
            <w:shd w:val="clear" w:color="auto" w:fill="BFBFBF"/>
            <w:vAlign w:val="center"/>
          </w:tcPr>
          <w:p w:rsidR="00912367" w:rsidRPr="009D7D64" w:rsidRDefault="00912367" w:rsidP="00C15EAE">
            <w:pPr>
              <w:pStyle w:val="NoSpacing"/>
              <w:jc w:val="center"/>
              <w:rPr>
                <w:rFonts w:asciiTheme="minorHAnsi" w:hAnsiTheme="minorHAnsi"/>
                <w:b/>
                <w:sz w:val="20"/>
                <w:szCs w:val="20"/>
              </w:rPr>
            </w:pPr>
            <w:r w:rsidRPr="009D7D64">
              <w:rPr>
                <w:rFonts w:asciiTheme="minorHAnsi" w:hAnsiTheme="minorHAnsi"/>
                <w:b/>
                <w:sz w:val="20"/>
                <w:szCs w:val="20"/>
              </w:rPr>
              <w:t>24.900</w:t>
            </w:r>
          </w:p>
        </w:tc>
      </w:tr>
    </w:tbl>
    <w:p w:rsidR="00705E19" w:rsidRDefault="00705E19" w:rsidP="00912367">
      <w:pPr>
        <w:pStyle w:val="NoSpacing"/>
        <w:jc w:val="center"/>
        <w:rPr>
          <w:i/>
        </w:rPr>
      </w:pPr>
    </w:p>
    <w:p w:rsidR="00912367" w:rsidRDefault="00912367" w:rsidP="00912367">
      <w:pPr>
        <w:pStyle w:val="NoSpacing"/>
        <w:jc w:val="center"/>
        <w:rPr>
          <w:lang w:val="sr-Cyrl-BA"/>
        </w:rPr>
      </w:pPr>
      <w:r>
        <w:rPr>
          <w:i/>
        </w:rPr>
        <w:t>Т</w:t>
      </w:r>
      <w:r w:rsidRPr="00693964">
        <w:rPr>
          <w:i/>
        </w:rPr>
        <w:t xml:space="preserve">абела </w:t>
      </w:r>
      <w:r w:rsidR="006F7F64">
        <w:rPr>
          <w:i/>
        </w:rPr>
        <w:t>7</w:t>
      </w:r>
      <w:r>
        <w:rPr>
          <w:i/>
        </w:rPr>
        <w:t>.</w:t>
      </w:r>
      <w:r>
        <w:t xml:space="preserve"> Учешће појединих повртларских врста, житарица и крмног биља</w:t>
      </w:r>
      <w:r w:rsidRPr="001C70E8">
        <w:t xml:space="preserve"> у структурe </w:t>
      </w:r>
      <w:r>
        <w:t>сјетве наведених врста са оствареним приносом</w:t>
      </w:r>
    </w:p>
    <w:p w:rsidR="009D7D64" w:rsidRDefault="00912367" w:rsidP="00F6781A">
      <w:pPr>
        <w:pStyle w:val="NoSpacing"/>
        <w:jc w:val="center"/>
        <w:rPr>
          <w:lang w:val="sr-Cyrl-CS"/>
        </w:rPr>
      </w:pPr>
      <w:r w:rsidRPr="007B430B">
        <w:rPr>
          <w:i/>
          <w:lang w:val="sr-Cyrl-CS"/>
        </w:rPr>
        <w:t>Извор:</w:t>
      </w:r>
      <w:r w:rsidR="00F6781A">
        <w:rPr>
          <w:lang w:val="sr-Cyrl-CS"/>
        </w:rPr>
        <w:t xml:space="preserve"> Одјељење</w:t>
      </w:r>
      <w:r w:rsidRPr="008F3478">
        <w:rPr>
          <w:lang w:val="sr-Cyrl-CS"/>
        </w:rPr>
        <w:t xml:space="preserve"> за привреду и</w:t>
      </w:r>
      <w:r w:rsidR="00F6781A">
        <w:rPr>
          <w:lang w:val="sr-Cyrl-CS"/>
        </w:rPr>
        <w:t xml:space="preserve"> Одјељење</w:t>
      </w:r>
      <w:r>
        <w:rPr>
          <w:lang w:val="sr-Cyrl-CS"/>
        </w:rPr>
        <w:t xml:space="preserve"> за</w:t>
      </w:r>
      <w:r w:rsidRPr="008F3478">
        <w:rPr>
          <w:lang w:val="sr-Cyrl-CS"/>
        </w:rPr>
        <w:t xml:space="preserve"> пољопривреду</w:t>
      </w:r>
    </w:p>
    <w:p w:rsidR="00F6781A" w:rsidRPr="007F5EFF" w:rsidRDefault="00F6781A" w:rsidP="00F6781A">
      <w:pPr>
        <w:pStyle w:val="NoSpacing"/>
        <w:jc w:val="center"/>
        <w:rPr>
          <w:lang w:val="sr-Cyrl-CS"/>
        </w:rPr>
      </w:pPr>
    </w:p>
    <w:tbl>
      <w:tblPr>
        <w:tblpPr w:leftFromText="180" w:rightFromText="180" w:vertAnchor="text" w:horzAnchor="margin" w:tblpX="148" w:tblpY="-45"/>
        <w:tblW w:w="4503" w:type="dxa"/>
        <w:tblLook w:val="0000"/>
      </w:tblPr>
      <w:tblGrid>
        <w:gridCol w:w="1062"/>
        <w:gridCol w:w="1161"/>
        <w:gridCol w:w="979"/>
        <w:gridCol w:w="1301"/>
      </w:tblGrid>
      <w:tr w:rsidR="00912367" w:rsidRPr="00147BD2" w:rsidTr="006D48DF">
        <w:trPr>
          <w:trHeight w:val="70"/>
        </w:trPr>
        <w:tc>
          <w:tcPr>
            <w:tcW w:w="1062" w:type="dxa"/>
            <w:vMerge w:val="restart"/>
            <w:tcBorders>
              <w:top w:val="double" w:sz="4" w:space="0" w:color="auto"/>
              <w:left w:val="double" w:sz="4" w:space="0" w:color="auto"/>
              <w:bottom w:val="single" w:sz="8" w:space="0" w:color="000000"/>
              <w:right w:val="single" w:sz="4" w:space="0" w:color="auto"/>
            </w:tcBorders>
            <w:shd w:val="clear" w:color="auto" w:fill="BFBFBF"/>
            <w:vAlign w:val="center"/>
          </w:tcPr>
          <w:p w:rsidR="00912367" w:rsidRPr="00147BD2" w:rsidRDefault="00912367" w:rsidP="00C15EAE">
            <w:pPr>
              <w:jc w:val="center"/>
              <w:rPr>
                <w:b/>
                <w:bCs/>
                <w:sz w:val="20"/>
                <w:szCs w:val="20"/>
                <w:lang w:val="en-US"/>
              </w:rPr>
            </w:pPr>
            <w:r w:rsidRPr="00147BD2">
              <w:rPr>
                <w:b/>
                <w:bCs/>
                <w:sz w:val="20"/>
                <w:szCs w:val="20"/>
                <w:lang w:val="en-US"/>
              </w:rPr>
              <w:t>Воћна врста</w:t>
            </w:r>
          </w:p>
        </w:tc>
        <w:tc>
          <w:tcPr>
            <w:tcW w:w="3441" w:type="dxa"/>
            <w:gridSpan w:val="3"/>
            <w:tcBorders>
              <w:top w:val="double" w:sz="4" w:space="0" w:color="auto"/>
              <w:left w:val="nil"/>
              <w:bottom w:val="single" w:sz="4" w:space="0" w:color="auto"/>
              <w:right w:val="double" w:sz="4" w:space="0" w:color="auto"/>
            </w:tcBorders>
            <w:shd w:val="clear" w:color="auto" w:fill="BFBFBF"/>
            <w:noWrap/>
            <w:vAlign w:val="center"/>
          </w:tcPr>
          <w:p w:rsidR="00912367" w:rsidRPr="004C4C57" w:rsidRDefault="00912367" w:rsidP="00C15EAE">
            <w:pPr>
              <w:jc w:val="center"/>
              <w:rPr>
                <w:b/>
                <w:bCs/>
                <w:sz w:val="20"/>
                <w:szCs w:val="20"/>
                <w:lang w:val="sr-Cyrl-BA"/>
              </w:rPr>
            </w:pPr>
            <w:r w:rsidRPr="00147BD2">
              <w:rPr>
                <w:b/>
                <w:bCs/>
                <w:sz w:val="20"/>
                <w:szCs w:val="20"/>
                <w:lang w:val="en-US"/>
              </w:rPr>
              <w:t>2017</w:t>
            </w:r>
            <w:r>
              <w:rPr>
                <w:b/>
                <w:bCs/>
                <w:sz w:val="20"/>
                <w:szCs w:val="20"/>
                <w:lang w:val="sr-Cyrl-BA"/>
              </w:rPr>
              <w:t>.</w:t>
            </w:r>
          </w:p>
        </w:tc>
      </w:tr>
      <w:tr w:rsidR="00912367" w:rsidRPr="00147BD2" w:rsidTr="006D48DF">
        <w:trPr>
          <w:trHeight w:val="60"/>
        </w:trPr>
        <w:tc>
          <w:tcPr>
            <w:tcW w:w="1062" w:type="dxa"/>
            <w:vMerge/>
            <w:tcBorders>
              <w:top w:val="single" w:sz="4" w:space="0" w:color="auto"/>
              <w:left w:val="double" w:sz="4" w:space="0" w:color="auto"/>
              <w:bottom w:val="single" w:sz="4" w:space="0" w:color="auto"/>
              <w:right w:val="single" w:sz="4" w:space="0" w:color="auto"/>
            </w:tcBorders>
            <w:shd w:val="clear" w:color="auto" w:fill="BFBFBF"/>
            <w:vAlign w:val="center"/>
          </w:tcPr>
          <w:p w:rsidR="00912367" w:rsidRPr="00147BD2" w:rsidRDefault="00912367" w:rsidP="00C15EAE">
            <w:pPr>
              <w:jc w:val="center"/>
              <w:rPr>
                <w:b/>
                <w:bCs/>
                <w:sz w:val="20"/>
                <w:szCs w:val="20"/>
                <w:lang w:val="en-US"/>
              </w:rPr>
            </w:pPr>
          </w:p>
        </w:tc>
        <w:tc>
          <w:tcPr>
            <w:tcW w:w="1161" w:type="dxa"/>
            <w:tcBorders>
              <w:top w:val="nil"/>
              <w:left w:val="nil"/>
              <w:bottom w:val="single" w:sz="4" w:space="0" w:color="auto"/>
              <w:right w:val="single" w:sz="4" w:space="0" w:color="auto"/>
            </w:tcBorders>
            <w:shd w:val="clear" w:color="auto" w:fill="BFBFBF"/>
            <w:vAlign w:val="center"/>
          </w:tcPr>
          <w:p w:rsidR="00912367" w:rsidRPr="00147BD2" w:rsidRDefault="00912367" w:rsidP="00C15EAE">
            <w:pPr>
              <w:jc w:val="center"/>
              <w:rPr>
                <w:b/>
                <w:bCs/>
                <w:sz w:val="20"/>
                <w:szCs w:val="20"/>
                <w:lang w:val="en-US"/>
              </w:rPr>
            </w:pPr>
            <w:r>
              <w:rPr>
                <w:b/>
                <w:bCs/>
                <w:sz w:val="20"/>
                <w:szCs w:val="20"/>
                <w:lang w:val="en-US"/>
              </w:rPr>
              <w:t>Бр</w:t>
            </w:r>
            <w:r>
              <w:rPr>
                <w:b/>
                <w:bCs/>
                <w:sz w:val="20"/>
                <w:szCs w:val="20"/>
                <w:lang w:val="sr-Cyrl-BA"/>
              </w:rPr>
              <w:t>.</w:t>
            </w:r>
            <w:r w:rsidRPr="00147BD2">
              <w:rPr>
                <w:b/>
                <w:bCs/>
                <w:sz w:val="20"/>
                <w:szCs w:val="20"/>
                <w:lang w:val="en-US"/>
              </w:rPr>
              <w:t>родних стабала</w:t>
            </w:r>
          </w:p>
        </w:tc>
        <w:tc>
          <w:tcPr>
            <w:tcW w:w="979" w:type="dxa"/>
            <w:tcBorders>
              <w:top w:val="nil"/>
              <w:left w:val="nil"/>
              <w:bottom w:val="single" w:sz="4" w:space="0" w:color="auto"/>
              <w:right w:val="single" w:sz="4" w:space="0" w:color="auto"/>
            </w:tcBorders>
            <w:shd w:val="clear" w:color="auto" w:fill="BFBFBF"/>
            <w:noWrap/>
            <w:vAlign w:val="center"/>
          </w:tcPr>
          <w:p w:rsidR="00912367" w:rsidRPr="00147BD2" w:rsidRDefault="00912367" w:rsidP="00C15EAE">
            <w:pPr>
              <w:jc w:val="center"/>
              <w:rPr>
                <w:b/>
                <w:bCs/>
                <w:sz w:val="20"/>
                <w:szCs w:val="20"/>
                <w:lang w:val="en-US"/>
              </w:rPr>
            </w:pPr>
            <w:r>
              <w:rPr>
                <w:b/>
                <w:bCs/>
                <w:sz w:val="20"/>
                <w:szCs w:val="20"/>
                <w:lang w:val="sr-Cyrl-BA"/>
              </w:rPr>
              <w:t>к</w:t>
            </w:r>
            <w:r w:rsidRPr="00147BD2">
              <w:rPr>
                <w:b/>
                <w:bCs/>
                <w:sz w:val="20"/>
                <w:szCs w:val="20"/>
                <w:lang w:val="en-US"/>
              </w:rPr>
              <w:t>г</w:t>
            </w:r>
            <w:r>
              <w:rPr>
                <w:b/>
                <w:bCs/>
                <w:sz w:val="20"/>
                <w:szCs w:val="20"/>
                <w:lang w:val="en-US"/>
              </w:rPr>
              <w:t>/</w:t>
            </w:r>
            <w:r>
              <w:rPr>
                <w:b/>
                <w:bCs/>
                <w:sz w:val="20"/>
                <w:szCs w:val="20"/>
                <w:lang w:val="sr-Cyrl-BA"/>
              </w:rPr>
              <w:t xml:space="preserve">по </w:t>
            </w:r>
            <w:r w:rsidRPr="00147BD2">
              <w:rPr>
                <w:b/>
                <w:bCs/>
                <w:sz w:val="20"/>
                <w:szCs w:val="20"/>
                <w:lang w:val="en-US"/>
              </w:rPr>
              <w:t>стаблу</w:t>
            </w:r>
          </w:p>
        </w:tc>
        <w:tc>
          <w:tcPr>
            <w:tcW w:w="1301" w:type="dxa"/>
            <w:tcBorders>
              <w:top w:val="nil"/>
              <w:left w:val="nil"/>
              <w:bottom w:val="single" w:sz="4" w:space="0" w:color="auto"/>
              <w:right w:val="double" w:sz="4" w:space="0" w:color="auto"/>
            </w:tcBorders>
            <w:shd w:val="clear" w:color="auto" w:fill="BFBFBF"/>
          </w:tcPr>
          <w:p w:rsidR="00912367" w:rsidRPr="004C4C57" w:rsidRDefault="00912367" w:rsidP="00C15EAE">
            <w:pPr>
              <w:jc w:val="center"/>
              <w:rPr>
                <w:b/>
                <w:bCs/>
                <w:sz w:val="20"/>
                <w:szCs w:val="20"/>
                <w:lang w:val="sr-Cyrl-BA"/>
              </w:rPr>
            </w:pPr>
            <w:r>
              <w:rPr>
                <w:b/>
                <w:bCs/>
                <w:sz w:val="20"/>
                <w:szCs w:val="20"/>
                <w:lang w:val="sr-Cyrl-BA"/>
              </w:rPr>
              <w:t>Укупан принос (кг)</w:t>
            </w:r>
          </w:p>
        </w:tc>
      </w:tr>
      <w:tr w:rsidR="00912367" w:rsidRPr="00147BD2" w:rsidTr="006D48DF">
        <w:trPr>
          <w:trHeight w:val="60"/>
        </w:trPr>
        <w:tc>
          <w:tcPr>
            <w:tcW w:w="1062" w:type="dxa"/>
            <w:tcBorders>
              <w:top w:val="single" w:sz="4" w:space="0" w:color="auto"/>
              <w:left w:val="double" w:sz="4" w:space="0" w:color="auto"/>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Трешња</w:t>
            </w:r>
          </w:p>
        </w:tc>
        <w:tc>
          <w:tcPr>
            <w:tcW w:w="1161" w:type="dxa"/>
            <w:tcBorders>
              <w:top w:val="single" w:sz="4" w:space="0" w:color="auto"/>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9.847</w:t>
            </w:r>
          </w:p>
        </w:tc>
        <w:tc>
          <w:tcPr>
            <w:tcW w:w="979" w:type="dxa"/>
            <w:tcBorders>
              <w:top w:val="single" w:sz="4" w:space="0" w:color="auto"/>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25</w:t>
            </w:r>
          </w:p>
        </w:tc>
        <w:tc>
          <w:tcPr>
            <w:tcW w:w="1301" w:type="dxa"/>
            <w:tcBorders>
              <w:top w:val="single" w:sz="4" w:space="0" w:color="auto"/>
              <w:left w:val="nil"/>
              <w:bottom w:val="single" w:sz="4" w:space="0" w:color="auto"/>
              <w:right w:val="double" w:sz="4" w:space="0" w:color="auto"/>
            </w:tcBorders>
            <w:shd w:val="clear" w:color="auto" w:fill="FFFFFF"/>
          </w:tcPr>
          <w:p w:rsidR="00912367" w:rsidRPr="004C4C57" w:rsidRDefault="00912367" w:rsidP="00C15EAE">
            <w:pPr>
              <w:jc w:val="center"/>
              <w:rPr>
                <w:sz w:val="20"/>
                <w:szCs w:val="20"/>
                <w:lang w:val="sr-Cyrl-BA"/>
              </w:rPr>
            </w:pPr>
            <w:r>
              <w:rPr>
                <w:sz w:val="20"/>
                <w:szCs w:val="20"/>
                <w:lang w:val="sr-Cyrl-BA"/>
              </w:rPr>
              <w:t>246.175</w:t>
            </w:r>
          </w:p>
        </w:tc>
      </w:tr>
      <w:tr w:rsidR="00912367" w:rsidRPr="00147BD2" w:rsidTr="006D48DF">
        <w:trPr>
          <w:trHeight w:val="70"/>
        </w:trPr>
        <w:tc>
          <w:tcPr>
            <w:tcW w:w="1062" w:type="dxa"/>
            <w:tcBorders>
              <w:top w:val="nil"/>
              <w:left w:val="double" w:sz="4" w:space="0" w:color="auto"/>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Вишња</w:t>
            </w:r>
          </w:p>
        </w:tc>
        <w:tc>
          <w:tcPr>
            <w:tcW w:w="1161"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9.371</w:t>
            </w:r>
          </w:p>
        </w:tc>
        <w:tc>
          <w:tcPr>
            <w:tcW w:w="979"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10</w:t>
            </w:r>
          </w:p>
        </w:tc>
        <w:tc>
          <w:tcPr>
            <w:tcW w:w="1301" w:type="dxa"/>
            <w:tcBorders>
              <w:top w:val="nil"/>
              <w:left w:val="nil"/>
              <w:bottom w:val="single" w:sz="4" w:space="0" w:color="auto"/>
              <w:right w:val="double" w:sz="4" w:space="0" w:color="auto"/>
            </w:tcBorders>
            <w:shd w:val="clear" w:color="auto" w:fill="FFFFFF"/>
          </w:tcPr>
          <w:p w:rsidR="00912367" w:rsidRPr="004C4C57" w:rsidRDefault="00912367" w:rsidP="00C15EAE">
            <w:pPr>
              <w:jc w:val="center"/>
              <w:rPr>
                <w:sz w:val="20"/>
                <w:szCs w:val="20"/>
                <w:lang w:val="sr-Cyrl-BA"/>
              </w:rPr>
            </w:pPr>
            <w:r>
              <w:rPr>
                <w:sz w:val="20"/>
                <w:szCs w:val="20"/>
                <w:lang w:val="sr-Cyrl-BA"/>
              </w:rPr>
              <w:t>93.710</w:t>
            </w:r>
          </w:p>
        </w:tc>
      </w:tr>
      <w:tr w:rsidR="00912367" w:rsidRPr="00147BD2" w:rsidTr="006D48DF">
        <w:trPr>
          <w:trHeight w:val="70"/>
        </w:trPr>
        <w:tc>
          <w:tcPr>
            <w:tcW w:w="1062" w:type="dxa"/>
            <w:tcBorders>
              <w:top w:val="nil"/>
              <w:left w:val="double" w:sz="4" w:space="0" w:color="auto"/>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Кајсија</w:t>
            </w:r>
          </w:p>
        </w:tc>
        <w:tc>
          <w:tcPr>
            <w:tcW w:w="1161"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1.667</w:t>
            </w:r>
          </w:p>
        </w:tc>
        <w:tc>
          <w:tcPr>
            <w:tcW w:w="979"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20</w:t>
            </w:r>
          </w:p>
        </w:tc>
        <w:tc>
          <w:tcPr>
            <w:tcW w:w="1301" w:type="dxa"/>
            <w:tcBorders>
              <w:top w:val="nil"/>
              <w:left w:val="nil"/>
              <w:bottom w:val="single" w:sz="4" w:space="0" w:color="auto"/>
              <w:right w:val="double" w:sz="4" w:space="0" w:color="auto"/>
            </w:tcBorders>
            <w:shd w:val="clear" w:color="auto" w:fill="FFFFFF"/>
          </w:tcPr>
          <w:p w:rsidR="00912367" w:rsidRPr="004C4C57" w:rsidRDefault="00912367" w:rsidP="00C15EAE">
            <w:pPr>
              <w:jc w:val="center"/>
              <w:rPr>
                <w:sz w:val="20"/>
                <w:szCs w:val="20"/>
                <w:lang w:val="sr-Cyrl-BA"/>
              </w:rPr>
            </w:pPr>
            <w:r>
              <w:rPr>
                <w:sz w:val="20"/>
                <w:szCs w:val="20"/>
                <w:lang w:val="sr-Cyrl-BA"/>
              </w:rPr>
              <w:t>33.340</w:t>
            </w:r>
          </w:p>
        </w:tc>
      </w:tr>
      <w:tr w:rsidR="00912367" w:rsidRPr="00147BD2" w:rsidTr="006D48DF">
        <w:trPr>
          <w:trHeight w:val="70"/>
        </w:trPr>
        <w:tc>
          <w:tcPr>
            <w:tcW w:w="1062" w:type="dxa"/>
            <w:tcBorders>
              <w:top w:val="nil"/>
              <w:left w:val="double" w:sz="4" w:space="0" w:color="auto"/>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Јабука</w:t>
            </w:r>
          </w:p>
        </w:tc>
        <w:tc>
          <w:tcPr>
            <w:tcW w:w="1161"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59.270</w:t>
            </w:r>
          </w:p>
        </w:tc>
        <w:tc>
          <w:tcPr>
            <w:tcW w:w="979"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5</w:t>
            </w:r>
          </w:p>
        </w:tc>
        <w:tc>
          <w:tcPr>
            <w:tcW w:w="1301" w:type="dxa"/>
            <w:tcBorders>
              <w:top w:val="nil"/>
              <w:left w:val="nil"/>
              <w:bottom w:val="single" w:sz="4" w:space="0" w:color="auto"/>
              <w:right w:val="double" w:sz="4" w:space="0" w:color="auto"/>
            </w:tcBorders>
            <w:shd w:val="clear" w:color="auto" w:fill="FFFFFF"/>
          </w:tcPr>
          <w:p w:rsidR="00912367" w:rsidRPr="004C4C57" w:rsidRDefault="00912367" w:rsidP="00C15EAE">
            <w:pPr>
              <w:jc w:val="center"/>
              <w:rPr>
                <w:sz w:val="20"/>
                <w:szCs w:val="20"/>
                <w:lang w:val="sr-Cyrl-BA"/>
              </w:rPr>
            </w:pPr>
            <w:r>
              <w:rPr>
                <w:sz w:val="20"/>
                <w:szCs w:val="20"/>
                <w:lang w:val="sr-Cyrl-BA"/>
              </w:rPr>
              <w:t>296.350</w:t>
            </w:r>
          </w:p>
        </w:tc>
      </w:tr>
      <w:tr w:rsidR="00912367" w:rsidRPr="00147BD2" w:rsidTr="006D48DF">
        <w:trPr>
          <w:trHeight w:val="70"/>
        </w:trPr>
        <w:tc>
          <w:tcPr>
            <w:tcW w:w="1062" w:type="dxa"/>
            <w:tcBorders>
              <w:top w:val="nil"/>
              <w:left w:val="double" w:sz="4" w:space="0" w:color="auto"/>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Крушка</w:t>
            </w:r>
          </w:p>
        </w:tc>
        <w:tc>
          <w:tcPr>
            <w:tcW w:w="1161"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36.594</w:t>
            </w:r>
          </w:p>
        </w:tc>
        <w:tc>
          <w:tcPr>
            <w:tcW w:w="979"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15</w:t>
            </w:r>
          </w:p>
        </w:tc>
        <w:tc>
          <w:tcPr>
            <w:tcW w:w="1301" w:type="dxa"/>
            <w:tcBorders>
              <w:top w:val="nil"/>
              <w:left w:val="nil"/>
              <w:bottom w:val="single" w:sz="4" w:space="0" w:color="auto"/>
              <w:right w:val="double" w:sz="4" w:space="0" w:color="auto"/>
            </w:tcBorders>
            <w:shd w:val="clear" w:color="auto" w:fill="FFFFFF"/>
          </w:tcPr>
          <w:p w:rsidR="00912367" w:rsidRPr="004C4C57" w:rsidRDefault="00912367" w:rsidP="00C15EAE">
            <w:pPr>
              <w:jc w:val="center"/>
              <w:rPr>
                <w:sz w:val="20"/>
                <w:szCs w:val="20"/>
                <w:lang w:val="sr-Cyrl-BA"/>
              </w:rPr>
            </w:pPr>
            <w:r>
              <w:rPr>
                <w:sz w:val="20"/>
                <w:szCs w:val="20"/>
                <w:lang w:val="sr-Cyrl-BA"/>
              </w:rPr>
              <w:t>548.910</w:t>
            </w:r>
          </w:p>
        </w:tc>
      </w:tr>
      <w:tr w:rsidR="00912367" w:rsidRPr="00147BD2" w:rsidTr="006D48DF">
        <w:trPr>
          <w:trHeight w:val="70"/>
        </w:trPr>
        <w:tc>
          <w:tcPr>
            <w:tcW w:w="1062" w:type="dxa"/>
            <w:tcBorders>
              <w:top w:val="nil"/>
              <w:left w:val="double" w:sz="4" w:space="0" w:color="auto"/>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Дуња</w:t>
            </w:r>
          </w:p>
        </w:tc>
        <w:tc>
          <w:tcPr>
            <w:tcW w:w="1161"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2.423</w:t>
            </w:r>
          </w:p>
        </w:tc>
        <w:tc>
          <w:tcPr>
            <w:tcW w:w="979"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3</w:t>
            </w:r>
          </w:p>
        </w:tc>
        <w:tc>
          <w:tcPr>
            <w:tcW w:w="1301" w:type="dxa"/>
            <w:tcBorders>
              <w:top w:val="nil"/>
              <w:left w:val="nil"/>
              <w:bottom w:val="single" w:sz="4" w:space="0" w:color="auto"/>
              <w:right w:val="double" w:sz="4" w:space="0" w:color="auto"/>
            </w:tcBorders>
            <w:shd w:val="clear" w:color="auto" w:fill="FFFFFF"/>
          </w:tcPr>
          <w:p w:rsidR="00912367" w:rsidRPr="004C4C57" w:rsidRDefault="00912367" w:rsidP="00C15EAE">
            <w:pPr>
              <w:jc w:val="center"/>
              <w:rPr>
                <w:sz w:val="20"/>
                <w:szCs w:val="20"/>
                <w:lang w:val="sr-Cyrl-BA"/>
              </w:rPr>
            </w:pPr>
            <w:r>
              <w:rPr>
                <w:sz w:val="20"/>
                <w:szCs w:val="20"/>
                <w:lang w:val="sr-Cyrl-BA"/>
              </w:rPr>
              <w:t>7.269</w:t>
            </w:r>
          </w:p>
        </w:tc>
      </w:tr>
      <w:tr w:rsidR="00912367" w:rsidRPr="00147BD2" w:rsidTr="006D48DF">
        <w:trPr>
          <w:trHeight w:val="70"/>
        </w:trPr>
        <w:tc>
          <w:tcPr>
            <w:tcW w:w="1062" w:type="dxa"/>
            <w:tcBorders>
              <w:top w:val="nil"/>
              <w:left w:val="double" w:sz="4" w:space="0" w:color="auto"/>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Шљива</w:t>
            </w:r>
          </w:p>
        </w:tc>
        <w:tc>
          <w:tcPr>
            <w:tcW w:w="1161"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235.899</w:t>
            </w:r>
          </w:p>
        </w:tc>
        <w:tc>
          <w:tcPr>
            <w:tcW w:w="979"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7</w:t>
            </w:r>
          </w:p>
        </w:tc>
        <w:tc>
          <w:tcPr>
            <w:tcW w:w="1301" w:type="dxa"/>
            <w:tcBorders>
              <w:top w:val="nil"/>
              <w:left w:val="nil"/>
              <w:bottom w:val="single" w:sz="4" w:space="0" w:color="auto"/>
              <w:right w:val="double" w:sz="4" w:space="0" w:color="auto"/>
            </w:tcBorders>
            <w:shd w:val="clear" w:color="auto" w:fill="FFFFFF"/>
          </w:tcPr>
          <w:p w:rsidR="00912367" w:rsidRPr="004C4C57" w:rsidRDefault="00912367" w:rsidP="00C15EAE">
            <w:pPr>
              <w:jc w:val="center"/>
              <w:rPr>
                <w:sz w:val="20"/>
                <w:szCs w:val="20"/>
                <w:lang w:val="sr-Cyrl-BA"/>
              </w:rPr>
            </w:pPr>
            <w:r>
              <w:rPr>
                <w:sz w:val="20"/>
                <w:szCs w:val="20"/>
                <w:lang w:val="sr-Cyrl-BA"/>
              </w:rPr>
              <w:t>1.651.293</w:t>
            </w:r>
          </w:p>
        </w:tc>
      </w:tr>
      <w:tr w:rsidR="00912367" w:rsidRPr="00147BD2" w:rsidTr="006D48DF">
        <w:trPr>
          <w:trHeight w:val="70"/>
        </w:trPr>
        <w:tc>
          <w:tcPr>
            <w:tcW w:w="1062" w:type="dxa"/>
            <w:tcBorders>
              <w:top w:val="nil"/>
              <w:left w:val="double" w:sz="4" w:space="0" w:color="auto"/>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Бресква</w:t>
            </w:r>
          </w:p>
        </w:tc>
        <w:tc>
          <w:tcPr>
            <w:tcW w:w="1161"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4.431</w:t>
            </w:r>
          </w:p>
        </w:tc>
        <w:tc>
          <w:tcPr>
            <w:tcW w:w="979" w:type="dxa"/>
            <w:tcBorders>
              <w:top w:val="nil"/>
              <w:left w:val="nil"/>
              <w:bottom w:val="sing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3</w:t>
            </w:r>
          </w:p>
        </w:tc>
        <w:tc>
          <w:tcPr>
            <w:tcW w:w="1301" w:type="dxa"/>
            <w:tcBorders>
              <w:top w:val="nil"/>
              <w:left w:val="nil"/>
              <w:bottom w:val="single" w:sz="4" w:space="0" w:color="auto"/>
              <w:right w:val="double" w:sz="4" w:space="0" w:color="auto"/>
            </w:tcBorders>
            <w:shd w:val="clear" w:color="auto" w:fill="FFFFFF"/>
          </w:tcPr>
          <w:p w:rsidR="00912367" w:rsidRPr="004C4C57" w:rsidRDefault="00912367" w:rsidP="00C15EAE">
            <w:pPr>
              <w:jc w:val="center"/>
              <w:rPr>
                <w:sz w:val="20"/>
                <w:szCs w:val="20"/>
                <w:lang w:val="sr-Cyrl-BA"/>
              </w:rPr>
            </w:pPr>
            <w:r>
              <w:rPr>
                <w:sz w:val="20"/>
                <w:szCs w:val="20"/>
                <w:lang w:val="sr-Cyrl-BA"/>
              </w:rPr>
              <w:t>13.293</w:t>
            </w:r>
          </w:p>
        </w:tc>
      </w:tr>
      <w:tr w:rsidR="00912367" w:rsidRPr="00147BD2" w:rsidTr="006D48DF">
        <w:trPr>
          <w:trHeight w:val="70"/>
        </w:trPr>
        <w:tc>
          <w:tcPr>
            <w:tcW w:w="1062" w:type="dxa"/>
            <w:tcBorders>
              <w:top w:val="nil"/>
              <w:left w:val="double" w:sz="4" w:space="0" w:color="auto"/>
              <w:bottom w:val="doub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Орах</w:t>
            </w:r>
          </w:p>
        </w:tc>
        <w:tc>
          <w:tcPr>
            <w:tcW w:w="1161" w:type="dxa"/>
            <w:tcBorders>
              <w:top w:val="nil"/>
              <w:left w:val="nil"/>
              <w:bottom w:val="doub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8.535</w:t>
            </w:r>
          </w:p>
        </w:tc>
        <w:tc>
          <w:tcPr>
            <w:tcW w:w="979" w:type="dxa"/>
            <w:tcBorders>
              <w:top w:val="nil"/>
              <w:left w:val="nil"/>
              <w:bottom w:val="double" w:sz="4" w:space="0" w:color="auto"/>
              <w:right w:val="single" w:sz="4" w:space="0" w:color="auto"/>
            </w:tcBorders>
            <w:shd w:val="clear" w:color="auto" w:fill="FFFFFF"/>
            <w:vAlign w:val="center"/>
          </w:tcPr>
          <w:p w:rsidR="00912367" w:rsidRPr="00147BD2" w:rsidRDefault="00912367" w:rsidP="00C15EAE">
            <w:pPr>
              <w:jc w:val="center"/>
              <w:rPr>
                <w:sz w:val="20"/>
                <w:szCs w:val="20"/>
                <w:lang w:val="en-US"/>
              </w:rPr>
            </w:pPr>
            <w:r w:rsidRPr="00147BD2">
              <w:rPr>
                <w:sz w:val="20"/>
                <w:szCs w:val="20"/>
                <w:lang w:val="en-US"/>
              </w:rPr>
              <w:t>15</w:t>
            </w:r>
          </w:p>
        </w:tc>
        <w:tc>
          <w:tcPr>
            <w:tcW w:w="1301" w:type="dxa"/>
            <w:tcBorders>
              <w:top w:val="nil"/>
              <w:left w:val="nil"/>
              <w:bottom w:val="double" w:sz="4" w:space="0" w:color="auto"/>
              <w:right w:val="double" w:sz="4" w:space="0" w:color="auto"/>
            </w:tcBorders>
            <w:shd w:val="clear" w:color="auto" w:fill="FFFFFF"/>
          </w:tcPr>
          <w:p w:rsidR="00912367" w:rsidRPr="004C4C57" w:rsidRDefault="00912367" w:rsidP="00C15EAE">
            <w:pPr>
              <w:jc w:val="center"/>
              <w:rPr>
                <w:sz w:val="20"/>
                <w:szCs w:val="20"/>
                <w:lang w:val="sr-Cyrl-BA"/>
              </w:rPr>
            </w:pPr>
            <w:r>
              <w:rPr>
                <w:sz w:val="20"/>
                <w:szCs w:val="20"/>
                <w:lang w:val="sr-Cyrl-BA"/>
              </w:rPr>
              <w:t>128.025</w:t>
            </w:r>
          </w:p>
        </w:tc>
      </w:tr>
    </w:tbl>
    <w:p w:rsidR="00912367" w:rsidRPr="00912367" w:rsidRDefault="00912367" w:rsidP="00912367">
      <w:pPr>
        <w:rPr>
          <w:vanish/>
        </w:rPr>
      </w:pPr>
    </w:p>
    <w:tbl>
      <w:tblPr>
        <w:tblpPr w:leftFromText="180" w:rightFromText="180" w:vertAnchor="text" w:horzAnchor="page" w:tblpX="6744" w:tblpY="-44"/>
        <w:tblOverlap w:val="never"/>
        <w:tblW w:w="4338" w:type="dxa"/>
        <w:tblLook w:val="0000"/>
      </w:tblPr>
      <w:tblGrid>
        <w:gridCol w:w="2988"/>
        <w:gridCol w:w="1350"/>
      </w:tblGrid>
      <w:tr w:rsidR="00912367" w:rsidRPr="00147BD2" w:rsidTr="006D48DF">
        <w:trPr>
          <w:trHeight w:val="60"/>
        </w:trPr>
        <w:tc>
          <w:tcPr>
            <w:tcW w:w="2988" w:type="dxa"/>
            <w:tcBorders>
              <w:top w:val="double" w:sz="4" w:space="0" w:color="auto"/>
              <w:left w:val="double" w:sz="4" w:space="0" w:color="auto"/>
              <w:bottom w:val="single" w:sz="4" w:space="0" w:color="auto"/>
              <w:right w:val="single" w:sz="8" w:space="0" w:color="auto"/>
            </w:tcBorders>
            <w:shd w:val="clear" w:color="auto" w:fill="C0C0C0"/>
          </w:tcPr>
          <w:p w:rsidR="00912367" w:rsidRPr="00147BD2" w:rsidRDefault="00912367" w:rsidP="00C15EAE">
            <w:pPr>
              <w:jc w:val="center"/>
              <w:rPr>
                <w:b/>
                <w:sz w:val="20"/>
                <w:szCs w:val="20"/>
                <w:lang w:val="en-US"/>
              </w:rPr>
            </w:pPr>
            <w:r w:rsidRPr="00147BD2">
              <w:rPr>
                <w:b/>
                <w:sz w:val="20"/>
                <w:szCs w:val="20"/>
              </w:rPr>
              <w:t>Врста стоке</w:t>
            </w:r>
          </w:p>
        </w:tc>
        <w:tc>
          <w:tcPr>
            <w:tcW w:w="1350" w:type="dxa"/>
            <w:tcBorders>
              <w:top w:val="double" w:sz="4" w:space="0" w:color="auto"/>
              <w:left w:val="nil"/>
              <w:bottom w:val="single" w:sz="4" w:space="0" w:color="auto"/>
              <w:right w:val="double" w:sz="4" w:space="0" w:color="auto"/>
            </w:tcBorders>
            <w:shd w:val="clear" w:color="auto" w:fill="C0C0C0"/>
          </w:tcPr>
          <w:p w:rsidR="00912367" w:rsidRPr="00475F8A" w:rsidRDefault="00097ABA" w:rsidP="00C15EAE">
            <w:pPr>
              <w:jc w:val="center"/>
              <w:rPr>
                <w:b/>
                <w:sz w:val="20"/>
                <w:szCs w:val="20"/>
                <w:lang w:val="sr-Cyrl-BA"/>
              </w:rPr>
            </w:pPr>
            <w:r>
              <w:rPr>
                <w:b/>
                <w:sz w:val="20"/>
                <w:szCs w:val="20"/>
                <w:lang w:val="bs-Cyrl-BA"/>
              </w:rPr>
              <w:t xml:space="preserve">Бројно стање </w:t>
            </w:r>
            <w:r w:rsidR="00912367" w:rsidRPr="00147BD2">
              <w:rPr>
                <w:b/>
                <w:sz w:val="20"/>
                <w:szCs w:val="20"/>
              </w:rPr>
              <w:t>2017</w:t>
            </w:r>
            <w:r w:rsidR="00912367">
              <w:rPr>
                <w:b/>
                <w:sz w:val="20"/>
                <w:szCs w:val="20"/>
                <w:lang w:val="sr-Cyrl-BA"/>
              </w:rPr>
              <w:t>.</w:t>
            </w:r>
          </w:p>
        </w:tc>
      </w:tr>
      <w:tr w:rsidR="00912367" w:rsidRPr="00147BD2" w:rsidTr="006D48DF">
        <w:trPr>
          <w:trHeight w:val="60"/>
        </w:trPr>
        <w:tc>
          <w:tcPr>
            <w:tcW w:w="2988" w:type="dxa"/>
            <w:tcBorders>
              <w:top w:val="single" w:sz="4" w:space="0" w:color="auto"/>
              <w:left w:val="double" w:sz="4" w:space="0" w:color="auto"/>
              <w:bottom w:val="single" w:sz="8"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Говеда</w:t>
            </w:r>
          </w:p>
        </w:tc>
        <w:tc>
          <w:tcPr>
            <w:tcW w:w="1350" w:type="dxa"/>
            <w:tcBorders>
              <w:top w:val="single" w:sz="4" w:space="0" w:color="auto"/>
              <w:left w:val="nil"/>
              <w:bottom w:val="single" w:sz="8"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rPr>
              <w:t>27.000</w:t>
            </w:r>
          </w:p>
        </w:tc>
      </w:tr>
      <w:tr w:rsidR="00912367" w:rsidRPr="00147BD2" w:rsidTr="006D48DF">
        <w:trPr>
          <w:trHeight w:val="60"/>
        </w:trPr>
        <w:tc>
          <w:tcPr>
            <w:tcW w:w="2988" w:type="dxa"/>
            <w:tcBorders>
              <w:top w:val="nil"/>
              <w:left w:val="double" w:sz="4" w:space="0" w:color="auto"/>
              <w:bottom w:val="single" w:sz="8"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Краве и стеоне јунице</w:t>
            </w:r>
          </w:p>
        </w:tc>
        <w:tc>
          <w:tcPr>
            <w:tcW w:w="1350" w:type="dxa"/>
            <w:tcBorders>
              <w:top w:val="nil"/>
              <w:left w:val="nil"/>
              <w:bottom w:val="single" w:sz="8"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rPr>
              <w:t>9.120</w:t>
            </w:r>
          </w:p>
        </w:tc>
      </w:tr>
      <w:tr w:rsidR="00912367" w:rsidRPr="00147BD2" w:rsidTr="006D48DF">
        <w:trPr>
          <w:trHeight w:val="60"/>
        </w:trPr>
        <w:tc>
          <w:tcPr>
            <w:tcW w:w="2988" w:type="dxa"/>
            <w:tcBorders>
              <w:top w:val="nil"/>
              <w:left w:val="double" w:sz="4" w:space="0" w:color="auto"/>
              <w:bottom w:val="single" w:sz="8"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Овце</w:t>
            </w:r>
          </w:p>
        </w:tc>
        <w:tc>
          <w:tcPr>
            <w:tcW w:w="1350" w:type="dxa"/>
            <w:tcBorders>
              <w:top w:val="nil"/>
              <w:left w:val="nil"/>
              <w:bottom w:val="single" w:sz="8"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rPr>
              <w:t>2.610</w:t>
            </w:r>
          </w:p>
        </w:tc>
      </w:tr>
      <w:tr w:rsidR="00912367" w:rsidRPr="00147BD2" w:rsidTr="006D48DF">
        <w:trPr>
          <w:trHeight w:val="60"/>
        </w:trPr>
        <w:tc>
          <w:tcPr>
            <w:tcW w:w="2988" w:type="dxa"/>
            <w:tcBorders>
              <w:top w:val="nil"/>
              <w:left w:val="double" w:sz="4" w:space="0" w:color="auto"/>
              <w:bottom w:val="single" w:sz="8"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Овце за приплод</w:t>
            </w:r>
          </w:p>
        </w:tc>
        <w:tc>
          <w:tcPr>
            <w:tcW w:w="1350" w:type="dxa"/>
            <w:tcBorders>
              <w:top w:val="nil"/>
              <w:left w:val="nil"/>
              <w:bottom w:val="single" w:sz="8"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rPr>
              <w:t>1.600</w:t>
            </w:r>
          </w:p>
        </w:tc>
      </w:tr>
      <w:tr w:rsidR="00912367" w:rsidRPr="00147BD2" w:rsidTr="006D48DF">
        <w:trPr>
          <w:trHeight w:val="60"/>
        </w:trPr>
        <w:tc>
          <w:tcPr>
            <w:tcW w:w="2988" w:type="dxa"/>
            <w:tcBorders>
              <w:top w:val="nil"/>
              <w:left w:val="double" w:sz="4" w:space="0" w:color="auto"/>
              <w:bottom w:val="single" w:sz="8"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Свиње</w:t>
            </w:r>
          </w:p>
        </w:tc>
        <w:tc>
          <w:tcPr>
            <w:tcW w:w="1350" w:type="dxa"/>
            <w:tcBorders>
              <w:top w:val="nil"/>
              <w:left w:val="nil"/>
              <w:bottom w:val="single" w:sz="8"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rPr>
              <w:t>70.200</w:t>
            </w:r>
          </w:p>
        </w:tc>
      </w:tr>
      <w:tr w:rsidR="00912367" w:rsidRPr="00147BD2" w:rsidTr="006D48DF">
        <w:trPr>
          <w:trHeight w:val="60"/>
        </w:trPr>
        <w:tc>
          <w:tcPr>
            <w:tcW w:w="2988" w:type="dxa"/>
            <w:tcBorders>
              <w:top w:val="nil"/>
              <w:left w:val="double" w:sz="4" w:space="0" w:color="auto"/>
              <w:bottom w:val="single" w:sz="8"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Крмаче и супресне назимице</w:t>
            </w:r>
          </w:p>
        </w:tc>
        <w:tc>
          <w:tcPr>
            <w:tcW w:w="1350" w:type="dxa"/>
            <w:tcBorders>
              <w:top w:val="nil"/>
              <w:left w:val="nil"/>
              <w:bottom w:val="single" w:sz="8"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rPr>
              <w:t>11.900</w:t>
            </w:r>
          </w:p>
        </w:tc>
      </w:tr>
      <w:tr w:rsidR="00912367" w:rsidRPr="00147BD2" w:rsidTr="006D48DF">
        <w:trPr>
          <w:trHeight w:val="60"/>
        </w:trPr>
        <w:tc>
          <w:tcPr>
            <w:tcW w:w="2988" w:type="dxa"/>
            <w:tcBorders>
              <w:top w:val="nil"/>
              <w:left w:val="double" w:sz="4" w:space="0" w:color="auto"/>
              <w:bottom w:val="single" w:sz="8"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Коњи</w:t>
            </w:r>
          </w:p>
        </w:tc>
        <w:tc>
          <w:tcPr>
            <w:tcW w:w="1350" w:type="dxa"/>
            <w:tcBorders>
              <w:top w:val="nil"/>
              <w:left w:val="nil"/>
              <w:bottom w:val="single" w:sz="8" w:space="0" w:color="auto"/>
              <w:right w:val="double" w:sz="4" w:space="0" w:color="auto"/>
            </w:tcBorders>
            <w:shd w:val="clear" w:color="auto" w:fill="FFFFFF"/>
          </w:tcPr>
          <w:p w:rsidR="00912367" w:rsidRPr="00147BD2" w:rsidRDefault="00912367" w:rsidP="00C15EAE">
            <w:pPr>
              <w:jc w:val="center"/>
              <w:rPr>
                <w:sz w:val="20"/>
                <w:szCs w:val="20"/>
              </w:rPr>
            </w:pPr>
            <w:r w:rsidRPr="00147BD2">
              <w:rPr>
                <w:sz w:val="20"/>
                <w:szCs w:val="20"/>
              </w:rPr>
              <w:t>145</w:t>
            </w:r>
          </w:p>
        </w:tc>
      </w:tr>
      <w:tr w:rsidR="00912367" w:rsidRPr="00147BD2" w:rsidTr="006D48DF">
        <w:trPr>
          <w:trHeight w:val="60"/>
        </w:trPr>
        <w:tc>
          <w:tcPr>
            <w:tcW w:w="2988" w:type="dxa"/>
            <w:tcBorders>
              <w:top w:val="nil"/>
              <w:left w:val="double" w:sz="4" w:space="0" w:color="auto"/>
              <w:bottom w:val="single" w:sz="8"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Кобиле и ждребне омице</w:t>
            </w:r>
          </w:p>
        </w:tc>
        <w:tc>
          <w:tcPr>
            <w:tcW w:w="1350" w:type="dxa"/>
            <w:tcBorders>
              <w:top w:val="nil"/>
              <w:left w:val="nil"/>
              <w:bottom w:val="single" w:sz="8"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rPr>
              <w:t>100</w:t>
            </w:r>
          </w:p>
        </w:tc>
      </w:tr>
      <w:tr w:rsidR="00912367" w:rsidRPr="00147BD2" w:rsidTr="006D48DF">
        <w:trPr>
          <w:trHeight w:val="60"/>
        </w:trPr>
        <w:tc>
          <w:tcPr>
            <w:tcW w:w="2988" w:type="dxa"/>
            <w:tcBorders>
              <w:top w:val="nil"/>
              <w:left w:val="double" w:sz="4" w:space="0" w:color="auto"/>
              <w:bottom w:val="single" w:sz="8"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Перад (у хиљаду грла)</w:t>
            </w:r>
          </w:p>
        </w:tc>
        <w:tc>
          <w:tcPr>
            <w:tcW w:w="1350" w:type="dxa"/>
            <w:tcBorders>
              <w:top w:val="nil"/>
              <w:left w:val="nil"/>
              <w:bottom w:val="single" w:sz="8"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rPr>
              <w:t>184</w:t>
            </w:r>
          </w:p>
        </w:tc>
      </w:tr>
      <w:tr w:rsidR="00912367" w:rsidRPr="00147BD2" w:rsidTr="006D48DF">
        <w:trPr>
          <w:trHeight w:val="214"/>
        </w:trPr>
        <w:tc>
          <w:tcPr>
            <w:tcW w:w="2988" w:type="dxa"/>
            <w:tcBorders>
              <w:top w:val="nil"/>
              <w:left w:val="double" w:sz="4" w:space="0" w:color="auto"/>
              <w:bottom w:val="single" w:sz="8" w:space="0" w:color="auto"/>
              <w:right w:val="single" w:sz="8" w:space="0" w:color="auto"/>
            </w:tcBorders>
            <w:shd w:val="clear" w:color="auto" w:fill="FFFFFF"/>
          </w:tcPr>
          <w:p w:rsidR="00912367" w:rsidRPr="00C04EBD" w:rsidRDefault="00912367" w:rsidP="00C15EAE">
            <w:pPr>
              <w:jc w:val="center"/>
              <w:rPr>
                <w:sz w:val="20"/>
                <w:szCs w:val="20"/>
              </w:rPr>
            </w:pPr>
            <w:r w:rsidRPr="00147BD2">
              <w:rPr>
                <w:sz w:val="20"/>
                <w:szCs w:val="20"/>
              </w:rPr>
              <w:t>Коке носилице (у хиљаду грла)</w:t>
            </w:r>
          </w:p>
        </w:tc>
        <w:tc>
          <w:tcPr>
            <w:tcW w:w="1350" w:type="dxa"/>
            <w:tcBorders>
              <w:top w:val="nil"/>
              <w:left w:val="nil"/>
              <w:bottom w:val="single" w:sz="8"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rPr>
              <w:t>150</w:t>
            </w:r>
          </w:p>
        </w:tc>
      </w:tr>
      <w:tr w:rsidR="00912367" w:rsidRPr="00147BD2" w:rsidTr="006D48DF">
        <w:trPr>
          <w:trHeight w:val="60"/>
        </w:trPr>
        <w:tc>
          <w:tcPr>
            <w:tcW w:w="2988" w:type="dxa"/>
            <w:tcBorders>
              <w:top w:val="nil"/>
              <w:left w:val="double" w:sz="4" w:space="0" w:color="auto"/>
              <w:bottom w:val="single" w:sz="8"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Козе</w:t>
            </w:r>
          </w:p>
        </w:tc>
        <w:tc>
          <w:tcPr>
            <w:tcW w:w="1350" w:type="dxa"/>
            <w:tcBorders>
              <w:top w:val="nil"/>
              <w:left w:val="nil"/>
              <w:bottom w:val="single" w:sz="8"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rPr>
              <w:t>410</w:t>
            </w:r>
          </w:p>
        </w:tc>
      </w:tr>
      <w:tr w:rsidR="00912367" w:rsidRPr="00147BD2" w:rsidTr="006D48DF">
        <w:trPr>
          <w:trHeight w:val="60"/>
        </w:trPr>
        <w:tc>
          <w:tcPr>
            <w:tcW w:w="2988" w:type="dxa"/>
            <w:tcBorders>
              <w:top w:val="nil"/>
              <w:left w:val="double" w:sz="4" w:space="0" w:color="auto"/>
              <w:bottom w:val="double" w:sz="4" w:space="0" w:color="auto"/>
              <w:right w:val="single" w:sz="8" w:space="0" w:color="auto"/>
            </w:tcBorders>
            <w:shd w:val="clear" w:color="auto" w:fill="FFFFFF"/>
          </w:tcPr>
          <w:p w:rsidR="00912367" w:rsidRPr="00147BD2" w:rsidRDefault="00912367" w:rsidP="00C15EAE">
            <w:pPr>
              <w:jc w:val="center"/>
              <w:rPr>
                <w:sz w:val="20"/>
                <w:szCs w:val="20"/>
                <w:lang w:val="en-US"/>
              </w:rPr>
            </w:pPr>
            <w:r w:rsidRPr="00147BD2">
              <w:rPr>
                <w:sz w:val="20"/>
                <w:szCs w:val="20"/>
              </w:rPr>
              <w:t>Кошнице пчела</w:t>
            </w:r>
          </w:p>
        </w:tc>
        <w:tc>
          <w:tcPr>
            <w:tcW w:w="1350" w:type="dxa"/>
            <w:tcBorders>
              <w:top w:val="nil"/>
              <w:left w:val="nil"/>
              <w:bottom w:val="double" w:sz="4" w:space="0" w:color="auto"/>
              <w:right w:val="double" w:sz="4" w:space="0" w:color="auto"/>
            </w:tcBorders>
            <w:shd w:val="clear" w:color="auto" w:fill="FFFFFF"/>
          </w:tcPr>
          <w:p w:rsidR="00912367" w:rsidRPr="00147BD2" w:rsidRDefault="00912367" w:rsidP="00C15EAE">
            <w:pPr>
              <w:jc w:val="center"/>
              <w:rPr>
                <w:sz w:val="20"/>
                <w:szCs w:val="20"/>
                <w:lang w:val="en-US"/>
              </w:rPr>
            </w:pPr>
            <w:r w:rsidRPr="00147BD2">
              <w:rPr>
                <w:sz w:val="20"/>
                <w:szCs w:val="20"/>
                <w:lang w:val="sr-Latn-CS"/>
              </w:rPr>
              <w:t>12</w:t>
            </w:r>
            <w:r w:rsidRPr="00147BD2">
              <w:rPr>
                <w:sz w:val="20"/>
                <w:szCs w:val="20"/>
              </w:rPr>
              <w:t>.</w:t>
            </w:r>
            <w:r w:rsidRPr="00147BD2">
              <w:rPr>
                <w:sz w:val="20"/>
                <w:szCs w:val="20"/>
                <w:lang w:val="sr-Latn-CS"/>
              </w:rPr>
              <w:t>0</w:t>
            </w:r>
            <w:r w:rsidRPr="00147BD2">
              <w:rPr>
                <w:sz w:val="20"/>
                <w:szCs w:val="20"/>
              </w:rPr>
              <w:t>00</w:t>
            </w:r>
          </w:p>
        </w:tc>
      </w:tr>
    </w:tbl>
    <w:p w:rsidR="00912367" w:rsidRDefault="006F7F64" w:rsidP="00F6781A">
      <w:pPr>
        <w:tabs>
          <w:tab w:val="left" w:pos="930"/>
        </w:tabs>
        <w:ind w:firstLine="284"/>
        <w:rPr>
          <w:lang w:val="sr-Cyrl-CS"/>
        </w:rPr>
      </w:pPr>
      <w:r>
        <w:rPr>
          <w:i/>
          <w:lang w:val="sr-Cyrl-CS"/>
        </w:rPr>
        <w:t xml:space="preserve">Табела </w:t>
      </w:r>
      <w:r>
        <w:rPr>
          <w:i/>
        </w:rPr>
        <w:t>8</w:t>
      </w:r>
      <w:r w:rsidR="00912367" w:rsidRPr="004C4C57">
        <w:rPr>
          <w:i/>
          <w:lang w:val="sr-Cyrl-CS"/>
        </w:rPr>
        <w:t>.</w:t>
      </w:r>
      <w:r w:rsidR="00912367" w:rsidRPr="001C70E8">
        <w:rPr>
          <w:lang w:val="sr-Cyrl-CS"/>
        </w:rPr>
        <w:t xml:space="preserve">Просјечан принос воћних врста по </w:t>
      </w:r>
    </w:p>
    <w:p w:rsidR="00912367" w:rsidRDefault="00912367" w:rsidP="00912367">
      <w:pPr>
        <w:tabs>
          <w:tab w:val="left" w:pos="930"/>
          <w:tab w:val="center" w:pos="5528"/>
        </w:tabs>
        <w:ind w:firstLine="1985"/>
        <w:rPr>
          <w:lang w:val="sr-Cyrl-CS"/>
        </w:rPr>
      </w:pPr>
      <w:r w:rsidRPr="001C70E8">
        <w:rPr>
          <w:lang w:val="sr-Cyrl-CS"/>
        </w:rPr>
        <w:t>стаблу</w:t>
      </w:r>
    </w:p>
    <w:p w:rsidR="00912367" w:rsidRDefault="00912367" w:rsidP="007F5EFF">
      <w:pPr>
        <w:tabs>
          <w:tab w:val="left" w:pos="930"/>
          <w:tab w:val="center" w:pos="5528"/>
        </w:tabs>
        <w:ind w:firstLine="851"/>
        <w:rPr>
          <w:lang w:val="sr-Cyrl-CS"/>
        </w:rPr>
      </w:pPr>
      <w:r w:rsidRPr="001C70E8">
        <w:rPr>
          <w:i/>
          <w:lang w:val="sr-Cyrl-CS"/>
        </w:rPr>
        <w:t>Изв</w:t>
      </w:r>
      <w:r>
        <w:rPr>
          <w:i/>
          <w:lang w:val="sr-Cyrl-CS"/>
        </w:rPr>
        <w:t>ор: Завод за статистику</w:t>
      </w:r>
      <w:r w:rsidR="00F6781A">
        <w:rPr>
          <w:i/>
          <w:lang w:val="sr-Cyrl-CS"/>
        </w:rPr>
        <w:t xml:space="preserve">                                                </w:t>
      </w:r>
      <w:r w:rsidR="006F7F64">
        <w:rPr>
          <w:i/>
          <w:lang w:val="sr-Cyrl-CS"/>
        </w:rPr>
        <w:t xml:space="preserve">Табела </w:t>
      </w:r>
      <w:r w:rsidR="006F7F64">
        <w:rPr>
          <w:i/>
        </w:rPr>
        <w:t>9</w:t>
      </w:r>
      <w:r w:rsidRPr="00475F8A">
        <w:rPr>
          <w:i/>
          <w:lang w:val="sr-Cyrl-CS"/>
        </w:rPr>
        <w:t>.</w:t>
      </w:r>
      <w:r>
        <w:rPr>
          <w:lang w:val="sr-Cyrl-CS"/>
        </w:rPr>
        <w:t xml:space="preserve"> Бројно стање стоке</w:t>
      </w:r>
    </w:p>
    <w:p w:rsidR="00F6781A" w:rsidRDefault="00912367" w:rsidP="00F6781A">
      <w:pPr>
        <w:ind w:left="6663" w:hanging="851"/>
        <w:rPr>
          <w:lang w:val="sr-Cyrl-CS"/>
        </w:rPr>
      </w:pPr>
      <w:r w:rsidRPr="007B430B">
        <w:rPr>
          <w:i/>
          <w:lang w:val="sr-Cyrl-CS"/>
        </w:rPr>
        <w:t>Извор:</w:t>
      </w:r>
      <w:r>
        <w:rPr>
          <w:lang w:val="sr-Cyrl-CS"/>
        </w:rPr>
        <w:t xml:space="preserve"> Одј.</w:t>
      </w:r>
      <w:r w:rsidRPr="008F3478">
        <w:rPr>
          <w:lang w:val="sr-Cyrl-CS"/>
        </w:rPr>
        <w:t xml:space="preserve"> за привреду и</w:t>
      </w:r>
      <w:r>
        <w:rPr>
          <w:lang w:val="sr-Cyrl-CS"/>
        </w:rPr>
        <w:t xml:space="preserve"> Одј. за</w:t>
      </w:r>
      <w:r w:rsidRPr="008F3478">
        <w:rPr>
          <w:lang w:val="sr-Cyrl-CS"/>
        </w:rPr>
        <w:t xml:space="preserve"> пољопривреду</w:t>
      </w:r>
    </w:p>
    <w:p w:rsidR="00773981" w:rsidRPr="00F6781A" w:rsidRDefault="00773981" w:rsidP="00F6781A">
      <w:pPr>
        <w:ind w:left="851" w:hanging="851"/>
        <w:rPr>
          <w:b/>
          <w:lang w:val="sr-Cyrl-BA"/>
        </w:rPr>
      </w:pPr>
      <w:r w:rsidRPr="00F6781A">
        <w:rPr>
          <w:b/>
          <w:lang w:val="sr-Cyrl-BA"/>
        </w:rPr>
        <w:t>Туризам</w:t>
      </w:r>
    </w:p>
    <w:p w:rsidR="007F5EFF" w:rsidRPr="007F5EFF" w:rsidRDefault="007F5EFF" w:rsidP="007F5EFF">
      <w:pPr>
        <w:rPr>
          <w:sz w:val="10"/>
          <w:szCs w:val="10"/>
          <w:lang w:val="sr-Cyrl-BA"/>
        </w:rPr>
      </w:pPr>
    </w:p>
    <w:p w:rsidR="00773981" w:rsidRDefault="00773981" w:rsidP="00773981">
      <w:pPr>
        <w:pStyle w:val="NoSpacing"/>
        <w:ind w:firstLine="284"/>
        <w:jc w:val="both"/>
        <w:rPr>
          <w:lang w:val="sr-Cyrl-BA"/>
        </w:rPr>
      </w:pPr>
      <w:r>
        <w:rPr>
          <w:lang w:val="sr-Cyrl-BA"/>
        </w:rPr>
        <w:t xml:space="preserve">У приложеној табели су приказане посјете и ноћења туриста у Граду Бијељина у претходних </w:t>
      </w:r>
      <w:r w:rsidRPr="00053571">
        <w:rPr>
          <w:lang w:val="sr-Cyrl-BA"/>
        </w:rPr>
        <w:t>шест</w:t>
      </w:r>
      <w:r>
        <w:rPr>
          <w:lang w:val="sr-Cyrl-BA"/>
        </w:rPr>
        <w:t xml:space="preserve"> година.</w:t>
      </w:r>
    </w:p>
    <w:p w:rsidR="00773981" w:rsidRPr="00053571" w:rsidRDefault="00773981" w:rsidP="00773981">
      <w:pPr>
        <w:pStyle w:val="NoSpacing"/>
        <w:ind w:firstLine="284"/>
        <w:jc w:val="both"/>
        <w:rPr>
          <w:sz w:val="10"/>
          <w:szCs w:val="10"/>
          <w:lang w:val="sr-Cyrl-BA"/>
        </w:rPr>
      </w:pPr>
    </w:p>
    <w:tbl>
      <w:tblPr>
        <w:tblW w:w="0" w:type="auto"/>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tblPr>
      <w:tblGrid>
        <w:gridCol w:w="762"/>
        <w:gridCol w:w="1367"/>
        <w:gridCol w:w="1131"/>
        <w:gridCol w:w="1133"/>
        <w:gridCol w:w="1131"/>
        <w:gridCol w:w="1294"/>
        <w:gridCol w:w="1131"/>
      </w:tblGrid>
      <w:tr w:rsidR="00773981" w:rsidRPr="00053571" w:rsidTr="00467154">
        <w:trPr>
          <w:trHeight w:hRule="exact" w:val="263"/>
          <w:jc w:val="center"/>
        </w:trPr>
        <w:tc>
          <w:tcPr>
            <w:tcW w:w="762" w:type="dxa"/>
            <w:vMerge w:val="restart"/>
            <w:tcBorders>
              <w:right w:val="single" w:sz="4" w:space="0" w:color="auto"/>
            </w:tcBorders>
            <w:shd w:val="clear" w:color="auto" w:fill="BFBFBF"/>
            <w:vAlign w:val="center"/>
          </w:tcPr>
          <w:p w:rsidR="00773981" w:rsidRPr="00053571" w:rsidRDefault="00773981" w:rsidP="00467154">
            <w:pPr>
              <w:jc w:val="center"/>
              <w:rPr>
                <w:sz w:val="20"/>
                <w:szCs w:val="20"/>
              </w:rPr>
            </w:pPr>
          </w:p>
        </w:tc>
        <w:tc>
          <w:tcPr>
            <w:tcW w:w="3631" w:type="dxa"/>
            <w:gridSpan w:val="3"/>
            <w:tcBorders>
              <w:left w:val="single" w:sz="4" w:space="0" w:color="auto"/>
              <w:bottom w:val="single" w:sz="4" w:space="0" w:color="auto"/>
            </w:tcBorders>
            <w:shd w:val="clear" w:color="auto" w:fill="BFBFBF"/>
            <w:vAlign w:val="center"/>
          </w:tcPr>
          <w:p w:rsidR="00773981" w:rsidRPr="00773981" w:rsidRDefault="00773981" w:rsidP="00467154">
            <w:pPr>
              <w:pStyle w:val="TableParagraph"/>
              <w:spacing w:line="228" w:lineRule="exact"/>
              <w:ind w:left="547"/>
              <w:jc w:val="center"/>
              <w:rPr>
                <w:rFonts w:ascii="Calibri" w:hAnsi="Calibri"/>
                <w:b/>
                <w:sz w:val="20"/>
                <w:szCs w:val="20"/>
                <w:lang w:val="sr-Cyrl-CS"/>
              </w:rPr>
            </w:pPr>
            <w:r w:rsidRPr="00773981">
              <w:rPr>
                <w:rFonts w:ascii="Calibri" w:hAnsi="Calibri"/>
                <w:b/>
                <w:sz w:val="20"/>
                <w:szCs w:val="20"/>
                <w:lang w:val="sr-Cyrl-CS"/>
              </w:rPr>
              <w:t>Доласци туриста</w:t>
            </w:r>
          </w:p>
        </w:tc>
        <w:tc>
          <w:tcPr>
            <w:tcW w:w="3556" w:type="dxa"/>
            <w:gridSpan w:val="3"/>
            <w:tcBorders>
              <w:bottom w:val="single" w:sz="4" w:space="0" w:color="auto"/>
            </w:tcBorders>
            <w:shd w:val="clear" w:color="auto" w:fill="BFBFBF"/>
            <w:vAlign w:val="center"/>
          </w:tcPr>
          <w:p w:rsidR="00773981" w:rsidRPr="00773981" w:rsidRDefault="00773981" w:rsidP="00467154">
            <w:pPr>
              <w:pStyle w:val="TableParagraph"/>
              <w:spacing w:line="228" w:lineRule="exact"/>
              <w:ind w:left="552"/>
              <w:jc w:val="center"/>
              <w:rPr>
                <w:rFonts w:ascii="Calibri" w:hAnsi="Calibri"/>
                <w:b/>
                <w:sz w:val="20"/>
                <w:szCs w:val="20"/>
                <w:lang w:val="sr-Cyrl-CS"/>
              </w:rPr>
            </w:pPr>
            <w:r w:rsidRPr="00773981">
              <w:rPr>
                <w:rFonts w:ascii="Calibri" w:hAnsi="Calibri"/>
                <w:b/>
                <w:sz w:val="20"/>
                <w:szCs w:val="20"/>
                <w:lang w:val="sr-Cyrl-CS"/>
              </w:rPr>
              <w:t>Ноћења туриста</w:t>
            </w:r>
          </w:p>
        </w:tc>
      </w:tr>
      <w:tr w:rsidR="00773981" w:rsidRPr="00053571" w:rsidTr="00467154">
        <w:trPr>
          <w:trHeight w:hRule="exact" w:val="281"/>
          <w:jc w:val="center"/>
        </w:trPr>
        <w:tc>
          <w:tcPr>
            <w:tcW w:w="762" w:type="dxa"/>
            <w:vMerge/>
            <w:tcBorders>
              <w:bottom w:val="single" w:sz="4" w:space="0" w:color="auto"/>
              <w:right w:val="single" w:sz="4" w:space="0" w:color="auto"/>
            </w:tcBorders>
            <w:shd w:val="clear" w:color="auto" w:fill="BFBFBF"/>
            <w:vAlign w:val="center"/>
          </w:tcPr>
          <w:p w:rsidR="00773981" w:rsidRPr="00053571" w:rsidRDefault="00773981" w:rsidP="00467154">
            <w:pPr>
              <w:jc w:val="center"/>
              <w:rPr>
                <w:sz w:val="20"/>
                <w:szCs w:val="20"/>
              </w:rPr>
            </w:pPr>
          </w:p>
        </w:tc>
        <w:tc>
          <w:tcPr>
            <w:tcW w:w="1367" w:type="dxa"/>
            <w:tcBorders>
              <w:top w:val="single" w:sz="4" w:space="0" w:color="auto"/>
              <w:left w:val="single" w:sz="4" w:space="0" w:color="auto"/>
              <w:bottom w:val="single" w:sz="4" w:space="0" w:color="auto"/>
              <w:right w:val="single" w:sz="4" w:space="0" w:color="auto"/>
            </w:tcBorders>
            <w:shd w:val="clear" w:color="auto" w:fill="BFBFBF"/>
            <w:vAlign w:val="center"/>
          </w:tcPr>
          <w:p w:rsidR="00773981" w:rsidRPr="00773981" w:rsidRDefault="00773981" w:rsidP="00467154">
            <w:pPr>
              <w:pStyle w:val="TableParagraph"/>
              <w:spacing w:line="228" w:lineRule="exact"/>
              <w:ind w:left="75" w:right="86"/>
              <w:jc w:val="center"/>
              <w:rPr>
                <w:rFonts w:ascii="Calibri" w:hAnsi="Calibri"/>
                <w:b/>
                <w:sz w:val="20"/>
                <w:szCs w:val="20"/>
                <w:lang w:val="sr-Cyrl-CS"/>
              </w:rPr>
            </w:pPr>
            <w:r w:rsidRPr="00773981">
              <w:rPr>
                <w:rFonts w:ascii="Calibri" w:hAnsi="Calibri"/>
                <w:b/>
                <w:sz w:val="20"/>
                <w:szCs w:val="20"/>
                <w:lang w:val="sr-Cyrl-CS"/>
              </w:rPr>
              <w:t>домаћи</w:t>
            </w:r>
          </w:p>
        </w:tc>
        <w:tc>
          <w:tcPr>
            <w:tcW w:w="1131" w:type="dxa"/>
            <w:tcBorders>
              <w:top w:val="single" w:sz="4" w:space="0" w:color="auto"/>
              <w:left w:val="single" w:sz="4" w:space="0" w:color="auto"/>
              <w:bottom w:val="single" w:sz="4" w:space="0" w:color="auto"/>
              <w:right w:val="single" w:sz="4" w:space="0" w:color="auto"/>
            </w:tcBorders>
            <w:shd w:val="clear" w:color="auto" w:fill="BFBFBF"/>
            <w:vAlign w:val="center"/>
          </w:tcPr>
          <w:p w:rsidR="00773981" w:rsidRPr="00773981" w:rsidRDefault="00773981" w:rsidP="00467154">
            <w:pPr>
              <w:pStyle w:val="TableParagraph"/>
              <w:spacing w:line="228" w:lineRule="exact"/>
              <w:ind w:left="116"/>
              <w:jc w:val="center"/>
              <w:rPr>
                <w:rFonts w:ascii="Calibri" w:hAnsi="Calibri"/>
                <w:b/>
                <w:sz w:val="20"/>
                <w:szCs w:val="20"/>
                <w:lang w:val="sr-Cyrl-CS"/>
              </w:rPr>
            </w:pPr>
            <w:r w:rsidRPr="00773981">
              <w:rPr>
                <w:rFonts w:ascii="Calibri" w:hAnsi="Calibri"/>
                <w:b/>
                <w:sz w:val="20"/>
                <w:szCs w:val="20"/>
                <w:lang w:val="sr-Cyrl-CS"/>
              </w:rPr>
              <w:t>страни</w:t>
            </w:r>
          </w:p>
        </w:tc>
        <w:tc>
          <w:tcPr>
            <w:tcW w:w="1133" w:type="dxa"/>
            <w:tcBorders>
              <w:top w:val="single" w:sz="4" w:space="0" w:color="auto"/>
              <w:left w:val="single" w:sz="4" w:space="0" w:color="auto"/>
              <w:bottom w:val="single" w:sz="4" w:space="0" w:color="auto"/>
            </w:tcBorders>
            <w:shd w:val="clear" w:color="auto" w:fill="BFBFBF"/>
            <w:vAlign w:val="center"/>
          </w:tcPr>
          <w:p w:rsidR="00773981" w:rsidRPr="00773981" w:rsidRDefault="00773981" w:rsidP="00467154">
            <w:pPr>
              <w:pStyle w:val="TableParagraph"/>
              <w:spacing w:line="228" w:lineRule="exact"/>
              <w:ind w:left="110"/>
              <w:jc w:val="center"/>
              <w:rPr>
                <w:rFonts w:ascii="Calibri" w:hAnsi="Calibri"/>
                <w:b/>
                <w:sz w:val="20"/>
                <w:szCs w:val="20"/>
                <w:lang w:val="sr-Cyrl-CS"/>
              </w:rPr>
            </w:pPr>
            <w:r w:rsidRPr="00773981">
              <w:rPr>
                <w:rFonts w:ascii="Calibri" w:hAnsi="Calibri"/>
                <w:b/>
                <w:sz w:val="20"/>
                <w:szCs w:val="20"/>
                <w:lang w:val="sr-Cyrl-CS"/>
              </w:rPr>
              <w:t>укупно</w:t>
            </w:r>
          </w:p>
        </w:tc>
        <w:tc>
          <w:tcPr>
            <w:tcW w:w="1131" w:type="dxa"/>
            <w:tcBorders>
              <w:top w:val="single" w:sz="4" w:space="0" w:color="auto"/>
              <w:bottom w:val="single" w:sz="4" w:space="0" w:color="auto"/>
              <w:right w:val="single" w:sz="4" w:space="0" w:color="auto"/>
            </w:tcBorders>
            <w:shd w:val="clear" w:color="auto" w:fill="BFBFBF"/>
            <w:vAlign w:val="center"/>
          </w:tcPr>
          <w:p w:rsidR="00773981" w:rsidRPr="00773981" w:rsidRDefault="00773981" w:rsidP="00467154">
            <w:pPr>
              <w:pStyle w:val="TableParagraph"/>
              <w:spacing w:line="228" w:lineRule="exact"/>
              <w:ind w:left="93"/>
              <w:jc w:val="center"/>
              <w:rPr>
                <w:rFonts w:ascii="Calibri" w:hAnsi="Calibri"/>
                <w:b/>
                <w:sz w:val="20"/>
                <w:szCs w:val="20"/>
                <w:lang w:val="sr-Cyrl-CS"/>
              </w:rPr>
            </w:pPr>
            <w:r w:rsidRPr="00773981">
              <w:rPr>
                <w:rFonts w:ascii="Calibri" w:hAnsi="Calibri"/>
                <w:b/>
                <w:sz w:val="20"/>
                <w:szCs w:val="20"/>
                <w:lang w:val="sr-Cyrl-CS"/>
              </w:rPr>
              <w:t>домаћи</w:t>
            </w:r>
          </w:p>
        </w:tc>
        <w:tc>
          <w:tcPr>
            <w:tcW w:w="1294" w:type="dxa"/>
            <w:tcBorders>
              <w:top w:val="single" w:sz="4" w:space="0" w:color="auto"/>
              <w:left w:val="single" w:sz="4" w:space="0" w:color="auto"/>
              <w:bottom w:val="single" w:sz="4" w:space="0" w:color="auto"/>
              <w:right w:val="single" w:sz="4" w:space="0" w:color="auto"/>
            </w:tcBorders>
            <w:shd w:val="clear" w:color="auto" w:fill="BFBFBF"/>
            <w:vAlign w:val="center"/>
          </w:tcPr>
          <w:p w:rsidR="00773981" w:rsidRPr="00773981" w:rsidRDefault="00773981" w:rsidP="00467154">
            <w:pPr>
              <w:pStyle w:val="TableParagraph"/>
              <w:spacing w:line="228" w:lineRule="exact"/>
              <w:ind w:left="87" w:right="88"/>
              <w:jc w:val="center"/>
              <w:rPr>
                <w:rFonts w:ascii="Calibri" w:hAnsi="Calibri"/>
                <w:b/>
                <w:sz w:val="20"/>
                <w:szCs w:val="20"/>
                <w:lang w:val="sr-Cyrl-CS"/>
              </w:rPr>
            </w:pPr>
            <w:r w:rsidRPr="00773981">
              <w:rPr>
                <w:rFonts w:ascii="Calibri" w:hAnsi="Calibri"/>
                <w:b/>
                <w:sz w:val="20"/>
                <w:szCs w:val="20"/>
                <w:lang w:val="sr-Cyrl-CS"/>
              </w:rPr>
              <w:t>страни</w:t>
            </w:r>
          </w:p>
        </w:tc>
        <w:tc>
          <w:tcPr>
            <w:tcW w:w="1131" w:type="dxa"/>
            <w:tcBorders>
              <w:top w:val="single" w:sz="4" w:space="0" w:color="auto"/>
              <w:left w:val="single" w:sz="4" w:space="0" w:color="auto"/>
              <w:bottom w:val="single" w:sz="4" w:space="0" w:color="auto"/>
            </w:tcBorders>
            <w:shd w:val="clear" w:color="auto" w:fill="BFBFBF"/>
            <w:vAlign w:val="center"/>
          </w:tcPr>
          <w:p w:rsidR="00773981" w:rsidRPr="00773981" w:rsidRDefault="00773981" w:rsidP="00467154">
            <w:pPr>
              <w:pStyle w:val="TableParagraph"/>
              <w:spacing w:line="228" w:lineRule="exact"/>
              <w:ind w:right="92"/>
              <w:jc w:val="center"/>
              <w:rPr>
                <w:rFonts w:ascii="Calibri" w:hAnsi="Calibri"/>
                <w:b/>
                <w:sz w:val="20"/>
                <w:szCs w:val="20"/>
                <w:lang w:val="sr-Cyrl-CS"/>
              </w:rPr>
            </w:pPr>
            <w:r w:rsidRPr="00773981">
              <w:rPr>
                <w:rFonts w:ascii="Calibri" w:hAnsi="Calibri"/>
                <w:b/>
                <w:w w:val="95"/>
                <w:sz w:val="20"/>
                <w:szCs w:val="20"/>
                <w:lang w:val="sr-Cyrl-CS"/>
              </w:rPr>
              <w:t>укупно</w:t>
            </w:r>
          </w:p>
        </w:tc>
      </w:tr>
      <w:tr w:rsidR="00773981" w:rsidRPr="00053571" w:rsidTr="00467154">
        <w:trPr>
          <w:trHeight w:hRule="exact" w:val="252"/>
          <w:jc w:val="center"/>
        </w:trPr>
        <w:tc>
          <w:tcPr>
            <w:tcW w:w="762" w:type="dxa"/>
            <w:tcBorders>
              <w:top w:val="single" w:sz="4" w:space="0" w:color="auto"/>
              <w:bottom w:val="single" w:sz="4" w:space="0" w:color="auto"/>
              <w:right w:val="single" w:sz="4" w:space="0" w:color="auto"/>
            </w:tcBorders>
            <w:shd w:val="clear" w:color="auto" w:fill="BFBFBF"/>
            <w:vAlign w:val="center"/>
          </w:tcPr>
          <w:p w:rsidR="00773981" w:rsidRPr="00773981" w:rsidRDefault="00773981" w:rsidP="00467154">
            <w:pPr>
              <w:pStyle w:val="TableParagraph"/>
              <w:spacing w:line="228" w:lineRule="exact"/>
              <w:ind w:left="75" w:right="73"/>
              <w:jc w:val="center"/>
              <w:rPr>
                <w:rFonts w:ascii="Calibri" w:hAnsi="Calibri"/>
                <w:b/>
                <w:sz w:val="20"/>
                <w:szCs w:val="20"/>
                <w:lang w:val="sr-Cyrl-CS"/>
              </w:rPr>
            </w:pPr>
            <w:r w:rsidRPr="00773981">
              <w:rPr>
                <w:rFonts w:ascii="Calibri" w:hAnsi="Calibri"/>
                <w:b/>
                <w:sz w:val="20"/>
                <w:szCs w:val="20"/>
                <w:lang w:val="sr-Cyrl-CS"/>
              </w:rPr>
              <w:t>2012</w:t>
            </w:r>
            <w:r w:rsidR="00467154">
              <w:rPr>
                <w:rFonts w:ascii="Calibri" w:hAnsi="Calibri"/>
                <w:b/>
                <w:sz w:val="20"/>
                <w:szCs w:val="20"/>
                <w:lang w:val="sr-Cyrl-CS"/>
              </w:rPr>
              <w:t>.</w:t>
            </w:r>
          </w:p>
        </w:tc>
        <w:tc>
          <w:tcPr>
            <w:tcW w:w="1367"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23" w:lineRule="exact"/>
              <w:ind w:left="75" w:right="85"/>
              <w:jc w:val="center"/>
              <w:rPr>
                <w:rFonts w:ascii="Calibri" w:hAnsi="Calibri"/>
                <w:sz w:val="20"/>
                <w:szCs w:val="20"/>
                <w:lang w:val="sr-Cyrl-CS"/>
              </w:rPr>
            </w:pPr>
            <w:r w:rsidRPr="00773981">
              <w:rPr>
                <w:rFonts w:ascii="Calibri" w:hAnsi="Calibri"/>
                <w:sz w:val="20"/>
                <w:szCs w:val="20"/>
                <w:lang w:val="sr-Cyrl-CS"/>
              </w:rPr>
              <w:t>10.254</w:t>
            </w:r>
          </w:p>
        </w:tc>
        <w:tc>
          <w:tcPr>
            <w:tcW w:w="1131"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23" w:lineRule="exact"/>
              <w:ind w:left="157"/>
              <w:jc w:val="center"/>
              <w:rPr>
                <w:rFonts w:ascii="Calibri" w:hAnsi="Calibri"/>
                <w:sz w:val="20"/>
                <w:szCs w:val="20"/>
                <w:lang w:val="sr-Cyrl-CS"/>
              </w:rPr>
            </w:pPr>
            <w:r w:rsidRPr="00773981">
              <w:rPr>
                <w:rFonts w:ascii="Calibri" w:hAnsi="Calibri"/>
                <w:sz w:val="20"/>
                <w:szCs w:val="20"/>
                <w:lang w:val="sr-Cyrl-CS"/>
              </w:rPr>
              <w:t>7.716</w:t>
            </w:r>
          </w:p>
        </w:tc>
        <w:tc>
          <w:tcPr>
            <w:tcW w:w="1133" w:type="dxa"/>
            <w:tcBorders>
              <w:top w:val="single" w:sz="4" w:space="0" w:color="auto"/>
              <w:left w:val="single" w:sz="4" w:space="0" w:color="auto"/>
              <w:bottom w:val="single" w:sz="4" w:space="0" w:color="auto"/>
            </w:tcBorders>
            <w:shd w:val="clear" w:color="auto" w:fill="BFBFBF"/>
            <w:vAlign w:val="center"/>
          </w:tcPr>
          <w:p w:rsidR="00773981" w:rsidRPr="006D48DF" w:rsidRDefault="00773981" w:rsidP="00467154">
            <w:pPr>
              <w:pStyle w:val="TableParagraph"/>
              <w:spacing w:line="223" w:lineRule="exact"/>
              <w:ind w:left="108"/>
              <w:jc w:val="center"/>
              <w:rPr>
                <w:rFonts w:ascii="Calibri" w:hAnsi="Calibri"/>
                <w:b/>
                <w:sz w:val="20"/>
                <w:szCs w:val="20"/>
                <w:lang w:val="sr-Cyrl-CS"/>
              </w:rPr>
            </w:pPr>
            <w:r w:rsidRPr="006D48DF">
              <w:rPr>
                <w:rFonts w:ascii="Calibri" w:hAnsi="Calibri"/>
                <w:b/>
                <w:sz w:val="20"/>
                <w:szCs w:val="20"/>
                <w:lang w:val="sr-Cyrl-CS"/>
              </w:rPr>
              <w:t>17.970</w:t>
            </w:r>
          </w:p>
        </w:tc>
        <w:tc>
          <w:tcPr>
            <w:tcW w:w="1131" w:type="dxa"/>
            <w:tcBorders>
              <w:top w:val="single" w:sz="4" w:space="0" w:color="auto"/>
              <w:bottom w:val="single" w:sz="4" w:space="0" w:color="auto"/>
              <w:right w:val="single" w:sz="4" w:space="0" w:color="auto"/>
            </w:tcBorders>
            <w:vAlign w:val="center"/>
          </w:tcPr>
          <w:p w:rsidR="00773981" w:rsidRPr="00773981" w:rsidRDefault="00773981" w:rsidP="00467154">
            <w:pPr>
              <w:pStyle w:val="TableParagraph"/>
              <w:spacing w:line="223" w:lineRule="exact"/>
              <w:ind w:left="100"/>
              <w:jc w:val="center"/>
              <w:rPr>
                <w:rFonts w:ascii="Calibri" w:hAnsi="Calibri"/>
                <w:sz w:val="20"/>
                <w:szCs w:val="20"/>
                <w:lang w:val="sr-Cyrl-CS"/>
              </w:rPr>
            </w:pPr>
            <w:r w:rsidRPr="00773981">
              <w:rPr>
                <w:rFonts w:ascii="Calibri" w:hAnsi="Calibri"/>
                <w:sz w:val="20"/>
                <w:szCs w:val="20"/>
                <w:lang w:val="sr-Cyrl-CS"/>
              </w:rPr>
              <w:t>23.462</w:t>
            </w:r>
          </w:p>
        </w:tc>
        <w:tc>
          <w:tcPr>
            <w:tcW w:w="1294"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23" w:lineRule="exact"/>
              <w:ind w:left="88" w:right="88"/>
              <w:jc w:val="center"/>
              <w:rPr>
                <w:rFonts w:ascii="Calibri" w:hAnsi="Calibri"/>
                <w:sz w:val="20"/>
                <w:szCs w:val="20"/>
                <w:lang w:val="sr-Cyrl-CS"/>
              </w:rPr>
            </w:pPr>
            <w:r w:rsidRPr="00773981">
              <w:rPr>
                <w:rFonts w:ascii="Calibri" w:hAnsi="Calibri"/>
                <w:sz w:val="20"/>
                <w:szCs w:val="20"/>
                <w:lang w:val="sr-Cyrl-CS"/>
              </w:rPr>
              <w:t>16.865</w:t>
            </w:r>
          </w:p>
        </w:tc>
        <w:tc>
          <w:tcPr>
            <w:tcW w:w="1131" w:type="dxa"/>
            <w:tcBorders>
              <w:top w:val="single" w:sz="4" w:space="0" w:color="auto"/>
              <w:left w:val="single" w:sz="4" w:space="0" w:color="auto"/>
              <w:bottom w:val="single" w:sz="4" w:space="0" w:color="auto"/>
            </w:tcBorders>
            <w:shd w:val="clear" w:color="auto" w:fill="BFBFBF"/>
            <w:vAlign w:val="center"/>
          </w:tcPr>
          <w:p w:rsidR="00773981" w:rsidRPr="006D48DF" w:rsidRDefault="00773981" w:rsidP="00467154">
            <w:pPr>
              <w:pStyle w:val="TableParagraph"/>
              <w:spacing w:line="223" w:lineRule="exact"/>
              <w:ind w:right="90"/>
              <w:jc w:val="center"/>
              <w:rPr>
                <w:rFonts w:ascii="Calibri" w:hAnsi="Calibri"/>
                <w:b/>
                <w:sz w:val="20"/>
                <w:szCs w:val="20"/>
                <w:lang w:val="sr-Cyrl-CS"/>
              </w:rPr>
            </w:pPr>
            <w:r w:rsidRPr="006D48DF">
              <w:rPr>
                <w:rFonts w:ascii="Calibri" w:hAnsi="Calibri"/>
                <w:b/>
                <w:sz w:val="20"/>
                <w:szCs w:val="20"/>
                <w:lang w:val="sr-Cyrl-CS"/>
              </w:rPr>
              <w:t>40.327</w:t>
            </w:r>
          </w:p>
        </w:tc>
      </w:tr>
      <w:tr w:rsidR="00773981" w:rsidRPr="00053571" w:rsidTr="00467154">
        <w:trPr>
          <w:trHeight w:hRule="exact" w:val="283"/>
          <w:jc w:val="center"/>
        </w:trPr>
        <w:tc>
          <w:tcPr>
            <w:tcW w:w="762" w:type="dxa"/>
            <w:tcBorders>
              <w:top w:val="single" w:sz="4" w:space="0" w:color="auto"/>
              <w:bottom w:val="single" w:sz="4" w:space="0" w:color="auto"/>
              <w:right w:val="single" w:sz="4" w:space="0" w:color="auto"/>
            </w:tcBorders>
            <w:shd w:val="clear" w:color="auto" w:fill="BFBFBF"/>
            <w:vAlign w:val="center"/>
          </w:tcPr>
          <w:p w:rsidR="00773981" w:rsidRPr="00773981" w:rsidRDefault="00773981" w:rsidP="00467154">
            <w:pPr>
              <w:pStyle w:val="TableParagraph"/>
              <w:spacing w:line="222" w:lineRule="exact"/>
              <w:ind w:left="75" w:right="73"/>
              <w:jc w:val="center"/>
              <w:rPr>
                <w:rFonts w:ascii="Calibri" w:hAnsi="Calibri"/>
                <w:b/>
                <w:sz w:val="20"/>
                <w:szCs w:val="20"/>
              </w:rPr>
            </w:pPr>
            <w:r w:rsidRPr="00773981">
              <w:rPr>
                <w:rFonts w:ascii="Calibri" w:hAnsi="Calibri"/>
                <w:b/>
                <w:sz w:val="20"/>
                <w:szCs w:val="20"/>
              </w:rPr>
              <w:t>20</w:t>
            </w:r>
            <w:r w:rsidRPr="00773981">
              <w:rPr>
                <w:rFonts w:ascii="Calibri" w:hAnsi="Calibri"/>
                <w:b/>
                <w:sz w:val="20"/>
                <w:szCs w:val="20"/>
                <w:lang w:val="sr-Cyrl-CS"/>
              </w:rPr>
              <w:t>13</w:t>
            </w:r>
            <w:r w:rsidRPr="00773981">
              <w:rPr>
                <w:rFonts w:ascii="Calibri" w:hAnsi="Calibri"/>
                <w:b/>
                <w:sz w:val="20"/>
                <w:szCs w:val="20"/>
              </w:rPr>
              <w:t>.</w:t>
            </w:r>
          </w:p>
        </w:tc>
        <w:tc>
          <w:tcPr>
            <w:tcW w:w="1367"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75" w:right="85"/>
              <w:jc w:val="center"/>
              <w:rPr>
                <w:rFonts w:ascii="Calibri" w:hAnsi="Calibri"/>
                <w:sz w:val="20"/>
                <w:szCs w:val="20"/>
                <w:lang w:val="sr-Cyrl-CS"/>
              </w:rPr>
            </w:pPr>
            <w:r w:rsidRPr="00773981">
              <w:rPr>
                <w:rFonts w:ascii="Calibri" w:hAnsi="Calibri"/>
                <w:sz w:val="20"/>
                <w:szCs w:val="20"/>
                <w:lang w:val="sr-Cyrl-CS"/>
              </w:rPr>
              <w:t>12.766</w:t>
            </w:r>
          </w:p>
        </w:tc>
        <w:tc>
          <w:tcPr>
            <w:tcW w:w="1131"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157"/>
              <w:jc w:val="center"/>
              <w:rPr>
                <w:rFonts w:ascii="Calibri" w:hAnsi="Calibri"/>
                <w:sz w:val="20"/>
                <w:szCs w:val="20"/>
                <w:lang w:val="sr-Cyrl-CS"/>
              </w:rPr>
            </w:pPr>
            <w:r w:rsidRPr="00773981">
              <w:rPr>
                <w:rFonts w:ascii="Calibri" w:hAnsi="Calibri"/>
                <w:sz w:val="20"/>
                <w:szCs w:val="20"/>
                <w:lang w:val="sr-Cyrl-CS"/>
              </w:rPr>
              <w:t>8.631</w:t>
            </w:r>
          </w:p>
        </w:tc>
        <w:tc>
          <w:tcPr>
            <w:tcW w:w="1133" w:type="dxa"/>
            <w:tcBorders>
              <w:top w:val="single" w:sz="4" w:space="0" w:color="auto"/>
              <w:left w:val="single" w:sz="4" w:space="0" w:color="auto"/>
              <w:bottom w:val="single" w:sz="4" w:space="0" w:color="auto"/>
            </w:tcBorders>
            <w:shd w:val="clear" w:color="auto" w:fill="BFBFBF"/>
            <w:vAlign w:val="center"/>
          </w:tcPr>
          <w:p w:rsidR="00773981" w:rsidRPr="006D48DF" w:rsidRDefault="00773981" w:rsidP="00467154">
            <w:pPr>
              <w:pStyle w:val="TableParagraph"/>
              <w:spacing w:line="217" w:lineRule="exact"/>
              <w:ind w:left="108"/>
              <w:jc w:val="center"/>
              <w:rPr>
                <w:rFonts w:ascii="Calibri" w:hAnsi="Calibri"/>
                <w:b/>
                <w:sz w:val="20"/>
                <w:szCs w:val="20"/>
                <w:lang w:val="sr-Cyrl-CS"/>
              </w:rPr>
            </w:pPr>
            <w:r w:rsidRPr="006D48DF">
              <w:rPr>
                <w:rFonts w:ascii="Calibri" w:hAnsi="Calibri"/>
                <w:b/>
                <w:sz w:val="20"/>
                <w:szCs w:val="20"/>
                <w:lang w:val="sr-Cyrl-CS"/>
              </w:rPr>
              <w:t>21.397</w:t>
            </w:r>
          </w:p>
        </w:tc>
        <w:tc>
          <w:tcPr>
            <w:tcW w:w="1131" w:type="dxa"/>
            <w:tcBorders>
              <w:top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100"/>
              <w:jc w:val="center"/>
              <w:rPr>
                <w:rFonts w:ascii="Calibri" w:hAnsi="Calibri"/>
                <w:sz w:val="20"/>
                <w:szCs w:val="20"/>
                <w:lang w:val="sr-Cyrl-CS"/>
              </w:rPr>
            </w:pPr>
            <w:r w:rsidRPr="00773981">
              <w:rPr>
                <w:rFonts w:ascii="Calibri" w:hAnsi="Calibri"/>
                <w:sz w:val="20"/>
                <w:szCs w:val="20"/>
                <w:lang w:val="sr-Cyrl-CS"/>
              </w:rPr>
              <w:t>22.789</w:t>
            </w:r>
          </w:p>
        </w:tc>
        <w:tc>
          <w:tcPr>
            <w:tcW w:w="1294"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88" w:right="88"/>
              <w:jc w:val="center"/>
              <w:rPr>
                <w:rFonts w:ascii="Calibri" w:hAnsi="Calibri"/>
                <w:sz w:val="20"/>
                <w:szCs w:val="20"/>
                <w:lang w:val="sr-Cyrl-CS"/>
              </w:rPr>
            </w:pPr>
            <w:r w:rsidRPr="00773981">
              <w:rPr>
                <w:rFonts w:ascii="Calibri" w:hAnsi="Calibri"/>
                <w:sz w:val="20"/>
                <w:szCs w:val="20"/>
                <w:lang w:val="sr-Cyrl-CS"/>
              </w:rPr>
              <w:t>16.044</w:t>
            </w:r>
          </w:p>
        </w:tc>
        <w:tc>
          <w:tcPr>
            <w:tcW w:w="1131" w:type="dxa"/>
            <w:tcBorders>
              <w:top w:val="single" w:sz="4" w:space="0" w:color="auto"/>
              <w:left w:val="single" w:sz="4" w:space="0" w:color="auto"/>
              <w:bottom w:val="single" w:sz="4" w:space="0" w:color="auto"/>
            </w:tcBorders>
            <w:shd w:val="clear" w:color="auto" w:fill="BFBFBF"/>
            <w:vAlign w:val="center"/>
          </w:tcPr>
          <w:p w:rsidR="00773981" w:rsidRPr="006D48DF" w:rsidRDefault="00773981" w:rsidP="00467154">
            <w:pPr>
              <w:pStyle w:val="TableParagraph"/>
              <w:spacing w:line="217" w:lineRule="exact"/>
              <w:ind w:right="90"/>
              <w:jc w:val="center"/>
              <w:rPr>
                <w:rFonts w:ascii="Calibri" w:hAnsi="Calibri"/>
                <w:b/>
                <w:sz w:val="20"/>
                <w:szCs w:val="20"/>
                <w:lang w:val="sr-Cyrl-CS"/>
              </w:rPr>
            </w:pPr>
            <w:r w:rsidRPr="006D48DF">
              <w:rPr>
                <w:rFonts w:ascii="Calibri" w:hAnsi="Calibri"/>
                <w:b/>
                <w:sz w:val="20"/>
                <w:szCs w:val="20"/>
                <w:lang w:val="sr-Cyrl-CS"/>
              </w:rPr>
              <w:t>38.833</w:t>
            </w:r>
          </w:p>
        </w:tc>
      </w:tr>
      <w:tr w:rsidR="00773981" w:rsidRPr="00053571" w:rsidTr="00467154">
        <w:trPr>
          <w:trHeight w:hRule="exact" w:val="287"/>
          <w:jc w:val="center"/>
        </w:trPr>
        <w:tc>
          <w:tcPr>
            <w:tcW w:w="762" w:type="dxa"/>
            <w:tcBorders>
              <w:top w:val="single" w:sz="4" w:space="0" w:color="auto"/>
              <w:bottom w:val="single" w:sz="4" w:space="0" w:color="auto"/>
              <w:right w:val="single" w:sz="4" w:space="0" w:color="auto"/>
            </w:tcBorders>
            <w:shd w:val="clear" w:color="auto" w:fill="BFBFBF"/>
            <w:vAlign w:val="center"/>
          </w:tcPr>
          <w:p w:rsidR="00773981" w:rsidRPr="00773981" w:rsidRDefault="00773981" w:rsidP="00467154">
            <w:pPr>
              <w:pStyle w:val="TableParagraph"/>
              <w:spacing w:line="222" w:lineRule="exact"/>
              <w:ind w:left="75" w:right="73"/>
              <w:jc w:val="center"/>
              <w:rPr>
                <w:rFonts w:ascii="Calibri" w:hAnsi="Calibri"/>
                <w:b/>
                <w:sz w:val="20"/>
                <w:szCs w:val="20"/>
              </w:rPr>
            </w:pPr>
            <w:r w:rsidRPr="00773981">
              <w:rPr>
                <w:rFonts w:ascii="Calibri" w:hAnsi="Calibri"/>
                <w:b/>
                <w:sz w:val="20"/>
                <w:szCs w:val="20"/>
              </w:rPr>
              <w:t>20</w:t>
            </w:r>
            <w:r w:rsidRPr="00773981">
              <w:rPr>
                <w:rFonts w:ascii="Calibri" w:hAnsi="Calibri"/>
                <w:b/>
                <w:sz w:val="20"/>
                <w:szCs w:val="20"/>
                <w:lang w:val="sr-Cyrl-CS"/>
              </w:rPr>
              <w:t>14</w:t>
            </w:r>
            <w:r w:rsidRPr="00773981">
              <w:rPr>
                <w:rFonts w:ascii="Calibri" w:hAnsi="Calibri"/>
                <w:b/>
                <w:sz w:val="20"/>
                <w:szCs w:val="20"/>
              </w:rPr>
              <w:t>.</w:t>
            </w:r>
          </w:p>
        </w:tc>
        <w:tc>
          <w:tcPr>
            <w:tcW w:w="1367"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75" w:right="84"/>
              <w:jc w:val="center"/>
              <w:rPr>
                <w:rFonts w:ascii="Calibri" w:hAnsi="Calibri"/>
                <w:sz w:val="20"/>
                <w:szCs w:val="20"/>
                <w:lang w:val="sr-Cyrl-CS"/>
              </w:rPr>
            </w:pPr>
            <w:r w:rsidRPr="00773981">
              <w:rPr>
                <w:rFonts w:ascii="Calibri" w:hAnsi="Calibri"/>
                <w:sz w:val="20"/>
                <w:szCs w:val="20"/>
                <w:lang w:val="sr-Cyrl-CS"/>
              </w:rPr>
              <w:t>12.108</w:t>
            </w:r>
          </w:p>
        </w:tc>
        <w:tc>
          <w:tcPr>
            <w:tcW w:w="1131"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157"/>
              <w:jc w:val="center"/>
              <w:rPr>
                <w:rFonts w:ascii="Calibri" w:hAnsi="Calibri"/>
                <w:sz w:val="20"/>
                <w:szCs w:val="20"/>
                <w:lang w:val="sr-Cyrl-CS"/>
              </w:rPr>
            </w:pPr>
            <w:r w:rsidRPr="00773981">
              <w:rPr>
                <w:rFonts w:ascii="Calibri" w:hAnsi="Calibri"/>
                <w:sz w:val="20"/>
                <w:szCs w:val="20"/>
                <w:lang w:val="sr-Cyrl-CS"/>
              </w:rPr>
              <w:t>9.602</w:t>
            </w:r>
          </w:p>
        </w:tc>
        <w:tc>
          <w:tcPr>
            <w:tcW w:w="1133" w:type="dxa"/>
            <w:tcBorders>
              <w:top w:val="single" w:sz="4" w:space="0" w:color="auto"/>
              <w:left w:val="single" w:sz="4" w:space="0" w:color="auto"/>
              <w:bottom w:val="single" w:sz="4" w:space="0" w:color="auto"/>
            </w:tcBorders>
            <w:shd w:val="clear" w:color="auto" w:fill="BFBFBF"/>
            <w:vAlign w:val="center"/>
          </w:tcPr>
          <w:p w:rsidR="00773981" w:rsidRPr="006D48DF" w:rsidRDefault="00773981" w:rsidP="00467154">
            <w:pPr>
              <w:pStyle w:val="TableParagraph"/>
              <w:spacing w:line="217" w:lineRule="exact"/>
              <w:ind w:left="108"/>
              <w:jc w:val="center"/>
              <w:rPr>
                <w:rFonts w:ascii="Calibri" w:hAnsi="Calibri"/>
                <w:b/>
                <w:sz w:val="20"/>
                <w:szCs w:val="20"/>
                <w:lang w:val="sr-Cyrl-CS"/>
              </w:rPr>
            </w:pPr>
            <w:r w:rsidRPr="006D48DF">
              <w:rPr>
                <w:rFonts w:ascii="Calibri" w:hAnsi="Calibri"/>
                <w:b/>
                <w:sz w:val="20"/>
                <w:szCs w:val="20"/>
                <w:lang w:val="sr-Cyrl-CS"/>
              </w:rPr>
              <w:t>27.710</w:t>
            </w:r>
          </w:p>
        </w:tc>
        <w:tc>
          <w:tcPr>
            <w:tcW w:w="1131" w:type="dxa"/>
            <w:tcBorders>
              <w:top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100"/>
              <w:jc w:val="center"/>
              <w:rPr>
                <w:rFonts w:ascii="Calibri" w:hAnsi="Calibri"/>
                <w:sz w:val="20"/>
                <w:szCs w:val="20"/>
                <w:lang w:val="sr-Cyrl-CS"/>
              </w:rPr>
            </w:pPr>
            <w:r w:rsidRPr="00773981">
              <w:rPr>
                <w:rFonts w:ascii="Calibri" w:hAnsi="Calibri"/>
                <w:sz w:val="20"/>
                <w:szCs w:val="20"/>
                <w:lang w:val="sr-Cyrl-CS"/>
              </w:rPr>
              <w:t>20.021</w:t>
            </w:r>
          </w:p>
        </w:tc>
        <w:tc>
          <w:tcPr>
            <w:tcW w:w="1294"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88" w:right="88"/>
              <w:jc w:val="center"/>
              <w:rPr>
                <w:rFonts w:ascii="Calibri" w:hAnsi="Calibri"/>
                <w:sz w:val="20"/>
                <w:szCs w:val="20"/>
                <w:lang w:val="sr-Cyrl-CS"/>
              </w:rPr>
            </w:pPr>
            <w:r w:rsidRPr="00773981">
              <w:rPr>
                <w:rFonts w:ascii="Calibri" w:hAnsi="Calibri"/>
                <w:sz w:val="20"/>
                <w:szCs w:val="20"/>
                <w:lang w:val="sr-Cyrl-CS"/>
              </w:rPr>
              <w:t>19.279</w:t>
            </w:r>
          </w:p>
        </w:tc>
        <w:tc>
          <w:tcPr>
            <w:tcW w:w="1131" w:type="dxa"/>
            <w:tcBorders>
              <w:top w:val="single" w:sz="4" w:space="0" w:color="auto"/>
              <w:left w:val="single" w:sz="4" w:space="0" w:color="auto"/>
              <w:bottom w:val="single" w:sz="4" w:space="0" w:color="auto"/>
            </w:tcBorders>
            <w:shd w:val="clear" w:color="auto" w:fill="BFBFBF"/>
            <w:vAlign w:val="center"/>
          </w:tcPr>
          <w:p w:rsidR="00773981" w:rsidRPr="006D48DF" w:rsidRDefault="00773981" w:rsidP="00467154">
            <w:pPr>
              <w:pStyle w:val="TableParagraph"/>
              <w:spacing w:line="217" w:lineRule="exact"/>
              <w:ind w:right="90"/>
              <w:jc w:val="center"/>
              <w:rPr>
                <w:rFonts w:ascii="Calibri" w:hAnsi="Calibri"/>
                <w:b/>
                <w:sz w:val="20"/>
                <w:szCs w:val="20"/>
                <w:lang w:val="sr-Cyrl-CS"/>
              </w:rPr>
            </w:pPr>
            <w:r w:rsidRPr="006D48DF">
              <w:rPr>
                <w:rFonts w:ascii="Calibri" w:hAnsi="Calibri"/>
                <w:b/>
                <w:sz w:val="20"/>
                <w:szCs w:val="20"/>
                <w:lang w:val="sr-Cyrl-CS"/>
              </w:rPr>
              <w:t>39.300</w:t>
            </w:r>
          </w:p>
        </w:tc>
      </w:tr>
      <w:tr w:rsidR="00773981" w:rsidRPr="00053571" w:rsidTr="00467154">
        <w:trPr>
          <w:trHeight w:hRule="exact" w:val="291"/>
          <w:jc w:val="center"/>
        </w:trPr>
        <w:tc>
          <w:tcPr>
            <w:tcW w:w="762" w:type="dxa"/>
            <w:tcBorders>
              <w:top w:val="single" w:sz="4" w:space="0" w:color="auto"/>
              <w:bottom w:val="single" w:sz="4" w:space="0" w:color="auto"/>
              <w:right w:val="single" w:sz="4" w:space="0" w:color="auto"/>
            </w:tcBorders>
            <w:shd w:val="clear" w:color="auto" w:fill="BFBFBF"/>
            <w:vAlign w:val="center"/>
          </w:tcPr>
          <w:p w:rsidR="00773981" w:rsidRPr="00773981" w:rsidRDefault="00773981" w:rsidP="00467154">
            <w:pPr>
              <w:pStyle w:val="TableParagraph"/>
              <w:spacing w:line="222" w:lineRule="exact"/>
              <w:ind w:left="75" w:right="73"/>
              <w:jc w:val="center"/>
              <w:rPr>
                <w:rFonts w:ascii="Calibri" w:hAnsi="Calibri"/>
                <w:b/>
                <w:sz w:val="20"/>
                <w:szCs w:val="20"/>
              </w:rPr>
            </w:pPr>
            <w:r w:rsidRPr="00773981">
              <w:rPr>
                <w:rFonts w:ascii="Calibri" w:hAnsi="Calibri"/>
                <w:b/>
                <w:sz w:val="20"/>
                <w:szCs w:val="20"/>
              </w:rPr>
              <w:t>20</w:t>
            </w:r>
            <w:r w:rsidRPr="00773981">
              <w:rPr>
                <w:rFonts w:ascii="Calibri" w:hAnsi="Calibri"/>
                <w:b/>
                <w:sz w:val="20"/>
                <w:szCs w:val="20"/>
                <w:lang w:val="sr-Cyrl-CS"/>
              </w:rPr>
              <w:t>15</w:t>
            </w:r>
            <w:r w:rsidRPr="00773981">
              <w:rPr>
                <w:rFonts w:ascii="Calibri" w:hAnsi="Calibri"/>
                <w:b/>
                <w:sz w:val="20"/>
                <w:szCs w:val="20"/>
              </w:rPr>
              <w:t>.</w:t>
            </w:r>
          </w:p>
        </w:tc>
        <w:tc>
          <w:tcPr>
            <w:tcW w:w="1367"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75" w:right="85"/>
              <w:jc w:val="center"/>
              <w:rPr>
                <w:rFonts w:ascii="Calibri" w:hAnsi="Calibri"/>
                <w:sz w:val="20"/>
                <w:szCs w:val="20"/>
                <w:lang w:val="sr-Cyrl-CS"/>
              </w:rPr>
            </w:pPr>
            <w:r w:rsidRPr="00773981">
              <w:rPr>
                <w:rFonts w:ascii="Calibri" w:hAnsi="Calibri"/>
                <w:sz w:val="20"/>
                <w:szCs w:val="20"/>
                <w:lang w:val="sr-Cyrl-CS"/>
              </w:rPr>
              <w:t>13.100</w:t>
            </w:r>
          </w:p>
        </w:tc>
        <w:tc>
          <w:tcPr>
            <w:tcW w:w="1131"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157"/>
              <w:jc w:val="center"/>
              <w:rPr>
                <w:rFonts w:ascii="Calibri" w:hAnsi="Calibri"/>
                <w:sz w:val="20"/>
                <w:szCs w:val="20"/>
                <w:lang w:val="sr-Cyrl-CS"/>
              </w:rPr>
            </w:pPr>
            <w:r w:rsidRPr="00773981">
              <w:rPr>
                <w:rFonts w:ascii="Calibri" w:hAnsi="Calibri"/>
                <w:sz w:val="20"/>
                <w:szCs w:val="20"/>
                <w:lang w:val="sr-Cyrl-CS"/>
              </w:rPr>
              <w:t>9.959</w:t>
            </w:r>
          </w:p>
        </w:tc>
        <w:tc>
          <w:tcPr>
            <w:tcW w:w="1133" w:type="dxa"/>
            <w:tcBorders>
              <w:top w:val="single" w:sz="4" w:space="0" w:color="auto"/>
              <w:left w:val="single" w:sz="4" w:space="0" w:color="auto"/>
              <w:bottom w:val="single" w:sz="4" w:space="0" w:color="auto"/>
            </w:tcBorders>
            <w:shd w:val="clear" w:color="auto" w:fill="BFBFBF"/>
            <w:vAlign w:val="center"/>
          </w:tcPr>
          <w:p w:rsidR="00773981" w:rsidRPr="006D48DF" w:rsidRDefault="00773981" w:rsidP="00467154">
            <w:pPr>
              <w:pStyle w:val="TableParagraph"/>
              <w:spacing w:line="217" w:lineRule="exact"/>
              <w:ind w:left="108"/>
              <w:jc w:val="center"/>
              <w:rPr>
                <w:rFonts w:ascii="Calibri" w:hAnsi="Calibri"/>
                <w:b/>
                <w:sz w:val="20"/>
                <w:szCs w:val="20"/>
                <w:lang w:val="sr-Cyrl-CS"/>
              </w:rPr>
            </w:pPr>
            <w:r w:rsidRPr="006D48DF">
              <w:rPr>
                <w:rFonts w:ascii="Calibri" w:hAnsi="Calibri"/>
                <w:b/>
                <w:sz w:val="20"/>
                <w:szCs w:val="20"/>
                <w:lang w:val="sr-Cyrl-CS"/>
              </w:rPr>
              <w:t>23.059</w:t>
            </w:r>
          </w:p>
        </w:tc>
        <w:tc>
          <w:tcPr>
            <w:tcW w:w="1131" w:type="dxa"/>
            <w:tcBorders>
              <w:top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100"/>
              <w:jc w:val="center"/>
              <w:rPr>
                <w:rFonts w:ascii="Calibri" w:hAnsi="Calibri"/>
                <w:sz w:val="20"/>
                <w:szCs w:val="20"/>
                <w:lang w:val="sr-Cyrl-CS"/>
              </w:rPr>
            </w:pPr>
            <w:r w:rsidRPr="00773981">
              <w:rPr>
                <w:rFonts w:ascii="Calibri" w:hAnsi="Calibri"/>
                <w:sz w:val="20"/>
                <w:szCs w:val="20"/>
                <w:lang w:val="sr-Cyrl-CS"/>
              </w:rPr>
              <w:t>21.528</w:t>
            </w:r>
          </w:p>
        </w:tc>
        <w:tc>
          <w:tcPr>
            <w:tcW w:w="1294"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88" w:right="88"/>
              <w:jc w:val="center"/>
              <w:rPr>
                <w:rFonts w:ascii="Calibri" w:hAnsi="Calibri"/>
                <w:sz w:val="20"/>
                <w:szCs w:val="20"/>
                <w:lang w:val="sr-Cyrl-CS"/>
              </w:rPr>
            </w:pPr>
            <w:r w:rsidRPr="00773981">
              <w:rPr>
                <w:rFonts w:ascii="Calibri" w:hAnsi="Calibri"/>
                <w:sz w:val="20"/>
                <w:szCs w:val="20"/>
                <w:lang w:val="sr-Cyrl-CS"/>
              </w:rPr>
              <w:t>19.497</w:t>
            </w:r>
          </w:p>
        </w:tc>
        <w:tc>
          <w:tcPr>
            <w:tcW w:w="1131" w:type="dxa"/>
            <w:tcBorders>
              <w:top w:val="single" w:sz="4" w:space="0" w:color="auto"/>
              <w:left w:val="single" w:sz="4" w:space="0" w:color="auto"/>
              <w:bottom w:val="single" w:sz="4" w:space="0" w:color="auto"/>
            </w:tcBorders>
            <w:shd w:val="clear" w:color="auto" w:fill="BFBFBF"/>
            <w:vAlign w:val="center"/>
          </w:tcPr>
          <w:p w:rsidR="00773981" w:rsidRPr="006D48DF" w:rsidRDefault="00773981" w:rsidP="00467154">
            <w:pPr>
              <w:pStyle w:val="TableParagraph"/>
              <w:spacing w:line="217" w:lineRule="exact"/>
              <w:ind w:right="90"/>
              <w:jc w:val="center"/>
              <w:rPr>
                <w:rFonts w:ascii="Calibri" w:hAnsi="Calibri"/>
                <w:b/>
                <w:sz w:val="20"/>
                <w:szCs w:val="20"/>
                <w:lang w:val="sr-Cyrl-CS"/>
              </w:rPr>
            </w:pPr>
            <w:r w:rsidRPr="006D48DF">
              <w:rPr>
                <w:rFonts w:ascii="Calibri" w:hAnsi="Calibri"/>
                <w:b/>
                <w:sz w:val="20"/>
                <w:szCs w:val="20"/>
                <w:lang w:val="sr-Cyrl-CS"/>
              </w:rPr>
              <w:t>41.025</w:t>
            </w:r>
          </w:p>
        </w:tc>
      </w:tr>
      <w:tr w:rsidR="00773981" w:rsidRPr="00053571" w:rsidTr="00467154">
        <w:trPr>
          <w:trHeight w:hRule="exact" w:val="281"/>
          <w:jc w:val="center"/>
        </w:trPr>
        <w:tc>
          <w:tcPr>
            <w:tcW w:w="762" w:type="dxa"/>
            <w:tcBorders>
              <w:top w:val="single" w:sz="4" w:space="0" w:color="auto"/>
              <w:bottom w:val="single" w:sz="4" w:space="0" w:color="auto"/>
              <w:right w:val="single" w:sz="4" w:space="0" w:color="auto"/>
            </w:tcBorders>
            <w:shd w:val="clear" w:color="auto" w:fill="BFBFBF"/>
            <w:vAlign w:val="center"/>
          </w:tcPr>
          <w:p w:rsidR="00773981" w:rsidRPr="00773981" w:rsidRDefault="00773981" w:rsidP="00467154">
            <w:pPr>
              <w:pStyle w:val="TableParagraph"/>
              <w:spacing w:line="222" w:lineRule="exact"/>
              <w:ind w:left="75" w:right="73"/>
              <w:jc w:val="center"/>
              <w:rPr>
                <w:rFonts w:ascii="Calibri" w:hAnsi="Calibri"/>
                <w:b/>
                <w:sz w:val="20"/>
                <w:szCs w:val="20"/>
              </w:rPr>
            </w:pPr>
            <w:r w:rsidRPr="00773981">
              <w:rPr>
                <w:rFonts w:ascii="Calibri" w:hAnsi="Calibri"/>
                <w:b/>
                <w:sz w:val="20"/>
                <w:szCs w:val="20"/>
              </w:rPr>
              <w:t>20</w:t>
            </w:r>
            <w:r w:rsidRPr="00773981">
              <w:rPr>
                <w:rFonts w:ascii="Calibri" w:hAnsi="Calibri"/>
                <w:b/>
                <w:sz w:val="20"/>
                <w:szCs w:val="20"/>
                <w:lang w:val="sr-Cyrl-CS"/>
              </w:rPr>
              <w:t>16</w:t>
            </w:r>
            <w:r w:rsidRPr="00773981">
              <w:rPr>
                <w:rFonts w:ascii="Calibri" w:hAnsi="Calibri"/>
                <w:b/>
                <w:sz w:val="20"/>
                <w:szCs w:val="20"/>
              </w:rPr>
              <w:t>.</w:t>
            </w:r>
          </w:p>
        </w:tc>
        <w:tc>
          <w:tcPr>
            <w:tcW w:w="1367"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75" w:right="85"/>
              <w:jc w:val="center"/>
              <w:rPr>
                <w:rFonts w:ascii="Calibri" w:hAnsi="Calibri"/>
                <w:sz w:val="20"/>
                <w:szCs w:val="20"/>
                <w:lang w:val="sr-Cyrl-CS"/>
              </w:rPr>
            </w:pPr>
            <w:r w:rsidRPr="00773981">
              <w:rPr>
                <w:rFonts w:ascii="Calibri" w:hAnsi="Calibri"/>
                <w:sz w:val="20"/>
                <w:szCs w:val="20"/>
                <w:lang w:val="sr-Cyrl-CS"/>
              </w:rPr>
              <w:t>14.794</w:t>
            </w:r>
          </w:p>
        </w:tc>
        <w:tc>
          <w:tcPr>
            <w:tcW w:w="1131"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157"/>
              <w:jc w:val="center"/>
              <w:rPr>
                <w:rFonts w:ascii="Calibri" w:hAnsi="Calibri"/>
                <w:sz w:val="20"/>
                <w:szCs w:val="20"/>
                <w:lang w:val="sr-Cyrl-CS"/>
              </w:rPr>
            </w:pPr>
            <w:r w:rsidRPr="00773981">
              <w:rPr>
                <w:rFonts w:ascii="Calibri" w:hAnsi="Calibri"/>
                <w:sz w:val="20"/>
                <w:szCs w:val="20"/>
                <w:lang w:val="sr-Cyrl-CS"/>
              </w:rPr>
              <w:t>12.610</w:t>
            </w:r>
          </w:p>
        </w:tc>
        <w:tc>
          <w:tcPr>
            <w:tcW w:w="1133" w:type="dxa"/>
            <w:tcBorders>
              <w:top w:val="single" w:sz="4" w:space="0" w:color="auto"/>
              <w:left w:val="single" w:sz="4" w:space="0" w:color="auto"/>
              <w:bottom w:val="single" w:sz="4" w:space="0" w:color="auto"/>
            </w:tcBorders>
            <w:shd w:val="clear" w:color="auto" w:fill="BFBFBF"/>
            <w:vAlign w:val="center"/>
          </w:tcPr>
          <w:p w:rsidR="00773981" w:rsidRPr="006D48DF" w:rsidRDefault="00773981" w:rsidP="00467154">
            <w:pPr>
              <w:pStyle w:val="TableParagraph"/>
              <w:spacing w:line="217" w:lineRule="exact"/>
              <w:ind w:left="108"/>
              <w:jc w:val="center"/>
              <w:rPr>
                <w:rFonts w:ascii="Calibri" w:hAnsi="Calibri"/>
                <w:b/>
                <w:sz w:val="20"/>
                <w:szCs w:val="20"/>
                <w:lang w:val="sr-Cyrl-CS"/>
              </w:rPr>
            </w:pPr>
            <w:r w:rsidRPr="006D48DF">
              <w:rPr>
                <w:rFonts w:ascii="Calibri" w:hAnsi="Calibri"/>
                <w:b/>
                <w:sz w:val="20"/>
                <w:szCs w:val="20"/>
                <w:lang w:val="sr-Cyrl-CS"/>
              </w:rPr>
              <w:t>27.404</w:t>
            </w:r>
          </w:p>
        </w:tc>
        <w:tc>
          <w:tcPr>
            <w:tcW w:w="1131" w:type="dxa"/>
            <w:tcBorders>
              <w:top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100"/>
              <w:jc w:val="center"/>
              <w:rPr>
                <w:rFonts w:ascii="Calibri" w:hAnsi="Calibri"/>
                <w:sz w:val="20"/>
                <w:szCs w:val="20"/>
                <w:lang w:val="sr-Cyrl-CS"/>
              </w:rPr>
            </w:pPr>
            <w:r w:rsidRPr="00773981">
              <w:rPr>
                <w:rFonts w:ascii="Calibri" w:hAnsi="Calibri"/>
                <w:sz w:val="20"/>
                <w:szCs w:val="20"/>
                <w:lang w:val="sr-Cyrl-CS"/>
              </w:rPr>
              <w:t>22.417</w:t>
            </w:r>
          </w:p>
        </w:tc>
        <w:tc>
          <w:tcPr>
            <w:tcW w:w="1294" w:type="dxa"/>
            <w:tcBorders>
              <w:top w:val="single" w:sz="4" w:space="0" w:color="auto"/>
              <w:left w:val="single" w:sz="4" w:space="0" w:color="auto"/>
              <w:bottom w:val="single" w:sz="4" w:space="0" w:color="auto"/>
              <w:right w:val="single" w:sz="4" w:space="0" w:color="auto"/>
            </w:tcBorders>
            <w:vAlign w:val="center"/>
          </w:tcPr>
          <w:p w:rsidR="00773981" w:rsidRPr="00773981" w:rsidRDefault="00773981" w:rsidP="00467154">
            <w:pPr>
              <w:pStyle w:val="TableParagraph"/>
              <w:spacing w:line="217" w:lineRule="exact"/>
              <w:ind w:left="88" w:right="88"/>
              <w:jc w:val="center"/>
              <w:rPr>
                <w:rFonts w:ascii="Calibri" w:hAnsi="Calibri"/>
                <w:sz w:val="20"/>
                <w:szCs w:val="20"/>
                <w:lang w:val="sr-Cyrl-CS"/>
              </w:rPr>
            </w:pPr>
            <w:r w:rsidRPr="00773981">
              <w:rPr>
                <w:rFonts w:ascii="Calibri" w:hAnsi="Calibri"/>
                <w:sz w:val="20"/>
                <w:szCs w:val="20"/>
                <w:lang w:val="sr-Cyrl-CS"/>
              </w:rPr>
              <w:t>24.488</w:t>
            </w:r>
          </w:p>
        </w:tc>
        <w:tc>
          <w:tcPr>
            <w:tcW w:w="1131" w:type="dxa"/>
            <w:tcBorders>
              <w:top w:val="single" w:sz="4" w:space="0" w:color="auto"/>
              <w:left w:val="single" w:sz="4" w:space="0" w:color="auto"/>
              <w:bottom w:val="single" w:sz="4" w:space="0" w:color="auto"/>
            </w:tcBorders>
            <w:shd w:val="clear" w:color="auto" w:fill="BFBFBF"/>
            <w:vAlign w:val="center"/>
          </w:tcPr>
          <w:p w:rsidR="00773981" w:rsidRPr="006D48DF" w:rsidRDefault="00773981" w:rsidP="00467154">
            <w:pPr>
              <w:pStyle w:val="TableParagraph"/>
              <w:spacing w:line="217" w:lineRule="exact"/>
              <w:ind w:right="90"/>
              <w:jc w:val="center"/>
              <w:rPr>
                <w:rFonts w:ascii="Calibri" w:hAnsi="Calibri"/>
                <w:b/>
                <w:sz w:val="20"/>
                <w:szCs w:val="20"/>
                <w:lang w:val="sr-Cyrl-CS"/>
              </w:rPr>
            </w:pPr>
            <w:r w:rsidRPr="006D48DF">
              <w:rPr>
                <w:rFonts w:ascii="Calibri" w:hAnsi="Calibri"/>
                <w:b/>
                <w:sz w:val="20"/>
                <w:szCs w:val="20"/>
                <w:lang w:val="sr-Cyrl-CS"/>
              </w:rPr>
              <w:t>46.905</w:t>
            </w:r>
          </w:p>
        </w:tc>
      </w:tr>
      <w:tr w:rsidR="00773981" w:rsidRPr="00053571" w:rsidTr="00467154">
        <w:trPr>
          <w:trHeight w:hRule="exact" w:val="285"/>
          <w:jc w:val="center"/>
        </w:trPr>
        <w:tc>
          <w:tcPr>
            <w:tcW w:w="762" w:type="dxa"/>
            <w:tcBorders>
              <w:top w:val="single" w:sz="4" w:space="0" w:color="auto"/>
              <w:right w:val="single" w:sz="4" w:space="0" w:color="auto"/>
            </w:tcBorders>
            <w:shd w:val="clear" w:color="auto" w:fill="BFBFBF"/>
            <w:vAlign w:val="center"/>
          </w:tcPr>
          <w:p w:rsidR="00773981" w:rsidRPr="00773981" w:rsidRDefault="00773981" w:rsidP="00467154">
            <w:pPr>
              <w:pStyle w:val="TableParagraph"/>
              <w:spacing w:line="220" w:lineRule="exact"/>
              <w:ind w:left="75" w:right="73"/>
              <w:jc w:val="center"/>
              <w:rPr>
                <w:rFonts w:ascii="Calibri" w:hAnsi="Calibri"/>
                <w:b/>
                <w:sz w:val="20"/>
                <w:szCs w:val="20"/>
              </w:rPr>
            </w:pPr>
            <w:r w:rsidRPr="00773981">
              <w:rPr>
                <w:rFonts w:ascii="Calibri" w:hAnsi="Calibri"/>
                <w:b/>
                <w:sz w:val="20"/>
                <w:szCs w:val="20"/>
              </w:rPr>
              <w:t>20</w:t>
            </w:r>
            <w:r w:rsidRPr="00773981">
              <w:rPr>
                <w:rFonts w:ascii="Calibri" w:hAnsi="Calibri"/>
                <w:b/>
                <w:sz w:val="20"/>
                <w:szCs w:val="20"/>
                <w:lang w:val="sr-Cyrl-CS"/>
              </w:rPr>
              <w:t>17</w:t>
            </w:r>
            <w:r w:rsidRPr="00773981">
              <w:rPr>
                <w:rFonts w:ascii="Calibri" w:hAnsi="Calibri"/>
                <w:b/>
                <w:sz w:val="20"/>
                <w:szCs w:val="20"/>
              </w:rPr>
              <w:t>.</w:t>
            </w:r>
          </w:p>
        </w:tc>
        <w:tc>
          <w:tcPr>
            <w:tcW w:w="1367" w:type="dxa"/>
            <w:tcBorders>
              <w:top w:val="single" w:sz="4" w:space="0" w:color="auto"/>
              <w:left w:val="single" w:sz="4" w:space="0" w:color="auto"/>
              <w:right w:val="single" w:sz="4" w:space="0" w:color="auto"/>
            </w:tcBorders>
            <w:vAlign w:val="center"/>
          </w:tcPr>
          <w:p w:rsidR="00773981" w:rsidRPr="00773981" w:rsidRDefault="00773981" w:rsidP="00467154">
            <w:pPr>
              <w:pStyle w:val="TableParagraph"/>
              <w:spacing w:line="216" w:lineRule="exact"/>
              <w:ind w:left="75" w:right="85"/>
              <w:jc w:val="center"/>
              <w:rPr>
                <w:rFonts w:ascii="Calibri" w:hAnsi="Calibri"/>
                <w:sz w:val="20"/>
                <w:szCs w:val="20"/>
                <w:lang w:val="sr-Cyrl-CS"/>
              </w:rPr>
            </w:pPr>
            <w:r w:rsidRPr="00773981">
              <w:rPr>
                <w:rFonts w:ascii="Calibri" w:hAnsi="Calibri"/>
                <w:sz w:val="20"/>
                <w:szCs w:val="20"/>
                <w:lang w:val="sr-Cyrl-CS"/>
              </w:rPr>
              <w:t>15.557</w:t>
            </w:r>
          </w:p>
        </w:tc>
        <w:tc>
          <w:tcPr>
            <w:tcW w:w="1131" w:type="dxa"/>
            <w:tcBorders>
              <w:top w:val="single" w:sz="4" w:space="0" w:color="auto"/>
              <w:left w:val="single" w:sz="4" w:space="0" w:color="auto"/>
              <w:right w:val="single" w:sz="4" w:space="0" w:color="auto"/>
            </w:tcBorders>
            <w:vAlign w:val="center"/>
          </w:tcPr>
          <w:p w:rsidR="00773981" w:rsidRPr="00773981" w:rsidRDefault="00773981" w:rsidP="00467154">
            <w:pPr>
              <w:pStyle w:val="TableParagraph"/>
              <w:spacing w:line="216" w:lineRule="exact"/>
              <w:ind w:left="107"/>
              <w:jc w:val="center"/>
              <w:rPr>
                <w:rFonts w:ascii="Calibri" w:hAnsi="Calibri"/>
                <w:sz w:val="20"/>
                <w:szCs w:val="20"/>
                <w:lang w:val="sr-Cyrl-CS"/>
              </w:rPr>
            </w:pPr>
            <w:r w:rsidRPr="00773981">
              <w:rPr>
                <w:rFonts w:ascii="Calibri" w:hAnsi="Calibri"/>
                <w:sz w:val="20"/>
                <w:szCs w:val="20"/>
                <w:lang w:val="sr-Cyrl-CS"/>
              </w:rPr>
              <w:t>15.134</w:t>
            </w:r>
          </w:p>
        </w:tc>
        <w:tc>
          <w:tcPr>
            <w:tcW w:w="1133" w:type="dxa"/>
            <w:tcBorders>
              <w:top w:val="single" w:sz="4" w:space="0" w:color="auto"/>
              <w:left w:val="single" w:sz="4" w:space="0" w:color="auto"/>
            </w:tcBorders>
            <w:shd w:val="clear" w:color="auto" w:fill="BFBFBF"/>
            <w:vAlign w:val="center"/>
          </w:tcPr>
          <w:p w:rsidR="00773981" w:rsidRPr="006D48DF" w:rsidRDefault="00773981" w:rsidP="00467154">
            <w:pPr>
              <w:pStyle w:val="TableParagraph"/>
              <w:spacing w:line="216" w:lineRule="exact"/>
              <w:ind w:left="108"/>
              <w:jc w:val="center"/>
              <w:rPr>
                <w:rFonts w:ascii="Calibri" w:hAnsi="Calibri"/>
                <w:b/>
                <w:sz w:val="20"/>
                <w:szCs w:val="20"/>
                <w:lang w:val="sr-Cyrl-CS"/>
              </w:rPr>
            </w:pPr>
            <w:r w:rsidRPr="006D48DF">
              <w:rPr>
                <w:rFonts w:ascii="Calibri" w:hAnsi="Calibri"/>
                <w:b/>
                <w:sz w:val="20"/>
                <w:szCs w:val="20"/>
                <w:lang w:val="sr-Cyrl-CS"/>
              </w:rPr>
              <w:t>30.691</w:t>
            </w:r>
          </w:p>
        </w:tc>
        <w:tc>
          <w:tcPr>
            <w:tcW w:w="1131" w:type="dxa"/>
            <w:tcBorders>
              <w:top w:val="single" w:sz="4" w:space="0" w:color="auto"/>
              <w:right w:val="single" w:sz="4" w:space="0" w:color="auto"/>
            </w:tcBorders>
            <w:vAlign w:val="center"/>
          </w:tcPr>
          <w:p w:rsidR="00773981" w:rsidRPr="00773981" w:rsidRDefault="00773981" w:rsidP="00467154">
            <w:pPr>
              <w:pStyle w:val="TableParagraph"/>
              <w:spacing w:line="216" w:lineRule="exact"/>
              <w:ind w:left="100"/>
              <w:jc w:val="center"/>
              <w:rPr>
                <w:rFonts w:ascii="Calibri" w:hAnsi="Calibri"/>
                <w:sz w:val="20"/>
                <w:szCs w:val="20"/>
                <w:lang w:val="sr-Cyrl-CS"/>
              </w:rPr>
            </w:pPr>
            <w:r w:rsidRPr="00773981">
              <w:rPr>
                <w:rFonts w:ascii="Calibri" w:hAnsi="Calibri"/>
                <w:sz w:val="20"/>
                <w:szCs w:val="20"/>
                <w:lang w:val="sr-Cyrl-CS"/>
              </w:rPr>
              <w:t>27.598</w:t>
            </w:r>
          </w:p>
        </w:tc>
        <w:tc>
          <w:tcPr>
            <w:tcW w:w="1294" w:type="dxa"/>
            <w:tcBorders>
              <w:top w:val="single" w:sz="4" w:space="0" w:color="auto"/>
              <w:left w:val="single" w:sz="4" w:space="0" w:color="auto"/>
              <w:right w:val="single" w:sz="4" w:space="0" w:color="auto"/>
            </w:tcBorders>
            <w:vAlign w:val="center"/>
          </w:tcPr>
          <w:p w:rsidR="00773981" w:rsidRPr="00773981" w:rsidRDefault="00773981" w:rsidP="00467154">
            <w:pPr>
              <w:pStyle w:val="TableParagraph"/>
              <w:spacing w:line="216" w:lineRule="exact"/>
              <w:ind w:left="88" w:right="88"/>
              <w:jc w:val="center"/>
              <w:rPr>
                <w:rFonts w:ascii="Calibri" w:hAnsi="Calibri"/>
                <w:sz w:val="20"/>
                <w:szCs w:val="20"/>
                <w:lang w:val="sr-Cyrl-CS"/>
              </w:rPr>
            </w:pPr>
            <w:r w:rsidRPr="00773981">
              <w:rPr>
                <w:rFonts w:ascii="Calibri" w:hAnsi="Calibri"/>
                <w:sz w:val="20"/>
                <w:szCs w:val="20"/>
                <w:lang w:val="sr-Cyrl-CS"/>
              </w:rPr>
              <w:t>27.704</w:t>
            </w:r>
          </w:p>
        </w:tc>
        <w:tc>
          <w:tcPr>
            <w:tcW w:w="1131" w:type="dxa"/>
            <w:tcBorders>
              <w:top w:val="single" w:sz="4" w:space="0" w:color="auto"/>
              <w:left w:val="single" w:sz="4" w:space="0" w:color="auto"/>
            </w:tcBorders>
            <w:shd w:val="clear" w:color="auto" w:fill="BFBFBF"/>
            <w:vAlign w:val="center"/>
          </w:tcPr>
          <w:p w:rsidR="00773981" w:rsidRPr="006D48DF" w:rsidRDefault="00773981" w:rsidP="00467154">
            <w:pPr>
              <w:pStyle w:val="TableParagraph"/>
              <w:spacing w:line="216" w:lineRule="exact"/>
              <w:ind w:right="90"/>
              <w:jc w:val="center"/>
              <w:rPr>
                <w:rFonts w:ascii="Calibri" w:hAnsi="Calibri"/>
                <w:b/>
                <w:sz w:val="20"/>
                <w:szCs w:val="20"/>
                <w:lang w:val="sr-Cyrl-CS"/>
              </w:rPr>
            </w:pPr>
            <w:r w:rsidRPr="006D48DF">
              <w:rPr>
                <w:rFonts w:ascii="Calibri" w:hAnsi="Calibri"/>
                <w:b/>
                <w:sz w:val="20"/>
                <w:szCs w:val="20"/>
                <w:lang w:val="sr-Cyrl-CS"/>
              </w:rPr>
              <w:t>55.302</w:t>
            </w:r>
          </w:p>
        </w:tc>
      </w:tr>
    </w:tbl>
    <w:p w:rsidR="00773981" w:rsidRDefault="00773981" w:rsidP="00773981">
      <w:pPr>
        <w:pStyle w:val="NoSpacing"/>
        <w:ind w:firstLine="284"/>
        <w:jc w:val="both"/>
        <w:rPr>
          <w:sz w:val="10"/>
          <w:szCs w:val="10"/>
          <w:lang w:val="sr-Cyrl-BA"/>
        </w:rPr>
      </w:pPr>
    </w:p>
    <w:p w:rsidR="00773981" w:rsidRDefault="006F7F64" w:rsidP="00773981">
      <w:pPr>
        <w:ind w:firstLine="284"/>
        <w:jc w:val="center"/>
        <w:rPr>
          <w:i/>
          <w:lang w:val="sr-Cyrl-BA"/>
        </w:rPr>
      </w:pPr>
      <w:r>
        <w:rPr>
          <w:i/>
          <w:lang w:val="sr-Cyrl-BA"/>
        </w:rPr>
        <w:t>Табела 1</w:t>
      </w:r>
      <w:r>
        <w:rPr>
          <w:i/>
        </w:rPr>
        <w:t>0</w:t>
      </w:r>
      <w:r w:rsidR="00773981" w:rsidRPr="001D5598">
        <w:rPr>
          <w:i/>
          <w:lang w:val="sr-Cyrl-BA"/>
        </w:rPr>
        <w:t>.</w:t>
      </w:r>
      <w:r w:rsidR="00773981">
        <w:rPr>
          <w:lang w:val="sr-Cyrl-BA"/>
        </w:rPr>
        <w:t xml:space="preserve"> Посјете и број ноћења туриста у Граду Бијељина</w:t>
      </w:r>
    </w:p>
    <w:p w:rsidR="00773981" w:rsidRDefault="00773981" w:rsidP="00467154">
      <w:pPr>
        <w:ind w:firstLine="284"/>
        <w:jc w:val="center"/>
        <w:rPr>
          <w:lang w:val="sr-Cyrl-BA"/>
        </w:rPr>
      </w:pPr>
      <w:r w:rsidRPr="0059684B">
        <w:rPr>
          <w:i/>
          <w:lang w:val="sr-Cyrl-BA"/>
        </w:rPr>
        <w:t>Извор:</w:t>
      </w:r>
      <w:r w:rsidRPr="0059684B">
        <w:rPr>
          <w:lang w:val="sr-Cyrl-BA"/>
        </w:rPr>
        <w:t xml:space="preserve"> Републички завод за статистику</w:t>
      </w:r>
    </w:p>
    <w:p w:rsidR="00467154" w:rsidRPr="00467154" w:rsidRDefault="00467154" w:rsidP="00467154">
      <w:pPr>
        <w:ind w:firstLine="284"/>
        <w:jc w:val="center"/>
        <w:rPr>
          <w:lang w:val="sr-Cyrl-BA"/>
        </w:rPr>
      </w:pPr>
    </w:p>
    <w:p w:rsidR="00773981" w:rsidRDefault="00773981" w:rsidP="00773981">
      <w:pPr>
        <w:ind w:firstLine="284"/>
        <w:jc w:val="both"/>
        <w:rPr>
          <w:lang w:val="sr-Cyrl-BA"/>
        </w:rPr>
      </w:pPr>
      <w:r w:rsidRPr="00053571">
        <w:lastRenderedPageBreak/>
        <w:t>Анализом података Републичког завода за статистику Републике Српске</w:t>
      </w:r>
      <w:r w:rsidRPr="00053571">
        <w:rPr>
          <w:lang w:val="sr-Cyrl-CS"/>
        </w:rPr>
        <w:t xml:space="preserve">, </w:t>
      </w:r>
      <w:r w:rsidRPr="00053571">
        <w:t xml:space="preserve">може </w:t>
      </w:r>
      <w:r w:rsidRPr="00053571">
        <w:rPr>
          <w:lang w:val="sr-Cyrl-CS"/>
        </w:rPr>
        <w:t>се уочити</w:t>
      </w:r>
      <w:r w:rsidRPr="00053571">
        <w:t xml:space="preserve"> повећање броја долазака туриста од 2012. до 2017. </w:t>
      </w:r>
      <w:r w:rsidRPr="00053571">
        <w:rPr>
          <w:lang w:val="sr-Cyrl-CS"/>
        </w:rPr>
        <w:t>г</w:t>
      </w:r>
      <w:r w:rsidRPr="00053571">
        <w:t>одине</w:t>
      </w:r>
      <w:r w:rsidRPr="00053571">
        <w:rPr>
          <w:lang w:val="sr-Cyrl-CS"/>
        </w:rPr>
        <w:t xml:space="preserve"> и тај пораст остварују и домаћи и страни туристи</w:t>
      </w:r>
      <w:r w:rsidRPr="00053571">
        <w:t xml:space="preserve">. </w:t>
      </w:r>
      <w:r w:rsidRPr="00053571">
        <w:rPr>
          <w:lang w:val="sr-Cyrl-CS"/>
        </w:rPr>
        <w:t>До смањења броја остварених ноћења дошло је у 2013.</w:t>
      </w:r>
      <w:r w:rsidR="00467154">
        <w:rPr>
          <w:lang w:val="sr-Cyrl-CS"/>
        </w:rPr>
        <w:t xml:space="preserve"> </w:t>
      </w:r>
      <w:r w:rsidRPr="00053571">
        <w:rPr>
          <w:lang w:val="sr-Cyrl-CS"/>
        </w:rPr>
        <w:t>годи</w:t>
      </w:r>
      <w:r w:rsidR="00467154">
        <w:rPr>
          <w:lang w:val="sr-Cyrl-CS"/>
        </w:rPr>
        <w:t>ни у односу на претходну годину</w:t>
      </w:r>
      <w:r w:rsidRPr="00053571">
        <w:rPr>
          <w:lang w:val="sr-Cyrl-CS"/>
        </w:rPr>
        <w:t xml:space="preserve"> и код домаћих и код страних туриста, да би пораст броја реализованих ноћења био остварен у наредним годинама.</w:t>
      </w:r>
      <w:r w:rsidRPr="00053571">
        <w:tab/>
      </w:r>
    </w:p>
    <w:p w:rsidR="00773981" w:rsidRDefault="00773981" w:rsidP="00773981">
      <w:pPr>
        <w:ind w:firstLine="284"/>
        <w:jc w:val="both"/>
        <w:rPr>
          <w:lang w:val="sr-Cyrl-BA"/>
        </w:rPr>
      </w:pPr>
      <w:r w:rsidRPr="00053571">
        <w:t>У 2013. години забиљежено је повећање број</w:t>
      </w:r>
      <w:r w:rsidRPr="00053571">
        <w:rPr>
          <w:lang w:val="sr-Cyrl-CS"/>
        </w:rPr>
        <w:t>а</w:t>
      </w:r>
      <w:r w:rsidRPr="00053571">
        <w:t xml:space="preserve"> долазака </w:t>
      </w:r>
      <w:r w:rsidRPr="00053571">
        <w:rPr>
          <w:lang w:val="sr-Cyrl-CS"/>
        </w:rPr>
        <w:t xml:space="preserve">туриста у односу на претходну годину </w:t>
      </w:r>
      <w:r w:rsidRPr="00053571">
        <w:t xml:space="preserve">за </w:t>
      </w:r>
      <w:r w:rsidRPr="00053571">
        <w:rPr>
          <w:lang w:val="sr-Cyrl-CS"/>
        </w:rPr>
        <w:t>19,03</w:t>
      </w:r>
      <w:r w:rsidRPr="00053571">
        <w:t xml:space="preserve"> %, </w:t>
      </w:r>
      <w:r w:rsidRPr="00053571">
        <w:rPr>
          <w:lang w:val="sr-Cyrl-CS"/>
        </w:rPr>
        <w:t>док је број остварених ноћења смањен</w:t>
      </w:r>
      <w:r w:rsidRPr="00053571">
        <w:t xml:space="preserve"> за </w:t>
      </w:r>
      <w:r w:rsidRPr="00053571">
        <w:rPr>
          <w:lang w:val="sr-Cyrl-CS"/>
        </w:rPr>
        <w:t>3</w:t>
      </w:r>
      <w:r w:rsidRPr="00053571">
        <w:t>,</w:t>
      </w:r>
      <w:r w:rsidRPr="00053571">
        <w:rPr>
          <w:lang w:val="sr-Cyrl-CS"/>
        </w:rPr>
        <w:t>70</w:t>
      </w:r>
      <w:r w:rsidRPr="00053571">
        <w:t xml:space="preserve"> %.</w:t>
      </w:r>
    </w:p>
    <w:p w:rsidR="00773981" w:rsidRDefault="00773981" w:rsidP="00773981">
      <w:pPr>
        <w:ind w:firstLine="284"/>
        <w:jc w:val="both"/>
        <w:rPr>
          <w:lang w:val="sr-Cyrl-BA"/>
        </w:rPr>
      </w:pPr>
      <w:r w:rsidRPr="00053571">
        <w:t xml:space="preserve">У 2014. години, </w:t>
      </w:r>
      <w:r w:rsidRPr="00053571">
        <w:rPr>
          <w:lang w:val="sr-Cyrl-CS"/>
        </w:rPr>
        <w:t>број</w:t>
      </w:r>
      <w:r w:rsidRPr="00053571">
        <w:t xml:space="preserve"> долазака туриста и оствареног броја ноћења у односу на 2013. годину, </w:t>
      </w:r>
      <w:r w:rsidRPr="00053571">
        <w:rPr>
          <w:lang w:val="sr-Cyrl-CS"/>
        </w:rPr>
        <w:t xml:space="preserve">повећан је </w:t>
      </w:r>
      <w:r w:rsidRPr="00053571">
        <w:t>за 1</w:t>
      </w:r>
      <w:r w:rsidRPr="00053571">
        <w:rPr>
          <w:lang w:val="sr-Cyrl-CS"/>
        </w:rPr>
        <w:t>,46</w:t>
      </w:r>
      <w:r w:rsidRPr="00053571">
        <w:t>%, односно за 1,</w:t>
      </w:r>
      <w:r w:rsidRPr="00053571">
        <w:rPr>
          <w:lang w:val="sr-Cyrl-CS"/>
        </w:rPr>
        <w:t>20</w:t>
      </w:r>
      <w:r w:rsidRPr="00053571">
        <w:t xml:space="preserve"> %. </w:t>
      </w:r>
    </w:p>
    <w:p w:rsidR="00773981" w:rsidRPr="00053571" w:rsidRDefault="00773981" w:rsidP="00773981">
      <w:pPr>
        <w:ind w:firstLine="284"/>
        <w:jc w:val="both"/>
      </w:pPr>
      <w:r w:rsidRPr="00053571">
        <w:rPr>
          <w:lang w:val="sr-Cyrl-CS"/>
        </w:rPr>
        <w:t>Т</w:t>
      </w:r>
      <w:r w:rsidRPr="00053571">
        <w:t xml:space="preserve">ренд повећања ноћења и долазака туриста </w:t>
      </w:r>
      <w:r w:rsidRPr="00053571">
        <w:rPr>
          <w:lang w:val="sr-Cyrl-CS"/>
        </w:rPr>
        <w:t>остварен</w:t>
      </w:r>
      <w:r w:rsidRPr="00053571">
        <w:t xml:space="preserve"> је и у 201</w:t>
      </w:r>
      <w:r w:rsidRPr="00053571">
        <w:rPr>
          <w:lang w:val="sr-Cyrl-CS"/>
        </w:rPr>
        <w:t>5</w:t>
      </w:r>
      <w:r w:rsidRPr="00053571">
        <w:t xml:space="preserve">. години у односу на </w:t>
      </w:r>
      <w:r w:rsidRPr="00053571">
        <w:rPr>
          <w:lang w:val="sr-Cyrl-CS"/>
        </w:rPr>
        <w:t>протекли период</w:t>
      </w:r>
      <w:r w:rsidRPr="00053571">
        <w:t xml:space="preserve">. </w:t>
      </w:r>
      <w:r w:rsidRPr="00053571">
        <w:rPr>
          <w:lang w:val="sr-Cyrl-CS"/>
        </w:rPr>
        <w:t xml:space="preserve">У односу на 2014. годину, доласци су повећани за 6,21%, а ноћења за 4,39%. </w:t>
      </w:r>
    </w:p>
    <w:p w:rsidR="00773981" w:rsidRPr="00053571" w:rsidRDefault="00773981" w:rsidP="00467154">
      <w:pPr>
        <w:ind w:firstLine="284"/>
        <w:jc w:val="both"/>
        <w:rPr>
          <w:lang w:val="sr-Cyrl-CS"/>
        </w:rPr>
      </w:pPr>
      <w:r w:rsidRPr="00053571">
        <w:t xml:space="preserve">У 2016. години повећан је број ноћења за </w:t>
      </w:r>
      <w:r w:rsidRPr="00053571">
        <w:rPr>
          <w:lang w:val="sr-Cyrl-CS"/>
        </w:rPr>
        <w:t>1</w:t>
      </w:r>
      <w:r w:rsidRPr="00053571">
        <w:t>4,</w:t>
      </w:r>
      <w:r w:rsidRPr="00053571">
        <w:rPr>
          <w:lang w:val="sr-Cyrl-CS"/>
        </w:rPr>
        <w:t>33</w:t>
      </w:r>
      <w:r w:rsidRPr="00053571">
        <w:t xml:space="preserve">% у односу на </w:t>
      </w:r>
      <w:r w:rsidRPr="00053571">
        <w:rPr>
          <w:lang w:val="sr-Cyrl-CS"/>
        </w:rPr>
        <w:t>претходну</w:t>
      </w:r>
      <w:r w:rsidRPr="00053571">
        <w:t xml:space="preserve"> годину</w:t>
      </w:r>
      <w:r w:rsidRPr="00053571">
        <w:rPr>
          <w:lang w:val="sr-Cyrl-CS"/>
        </w:rPr>
        <w:t>, а доласци за 18,84%.</w:t>
      </w:r>
    </w:p>
    <w:p w:rsidR="00773981" w:rsidRPr="00053571" w:rsidRDefault="00773981" w:rsidP="00773981">
      <w:pPr>
        <w:pStyle w:val="NoSpacing"/>
        <w:ind w:firstLine="284"/>
        <w:jc w:val="both"/>
        <w:rPr>
          <w:lang w:val="sr-Cyrl-CS"/>
        </w:rPr>
      </w:pPr>
      <w:r w:rsidRPr="00053571">
        <w:rPr>
          <w:lang w:val="sr-Cyrl-CS"/>
        </w:rPr>
        <w:t xml:space="preserve">Раст се наставља и у 2017. години, тако да је број долазака у порасту за 12%  у односу на претходну годину. Истовремено, </w:t>
      </w:r>
      <w:r w:rsidRPr="00053571">
        <w:t xml:space="preserve">број </w:t>
      </w:r>
      <w:r w:rsidRPr="00053571">
        <w:rPr>
          <w:lang w:val="sr-Cyrl-CS"/>
        </w:rPr>
        <w:t>ноћења је</w:t>
      </w:r>
      <w:r w:rsidRPr="00053571">
        <w:t xml:space="preserve"> повећан  за </w:t>
      </w:r>
      <w:r w:rsidRPr="00053571">
        <w:rPr>
          <w:lang w:val="sr-Cyrl-CS"/>
        </w:rPr>
        <w:t>17,9</w:t>
      </w:r>
      <w:r w:rsidR="00467154">
        <w:t xml:space="preserve"> %</w:t>
      </w:r>
      <w:r w:rsidRPr="00053571">
        <w:t>.</w:t>
      </w:r>
    </w:p>
    <w:p w:rsidR="00773981" w:rsidRPr="00053571" w:rsidRDefault="00773981" w:rsidP="00773981">
      <w:pPr>
        <w:pStyle w:val="NoSpacing"/>
        <w:ind w:firstLine="284"/>
        <w:jc w:val="both"/>
        <w:rPr>
          <w:lang w:val="sr-Cyrl-CS"/>
        </w:rPr>
      </w:pPr>
      <w:r w:rsidRPr="00053571">
        <w:rPr>
          <w:lang w:val="sr-Cyrl-CS"/>
        </w:rPr>
        <w:t xml:space="preserve">Такође, подаци </w:t>
      </w:r>
      <w:r w:rsidRPr="00053571">
        <w:t xml:space="preserve">Републичког завода за статистику </w:t>
      </w:r>
      <w:r w:rsidRPr="00053571">
        <w:rPr>
          <w:lang w:val="sr-Cyrl-CS"/>
        </w:rPr>
        <w:t>показују да је оставрен и пораст запослених у сектору туризма и угоститељства, који је у 2015. години упошљавао 880 радника, у 2016. години 910, а у 2017. години укупно 990 радника.</w:t>
      </w:r>
    </w:p>
    <w:p w:rsidR="00773981" w:rsidRPr="00053571" w:rsidRDefault="00773981" w:rsidP="00773981">
      <w:pPr>
        <w:pStyle w:val="NoSpacing"/>
        <w:ind w:firstLine="284"/>
        <w:jc w:val="both"/>
        <w:rPr>
          <w:lang w:val="sr-Cyrl-CS"/>
        </w:rPr>
      </w:pPr>
      <w:r w:rsidRPr="00053571">
        <w:rPr>
          <w:lang w:val="sr-Cyrl-CS"/>
        </w:rPr>
        <w:t>У наредној табели приказано је учешће Туристичке организације</w:t>
      </w:r>
      <w:r w:rsidR="00467154">
        <w:rPr>
          <w:lang w:val="sr-Cyrl-CS"/>
        </w:rPr>
        <w:t xml:space="preserve"> Града</w:t>
      </w:r>
      <w:r w:rsidRPr="00053571">
        <w:rPr>
          <w:lang w:val="sr-Cyrl-CS"/>
        </w:rPr>
        <w:t xml:space="preserve"> Бијељина на сајмовима и манифестацијама у земљи и иностранству, гдје се може примијетити да је у претходној години оборен рекорд по броју посјета кад их је било 19.</w:t>
      </w:r>
    </w:p>
    <w:p w:rsidR="00773981" w:rsidRPr="00BB64C4" w:rsidRDefault="00773981" w:rsidP="00773981">
      <w:pPr>
        <w:pStyle w:val="NoSpacing"/>
        <w:ind w:firstLine="284"/>
        <w:jc w:val="both"/>
        <w:rPr>
          <w:sz w:val="10"/>
          <w:szCs w:val="10"/>
          <w:lang w:val="sr-Cyrl-B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992"/>
        <w:gridCol w:w="850"/>
        <w:gridCol w:w="851"/>
        <w:gridCol w:w="850"/>
        <w:gridCol w:w="851"/>
        <w:gridCol w:w="850"/>
      </w:tblGrid>
      <w:tr w:rsidR="003E36BD" w:rsidRPr="009D7D64" w:rsidTr="006D48DF">
        <w:tc>
          <w:tcPr>
            <w:tcW w:w="3828" w:type="dxa"/>
            <w:tcBorders>
              <w:top w:val="double" w:sz="4" w:space="0" w:color="auto"/>
              <w:left w:val="double" w:sz="4" w:space="0" w:color="auto"/>
              <w:right w:val="single" w:sz="4" w:space="0" w:color="auto"/>
            </w:tcBorders>
            <w:shd w:val="clear" w:color="auto" w:fill="BFBFBF"/>
            <w:vAlign w:val="center"/>
          </w:tcPr>
          <w:p w:rsidR="00773981" w:rsidRPr="009D7D64" w:rsidRDefault="00773981" w:rsidP="00773981">
            <w:pPr>
              <w:pStyle w:val="NoSpacing"/>
              <w:jc w:val="center"/>
              <w:rPr>
                <w:rFonts w:asciiTheme="minorHAnsi" w:eastAsia="Calibri" w:hAnsiTheme="minorHAnsi"/>
                <w:b/>
                <w:sz w:val="20"/>
                <w:szCs w:val="20"/>
                <w:lang w:val="sr-Cyrl-BA"/>
              </w:rPr>
            </w:pPr>
            <w:r w:rsidRPr="009D7D64">
              <w:rPr>
                <w:rFonts w:asciiTheme="minorHAnsi" w:eastAsia="Calibri" w:hAnsiTheme="minorHAnsi"/>
                <w:b/>
                <w:sz w:val="20"/>
                <w:szCs w:val="20"/>
                <w:lang w:val="sr-Cyrl-BA"/>
              </w:rPr>
              <w:t>Година</w:t>
            </w:r>
          </w:p>
        </w:tc>
        <w:tc>
          <w:tcPr>
            <w:tcW w:w="992" w:type="dxa"/>
            <w:tcBorders>
              <w:top w:val="double" w:sz="4" w:space="0" w:color="auto"/>
              <w:left w:val="single" w:sz="4" w:space="0" w:color="auto"/>
            </w:tcBorders>
            <w:shd w:val="clear" w:color="auto" w:fill="BFBFBF"/>
            <w:vAlign w:val="center"/>
          </w:tcPr>
          <w:p w:rsidR="00773981" w:rsidRPr="009D7D64" w:rsidRDefault="00773981" w:rsidP="00773981">
            <w:pPr>
              <w:pStyle w:val="NoSpacing"/>
              <w:jc w:val="center"/>
              <w:rPr>
                <w:rFonts w:asciiTheme="minorHAnsi" w:eastAsia="Calibri" w:hAnsiTheme="minorHAnsi"/>
                <w:b/>
                <w:sz w:val="20"/>
                <w:szCs w:val="20"/>
                <w:lang w:val="sr-Cyrl-BA"/>
              </w:rPr>
            </w:pPr>
            <w:r w:rsidRPr="009D7D64">
              <w:rPr>
                <w:rFonts w:asciiTheme="minorHAnsi" w:eastAsia="Calibri" w:hAnsiTheme="minorHAnsi"/>
                <w:b/>
                <w:sz w:val="20"/>
                <w:szCs w:val="20"/>
                <w:lang w:val="sr-Cyrl-BA"/>
              </w:rPr>
              <w:t>2012.</w:t>
            </w:r>
          </w:p>
        </w:tc>
        <w:tc>
          <w:tcPr>
            <w:tcW w:w="850" w:type="dxa"/>
            <w:tcBorders>
              <w:top w:val="double" w:sz="4" w:space="0" w:color="auto"/>
            </w:tcBorders>
            <w:shd w:val="clear" w:color="auto" w:fill="BFBFBF"/>
            <w:vAlign w:val="center"/>
          </w:tcPr>
          <w:p w:rsidR="00773981" w:rsidRPr="009D7D64" w:rsidRDefault="00773981" w:rsidP="00773981">
            <w:pPr>
              <w:pStyle w:val="NoSpacing"/>
              <w:jc w:val="center"/>
              <w:rPr>
                <w:rFonts w:asciiTheme="minorHAnsi" w:eastAsia="Calibri" w:hAnsiTheme="minorHAnsi"/>
                <w:b/>
                <w:sz w:val="20"/>
                <w:szCs w:val="20"/>
                <w:lang w:val="sr-Cyrl-BA"/>
              </w:rPr>
            </w:pPr>
            <w:r w:rsidRPr="009D7D64">
              <w:rPr>
                <w:rFonts w:asciiTheme="minorHAnsi" w:eastAsia="Calibri" w:hAnsiTheme="minorHAnsi"/>
                <w:b/>
                <w:sz w:val="20"/>
                <w:szCs w:val="20"/>
                <w:lang w:val="sr-Cyrl-BA"/>
              </w:rPr>
              <w:t>2013.</w:t>
            </w:r>
          </w:p>
        </w:tc>
        <w:tc>
          <w:tcPr>
            <w:tcW w:w="851" w:type="dxa"/>
            <w:tcBorders>
              <w:top w:val="double" w:sz="4" w:space="0" w:color="auto"/>
            </w:tcBorders>
            <w:shd w:val="clear" w:color="auto" w:fill="BFBFBF"/>
            <w:vAlign w:val="center"/>
          </w:tcPr>
          <w:p w:rsidR="00773981" w:rsidRPr="009D7D64" w:rsidRDefault="00773981" w:rsidP="00773981">
            <w:pPr>
              <w:pStyle w:val="NoSpacing"/>
              <w:jc w:val="center"/>
              <w:rPr>
                <w:rFonts w:asciiTheme="minorHAnsi" w:eastAsia="Calibri" w:hAnsiTheme="minorHAnsi"/>
                <w:b/>
                <w:sz w:val="20"/>
                <w:szCs w:val="20"/>
                <w:lang w:val="sr-Cyrl-BA"/>
              </w:rPr>
            </w:pPr>
            <w:r w:rsidRPr="009D7D64">
              <w:rPr>
                <w:rFonts w:asciiTheme="minorHAnsi" w:eastAsia="Calibri" w:hAnsiTheme="minorHAnsi"/>
                <w:b/>
                <w:sz w:val="20"/>
                <w:szCs w:val="20"/>
                <w:lang w:val="sr-Cyrl-BA"/>
              </w:rPr>
              <w:t>2014.</w:t>
            </w:r>
          </w:p>
        </w:tc>
        <w:tc>
          <w:tcPr>
            <w:tcW w:w="850" w:type="dxa"/>
            <w:tcBorders>
              <w:top w:val="double" w:sz="4" w:space="0" w:color="auto"/>
            </w:tcBorders>
            <w:shd w:val="clear" w:color="auto" w:fill="BFBFBF"/>
            <w:vAlign w:val="center"/>
          </w:tcPr>
          <w:p w:rsidR="00773981" w:rsidRPr="009D7D64" w:rsidRDefault="00773981" w:rsidP="00773981">
            <w:pPr>
              <w:pStyle w:val="NoSpacing"/>
              <w:jc w:val="center"/>
              <w:rPr>
                <w:rFonts w:asciiTheme="minorHAnsi" w:eastAsia="Calibri" w:hAnsiTheme="minorHAnsi"/>
                <w:b/>
                <w:sz w:val="20"/>
                <w:szCs w:val="20"/>
                <w:lang w:val="sr-Cyrl-BA"/>
              </w:rPr>
            </w:pPr>
            <w:r w:rsidRPr="009D7D64">
              <w:rPr>
                <w:rFonts w:asciiTheme="minorHAnsi" w:eastAsia="Calibri" w:hAnsiTheme="minorHAnsi"/>
                <w:b/>
                <w:sz w:val="20"/>
                <w:szCs w:val="20"/>
                <w:lang w:val="sr-Cyrl-BA"/>
              </w:rPr>
              <w:t>2015.</w:t>
            </w:r>
          </w:p>
        </w:tc>
        <w:tc>
          <w:tcPr>
            <w:tcW w:w="851" w:type="dxa"/>
            <w:tcBorders>
              <w:top w:val="double" w:sz="4" w:space="0" w:color="auto"/>
            </w:tcBorders>
            <w:shd w:val="clear" w:color="auto" w:fill="BFBFBF"/>
            <w:vAlign w:val="center"/>
          </w:tcPr>
          <w:p w:rsidR="00773981" w:rsidRPr="009D7D64" w:rsidRDefault="00773981" w:rsidP="00773981">
            <w:pPr>
              <w:pStyle w:val="NoSpacing"/>
              <w:jc w:val="center"/>
              <w:rPr>
                <w:rFonts w:asciiTheme="minorHAnsi" w:eastAsia="Calibri" w:hAnsiTheme="minorHAnsi"/>
                <w:b/>
                <w:sz w:val="20"/>
                <w:szCs w:val="20"/>
                <w:lang w:val="sr-Cyrl-BA"/>
              </w:rPr>
            </w:pPr>
            <w:r w:rsidRPr="009D7D64">
              <w:rPr>
                <w:rFonts w:asciiTheme="minorHAnsi" w:eastAsia="Calibri" w:hAnsiTheme="minorHAnsi"/>
                <w:b/>
                <w:sz w:val="20"/>
                <w:szCs w:val="20"/>
                <w:lang w:val="sr-Cyrl-BA"/>
              </w:rPr>
              <w:t>2016.</w:t>
            </w:r>
          </w:p>
        </w:tc>
        <w:tc>
          <w:tcPr>
            <w:tcW w:w="850" w:type="dxa"/>
            <w:tcBorders>
              <w:top w:val="double" w:sz="4" w:space="0" w:color="auto"/>
              <w:right w:val="double" w:sz="4" w:space="0" w:color="auto"/>
            </w:tcBorders>
            <w:shd w:val="clear" w:color="auto" w:fill="BFBFBF"/>
            <w:vAlign w:val="center"/>
          </w:tcPr>
          <w:p w:rsidR="00773981" w:rsidRPr="009D7D64" w:rsidRDefault="00773981" w:rsidP="00773981">
            <w:pPr>
              <w:pStyle w:val="NoSpacing"/>
              <w:jc w:val="center"/>
              <w:rPr>
                <w:rFonts w:asciiTheme="minorHAnsi" w:eastAsia="Calibri" w:hAnsiTheme="minorHAnsi"/>
                <w:b/>
                <w:sz w:val="20"/>
                <w:szCs w:val="20"/>
                <w:lang w:val="sr-Cyrl-BA"/>
              </w:rPr>
            </w:pPr>
            <w:r w:rsidRPr="009D7D64">
              <w:rPr>
                <w:rFonts w:asciiTheme="minorHAnsi" w:eastAsia="Calibri" w:hAnsiTheme="minorHAnsi"/>
                <w:b/>
                <w:sz w:val="20"/>
                <w:szCs w:val="20"/>
                <w:lang w:val="sr-Cyrl-BA"/>
              </w:rPr>
              <w:t>2017.</w:t>
            </w:r>
          </w:p>
        </w:tc>
      </w:tr>
      <w:tr w:rsidR="003E36BD" w:rsidRPr="009D7D64" w:rsidTr="006D48DF">
        <w:tc>
          <w:tcPr>
            <w:tcW w:w="3828" w:type="dxa"/>
            <w:tcBorders>
              <w:left w:val="double" w:sz="4" w:space="0" w:color="auto"/>
              <w:bottom w:val="double" w:sz="4" w:space="0" w:color="auto"/>
              <w:right w:val="single" w:sz="4" w:space="0" w:color="auto"/>
            </w:tcBorders>
            <w:shd w:val="clear" w:color="auto" w:fill="BFBFBF"/>
            <w:vAlign w:val="center"/>
          </w:tcPr>
          <w:p w:rsidR="00773981" w:rsidRPr="009D7D64" w:rsidRDefault="00773981" w:rsidP="00773981">
            <w:pPr>
              <w:pStyle w:val="NoSpacing"/>
              <w:jc w:val="center"/>
              <w:rPr>
                <w:rFonts w:asciiTheme="minorHAnsi" w:eastAsia="Calibri" w:hAnsiTheme="minorHAnsi"/>
                <w:b/>
                <w:sz w:val="20"/>
                <w:szCs w:val="20"/>
                <w:lang w:val="sr-Cyrl-BA"/>
              </w:rPr>
            </w:pPr>
            <w:r w:rsidRPr="009D7D64">
              <w:rPr>
                <w:rFonts w:asciiTheme="minorHAnsi" w:eastAsia="Calibri" w:hAnsiTheme="minorHAnsi"/>
                <w:b/>
                <w:sz w:val="20"/>
                <w:szCs w:val="20"/>
                <w:lang w:val="sr-Cyrl-BA"/>
              </w:rPr>
              <w:t>Учешће ТО Бијељина на сајмовима и манифестацијама</w:t>
            </w:r>
          </w:p>
        </w:tc>
        <w:tc>
          <w:tcPr>
            <w:tcW w:w="992" w:type="dxa"/>
            <w:tcBorders>
              <w:left w:val="single" w:sz="4" w:space="0" w:color="auto"/>
              <w:bottom w:val="double" w:sz="4" w:space="0" w:color="auto"/>
            </w:tcBorders>
            <w:shd w:val="clear" w:color="auto" w:fill="auto"/>
            <w:vAlign w:val="center"/>
          </w:tcPr>
          <w:p w:rsidR="00773981" w:rsidRPr="009D7D64" w:rsidRDefault="00773981" w:rsidP="00773981">
            <w:pPr>
              <w:pStyle w:val="NoSpacing"/>
              <w:jc w:val="center"/>
              <w:rPr>
                <w:rFonts w:asciiTheme="minorHAnsi" w:eastAsia="Calibri" w:hAnsiTheme="minorHAnsi"/>
                <w:sz w:val="20"/>
                <w:szCs w:val="20"/>
                <w:lang w:val="sr-Cyrl-BA"/>
              </w:rPr>
            </w:pPr>
            <w:r w:rsidRPr="009D7D64">
              <w:rPr>
                <w:rFonts w:asciiTheme="minorHAnsi" w:eastAsia="Calibri" w:hAnsiTheme="minorHAnsi"/>
                <w:sz w:val="20"/>
                <w:szCs w:val="20"/>
                <w:lang w:val="sr-Cyrl-BA"/>
              </w:rPr>
              <w:t>9</w:t>
            </w:r>
          </w:p>
        </w:tc>
        <w:tc>
          <w:tcPr>
            <w:tcW w:w="850" w:type="dxa"/>
            <w:tcBorders>
              <w:bottom w:val="double" w:sz="4" w:space="0" w:color="auto"/>
            </w:tcBorders>
            <w:shd w:val="clear" w:color="auto" w:fill="auto"/>
            <w:vAlign w:val="center"/>
          </w:tcPr>
          <w:p w:rsidR="00773981" w:rsidRPr="009D7D64" w:rsidRDefault="00773981" w:rsidP="00773981">
            <w:pPr>
              <w:pStyle w:val="NoSpacing"/>
              <w:jc w:val="center"/>
              <w:rPr>
                <w:rFonts w:asciiTheme="minorHAnsi" w:eastAsia="Calibri" w:hAnsiTheme="minorHAnsi"/>
                <w:sz w:val="20"/>
                <w:szCs w:val="20"/>
                <w:lang w:val="sr-Cyrl-BA"/>
              </w:rPr>
            </w:pPr>
            <w:r w:rsidRPr="009D7D64">
              <w:rPr>
                <w:rFonts w:asciiTheme="minorHAnsi" w:eastAsia="Calibri" w:hAnsiTheme="minorHAnsi"/>
                <w:sz w:val="20"/>
                <w:szCs w:val="20"/>
                <w:lang w:val="sr-Cyrl-BA"/>
              </w:rPr>
              <w:t>7</w:t>
            </w:r>
          </w:p>
        </w:tc>
        <w:tc>
          <w:tcPr>
            <w:tcW w:w="851" w:type="dxa"/>
            <w:tcBorders>
              <w:bottom w:val="double" w:sz="4" w:space="0" w:color="auto"/>
            </w:tcBorders>
            <w:shd w:val="clear" w:color="auto" w:fill="auto"/>
            <w:vAlign w:val="center"/>
          </w:tcPr>
          <w:p w:rsidR="00773981" w:rsidRPr="009D7D64" w:rsidRDefault="00773981" w:rsidP="00773981">
            <w:pPr>
              <w:pStyle w:val="NoSpacing"/>
              <w:jc w:val="center"/>
              <w:rPr>
                <w:rFonts w:asciiTheme="minorHAnsi" w:eastAsia="Calibri" w:hAnsiTheme="minorHAnsi"/>
                <w:sz w:val="20"/>
                <w:szCs w:val="20"/>
                <w:lang w:val="sr-Cyrl-BA"/>
              </w:rPr>
            </w:pPr>
            <w:r w:rsidRPr="009D7D64">
              <w:rPr>
                <w:rFonts w:asciiTheme="minorHAnsi" w:eastAsia="Calibri" w:hAnsiTheme="minorHAnsi"/>
                <w:sz w:val="20"/>
                <w:szCs w:val="20"/>
                <w:lang w:val="sr-Cyrl-BA"/>
              </w:rPr>
              <w:t>11</w:t>
            </w:r>
          </w:p>
        </w:tc>
        <w:tc>
          <w:tcPr>
            <w:tcW w:w="850" w:type="dxa"/>
            <w:tcBorders>
              <w:bottom w:val="double" w:sz="4" w:space="0" w:color="auto"/>
            </w:tcBorders>
            <w:shd w:val="clear" w:color="auto" w:fill="auto"/>
            <w:vAlign w:val="center"/>
          </w:tcPr>
          <w:p w:rsidR="00773981" w:rsidRPr="009D7D64" w:rsidRDefault="00773981" w:rsidP="00773981">
            <w:pPr>
              <w:pStyle w:val="NoSpacing"/>
              <w:jc w:val="center"/>
              <w:rPr>
                <w:rFonts w:asciiTheme="minorHAnsi" w:eastAsia="Calibri" w:hAnsiTheme="minorHAnsi"/>
                <w:sz w:val="20"/>
                <w:szCs w:val="20"/>
                <w:lang w:val="sr-Cyrl-BA"/>
              </w:rPr>
            </w:pPr>
            <w:r w:rsidRPr="009D7D64">
              <w:rPr>
                <w:rFonts w:asciiTheme="minorHAnsi" w:eastAsia="Calibri" w:hAnsiTheme="minorHAnsi"/>
                <w:sz w:val="20"/>
                <w:szCs w:val="20"/>
                <w:lang w:val="sr-Cyrl-BA"/>
              </w:rPr>
              <w:t>17</w:t>
            </w:r>
          </w:p>
        </w:tc>
        <w:tc>
          <w:tcPr>
            <w:tcW w:w="851" w:type="dxa"/>
            <w:tcBorders>
              <w:bottom w:val="double" w:sz="4" w:space="0" w:color="auto"/>
            </w:tcBorders>
            <w:shd w:val="clear" w:color="auto" w:fill="auto"/>
            <w:vAlign w:val="center"/>
          </w:tcPr>
          <w:p w:rsidR="00773981" w:rsidRPr="009D7D64" w:rsidRDefault="00773981" w:rsidP="00773981">
            <w:pPr>
              <w:pStyle w:val="NoSpacing"/>
              <w:jc w:val="center"/>
              <w:rPr>
                <w:rFonts w:asciiTheme="minorHAnsi" w:eastAsia="Calibri" w:hAnsiTheme="minorHAnsi"/>
                <w:sz w:val="20"/>
                <w:szCs w:val="20"/>
                <w:lang w:val="sr-Cyrl-BA"/>
              </w:rPr>
            </w:pPr>
            <w:r w:rsidRPr="009D7D64">
              <w:rPr>
                <w:rFonts w:asciiTheme="minorHAnsi" w:eastAsia="Calibri" w:hAnsiTheme="minorHAnsi"/>
                <w:sz w:val="20"/>
                <w:szCs w:val="20"/>
                <w:lang w:val="sr-Cyrl-BA"/>
              </w:rPr>
              <w:t>14</w:t>
            </w:r>
          </w:p>
        </w:tc>
        <w:tc>
          <w:tcPr>
            <w:tcW w:w="850" w:type="dxa"/>
            <w:tcBorders>
              <w:bottom w:val="double" w:sz="4" w:space="0" w:color="auto"/>
              <w:right w:val="double" w:sz="4" w:space="0" w:color="auto"/>
            </w:tcBorders>
            <w:shd w:val="clear" w:color="auto" w:fill="auto"/>
            <w:vAlign w:val="center"/>
          </w:tcPr>
          <w:p w:rsidR="00773981" w:rsidRPr="009D7D64" w:rsidRDefault="00773981" w:rsidP="00773981">
            <w:pPr>
              <w:pStyle w:val="NoSpacing"/>
              <w:jc w:val="center"/>
              <w:rPr>
                <w:rFonts w:asciiTheme="minorHAnsi" w:eastAsia="Calibri" w:hAnsiTheme="minorHAnsi"/>
                <w:sz w:val="20"/>
                <w:szCs w:val="20"/>
                <w:lang w:val="sr-Cyrl-BA"/>
              </w:rPr>
            </w:pPr>
            <w:r w:rsidRPr="009D7D64">
              <w:rPr>
                <w:rFonts w:asciiTheme="minorHAnsi" w:eastAsia="Calibri" w:hAnsiTheme="minorHAnsi"/>
                <w:sz w:val="20"/>
                <w:szCs w:val="20"/>
                <w:lang w:val="sr-Cyrl-BA"/>
              </w:rPr>
              <w:t>19</w:t>
            </w:r>
          </w:p>
        </w:tc>
      </w:tr>
    </w:tbl>
    <w:p w:rsidR="00773981" w:rsidRPr="00374201" w:rsidRDefault="00773981" w:rsidP="00773981">
      <w:pPr>
        <w:pStyle w:val="NoSpacing"/>
        <w:ind w:firstLine="284"/>
        <w:jc w:val="both"/>
        <w:rPr>
          <w:sz w:val="10"/>
          <w:szCs w:val="10"/>
          <w:lang w:val="sr-Cyrl-BA"/>
        </w:rPr>
      </w:pPr>
    </w:p>
    <w:p w:rsidR="00773981" w:rsidRDefault="006F7F64" w:rsidP="00773981">
      <w:pPr>
        <w:pStyle w:val="NoSpacing"/>
        <w:jc w:val="center"/>
        <w:rPr>
          <w:lang w:val="sr-Cyrl-BA"/>
        </w:rPr>
      </w:pPr>
      <w:r>
        <w:rPr>
          <w:i/>
          <w:lang w:val="sr-Cyrl-BA"/>
        </w:rPr>
        <w:t xml:space="preserve">Табела </w:t>
      </w:r>
      <w:r>
        <w:rPr>
          <w:i/>
        </w:rPr>
        <w:t>11</w:t>
      </w:r>
      <w:r w:rsidR="00773981" w:rsidRPr="00374201">
        <w:rPr>
          <w:i/>
          <w:lang w:val="sr-Cyrl-BA"/>
        </w:rPr>
        <w:t>.</w:t>
      </w:r>
      <w:r w:rsidR="00773981">
        <w:rPr>
          <w:lang w:val="sr-Cyrl-BA"/>
        </w:rPr>
        <w:t xml:space="preserve"> Приказ учешћа ТО Бијељина на сајмовима и манифестацијама</w:t>
      </w:r>
    </w:p>
    <w:p w:rsidR="00773981" w:rsidRPr="008B442B" w:rsidRDefault="00773981" w:rsidP="00773981">
      <w:pPr>
        <w:pStyle w:val="NoSpacing"/>
        <w:jc w:val="center"/>
        <w:rPr>
          <w:lang w:val="sr-Cyrl-BA"/>
        </w:rPr>
      </w:pPr>
      <w:r w:rsidRPr="00E00163">
        <w:rPr>
          <w:i/>
          <w:lang w:val="sr-Cyrl-BA"/>
        </w:rPr>
        <w:t>Извор:</w:t>
      </w:r>
      <w:r>
        <w:rPr>
          <w:lang w:val="sr-Cyrl-BA"/>
        </w:rPr>
        <w:t xml:space="preserve"> Туристичка организација Бијељина</w:t>
      </w:r>
    </w:p>
    <w:p w:rsidR="00773981" w:rsidRPr="00E00163" w:rsidRDefault="00773981" w:rsidP="00773981">
      <w:pPr>
        <w:pStyle w:val="NoSpacing"/>
        <w:jc w:val="center"/>
        <w:rPr>
          <w:sz w:val="10"/>
          <w:szCs w:val="10"/>
          <w:lang w:val="sr-Cyrl-BA"/>
        </w:rPr>
      </w:pPr>
    </w:p>
    <w:p w:rsidR="00773981" w:rsidRPr="00E00163" w:rsidRDefault="00773981" w:rsidP="00773981">
      <w:pPr>
        <w:pStyle w:val="NoSpacing"/>
        <w:ind w:left="284"/>
        <w:jc w:val="both"/>
        <w:rPr>
          <w:lang w:val="sr-Cyrl-BA"/>
        </w:rPr>
      </w:pPr>
      <w:r w:rsidRPr="00E00163">
        <w:t>Туристичка организација Град</w:t>
      </w:r>
      <w:r>
        <w:t>а Бијељина годишње организује с</w:t>
      </w:r>
      <w:r>
        <w:rPr>
          <w:lang w:val="sr-Cyrl-BA"/>
        </w:rPr>
        <w:t>љ</w:t>
      </w:r>
      <w:r w:rsidRPr="00E00163">
        <w:t>едеће манифестације:</w:t>
      </w:r>
    </w:p>
    <w:p w:rsidR="00773981" w:rsidRPr="00E00163" w:rsidRDefault="00773981" w:rsidP="009F2338">
      <w:pPr>
        <w:pStyle w:val="NoSpacing"/>
        <w:numPr>
          <w:ilvl w:val="0"/>
          <w:numId w:val="8"/>
        </w:numPr>
        <w:ind w:left="851" w:hanging="284"/>
        <w:jc w:val="both"/>
      </w:pPr>
      <w:r w:rsidRPr="00E00163">
        <w:t>Сајам туризма и гастро културе „</w:t>
      </w:r>
      <w:r>
        <w:rPr>
          <w:lang w:val="sr-Cyrl-BA"/>
        </w:rPr>
        <w:t>Бијељина-турист</w:t>
      </w:r>
      <w:r w:rsidRPr="00E00163">
        <w:t>“</w:t>
      </w:r>
    </w:p>
    <w:p w:rsidR="00773981" w:rsidRPr="00E00163" w:rsidRDefault="00773981" w:rsidP="009F2338">
      <w:pPr>
        <w:pStyle w:val="NoSpacing"/>
        <w:numPr>
          <w:ilvl w:val="0"/>
          <w:numId w:val="8"/>
        </w:numPr>
        <w:ind w:left="851" w:hanging="284"/>
        <w:jc w:val="both"/>
      </w:pPr>
      <w:r>
        <w:t>Ликовн</w:t>
      </w:r>
      <w:r>
        <w:rPr>
          <w:lang w:val="sr-Cyrl-BA"/>
        </w:rPr>
        <w:t>а</w:t>
      </w:r>
      <w:r>
        <w:t xml:space="preserve"> колониј</w:t>
      </w:r>
      <w:r>
        <w:rPr>
          <w:lang w:val="sr-Cyrl-BA"/>
        </w:rPr>
        <w:t>а</w:t>
      </w:r>
      <w:r w:rsidRPr="00E00163">
        <w:t xml:space="preserve"> „</w:t>
      </w:r>
      <w:r>
        <w:rPr>
          <w:lang w:val="sr-Cyrl-BA"/>
        </w:rPr>
        <w:t>Саборовање умјетника</w:t>
      </w:r>
      <w:r w:rsidRPr="00E00163">
        <w:t>“</w:t>
      </w:r>
    </w:p>
    <w:p w:rsidR="00773981" w:rsidRPr="00E00163" w:rsidRDefault="00773981" w:rsidP="009F2338">
      <w:pPr>
        <w:pStyle w:val="NoSpacing"/>
        <w:numPr>
          <w:ilvl w:val="0"/>
          <w:numId w:val="8"/>
        </w:numPr>
        <w:ind w:left="851" w:hanging="284"/>
        <w:jc w:val="both"/>
      </w:pPr>
      <w:r w:rsidRPr="00E00163">
        <w:t>„</w:t>
      </w:r>
      <w:r>
        <w:rPr>
          <w:lang w:val="sr-Cyrl-BA"/>
        </w:rPr>
        <w:t>Савска регата</w:t>
      </w:r>
      <w:r w:rsidRPr="00E00163">
        <w:t>“</w:t>
      </w:r>
    </w:p>
    <w:p w:rsidR="00773981" w:rsidRPr="00467154" w:rsidRDefault="00773981" w:rsidP="009F2338">
      <w:pPr>
        <w:pStyle w:val="NoSpacing"/>
        <w:numPr>
          <w:ilvl w:val="0"/>
          <w:numId w:val="8"/>
        </w:numPr>
        <w:ind w:left="851" w:hanging="284"/>
        <w:jc w:val="both"/>
      </w:pPr>
      <w:r w:rsidRPr="00E00163">
        <w:t>„</w:t>
      </w:r>
      <w:r>
        <w:rPr>
          <w:lang w:val="sr-Cyrl-BA"/>
        </w:rPr>
        <w:t>Златни котлић Семберије</w:t>
      </w:r>
      <w:r w:rsidRPr="00E00163">
        <w:t>“</w:t>
      </w:r>
    </w:p>
    <w:p w:rsidR="00467154" w:rsidRPr="00E00163" w:rsidRDefault="00467154" w:rsidP="009F2338">
      <w:pPr>
        <w:pStyle w:val="NoSpacing"/>
        <w:numPr>
          <w:ilvl w:val="0"/>
          <w:numId w:val="8"/>
        </w:numPr>
        <w:ind w:left="851" w:hanging="284"/>
        <w:jc w:val="both"/>
      </w:pPr>
      <w:r>
        <w:rPr>
          <w:lang w:val="sr-Cyrl-BA"/>
        </w:rPr>
        <w:t>Пантелински дани</w:t>
      </w:r>
    </w:p>
    <w:p w:rsidR="00773981" w:rsidRPr="00E00163" w:rsidRDefault="00773981" w:rsidP="00773981">
      <w:pPr>
        <w:pStyle w:val="NoSpacing"/>
        <w:ind w:left="851" w:hanging="284"/>
        <w:jc w:val="both"/>
        <w:rPr>
          <w:sz w:val="10"/>
          <w:szCs w:val="10"/>
        </w:rPr>
      </w:pPr>
    </w:p>
    <w:p w:rsidR="00773981" w:rsidRPr="00E00163" w:rsidRDefault="00773981" w:rsidP="00773981">
      <w:pPr>
        <w:pStyle w:val="NoSpacing"/>
        <w:ind w:firstLine="284"/>
        <w:jc w:val="both"/>
      </w:pPr>
      <w:r w:rsidRPr="00E00163">
        <w:t>Најзначајнија манифестација је свакако Сајам туризма</w:t>
      </w:r>
      <w:r w:rsidRPr="00E00163">
        <w:rPr>
          <w:lang w:val="sr-Cyrl-BA"/>
        </w:rPr>
        <w:t>,</w:t>
      </w:r>
      <w:r w:rsidRPr="00E00163">
        <w:t xml:space="preserve"> гдје се </w:t>
      </w:r>
      <w:r w:rsidRPr="00E00163">
        <w:rPr>
          <w:lang w:val="sr-Cyrl-BA"/>
        </w:rPr>
        <w:t>окупи велики број</w:t>
      </w:r>
      <w:r w:rsidRPr="00E00163">
        <w:t xml:space="preserve"> туристичк</w:t>
      </w:r>
      <w:r w:rsidRPr="00E00163">
        <w:rPr>
          <w:lang w:val="sr-Cyrl-BA"/>
        </w:rPr>
        <w:t>их</w:t>
      </w:r>
      <w:r w:rsidRPr="00E00163">
        <w:t xml:space="preserve"> организациј</w:t>
      </w:r>
      <w:r w:rsidRPr="00E00163">
        <w:rPr>
          <w:lang w:val="sr-Cyrl-BA"/>
        </w:rPr>
        <w:t>а</w:t>
      </w:r>
      <w:r w:rsidRPr="00E00163">
        <w:t>, агенциј</w:t>
      </w:r>
      <w:r w:rsidRPr="00E00163">
        <w:rPr>
          <w:lang w:val="sr-Cyrl-BA"/>
        </w:rPr>
        <w:t>а</w:t>
      </w:r>
      <w:r w:rsidRPr="00E00163">
        <w:t>, хотелијер</w:t>
      </w:r>
      <w:r w:rsidRPr="00E00163">
        <w:rPr>
          <w:lang w:val="sr-Cyrl-BA"/>
        </w:rPr>
        <w:t>а</w:t>
      </w:r>
      <w:r w:rsidRPr="00E00163">
        <w:t>, привредни</w:t>
      </w:r>
      <w:r w:rsidRPr="00E00163">
        <w:rPr>
          <w:lang w:val="sr-Cyrl-BA"/>
        </w:rPr>
        <w:t>х</w:t>
      </w:r>
      <w:r w:rsidRPr="00E00163">
        <w:t xml:space="preserve"> субјек</w:t>
      </w:r>
      <w:r w:rsidRPr="00E00163">
        <w:rPr>
          <w:lang w:val="sr-Cyrl-BA"/>
        </w:rPr>
        <w:t>ата</w:t>
      </w:r>
      <w:r w:rsidRPr="00E00163">
        <w:t xml:space="preserve"> чија је дјелатност везана за угоститељство и туризам, а ту су и произвођачи здраве хране, удружења и појединци који се баве израдом рукотворина.</w:t>
      </w:r>
    </w:p>
    <w:p w:rsidR="00773981" w:rsidRDefault="00773981" w:rsidP="00773981">
      <w:pPr>
        <w:pStyle w:val="NoSpacing"/>
        <w:ind w:firstLine="284"/>
        <w:jc w:val="both"/>
        <w:rPr>
          <w:lang w:val="sr-Cyrl-BA"/>
        </w:rPr>
      </w:pPr>
      <w:r w:rsidRPr="00E00163">
        <w:t>Посјећеност сајма из године у годину у знатном је порасту, што се може видјети кроз табеларни приказ:</w:t>
      </w:r>
    </w:p>
    <w:p w:rsidR="00773981" w:rsidRPr="00E00163" w:rsidRDefault="00773981" w:rsidP="00773981">
      <w:pPr>
        <w:pStyle w:val="NoSpacing"/>
        <w:ind w:firstLine="360"/>
        <w:jc w:val="both"/>
        <w:rPr>
          <w:sz w:val="10"/>
          <w:szCs w:val="10"/>
          <w:lang w:val="sr-Cyrl-B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1134"/>
        <w:gridCol w:w="1134"/>
        <w:gridCol w:w="1134"/>
        <w:gridCol w:w="1134"/>
        <w:gridCol w:w="1134"/>
        <w:gridCol w:w="1020"/>
      </w:tblGrid>
      <w:tr w:rsidR="003E36BD" w:rsidRPr="009D7D64" w:rsidTr="006D48DF">
        <w:tc>
          <w:tcPr>
            <w:tcW w:w="2410" w:type="dxa"/>
            <w:tcBorders>
              <w:top w:val="double" w:sz="4" w:space="0" w:color="auto"/>
              <w:left w:val="double" w:sz="4" w:space="0" w:color="auto"/>
              <w:right w:val="single" w:sz="4" w:space="0" w:color="auto"/>
            </w:tcBorders>
            <w:shd w:val="clear" w:color="auto" w:fill="BFBFBF"/>
            <w:vAlign w:val="center"/>
          </w:tcPr>
          <w:p w:rsidR="00773981" w:rsidRPr="009D7D64" w:rsidRDefault="00773981" w:rsidP="00773981">
            <w:pPr>
              <w:pStyle w:val="NoSpacing"/>
              <w:jc w:val="center"/>
              <w:rPr>
                <w:rFonts w:eastAsia="Calibri"/>
                <w:b/>
                <w:sz w:val="20"/>
                <w:szCs w:val="20"/>
                <w:lang w:val="sr-Cyrl-BA"/>
              </w:rPr>
            </w:pPr>
            <w:r w:rsidRPr="009D7D64">
              <w:rPr>
                <w:rFonts w:eastAsia="Calibri"/>
                <w:b/>
                <w:sz w:val="20"/>
                <w:szCs w:val="20"/>
                <w:lang w:val="sr-Cyrl-BA"/>
              </w:rPr>
              <w:t>Година</w:t>
            </w:r>
          </w:p>
        </w:tc>
        <w:tc>
          <w:tcPr>
            <w:tcW w:w="1134" w:type="dxa"/>
            <w:tcBorders>
              <w:top w:val="double" w:sz="4" w:space="0" w:color="auto"/>
              <w:left w:val="single" w:sz="4" w:space="0" w:color="auto"/>
            </w:tcBorders>
            <w:shd w:val="clear" w:color="auto" w:fill="BFBFBF"/>
            <w:vAlign w:val="center"/>
          </w:tcPr>
          <w:p w:rsidR="00773981" w:rsidRPr="009D7D64" w:rsidRDefault="00773981" w:rsidP="00773981">
            <w:pPr>
              <w:pStyle w:val="NoSpacing"/>
              <w:jc w:val="center"/>
              <w:rPr>
                <w:rFonts w:eastAsia="Calibri"/>
                <w:b/>
                <w:sz w:val="20"/>
                <w:szCs w:val="20"/>
                <w:lang w:val="sr-Cyrl-BA"/>
              </w:rPr>
            </w:pPr>
            <w:r w:rsidRPr="009D7D64">
              <w:rPr>
                <w:rFonts w:eastAsia="Calibri"/>
                <w:b/>
                <w:sz w:val="20"/>
                <w:szCs w:val="20"/>
                <w:lang w:val="sr-Cyrl-BA"/>
              </w:rPr>
              <w:t>2012.</w:t>
            </w:r>
          </w:p>
        </w:tc>
        <w:tc>
          <w:tcPr>
            <w:tcW w:w="1134" w:type="dxa"/>
            <w:tcBorders>
              <w:top w:val="double" w:sz="4" w:space="0" w:color="auto"/>
            </w:tcBorders>
            <w:shd w:val="clear" w:color="auto" w:fill="BFBFBF"/>
            <w:vAlign w:val="center"/>
          </w:tcPr>
          <w:p w:rsidR="00773981" w:rsidRPr="009D7D64" w:rsidRDefault="00773981" w:rsidP="00773981">
            <w:pPr>
              <w:pStyle w:val="NoSpacing"/>
              <w:jc w:val="center"/>
              <w:rPr>
                <w:rFonts w:eastAsia="Calibri"/>
                <w:b/>
                <w:sz w:val="20"/>
                <w:szCs w:val="20"/>
                <w:lang w:val="sr-Cyrl-BA"/>
              </w:rPr>
            </w:pPr>
            <w:r w:rsidRPr="009D7D64">
              <w:rPr>
                <w:rFonts w:eastAsia="Calibri"/>
                <w:b/>
                <w:sz w:val="20"/>
                <w:szCs w:val="20"/>
                <w:lang w:val="sr-Cyrl-BA"/>
              </w:rPr>
              <w:t>2013.</w:t>
            </w:r>
          </w:p>
        </w:tc>
        <w:tc>
          <w:tcPr>
            <w:tcW w:w="1134" w:type="dxa"/>
            <w:tcBorders>
              <w:top w:val="double" w:sz="4" w:space="0" w:color="auto"/>
            </w:tcBorders>
            <w:shd w:val="clear" w:color="auto" w:fill="BFBFBF"/>
            <w:vAlign w:val="center"/>
          </w:tcPr>
          <w:p w:rsidR="00773981" w:rsidRPr="009D7D64" w:rsidRDefault="00773981" w:rsidP="00773981">
            <w:pPr>
              <w:pStyle w:val="NoSpacing"/>
              <w:jc w:val="center"/>
              <w:rPr>
                <w:rFonts w:eastAsia="Calibri"/>
                <w:b/>
                <w:sz w:val="20"/>
                <w:szCs w:val="20"/>
                <w:lang w:val="sr-Cyrl-BA"/>
              </w:rPr>
            </w:pPr>
            <w:r w:rsidRPr="009D7D64">
              <w:rPr>
                <w:rFonts w:eastAsia="Calibri"/>
                <w:b/>
                <w:sz w:val="20"/>
                <w:szCs w:val="20"/>
                <w:lang w:val="sr-Cyrl-BA"/>
              </w:rPr>
              <w:t>2014.</w:t>
            </w:r>
          </w:p>
        </w:tc>
        <w:tc>
          <w:tcPr>
            <w:tcW w:w="1134" w:type="dxa"/>
            <w:tcBorders>
              <w:top w:val="double" w:sz="4" w:space="0" w:color="auto"/>
            </w:tcBorders>
            <w:shd w:val="clear" w:color="auto" w:fill="BFBFBF"/>
            <w:vAlign w:val="center"/>
          </w:tcPr>
          <w:p w:rsidR="00773981" w:rsidRPr="009D7D64" w:rsidRDefault="00773981" w:rsidP="00773981">
            <w:pPr>
              <w:pStyle w:val="NoSpacing"/>
              <w:jc w:val="center"/>
              <w:rPr>
                <w:rFonts w:eastAsia="Calibri"/>
                <w:b/>
                <w:sz w:val="20"/>
                <w:szCs w:val="20"/>
                <w:lang w:val="sr-Cyrl-BA"/>
              </w:rPr>
            </w:pPr>
            <w:r w:rsidRPr="009D7D64">
              <w:rPr>
                <w:rFonts w:eastAsia="Calibri"/>
                <w:b/>
                <w:sz w:val="20"/>
                <w:szCs w:val="20"/>
                <w:lang w:val="sr-Cyrl-BA"/>
              </w:rPr>
              <w:t>2015.</w:t>
            </w:r>
          </w:p>
        </w:tc>
        <w:tc>
          <w:tcPr>
            <w:tcW w:w="1134" w:type="dxa"/>
            <w:tcBorders>
              <w:top w:val="double" w:sz="4" w:space="0" w:color="auto"/>
            </w:tcBorders>
            <w:shd w:val="clear" w:color="auto" w:fill="BFBFBF"/>
            <w:vAlign w:val="center"/>
          </w:tcPr>
          <w:p w:rsidR="00773981" w:rsidRPr="009D7D64" w:rsidRDefault="00773981" w:rsidP="00773981">
            <w:pPr>
              <w:pStyle w:val="NoSpacing"/>
              <w:jc w:val="center"/>
              <w:rPr>
                <w:rFonts w:eastAsia="Calibri"/>
                <w:b/>
                <w:sz w:val="20"/>
                <w:szCs w:val="20"/>
                <w:lang w:val="sr-Cyrl-BA"/>
              </w:rPr>
            </w:pPr>
            <w:r w:rsidRPr="009D7D64">
              <w:rPr>
                <w:rFonts w:eastAsia="Calibri"/>
                <w:b/>
                <w:sz w:val="20"/>
                <w:szCs w:val="20"/>
                <w:lang w:val="sr-Cyrl-BA"/>
              </w:rPr>
              <w:t>2016.</w:t>
            </w:r>
          </w:p>
        </w:tc>
        <w:tc>
          <w:tcPr>
            <w:tcW w:w="1020" w:type="dxa"/>
            <w:tcBorders>
              <w:top w:val="double" w:sz="4" w:space="0" w:color="auto"/>
              <w:right w:val="double" w:sz="4" w:space="0" w:color="auto"/>
            </w:tcBorders>
            <w:shd w:val="clear" w:color="auto" w:fill="BFBFBF"/>
            <w:vAlign w:val="center"/>
          </w:tcPr>
          <w:p w:rsidR="00773981" w:rsidRPr="009D7D64" w:rsidRDefault="00773981" w:rsidP="00773981">
            <w:pPr>
              <w:pStyle w:val="NoSpacing"/>
              <w:jc w:val="center"/>
              <w:rPr>
                <w:rFonts w:eastAsia="Calibri"/>
                <w:b/>
                <w:sz w:val="20"/>
                <w:szCs w:val="20"/>
                <w:lang w:val="sr-Cyrl-BA"/>
              </w:rPr>
            </w:pPr>
            <w:r w:rsidRPr="009D7D64">
              <w:rPr>
                <w:rFonts w:eastAsia="Calibri"/>
                <w:b/>
                <w:sz w:val="20"/>
                <w:szCs w:val="20"/>
                <w:lang w:val="sr-Cyrl-BA"/>
              </w:rPr>
              <w:t>2017.</w:t>
            </w:r>
          </w:p>
        </w:tc>
      </w:tr>
      <w:tr w:rsidR="003E36BD" w:rsidRPr="009D7D64" w:rsidTr="006D48DF">
        <w:tc>
          <w:tcPr>
            <w:tcW w:w="2410" w:type="dxa"/>
            <w:tcBorders>
              <w:left w:val="double" w:sz="4" w:space="0" w:color="auto"/>
              <w:right w:val="single" w:sz="4" w:space="0" w:color="auto"/>
            </w:tcBorders>
            <w:shd w:val="clear" w:color="auto" w:fill="BFBFBF"/>
            <w:vAlign w:val="center"/>
          </w:tcPr>
          <w:p w:rsidR="00773981" w:rsidRPr="009D7D64" w:rsidRDefault="00773981" w:rsidP="00773981">
            <w:pPr>
              <w:pStyle w:val="NoSpacing"/>
              <w:jc w:val="center"/>
              <w:rPr>
                <w:rFonts w:eastAsia="Calibri"/>
                <w:b/>
                <w:sz w:val="20"/>
                <w:szCs w:val="20"/>
                <w:lang w:val="sr-Cyrl-BA"/>
              </w:rPr>
            </w:pPr>
            <w:r w:rsidRPr="009D7D64">
              <w:rPr>
                <w:rFonts w:eastAsia="Calibri"/>
                <w:b/>
                <w:sz w:val="20"/>
                <w:szCs w:val="20"/>
                <w:lang w:val="sr-Cyrl-BA"/>
              </w:rPr>
              <w:t>Број излагача</w:t>
            </w:r>
          </w:p>
        </w:tc>
        <w:tc>
          <w:tcPr>
            <w:tcW w:w="1134" w:type="dxa"/>
            <w:tcBorders>
              <w:left w:val="single" w:sz="4" w:space="0" w:color="auto"/>
            </w:tcBorders>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100</w:t>
            </w:r>
          </w:p>
        </w:tc>
        <w:tc>
          <w:tcPr>
            <w:tcW w:w="1134" w:type="dxa"/>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150</w:t>
            </w:r>
          </w:p>
        </w:tc>
        <w:tc>
          <w:tcPr>
            <w:tcW w:w="1134" w:type="dxa"/>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100</w:t>
            </w:r>
          </w:p>
        </w:tc>
        <w:tc>
          <w:tcPr>
            <w:tcW w:w="1134" w:type="dxa"/>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130</w:t>
            </w:r>
          </w:p>
        </w:tc>
        <w:tc>
          <w:tcPr>
            <w:tcW w:w="1134" w:type="dxa"/>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100</w:t>
            </w:r>
          </w:p>
        </w:tc>
        <w:tc>
          <w:tcPr>
            <w:tcW w:w="1020" w:type="dxa"/>
            <w:tcBorders>
              <w:right w:val="double" w:sz="4" w:space="0" w:color="auto"/>
            </w:tcBorders>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100</w:t>
            </w:r>
          </w:p>
        </w:tc>
      </w:tr>
      <w:tr w:rsidR="003E36BD" w:rsidRPr="009D7D64" w:rsidTr="006D48DF">
        <w:tc>
          <w:tcPr>
            <w:tcW w:w="2410" w:type="dxa"/>
            <w:tcBorders>
              <w:left w:val="double" w:sz="4" w:space="0" w:color="auto"/>
              <w:bottom w:val="double" w:sz="4" w:space="0" w:color="auto"/>
              <w:right w:val="single" w:sz="4" w:space="0" w:color="auto"/>
            </w:tcBorders>
            <w:shd w:val="clear" w:color="auto" w:fill="BFBFBF"/>
            <w:vAlign w:val="center"/>
          </w:tcPr>
          <w:p w:rsidR="00773981" w:rsidRPr="009D7D64" w:rsidRDefault="00773981" w:rsidP="00773981">
            <w:pPr>
              <w:pStyle w:val="NoSpacing"/>
              <w:jc w:val="center"/>
              <w:rPr>
                <w:rFonts w:eastAsia="Calibri"/>
                <w:b/>
                <w:sz w:val="20"/>
                <w:szCs w:val="20"/>
                <w:lang w:val="sr-Cyrl-BA"/>
              </w:rPr>
            </w:pPr>
            <w:r w:rsidRPr="009D7D64">
              <w:rPr>
                <w:rFonts w:eastAsia="Calibri"/>
                <w:b/>
                <w:sz w:val="20"/>
                <w:szCs w:val="20"/>
                <w:lang w:val="sr-Cyrl-BA"/>
              </w:rPr>
              <w:t>Број посјетилаца</w:t>
            </w:r>
          </w:p>
        </w:tc>
        <w:tc>
          <w:tcPr>
            <w:tcW w:w="1134" w:type="dxa"/>
            <w:tcBorders>
              <w:left w:val="single" w:sz="4" w:space="0" w:color="auto"/>
              <w:bottom w:val="double" w:sz="4" w:space="0" w:color="auto"/>
            </w:tcBorders>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1.000</w:t>
            </w:r>
          </w:p>
        </w:tc>
        <w:tc>
          <w:tcPr>
            <w:tcW w:w="1134" w:type="dxa"/>
            <w:tcBorders>
              <w:bottom w:val="double" w:sz="4" w:space="0" w:color="auto"/>
            </w:tcBorders>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1.200</w:t>
            </w:r>
          </w:p>
        </w:tc>
        <w:tc>
          <w:tcPr>
            <w:tcW w:w="1134" w:type="dxa"/>
            <w:tcBorders>
              <w:bottom w:val="double" w:sz="4" w:space="0" w:color="auto"/>
            </w:tcBorders>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1.500</w:t>
            </w:r>
          </w:p>
        </w:tc>
        <w:tc>
          <w:tcPr>
            <w:tcW w:w="1134" w:type="dxa"/>
            <w:tcBorders>
              <w:bottom w:val="double" w:sz="4" w:space="0" w:color="auto"/>
            </w:tcBorders>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2.000</w:t>
            </w:r>
          </w:p>
        </w:tc>
        <w:tc>
          <w:tcPr>
            <w:tcW w:w="1134" w:type="dxa"/>
            <w:tcBorders>
              <w:bottom w:val="double" w:sz="4" w:space="0" w:color="auto"/>
            </w:tcBorders>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3.000</w:t>
            </w:r>
          </w:p>
        </w:tc>
        <w:tc>
          <w:tcPr>
            <w:tcW w:w="1020" w:type="dxa"/>
            <w:tcBorders>
              <w:bottom w:val="double" w:sz="4" w:space="0" w:color="auto"/>
              <w:right w:val="double" w:sz="4" w:space="0" w:color="auto"/>
            </w:tcBorders>
            <w:shd w:val="clear" w:color="auto" w:fill="auto"/>
            <w:vAlign w:val="center"/>
          </w:tcPr>
          <w:p w:rsidR="00773981" w:rsidRPr="009D7D64" w:rsidRDefault="00773981" w:rsidP="00773981">
            <w:pPr>
              <w:pStyle w:val="NoSpacing"/>
              <w:jc w:val="center"/>
              <w:rPr>
                <w:rFonts w:eastAsia="Calibri"/>
                <w:sz w:val="20"/>
                <w:szCs w:val="20"/>
                <w:lang w:val="sr-Cyrl-BA"/>
              </w:rPr>
            </w:pPr>
            <w:r w:rsidRPr="009D7D64">
              <w:rPr>
                <w:rFonts w:eastAsia="Calibri"/>
                <w:sz w:val="20"/>
                <w:szCs w:val="20"/>
                <w:lang w:val="sr-Cyrl-BA"/>
              </w:rPr>
              <w:t>3.500</w:t>
            </w:r>
          </w:p>
        </w:tc>
      </w:tr>
    </w:tbl>
    <w:p w:rsidR="00773981" w:rsidRPr="00E00163" w:rsidRDefault="00773981" w:rsidP="00773981">
      <w:pPr>
        <w:pStyle w:val="NoSpacing"/>
        <w:ind w:firstLine="360"/>
        <w:jc w:val="both"/>
        <w:rPr>
          <w:sz w:val="10"/>
          <w:szCs w:val="10"/>
          <w:lang w:val="sr-Cyrl-BA"/>
        </w:rPr>
      </w:pPr>
    </w:p>
    <w:p w:rsidR="00773981" w:rsidRDefault="006F7F64" w:rsidP="00773981">
      <w:pPr>
        <w:pStyle w:val="NoSpacing"/>
        <w:jc w:val="center"/>
        <w:rPr>
          <w:lang w:val="sr-Cyrl-BA"/>
        </w:rPr>
      </w:pPr>
      <w:r>
        <w:rPr>
          <w:i/>
          <w:lang w:val="sr-Cyrl-BA"/>
        </w:rPr>
        <w:t xml:space="preserve">Табела </w:t>
      </w:r>
      <w:r>
        <w:rPr>
          <w:i/>
        </w:rPr>
        <w:t>12</w:t>
      </w:r>
      <w:r w:rsidR="00773981" w:rsidRPr="00E00163">
        <w:rPr>
          <w:i/>
          <w:lang w:val="sr-Cyrl-BA"/>
        </w:rPr>
        <w:t>.</w:t>
      </w:r>
      <w:r w:rsidR="00773981">
        <w:rPr>
          <w:lang w:val="sr-Cyrl-BA"/>
        </w:rPr>
        <w:t xml:space="preserve"> Посјећеност Сајма туризма у Граду Бијељина</w:t>
      </w:r>
    </w:p>
    <w:p w:rsidR="00773981" w:rsidRPr="008C77A3" w:rsidRDefault="00773981" w:rsidP="00773981">
      <w:pPr>
        <w:pStyle w:val="NoSpacing"/>
        <w:jc w:val="center"/>
        <w:rPr>
          <w:lang w:val="sr-Cyrl-BA"/>
        </w:rPr>
      </w:pPr>
      <w:r w:rsidRPr="00E00163">
        <w:rPr>
          <w:i/>
          <w:lang w:val="sr-Cyrl-BA"/>
        </w:rPr>
        <w:t>Извор:</w:t>
      </w:r>
      <w:r>
        <w:rPr>
          <w:lang w:val="sr-Cyrl-BA"/>
        </w:rPr>
        <w:t xml:space="preserve"> Туристичка организација Бијељина</w:t>
      </w:r>
    </w:p>
    <w:p w:rsidR="00773981" w:rsidRDefault="00773981" w:rsidP="00773981">
      <w:pPr>
        <w:pStyle w:val="NoSpacing"/>
        <w:jc w:val="both"/>
        <w:rPr>
          <w:sz w:val="10"/>
          <w:szCs w:val="10"/>
          <w:lang w:val="sr-Cyrl-BA"/>
        </w:rPr>
      </w:pPr>
    </w:p>
    <w:p w:rsidR="006F7F64" w:rsidRPr="00705E19" w:rsidRDefault="00773981" w:rsidP="00705E19">
      <w:pPr>
        <w:pStyle w:val="NoSpacing"/>
        <w:ind w:firstLine="284"/>
        <w:jc w:val="both"/>
      </w:pPr>
      <w:r w:rsidRPr="008C77A3">
        <w:t xml:space="preserve">Град </w:t>
      </w:r>
      <w:r>
        <w:t>Бијељин</w:t>
      </w:r>
      <w:r>
        <w:rPr>
          <w:lang w:val="sr-Cyrl-BA"/>
        </w:rPr>
        <w:t>а</w:t>
      </w:r>
      <w:r w:rsidRPr="008C77A3">
        <w:t>, у мају мјесецу</w:t>
      </w:r>
      <w:r>
        <w:t xml:space="preserve"> 2017. године, посјетило је 56%</w:t>
      </w:r>
      <w:r w:rsidRPr="008C77A3">
        <w:t xml:space="preserve"> више туриста него 2016. године у истом периоду. Број ноћ</w:t>
      </w:r>
      <w:r>
        <w:t>ења туриста у мају 2017. године</w:t>
      </w:r>
      <w:r w:rsidRPr="008C77A3">
        <w:t xml:space="preserve"> повећан је за 62% у односу на мај 2016. </w:t>
      </w:r>
      <w:r w:rsidRPr="008C77A3">
        <w:lastRenderedPageBreak/>
        <w:t>године, што нам говори да је организовање Сајма туризма у великој мјери утицало на ово повећање.</w:t>
      </w:r>
    </w:p>
    <w:p w:rsidR="00773981" w:rsidRPr="006F7F64" w:rsidRDefault="002E5644" w:rsidP="006F7F64">
      <w:pPr>
        <w:pStyle w:val="Heading4"/>
      </w:pPr>
      <w:r>
        <w:t>Тржиште рада</w:t>
      </w:r>
    </w:p>
    <w:p w:rsidR="00773981" w:rsidRPr="00B00056" w:rsidRDefault="00773981" w:rsidP="00B00056">
      <w:pPr>
        <w:pStyle w:val="Heading5"/>
      </w:pPr>
      <w:r w:rsidRPr="00B00056">
        <w:t>Број запослених-незапослених</w:t>
      </w:r>
    </w:p>
    <w:p w:rsidR="00773981" w:rsidRDefault="00773981" w:rsidP="00773981">
      <w:pPr>
        <w:ind w:firstLine="284"/>
        <w:jc w:val="both"/>
        <w:rPr>
          <w:lang w:val="sr-Cyrl-BA"/>
        </w:rPr>
      </w:pPr>
      <w:r w:rsidRPr="008F51AD">
        <w:rPr>
          <w:lang w:val="sr-Cyrl-BA"/>
        </w:rPr>
        <w:t>Један од кључних проблема економије на овим просторима јесте огромна незапосленост становништва. Посљедице макроекономске и транзиционе кризе, те драстичног смањења обима производње изазвале су високу стопу незапослености.</w:t>
      </w:r>
    </w:p>
    <w:p w:rsidR="00773981" w:rsidRDefault="00773981" w:rsidP="00773981">
      <w:pPr>
        <w:ind w:firstLine="284"/>
        <w:jc w:val="both"/>
        <w:rPr>
          <w:lang w:val="sr-Cyrl-BA"/>
        </w:rPr>
      </w:pPr>
      <w:r>
        <w:rPr>
          <w:lang w:val="sr-Cyrl-BA"/>
        </w:rPr>
        <w:t>На основу података Пореске управе Републике Српске</w:t>
      </w:r>
      <w:r w:rsidRPr="00FF38A2">
        <w:rPr>
          <w:lang w:val="sr-Cyrl-BA"/>
        </w:rPr>
        <w:t xml:space="preserve">, </w:t>
      </w:r>
      <w:r>
        <w:rPr>
          <w:lang w:val="sr-Cyrl-BA"/>
        </w:rPr>
        <w:t>на дан 30. април 2018. године, на подручју Града Бијељина било је запослено 22.509 лица, од чега је 19.249 запослено код правних лица и 3.260 самосталних предузетника и запослених код њих. Ако тај податак упоредимо са подацима за 31. децембар 2017. године, добијених од Републичког завода за статистику, када је на евиденцији било 21.502 запослених лица, видјећемо да је дошло до повећања запослених за 1.007 лица, односно за 4,48%.</w:t>
      </w:r>
    </w:p>
    <w:p w:rsidR="00773981" w:rsidRPr="00130012" w:rsidRDefault="00773981" w:rsidP="00773981">
      <w:pPr>
        <w:ind w:firstLine="284"/>
        <w:jc w:val="both"/>
        <w:rPr>
          <w:sz w:val="10"/>
          <w:szCs w:val="10"/>
          <w:lang w:val="sr-Cyrl-B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0"/>
        <w:gridCol w:w="1842"/>
        <w:gridCol w:w="1560"/>
        <w:gridCol w:w="1417"/>
        <w:gridCol w:w="1418"/>
      </w:tblGrid>
      <w:tr w:rsidR="003E36BD" w:rsidRPr="009D7D64" w:rsidTr="006D48DF">
        <w:trPr>
          <w:jc w:val="center"/>
        </w:trPr>
        <w:tc>
          <w:tcPr>
            <w:tcW w:w="1560" w:type="dxa"/>
            <w:tcBorders>
              <w:top w:val="double" w:sz="4" w:space="0" w:color="auto"/>
              <w:left w:val="double" w:sz="4" w:space="0" w:color="auto"/>
              <w:right w:val="single" w:sz="4" w:space="0" w:color="auto"/>
            </w:tcBorders>
            <w:shd w:val="clear" w:color="auto" w:fill="BFBFBF"/>
            <w:vAlign w:val="center"/>
          </w:tcPr>
          <w:p w:rsidR="00773981" w:rsidRPr="009D7D64" w:rsidRDefault="00773981" w:rsidP="00773981">
            <w:pPr>
              <w:jc w:val="center"/>
              <w:rPr>
                <w:b/>
                <w:sz w:val="20"/>
                <w:szCs w:val="20"/>
                <w:lang w:val="sr-Cyrl-BA"/>
              </w:rPr>
            </w:pPr>
            <w:r w:rsidRPr="009D7D64">
              <w:rPr>
                <w:b/>
                <w:sz w:val="20"/>
                <w:szCs w:val="20"/>
                <w:lang w:val="sr-Cyrl-BA"/>
              </w:rPr>
              <w:t>Годин</w:t>
            </w:r>
            <w:r w:rsidR="00467154">
              <w:rPr>
                <w:b/>
                <w:sz w:val="20"/>
                <w:szCs w:val="20"/>
                <w:lang w:val="sr-Cyrl-BA"/>
              </w:rPr>
              <w:t>е</w:t>
            </w:r>
          </w:p>
        </w:tc>
        <w:tc>
          <w:tcPr>
            <w:tcW w:w="1842" w:type="dxa"/>
            <w:tcBorders>
              <w:top w:val="double" w:sz="4" w:space="0" w:color="auto"/>
              <w:left w:val="single" w:sz="4" w:space="0" w:color="auto"/>
            </w:tcBorders>
            <w:shd w:val="clear" w:color="auto" w:fill="BFBFBF"/>
            <w:vAlign w:val="center"/>
          </w:tcPr>
          <w:p w:rsidR="00773981" w:rsidRPr="009D7D64" w:rsidRDefault="00773981" w:rsidP="00467154">
            <w:pPr>
              <w:jc w:val="center"/>
              <w:rPr>
                <w:b/>
                <w:sz w:val="20"/>
                <w:szCs w:val="20"/>
                <w:lang w:val="sr-Cyrl-BA"/>
              </w:rPr>
            </w:pPr>
            <w:r w:rsidRPr="009D7D64">
              <w:rPr>
                <w:b/>
                <w:sz w:val="20"/>
                <w:szCs w:val="20"/>
                <w:lang w:val="sr-Cyrl-BA"/>
              </w:rPr>
              <w:t xml:space="preserve">2014. </w:t>
            </w:r>
          </w:p>
        </w:tc>
        <w:tc>
          <w:tcPr>
            <w:tcW w:w="1560" w:type="dxa"/>
            <w:tcBorders>
              <w:top w:val="double" w:sz="4" w:space="0" w:color="auto"/>
            </w:tcBorders>
            <w:shd w:val="clear" w:color="auto" w:fill="BFBFBF"/>
            <w:vAlign w:val="center"/>
          </w:tcPr>
          <w:p w:rsidR="00773981" w:rsidRPr="009D7D64" w:rsidRDefault="00773981" w:rsidP="00467154">
            <w:pPr>
              <w:jc w:val="center"/>
              <w:rPr>
                <w:b/>
                <w:sz w:val="20"/>
                <w:szCs w:val="20"/>
                <w:lang w:val="sr-Cyrl-BA"/>
              </w:rPr>
            </w:pPr>
            <w:r w:rsidRPr="009D7D64">
              <w:rPr>
                <w:b/>
                <w:sz w:val="20"/>
                <w:szCs w:val="20"/>
                <w:lang w:val="sr-Cyrl-BA"/>
              </w:rPr>
              <w:t xml:space="preserve">2015. </w:t>
            </w:r>
          </w:p>
        </w:tc>
        <w:tc>
          <w:tcPr>
            <w:tcW w:w="1417" w:type="dxa"/>
            <w:tcBorders>
              <w:top w:val="double" w:sz="4" w:space="0" w:color="auto"/>
            </w:tcBorders>
            <w:shd w:val="clear" w:color="auto" w:fill="BFBFBF"/>
            <w:vAlign w:val="center"/>
          </w:tcPr>
          <w:p w:rsidR="00773981" w:rsidRPr="009D7D64" w:rsidRDefault="00773981" w:rsidP="00467154">
            <w:pPr>
              <w:jc w:val="center"/>
              <w:rPr>
                <w:b/>
                <w:sz w:val="20"/>
                <w:szCs w:val="20"/>
                <w:lang w:val="sr-Cyrl-BA"/>
              </w:rPr>
            </w:pPr>
            <w:r w:rsidRPr="009D7D64">
              <w:rPr>
                <w:b/>
                <w:sz w:val="20"/>
                <w:szCs w:val="20"/>
                <w:lang w:val="sr-Cyrl-BA"/>
              </w:rPr>
              <w:t xml:space="preserve">2016. </w:t>
            </w:r>
          </w:p>
        </w:tc>
        <w:tc>
          <w:tcPr>
            <w:tcW w:w="1418" w:type="dxa"/>
            <w:tcBorders>
              <w:top w:val="double" w:sz="4" w:space="0" w:color="auto"/>
              <w:right w:val="double" w:sz="4" w:space="0" w:color="auto"/>
            </w:tcBorders>
            <w:shd w:val="clear" w:color="auto" w:fill="BFBFBF"/>
            <w:vAlign w:val="center"/>
          </w:tcPr>
          <w:p w:rsidR="00773981" w:rsidRPr="009D7D64" w:rsidRDefault="00773981" w:rsidP="00467154">
            <w:pPr>
              <w:jc w:val="center"/>
              <w:rPr>
                <w:b/>
                <w:sz w:val="20"/>
                <w:szCs w:val="20"/>
                <w:lang w:val="sr-Cyrl-BA"/>
              </w:rPr>
            </w:pPr>
            <w:r w:rsidRPr="009D7D64">
              <w:rPr>
                <w:b/>
                <w:sz w:val="20"/>
                <w:szCs w:val="20"/>
                <w:lang w:val="sr-Cyrl-BA"/>
              </w:rPr>
              <w:t>2017.</w:t>
            </w:r>
          </w:p>
        </w:tc>
      </w:tr>
      <w:tr w:rsidR="003E36BD" w:rsidRPr="009D7D64" w:rsidTr="006D48DF">
        <w:trPr>
          <w:jc w:val="center"/>
        </w:trPr>
        <w:tc>
          <w:tcPr>
            <w:tcW w:w="1560" w:type="dxa"/>
            <w:tcBorders>
              <w:left w:val="double" w:sz="4" w:space="0" w:color="auto"/>
              <w:right w:val="single" w:sz="4" w:space="0" w:color="auto"/>
            </w:tcBorders>
            <w:shd w:val="clear" w:color="auto" w:fill="BFBFBF"/>
            <w:vAlign w:val="center"/>
          </w:tcPr>
          <w:p w:rsidR="00773981" w:rsidRPr="009D7D64" w:rsidRDefault="00773981" w:rsidP="00773981">
            <w:pPr>
              <w:jc w:val="center"/>
              <w:rPr>
                <w:b/>
                <w:sz w:val="20"/>
                <w:szCs w:val="20"/>
                <w:lang w:val="sr-Cyrl-BA"/>
              </w:rPr>
            </w:pPr>
            <w:r w:rsidRPr="009D7D64">
              <w:rPr>
                <w:b/>
                <w:sz w:val="20"/>
                <w:szCs w:val="20"/>
                <w:lang w:val="sr-Cyrl-BA"/>
              </w:rPr>
              <w:t>Жене</w:t>
            </w:r>
          </w:p>
        </w:tc>
        <w:tc>
          <w:tcPr>
            <w:tcW w:w="1842" w:type="dxa"/>
            <w:tcBorders>
              <w:left w:val="single" w:sz="4" w:space="0" w:color="auto"/>
            </w:tcBorders>
            <w:shd w:val="clear" w:color="auto" w:fill="auto"/>
            <w:vAlign w:val="center"/>
          </w:tcPr>
          <w:p w:rsidR="00773981" w:rsidRPr="009D7D64" w:rsidRDefault="00773981" w:rsidP="00773981">
            <w:pPr>
              <w:jc w:val="center"/>
              <w:rPr>
                <w:sz w:val="20"/>
                <w:szCs w:val="20"/>
                <w:lang w:val="sr-Cyrl-BA"/>
              </w:rPr>
            </w:pPr>
            <w:r w:rsidRPr="009D7D64">
              <w:rPr>
                <w:sz w:val="20"/>
                <w:szCs w:val="20"/>
                <w:lang w:val="sr-Cyrl-BA"/>
              </w:rPr>
              <w:t>8.760</w:t>
            </w:r>
          </w:p>
        </w:tc>
        <w:tc>
          <w:tcPr>
            <w:tcW w:w="1560" w:type="dxa"/>
            <w:shd w:val="clear" w:color="auto" w:fill="auto"/>
            <w:vAlign w:val="center"/>
          </w:tcPr>
          <w:p w:rsidR="00773981" w:rsidRPr="009D7D64" w:rsidRDefault="00773981" w:rsidP="00773981">
            <w:pPr>
              <w:jc w:val="center"/>
              <w:rPr>
                <w:sz w:val="20"/>
                <w:szCs w:val="20"/>
                <w:lang w:val="sr-Cyrl-BA"/>
              </w:rPr>
            </w:pPr>
            <w:r w:rsidRPr="009D7D64">
              <w:rPr>
                <w:sz w:val="20"/>
                <w:szCs w:val="20"/>
                <w:lang w:val="sr-Cyrl-BA"/>
              </w:rPr>
              <w:t>8.839</w:t>
            </w:r>
          </w:p>
        </w:tc>
        <w:tc>
          <w:tcPr>
            <w:tcW w:w="1417" w:type="dxa"/>
            <w:shd w:val="clear" w:color="auto" w:fill="auto"/>
            <w:vAlign w:val="center"/>
          </w:tcPr>
          <w:p w:rsidR="00773981" w:rsidRPr="009D7D64" w:rsidRDefault="00773981" w:rsidP="00773981">
            <w:pPr>
              <w:jc w:val="center"/>
              <w:rPr>
                <w:sz w:val="20"/>
                <w:szCs w:val="20"/>
                <w:lang w:val="sr-Cyrl-BA"/>
              </w:rPr>
            </w:pPr>
            <w:r w:rsidRPr="009D7D64">
              <w:rPr>
                <w:sz w:val="20"/>
                <w:szCs w:val="20"/>
                <w:lang w:val="sr-Cyrl-BA"/>
              </w:rPr>
              <w:t>9.232</w:t>
            </w:r>
          </w:p>
        </w:tc>
        <w:tc>
          <w:tcPr>
            <w:tcW w:w="1418" w:type="dxa"/>
            <w:tcBorders>
              <w:right w:val="double" w:sz="4" w:space="0" w:color="auto"/>
            </w:tcBorders>
            <w:shd w:val="clear" w:color="auto" w:fill="auto"/>
            <w:vAlign w:val="center"/>
          </w:tcPr>
          <w:p w:rsidR="00773981" w:rsidRPr="009D7D64" w:rsidRDefault="00773981" w:rsidP="00773981">
            <w:pPr>
              <w:jc w:val="center"/>
              <w:rPr>
                <w:sz w:val="20"/>
                <w:szCs w:val="20"/>
                <w:lang w:val="sr-Cyrl-BA"/>
              </w:rPr>
            </w:pPr>
            <w:r w:rsidRPr="009D7D64">
              <w:rPr>
                <w:sz w:val="20"/>
                <w:szCs w:val="20"/>
                <w:lang w:val="sr-Cyrl-BA"/>
              </w:rPr>
              <w:t>9.590</w:t>
            </w:r>
          </w:p>
        </w:tc>
      </w:tr>
      <w:tr w:rsidR="003E36BD" w:rsidRPr="009D7D64" w:rsidTr="006D48DF">
        <w:trPr>
          <w:jc w:val="center"/>
        </w:trPr>
        <w:tc>
          <w:tcPr>
            <w:tcW w:w="1560" w:type="dxa"/>
            <w:tcBorders>
              <w:left w:val="double" w:sz="4" w:space="0" w:color="auto"/>
              <w:right w:val="single" w:sz="4" w:space="0" w:color="auto"/>
            </w:tcBorders>
            <w:shd w:val="clear" w:color="auto" w:fill="BFBFBF"/>
            <w:vAlign w:val="center"/>
          </w:tcPr>
          <w:p w:rsidR="00773981" w:rsidRPr="009D7D64" w:rsidRDefault="00773981" w:rsidP="00773981">
            <w:pPr>
              <w:jc w:val="center"/>
              <w:rPr>
                <w:b/>
                <w:sz w:val="20"/>
                <w:szCs w:val="20"/>
                <w:lang w:val="sr-Cyrl-BA"/>
              </w:rPr>
            </w:pPr>
            <w:r w:rsidRPr="009D7D64">
              <w:rPr>
                <w:b/>
                <w:sz w:val="20"/>
                <w:szCs w:val="20"/>
                <w:lang w:val="sr-Cyrl-BA"/>
              </w:rPr>
              <w:t>Мушкарци</w:t>
            </w:r>
          </w:p>
        </w:tc>
        <w:tc>
          <w:tcPr>
            <w:tcW w:w="1842" w:type="dxa"/>
            <w:tcBorders>
              <w:left w:val="single" w:sz="4" w:space="0" w:color="auto"/>
            </w:tcBorders>
            <w:shd w:val="clear" w:color="auto" w:fill="auto"/>
            <w:vAlign w:val="center"/>
          </w:tcPr>
          <w:p w:rsidR="00773981" w:rsidRPr="009D7D64" w:rsidRDefault="00773981" w:rsidP="00773981">
            <w:pPr>
              <w:jc w:val="center"/>
              <w:rPr>
                <w:sz w:val="20"/>
                <w:szCs w:val="20"/>
                <w:lang w:val="sr-Cyrl-BA"/>
              </w:rPr>
            </w:pPr>
            <w:r w:rsidRPr="009D7D64">
              <w:rPr>
                <w:sz w:val="20"/>
                <w:szCs w:val="20"/>
                <w:lang w:val="sr-Cyrl-BA"/>
              </w:rPr>
              <w:t>11.192</w:t>
            </w:r>
          </w:p>
        </w:tc>
        <w:tc>
          <w:tcPr>
            <w:tcW w:w="1560" w:type="dxa"/>
            <w:shd w:val="clear" w:color="auto" w:fill="auto"/>
            <w:vAlign w:val="center"/>
          </w:tcPr>
          <w:p w:rsidR="00773981" w:rsidRPr="009D7D64" w:rsidRDefault="00773981" w:rsidP="00773981">
            <w:pPr>
              <w:jc w:val="center"/>
              <w:rPr>
                <w:sz w:val="20"/>
                <w:szCs w:val="20"/>
                <w:lang w:val="sr-Cyrl-BA"/>
              </w:rPr>
            </w:pPr>
            <w:r w:rsidRPr="009D7D64">
              <w:rPr>
                <w:sz w:val="20"/>
                <w:szCs w:val="20"/>
                <w:lang w:val="sr-Cyrl-BA"/>
              </w:rPr>
              <w:t>11.155</w:t>
            </w:r>
          </w:p>
        </w:tc>
        <w:tc>
          <w:tcPr>
            <w:tcW w:w="1417" w:type="dxa"/>
            <w:shd w:val="clear" w:color="auto" w:fill="auto"/>
            <w:vAlign w:val="center"/>
          </w:tcPr>
          <w:p w:rsidR="00773981" w:rsidRPr="009D7D64" w:rsidRDefault="00773981" w:rsidP="00773981">
            <w:pPr>
              <w:jc w:val="center"/>
              <w:rPr>
                <w:sz w:val="20"/>
                <w:szCs w:val="20"/>
                <w:lang w:val="sr-Cyrl-BA"/>
              </w:rPr>
            </w:pPr>
            <w:r w:rsidRPr="009D7D64">
              <w:rPr>
                <w:sz w:val="20"/>
                <w:szCs w:val="20"/>
                <w:lang w:val="sr-Cyrl-BA"/>
              </w:rPr>
              <w:t>11.553</w:t>
            </w:r>
          </w:p>
        </w:tc>
        <w:tc>
          <w:tcPr>
            <w:tcW w:w="1418" w:type="dxa"/>
            <w:tcBorders>
              <w:right w:val="double" w:sz="4" w:space="0" w:color="auto"/>
            </w:tcBorders>
            <w:shd w:val="clear" w:color="auto" w:fill="auto"/>
            <w:vAlign w:val="center"/>
          </w:tcPr>
          <w:p w:rsidR="00773981" w:rsidRPr="009D7D64" w:rsidRDefault="00773981" w:rsidP="00773981">
            <w:pPr>
              <w:jc w:val="center"/>
              <w:rPr>
                <w:sz w:val="20"/>
                <w:szCs w:val="20"/>
                <w:lang w:val="sr-Cyrl-BA"/>
              </w:rPr>
            </w:pPr>
            <w:r w:rsidRPr="009D7D64">
              <w:rPr>
                <w:sz w:val="20"/>
                <w:szCs w:val="20"/>
                <w:lang w:val="sr-Cyrl-BA"/>
              </w:rPr>
              <w:t>11.192</w:t>
            </w:r>
          </w:p>
        </w:tc>
      </w:tr>
      <w:tr w:rsidR="003E36BD" w:rsidRPr="009D7D64" w:rsidTr="006D48DF">
        <w:trPr>
          <w:jc w:val="center"/>
        </w:trPr>
        <w:tc>
          <w:tcPr>
            <w:tcW w:w="1560" w:type="dxa"/>
            <w:tcBorders>
              <w:left w:val="double" w:sz="4" w:space="0" w:color="auto"/>
              <w:bottom w:val="double" w:sz="4" w:space="0" w:color="auto"/>
              <w:right w:val="single" w:sz="4" w:space="0" w:color="auto"/>
            </w:tcBorders>
            <w:shd w:val="clear" w:color="auto" w:fill="BFBFBF"/>
            <w:vAlign w:val="center"/>
          </w:tcPr>
          <w:p w:rsidR="00773981" w:rsidRPr="009D7D64" w:rsidRDefault="00773981" w:rsidP="00773981">
            <w:pPr>
              <w:jc w:val="center"/>
              <w:rPr>
                <w:b/>
                <w:sz w:val="20"/>
                <w:szCs w:val="20"/>
                <w:lang w:val="sr-Cyrl-BA"/>
              </w:rPr>
            </w:pPr>
            <w:r w:rsidRPr="009D7D64">
              <w:rPr>
                <w:b/>
                <w:sz w:val="20"/>
                <w:szCs w:val="20"/>
                <w:lang w:val="sr-Cyrl-BA"/>
              </w:rPr>
              <w:t>Укупно</w:t>
            </w:r>
          </w:p>
        </w:tc>
        <w:tc>
          <w:tcPr>
            <w:tcW w:w="1842" w:type="dxa"/>
            <w:tcBorders>
              <w:left w:val="single" w:sz="4" w:space="0" w:color="auto"/>
              <w:bottom w:val="double" w:sz="4" w:space="0" w:color="auto"/>
            </w:tcBorders>
            <w:shd w:val="clear" w:color="auto" w:fill="auto"/>
            <w:vAlign w:val="center"/>
          </w:tcPr>
          <w:p w:rsidR="00773981" w:rsidRPr="009D7D64" w:rsidRDefault="00773981" w:rsidP="00773981">
            <w:pPr>
              <w:jc w:val="center"/>
              <w:rPr>
                <w:b/>
                <w:sz w:val="20"/>
                <w:szCs w:val="20"/>
                <w:lang w:val="sr-Cyrl-BA"/>
              </w:rPr>
            </w:pPr>
            <w:r w:rsidRPr="009D7D64">
              <w:rPr>
                <w:b/>
                <w:sz w:val="20"/>
                <w:szCs w:val="20"/>
                <w:lang w:val="sr-Cyrl-BA"/>
              </w:rPr>
              <w:t>19.952</w:t>
            </w:r>
          </w:p>
        </w:tc>
        <w:tc>
          <w:tcPr>
            <w:tcW w:w="1560" w:type="dxa"/>
            <w:tcBorders>
              <w:bottom w:val="double" w:sz="4" w:space="0" w:color="auto"/>
            </w:tcBorders>
            <w:shd w:val="clear" w:color="auto" w:fill="auto"/>
            <w:vAlign w:val="center"/>
          </w:tcPr>
          <w:p w:rsidR="00773981" w:rsidRPr="009D7D64" w:rsidRDefault="00773981" w:rsidP="00773981">
            <w:pPr>
              <w:jc w:val="center"/>
              <w:rPr>
                <w:b/>
                <w:sz w:val="20"/>
                <w:szCs w:val="20"/>
                <w:lang w:val="sr-Cyrl-BA"/>
              </w:rPr>
            </w:pPr>
            <w:r w:rsidRPr="009D7D64">
              <w:rPr>
                <w:b/>
                <w:sz w:val="20"/>
                <w:szCs w:val="20"/>
                <w:lang w:val="sr-Cyrl-BA"/>
              </w:rPr>
              <w:t>19.994</w:t>
            </w:r>
          </w:p>
        </w:tc>
        <w:tc>
          <w:tcPr>
            <w:tcW w:w="1417" w:type="dxa"/>
            <w:tcBorders>
              <w:bottom w:val="double" w:sz="4" w:space="0" w:color="auto"/>
            </w:tcBorders>
            <w:shd w:val="clear" w:color="auto" w:fill="auto"/>
            <w:vAlign w:val="center"/>
          </w:tcPr>
          <w:p w:rsidR="00773981" w:rsidRPr="009D7D64" w:rsidRDefault="00773981" w:rsidP="00773981">
            <w:pPr>
              <w:jc w:val="center"/>
              <w:rPr>
                <w:b/>
                <w:sz w:val="20"/>
                <w:szCs w:val="20"/>
                <w:lang w:val="sr-Cyrl-BA"/>
              </w:rPr>
            </w:pPr>
            <w:r w:rsidRPr="009D7D64">
              <w:rPr>
                <w:b/>
                <w:sz w:val="20"/>
                <w:szCs w:val="20"/>
                <w:lang w:val="sr-Cyrl-BA"/>
              </w:rPr>
              <w:t>20.785</w:t>
            </w:r>
          </w:p>
        </w:tc>
        <w:tc>
          <w:tcPr>
            <w:tcW w:w="1418" w:type="dxa"/>
            <w:tcBorders>
              <w:bottom w:val="double" w:sz="4" w:space="0" w:color="auto"/>
              <w:right w:val="double" w:sz="4" w:space="0" w:color="auto"/>
            </w:tcBorders>
            <w:shd w:val="clear" w:color="auto" w:fill="auto"/>
            <w:vAlign w:val="center"/>
          </w:tcPr>
          <w:p w:rsidR="00773981" w:rsidRPr="009D7D64" w:rsidRDefault="00773981" w:rsidP="00773981">
            <w:pPr>
              <w:jc w:val="center"/>
              <w:rPr>
                <w:b/>
                <w:sz w:val="20"/>
                <w:szCs w:val="20"/>
                <w:lang w:val="sr-Cyrl-BA"/>
              </w:rPr>
            </w:pPr>
            <w:r w:rsidRPr="009D7D64">
              <w:rPr>
                <w:b/>
                <w:sz w:val="20"/>
                <w:szCs w:val="20"/>
                <w:lang w:val="sr-Cyrl-BA"/>
              </w:rPr>
              <w:t>21.502</w:t>
            </w:r>
          </w:p>
        </w:tc>
      </w:tr>
    </w:tbl>
    <w:p w:rsidR="00773981" w:rsidRPr="00130012" w:rsidRDefault="00773981" w:rsidP="00773981">
      <w:pPr>
        <w:ind w:firstLine="284"/>
        <w:jc w:val="both"/>
        <w:rPr>
          <w:sz w:val="10"/>
          <w:szCs w:val="10"/>
          <w:lang w:val="sr-Cyrl-BA"/>
        </w:rPr>
      </w:pPr>
    </w:p>
    <w:p w:rsidR="00773981" w:rsidRDefault="006F7F64" w:rsidP="00773981">
      <w:pPr>
        <w:ind w:firstLine="284"/>
        <w:jc w:val="center"/>
        <w:rPr>
          <w:lang w:val="sr-Cyrl-BA"/>
        </w:rPr>
      </w:pPr>
      <w:r>
        <w:rPr>
          <w:i/>
          <w:lang w:val="sr-Cyrl-BA"/>
        </w:rPr>
        <w:t xml:space="preserve">Табела </w:t>
      </w:r>
      <w:r>
        <w:rPr>
          <w:i/>
        </w:rPr>
        <w:t>13</w:t>
      </w:r>
      <w:r w:rsidR="00773981" w:rsidRPr="000939E8">
        <w:rPr>
          <w:i/>
          <w:lang w:val="sr-Cyrl-BA"/>
        </w:rPr>
        <w:t>.</w:t>
      </w:r>
      <w:r w:rsidR="00773981">
        <w:rPr>
          <w:lang w:val="sr-Cyrl-BA"/>
        </w:rPr>
        <w:t xml:space="preserve"> Запослени према полу на подручју Града Бијељина</w:t>
      </w:r>
    </w:p>
    <w:p w:rsidR="00773981" w:rsidRDefault="00773981" w:rsidP="00773981">
      <w:pPr>
        <w:ind w:firstLine="284"/>
        <w:jc w:val="center"/>
        <w:rPr>
          <w:lang w:val="sr-Cyrl-BA"/>
        </w:rPr>
      </w:pPr>
      <w:r w:rsidRPr="000939E8">
        <w:rPr>
          <w:i/>
          <w:lang w:val="sr-Cyrl-BA"/>
        </w:rPr>
        <w:t>Извор:</w:t>
      </w:r>
      <w:r>
        <w:rPr>
          <w:lang w:val="sr-Cyrl-BA"/>
        </w:rPr>
        <w:t xml:space="preserve"> Републички завод за статистику</w:t>
      </w:r>
    </w:p>
    <w:p w:rsidR="00773981" w:rsidRPr="00130012" w:rsidRDefault="00773981" w:rsidP="00773981">
      <w:pPr>
        <w:ind w:firstLine="284"/>
        <w:jc w:val="center"/>
        <w:rPr>
          <w:sz w:val="10"/>
          <w:szCs w:val="10"/>
          <w:lang w:val="sr-Cyrl-BA"/>
        </w:rPr>
      </w:pPr>
    </w:p>
    <w:p w:rsidR="00773981" w:rsidRPr="00467154" w:rsidRDefault="00773981" w:rsidP="00467154">
      <w:pPr>
        <w:ind w:firstLine="284"/>
        <w:jc w:val="both"/>
        <w:rPr>
          <w:lang w:val="sr-Cyrl-BA"/>
        </w:rPr>
      </w:pPr>
      <w:r>
        <w:rPr>
          <w:lang w:val="sr-Cyrl-BA"/>
        </w:rPr>
        <w:t>На дан 31.5.2018</w:t>
      </w:r>
      <w:r w:rsidRPr="00FF38A2">
        <w:rPr>
          <w:lang w:val="sr-Cyrl-BA"/>
        </w:rPr>
        <w:t xml:space="preserve">. године на евиденцији Бироа за запошљавање </w:t>
      </w:r>
      <w:r>
        <w:rPr>
          <w:lang w:val="sr-Cyrl-BA"/>
        </w:rPr>
        <w:t xml:space="preserve">РС – филијала </w:t>
      </w:r>
      <w:r w:rsidRPr="00FF38A2">
        <w:rPr>
          <w:lang w:val="sr-Cyrl-BA"/>
        </w:rPr>
        <w:t xml:space="preserve">Бијељина пријављено је укупно </w:t>
      </w:r>
      <w:r>
        <w:rPr>
          <w:lang w:val="sr-Cyrl-BA"/>
        </w:rPr>
        <w:t xml:space="preserve">10.734 незапослених лица. </w:t>
      </w:r>
      <w:r w:rsidRPr="00FF38A2">
        <w:rPr>
          <w:lang w:val="sr-Cyrl-BA"/>
        </w:rPr>
        <w:t xml:space="preserve">Поредећи кретање регистроване незапослености од </w:t>
      </w:r>
      <w:r>
        <w:rPr>
          <w:lang w:val="sr-Cyrl-BA"/>
        </w:rPr>
        <w:t>2011</w:t>
      </w:r>
      <w:r w:rsidRPr="00FF38A2">
        <w:rPr>
          <w:lang w:val="sr-Cyrl-BA"/>
        </w:rPr>
        <w:t xml:space="preserve">. године, може се уочити </w:t>
      </w:r>
      <w:r>
        <w:rPr>
          <w:lang w:val="sr-Cyrl-BA"/>
        </w:rPr>
        <w:t>благо смањење</w:t>
      </w:r>
      <w:r w:rsidRPr="00FF38A2">
        <w:rPr>
          <w:lang w:val="sr-Cyrl-BA"/>
        </w:rPr>
        <w:t xml:space="preserve"> броја пријављених лица.</w:t>
      </w:r>
      <w:r>
        <w:rPr>
          <w:lang w:val="sr-Cyrl-BA"/>
        </w:rPr>
        <w:t xml:space="preserve"> Поређења ради, у односу на 31.12.2017. године то је за 386 лица мање, када се на евиденцији налазило 11.120 лица. Такође, евидентан је и пад незапослених жена у односу на 2017. године. Наиме, наведене године се на евиденцији налазило 6.003 жене, а на дан 31.5.2018. године било их је 5.873.</w:t>
      </w:r>
    </w:p>
    <w:p w:rsidR="00773981" w:rsidRPr="00130012" w:rsidRDefault="00773981" w:rsidP="00B00056">
      <w:pPr>
        <w:pStyle w:val="Heading5"/>
        <w:rPr>
          <w:lang w:val="sr-Cyrl-BA"/>
        </w:rPr>
      </w:pPr>
      <w:r w:rsidRPr="00130012">
        <w:t>Квалификациона и полна структура регистрованих незапослених</w:t>
      </w:r>
    </w:p>
    <w:p w:rsidR="00773981" w:rsidRDefault="00773981" w:rsidP="00773981">
      <w:pPr>
        <w:ind w:firstLine="284"/>
        <w:jc w:val="both"/>
        <w:rPr>
          <w:lang w:val="sr-Cyrl-BA"/>
        </w:rPr>
      </w:pPr>
      <w:r>
        <w:rPr>
          <w:lang w:val="sr-Cyrl-BA"/>
        </w:rPr>
        <w:t>Број незапослених лица у Граду Бијељина у 2017. години смањивао се из мјесеца у мјесец. То потврђују и подаци наведени у претходном дијелу. Мађутим, и поред наведених података, у самом граду, али и остатку РС је и даље ве</w:t>
      </w:r>
      <w:r w:rsidR="00467154">
        <w:rPr>
          <w:lang w:val="sr-Cyrl-BA"/>
        </w:rPr>
        <w:t>лики број незапослених лица. Међ</w:t>
      </w:r>
      <w:r>
        <w:rPr>
          <w:lang w:val="sr-Cyrl-BA"/>
        </w:rPr>
        <w:t xml:space="preserve">у највећим проблемима могу се навести низак ниво укупне привредне активности, неусклађеност система образовања са потребама привреде, висок спољнотрговински дефицит и слично. </w:t>
      </w:r>
    </w:p>
    <w:p w:rsidR="00773981" w:rsidRPr="00130012" w:rsidRDefault="00773981" w:rsidP="00773981">
      <w:pPr>
        <w:jc w:val="both"/>
        <w:rPr>
          <w:sz w:val="10"/>
          <w:szCs w:val="10"/>
          <w:lang w:val="sr-Cyrl-B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5"/>
        <w:gridCol w:w="1621"/>
        <w:gridCol w:w="2064"/>
        <w:gridCol w:w="1652"/>
        <w:gridCol w:w="1750"/>
      </w:tblGrid>
      <w:tr w:rsidR="003E36BD" w:rsidRPr="009D7D64" w:rsidTr="006D48DF">
        <w:tc>
          <w:tcPr>
            <w:tcW w:w="1985" w:type="dxa"/>
            <w:vMerge w:val="restart"/>
            <w:tcBorders>
              <w:top w:val="double" w:sz="4" w:space="0" w:color="auto"/>
              <w:left w:val="double" w:sz="4" w:space="0" w:color="auto"/>
            </w:tcBorders>
            <w:shd w:val="clear" w:color="auto" w:fill="BFBFBF"/>
            <w:vAlign w:val="center"/>
          </w:tcPr>
          <w:p w:rsidR="00773981" w:rsidRPr="009D7D64" w:rsidRDefault="00773981" w:rsidP="00773981">
            <w:pPr>
              <w:jc w:val="center"/>
              <w:rPr>
                <w:rFonts w:asciiTheme="minorHAnsi" w:hAnsiTheme="minorHAnsi"/>
                <w:b/>
                <w:sz w:val="20"/>
                <w:szCs w:val="20"/>
                <w:lang w:val="sr-Cyrl-BA"/>
              </w:rPr>
            </w:pPr>
            <w:r w:rsidRPr="009D7D64">
              <w:rPr>
                <w:rFonts w:asciiTheme="minorHAnsi" w:hAnsiTheme="minorHAnsi"/>
                <w:b/>
                <w:sz w:val="20"/>
                <w:szCs w:val="20"/>
                <w:lang w:val="sr-Cyrl-BA"/>
              </w:rPr>
              <w:t>Степен структурног образовања</w:t>
            </w:r>
          </w:p>
        </w:tc>
        <w:tc>
          <w:tcPr>
            <w:tcW w:w="3685" w:type="dxa"/>
            <w:gridSpan w:val="2"/>
            <w:tcBorders>
              <w:top w:val="double" w:sz="4" w:space="0" w:color="auto"/>
            </w:tcBorders>
            <w:shd w:val="clear" w:color="auto" w:fill="BFBFBF"/>
            <w:vAlign w:val="center"/>
          </w:tcPr>
          <w:p w:rsidR="00773981" w:rsidRPr="009D7D64" w:rsidRDefault="00773981" w:rsidP="00773981">
            <w:pPr>
              <w:jc w:val="center"/>
              <w:rPr>
                <w:rFonts w:asciiTheme="minorHAnsi" w:hAnsiTheme="minorHAnsi"/>
                <w:b/>
                <w:sz w:val="20"/>
                <w:szCs w:val="20"/>
                <w:lang w:val="sr-Cyrl-BA"/>
              </w:rPr>
            </w:pPr>
            <w:r w:rsidRPr="009D7D64">
              <w:rPr>
                <w:rFonts w:asciiTheme="minorHAnsi" w:hAnsiTheme="minorHAnsi"/>
                <w:b/>
                <w:sz w:val="20"/>
                <w:szCs w:val="20"/>
                <w:lang w:val="sr-Cyrl-BA"/>
              </w:rPr>
              <w:t>31.12.2017. година</w:t>
            </w:r>
          </w:p>
        </w:tc>
        <w:tc>
          <w:tcPr>
            <w:tcW w:w="3402" w:type="dxa"/>
            <w:gridSpan w:val="2"/>
            <w:tcBorders>
              <w:top w:val="double" w:sz="4" w:space="0" w:color="auto"/>
              <w:right w:val="double" w:sz="4" w:space="0" w:color="auto"/>
            </w:tcBorders>
            <w:shd w:val="clear" w:color="auto" w:fill="BFBFBF"/>
            <w:vAlign w:val="center"/>
          </w:tcPr>
          <w:p w:rsidR="00773981" w:rsidRPr="009D7D64" w:rsidRDefault="00773981" w:rsidP="00773981">
            <w:pPr>
              <w:jc w:val="center"/>
              <w:rPr>
                <w:rFonts w:asciiTheme="minorHAnsi" w:hAnsiTheme="minorHAnsi"/>
                <w:b/>
                <w:sz w:val="20"/>
                <w:szCs w:val="20"/>
                <w:lang w:val="sr-Cyrl-BA"/>
              </w:rPr>
            </w:pPr>
            <w:r w:rsidRPr="009D7D64">
              <w:rPr>
                <w:rFonts w:asciiTheme="minorHAnsi" w:hAnsiTheme="minorHAnsi"/>
                <w:b/>
                <w:sz w:val="20"/>
                <w:szCs w:val="20"/>
                <w:lang w:val="sr-Cyrl-BA"/>
              </w:rPr>
              <w:t>31.5.2018. година</w:t>
            </w:r>
          </w:p>
        </w:tc>
      </w:tr>
      <w:tr w:rsidR="003E36BD" w:rsidRPr="009D7D64" w:rsidTr="006D48DF">
        <w:tc>
          <w:tcPr>
            <w:tcW w:w="1985" w:type="dxa"/>
            <w:vMerge/>
            <w:tcBorders>
              <w:left w:val="double" w:sz="4" w:space="0" w:color="auto"/>
              <w:bottom w:val="single" w:sz="4" w:space="0" w:color="auto"/>
            </w:tcBorders>
            <w:shd w:val="clear" w:color="auto" w:fill="BFBFBF"/>
            <w:vAlign w:val="center"/>
          </w:tcPr>
          <w:p w:rsidR="00773981" w:rsidRPr="009D7D64" w:rsidRDefault="00773981" w:rsidP="00773981">
            <w:pPr>
              <w:jc w:val="center"/>
              <w:rPr>
                <w:rFonts w:asciiTheme="minorHAnsi" w:hAnsiTheme="minorHAnsi"/>
                <w:b/>
                <w:sz w:val="20"/>
                <w:szCs w:val="20"/>
                <w:lang w:val="sr-Cyrl-BA"/>
              </w:rPr>
            </w:pPr>
          </w:p>
        </w:tc>
        <w:tc>
          <w:tcPr>
            <w:tcW w:w="1621" w:type="dxa"/>
            <w:tcBorders>
              <w:bottom w:val="single" w:sz="4" w:space="0" w:color="auto"/>
            </w:tcBorders>
            <w:shd w:val="clear" w:color="auto" w:fill="BFBFBF"/>
            <w:vAlign w:val="center"/>
          </w:tcPr>
          <w:p w:rsidR="00773981" w:rsidRPr="009D7D64" w:rsidRDefault="00773981" w:rsidP="00773981">
            <w:pPr>
              <w:jc w:val="center"/>
              <w:rPr>
                <w:rFonts w:asciiTheme="minorHAnsi" w:hAnsiTheme="minorHAnsi"/>
                <w:b/>
                <w:sz w:val="20"/>
                <w:szCs w:val="20"/>
                <w:lang w:val="sr-Cyrl-BA"/>
              </w:rPr>
            </w:pPr>
            <w:r w:rsidRPr="009D7D64">
              <w:rPr>
                <w:rFonts w:asciiTheme="minorHAnsi" w:hAnsiTheme="minorHAnsi"/>
                <w:b/>
                <w:sz w:val="20"/>
                <w:szCs w:val="20"/>
                <w:lang w:val="sr-Cyrl-BA"/>
              </w:rPr>
              <w:t>Укупно</w:t>
            </w:r>
          </w:p>
        </w:tc>
        <w:tc>
          <w:tcPr>
            <w:tcW w:w="2064" w:type="dxa"/>
            <w:tcBorders>
              <w:bottom w:val="single" w:sz="4" w:space="0" w:color="auto"/>
            </w:tcBorders>
            <w:shd w:val="clear" w:color="auto" w:fill="BFBFBF"/>
            <w:vAlign w:val="center"/>
          </w:tcPr>
          <w:p w:rsidR="00773981" w:rsidRPr="009D7D64" w:rsidRDefault="00773981" w:rsidP="00773981">
            <w:pPr>
              <w:jc w:val="center"/>
              <w:rPr>
                <w:rFonts w:asciiTheme="minorHAnsi" w:hAnsiTheme="minorHAnsi"/>
                <w:b/>
                <w:sz w:val="20"/>
                <w:szCs w:val="20"/>
                <w:lang w:val="sr-Cyrl-BA"/>
              </w:rPr>
            </w:pPr>
            <w:r w:rsidRPr="009D7D64">
              <w:rPr>
                <w:rFonts w:asciiTheme="minorHAnsi" w:hAnsiTheme="minorHAnsi"/>
                <w:b/>
                <w:sz w:val="20"/>
                <w:szCs w:val="20"/>
                <w:lang w:val="sr-Cyrl-BA"/>
              </w:rPr>
              <w:t>Жене</w:t>
            </w:r>
          </w:p>
        </w:tc>
        <w:tc>
          <w:tcPr>
            <w:tcW w:w="1652" w:type="dxa"/>
            <w:tcBorders>
              <w:bottom w:val="single" w:sz="4" w:space="0" w:color="auto"/>
            </w:tcBorders>
            <w:shd w:val="clear" w:color="auto" w:fill="BFBFBF"/>
            <w:vAlign w:val="center"/>
          </w:tcPr>
          <w:p w:rsidR="00773981" w:rsidRPr="009D7D64" w:rsidRDefault="00773981" w:rsidP="00773981">
            <w:pPr>
              <w:jc w:val="center"/>
              <w:rPr>
                <w:rFonts w:asciiTheme="minorHAnsi" w:hAnsiTheme="minorHAnsi"/>
                <w:b/>
                <w:sz w:val="20"/>
                <w:szCs w:val="20"/>
                <w:lang w:val="sr-Cyrl-BA"/>
              </w:rPr>
            </w:pPr>
            <w:r w:rsidRPr="009D7D64">
              <w:rPr>
                <w:rFonts w:asciiTheme="minorHAnsi" w:hAnsiTheme="minorHAnsi"/>
                <w:b/>
                <w:sz w:val="20"/>
                <w:szCs w:val="20"/>
                <w:lang w:val="sr-Cyrl-BA"/>
              </w:rPr>
              <w:t>Укупно</w:t>
            </w:r>
          </w:p>
        </w:tc>
        <w:tc>
          <w:tcPr>
            <w:tcW w:w="1750" w:type="dxa"/>
            <w:tcBorders>
              <w:bottom w:val="single" w:sz="4" w:space="0" w:color="auto"/>
              <w:right w:val="double" w:sz="4" w:space="0" w:color="auto"/>
            </w:tcBorders>
            <w:shd w:val="clear" w:color="auto" w:fill="BFBFBF"/>
            <w:vAlign w:val="center"/>
          </w:tcPr>
          <w:p w:rsidR="00773981" w:rsidRPr="009D7D64" w:rsidRDefault="00773981" w:rsidP="00773981">
            <w:pPr>
              <w:jc w:val="center"/>
              <w:rPr>
                <w:rFonts w:asciiTheme="minorHAnsi" w:hAnsiTheme="minorHAnsi"/>
                <w:b/>
                <w:sz w:val="20"/>
                <w:szCs w:val="20"/>
                <w:lang w:val="sr-Cyrl-BA"/>
              </w:rPr>
            </w:pPr>
            <w:r w:rsidRPr="009D7D64">
              <w:rPr>
                <w:rFonts w:asciiTheme="minorHAnsi" w:hAnsiTheme="minorHAnsi"/>
                <w:b/>
                <w:sz w:val="20"/>
                <w:szCs w:val="20"/>
                <w:lang w:val="sr-Cyrl-BA"/>
              </w:rPr>
              <w:t>Жене</w:t>
            </w:r>
          </w:p>
        </w:tc>
      </w:tr>
      <w:tr w:rsidR="003E36BD" w:rsidRPr="009D7D64" w:rsidTr="006D48DF">
        <w:tc>
          <w:tcPr>
            <w:tcW w:w="1985" w:type="dxa"/>
            <w:tcBorders>
              <w:top w:val="single" w:sz="4" w:space="0" w:color="auto"/>
              <w:lef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НК</w:t>
            </w:r>
          </w:p>
        </w:tc>
        <w:tc>
          <w:tcPr>
            <w:tcW w:w="1621" w:type="dxa"/>
            <w:tcBorders>
              <w:top w:val="sing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2.151</w:t>
            </w:r>
          </w:p>
        </w:tc>
        <w:tc>
          <w:tcPr>
            <w:tcW w:w="2064" w:type="dxa"/>
            <w:tcBorders>
              <w:top w:val="sing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1.108</w:t>
            </w:r>
          </w:p>
        </w:tc>
        <w:tc>
          <w:tcPr>
            <w:tcW w:w="1652" w:type="dxa"/>
            <w:tcBorders>
              <w:top w:val="sing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2.074</w:t>
            </w:r>
          </w:p>
        </w:tc>
        <w:tc>
          <w:tcPr>
            <w:tcW w:w="1750" w:type="dxa"/>
            <w:tcBorders>
              <w:top w:val="single" w:sz="4" w:space="0" w:color="auto"/>
              <w:righ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1.082</w:t>
            </w:r>
          </w:p>
        </w:tc>
      </w:tr>
      <w:tr w:rsidR="003E36BD" w:rsidRPr="009D7D64" w:rsidTr="006D48DF">
        <w:tc>
          <w:tcPr>
            <w:tcW w:w="1985" w:type="dxa"/>
            <w:tcBorders>
              <w:lef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ПК/НСС</w:t>
            </w:r>
          </w:p>
        </w:tc>
        <w:tc>
          <w:tcPr>
            <w:tcW w:w="1621"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519</w:t>
            </w:r>
          </w:p>
        </w:tc>
        <w:tc>
          <w:tcPr>
            <w:tcW w:w="2064"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325</w:t>
            </w:r>
          </w:p>
        </w:tc>
        <w:tc>
          <w:tcPr>
            <w:tcW w:w="1652"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497</w:t>
            </w:r>
          </w:p>
        </w:tc>
        <w:tc>
          <w:tcPr>
            <w:tcW w:w="1750" w:type="dxa"/>
            <w:tcBorders>
              <w:righ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317</w:t>
            </w:r>
          </w:p>
        </w:tc>
      </w:tr>
      <w:tr w:rsidR="003E36BD" w:rsidRPr="009D7D64" w:rsidTr="006D48DF">
        <w:tc>
          <w:tcPr>
            <w:tcW w:w="1985" w:type="dxa"/>
            <w:tcBorders>
              <w:lef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КВ</w:t>
            </w:r>
          </w:p>
        </w:tc>
        <w:tc>
          <w:tcPr>
            <w:tcW w:w="1621"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3.619</w:t>
            </w:r>
          </w:p>
        </w:tc>
        <w:tc>
          <w:tcPr>
            <w:tcW w:w="2064"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1.419</w:t>
            </w:r>
          </w:p>
        </w:tc>
        <w:tc>
          <w:tcPr>
            <w:tcW w:w="1652"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3.436</w:t>
            </w:r>
          </w:p>
        </w:tc>
        <w:tc>
          <w:tcPr>
            <w:tcW w:w="1750" w:type="dxa"/>
            <w:tcBorders>
              <w:righ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1.371</w:t>
            </w:r>
          </w:p>
        </w:tc>
      </w:tr>
      <w:tr w:rsidR="003E36BD" w:rsidRPr="009D7D64" w:rsidTr="006D48DF">
        <w:tc>
          <w:tcPr>
            <w:tcW w:w="1985" w:type="dxa"/>
            <w:tcBorders>
              <w:lef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ССС</w:t>
            </w:r>
          </w:p>
        </w:tc>
        <w:tc>
          <w:tcPr>
            <w:tcW w:w="1621"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3.050</w:t>
            </w:r>
          </w:p>
        </w:tc>
        <w:tc>
          <w:tcPr>
            <w:tcW w:w="2064"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2.022</w:t>
            </w:r>
          </w:p>
        </w:tc>
        <w:tc>
          <w:tcPr>
            <w:tcW w:w="1652"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2.977</w:t>
            </w:r>
          </w:p>
        </w:tc>
        <w:tc>
          <w:tcPr>
            <w:tcW w:w="1750" w:type="dxa"/>
            <w:tcBorders>
              <w:righ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1.988</w:t>
            </w:r>
          </w:p>
        </w:tc>
      </w:tr>
      <w:tr w:rsidR="003E36BD" w:rsidRPr="009D7D64" w:rsidTr="006D48DF">
        <w:tc>
          <w:tcPr>
            <w:tcW w:w="1985" w:type="dxa"/>
            <w:tcBorders>
              <w:lef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ВКВ</w:t>
            </w:r>
          </w:p>
        </w:tc>
        <w:tc>
          <w:tcPr>
            <w:tcW w:w="1621"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135</w:t>
            </w:r>
          </w:p>
        </w:tc>
        <w:tc>
          <w:tcPr>
            <w:tcW w:w="2064"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13</w:t>
            </w:r>
          </w:p>
        </w:tc>
        <w:tc>
          <w:tcPr>
            <w:tcW w:w="1652"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126</w:t>
            </w:r>
          </w:p>
        </w:tc>
        <w:tc>
          <w:tcPr>
            <w:tcW w:w="1750" w:type="dxa"/>
            <w:tcBorders>
              <w:righ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12</w:t>
            </w:r>
          </w:p>
        </w:tc>
      </w:tr>
      <w:tr w:rsidR="003E36BD" w:rsidRPr="009D7D64" w:rsidTr="006D48DF">
        <w:tc>
          <w:tcPr>
            <w:tcW w:w="1985" w:type="dxa"/>
            <w:tcBorders>
              <w:lef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ВШС</w:t>
            </w:r>
          </w:p>
        </w:tc>
        <w:tc>
          <w:tcPr>
            <w:tcW w:w="1621"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172</w:t>
            </w:r>
          </w:p>
        </w:tc>
        <w:tc>
          <w:tcPr>
            <w:tcW w:w="2064"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103</w:t>
            </w:r>
          </w:p>
        </w:tc>
        <w:tc>
          <w:tcPr>
            <w:tcW w:w="1652"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171</w:t>
            </w:r>
          </w:p>
        </w:tc>
        <w:tc>
          <w:tcPr>
            <w:tcW w:w="1750" w:type="dxa"/>
            <w:tcBorders>
              <w:righ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102</w:t>
            </w:r>
          </w:p>
        </w:tc>
      </w:tr>
      <w:tr w:rsidR="003E36BD" w:rsidRPr="009D7D64" w:rsidTr="006D48DF">
        <w:tc>
          <w:tcPr>
            <w:tcW w:w="1985" w:type="dxa"/>
            <w:tcBorders>
              <w:lef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ВСС 180</w:t>
            </w:r>
          </w:p>
        </w:tc>
        <w:tc>
          <w:tcPr>
            <w:tcW w:w="1621"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236</w:t>
            </w:r>
          </w:p>
        </w:tc>
        <w:tc>
          <w:tcPr>
            <w:tcW w:w="2064"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172</w:t>
            </w:r>
          </w:p>
        </w:tc>
        <w:tc>
          <w:tcPr>
            <w:tcW w:w="1652"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232</w:t>
            </w:r>
          </w:p>
        </w:tc>
        <w:tc>
          <w:tcPr>
            <w:tcW w:w="1750" w:type="dxa"/>
            <w:tcBorders>
              <w:righ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170</w:t>
            </w:r>
          </w:p>
        </w:tc>
      </w:tr>
      <w:tr w:rsidR="003E36BD" w:rsidRPr="009D7D64" w:rsidTr="006D48DF">
        <w:tc>
          <w:tcPr>
            <w:tcW w:w="1985" w:type="dxa"/>
            <w:tcBorders>
              <w:lef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ВСС 240</w:t>
            </w:r>
          </w:p>
        </w:tc>
        <w:tc>
          <w:tcPr>
            <w:tcW w:w="1621"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1.128</w:t>
            </w:r>
          </w:p>
        </w:tc>
        <w:tc>
          <w:tcPr>
            <w:tcW w:w="2064"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769</w:t>
            </w:r>
          </w:p>
        </w:tc>
        <w:tc>
          <w:tcPr>
            <w:tcW w:w="1652"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1.110</w:t>
            </w:r>
          </w:p>
        </w:tc>
        <w:tc>
          <w:tcPr>
            <w:tcW w:w="1750" w:type="dxa"/>
            <w:tcBorders>
              <w:righ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756</w:t>
            </w:r>
          </w:p>
        </w:tc>
      </w:tr>
      <w:tr w:rsidR="003E36BD" w:rsidRPr="009D7D64" w:rsidTr="006D48DF">
        <w:tc>
          <w:tcPr>
            <w:tcW w:w="1985" w:type="dxa"/>
            <w:tcBorders>
              <w:lef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Мастери</w:t>
            </w:r>
          </w:p>
        </w:tc>
        <w:tc>
          <w:tcPr>
            <w:tcW w:w="1621"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100</w:t>
            </w:r>
          </w:p>
        </w:tc>
        <w:tc>
          <w:tcPr>
            <w:tcW w:w="2064"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68</w:t>
            </w:r>
          </w:p>
        </w:tc>
        <w:tc>
          <w:tcPr>
            <w:tcW w:w="1652"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101</w:t>
            </w:r>
          </w:p>
        </w:tc>
        <w:tc>
          <w:tcPr>
            <w:tcW w:w="1750"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69</w:t>
            </w:r>
          </w:p>
        </w:tc>
      </w:tr>
      <w:tr w:rsidR="003E36BD" w:rsidRPr="009D7D64" w:rsidTr="006D48DF">
        <w:tc>
          <w:tcPr>
            <w:tcW w:w="1985" w:type="dxa"/>
            <w:tcBorders>
              <w:lef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Магистри (стари п.)</w:t>
            </w:r>
          </w:p>
        </w:tc>
        <w:tc>
          <w:tcPr>
            <w:tcW w:w="1621"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8</w:t>
            </w:r>
          </w:p>
        </w:tc>
        <w:tc>
          <w:tcPr>
            <w:tcW w:w="2064"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3</w:t>
            </w:r>
          </w:p>
        </w:tc>
        <w:tc>
          <w:tcPr>
            <w:tcW w:w="1652" w:type="dxa"/>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8</w:t>
            </w:r>
          </w:p>
        </w:tc>
        <w:tc>
          <w:tcPr>
            <w:tcW w:w="1750" w:type="dxa"/>
            <w:tcBorders>
              <w:righ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5</w:t>
            </w:r>
          </w:p>
        </w:tc>
      </w:tr>
      <w:tr w:rsidR="003E36BD" w:rsidRPr="009D7D64" w:rsidTr="006D48DF">
        <w:tc>
          <w:tcPr>
            <w:tcW w:w="1985" w:type="dxa"/>
            <w:tcBorders>
              <w:left w:val="double" w:sz="4" w:space="0" w:color="auto"/>
              <w:bottom w:val="sing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lastRenderedPageBreak/>
              <w:t>Доктори</w:t>
            </w:r>
          </w:p>
        </w:tc>
        <w:tc>
          <w:tcPr>
            <w:tcW w:w="1621" w:type="dxa"/>
            <w:tcBorders>
              <w:bottom w:val="sing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2</w:t>
            </w:r>
          </w:p>
        </w:tc>
        <w:tc>
          <w:tcPr>
            <w:tcW w:w="2064" w:type="dxa"/>
            <w:tcBorders>
              <w:bottom w:val="sing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w:t>
            </w:r>
          </w:p>
        </w:tc>
        <w:tc>
          <w:tcPr>
            <w:tcW w:w="1652" w:type="dxa"/>
            <w:tcBorders>
              <w:bottom w:val="sing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2</w:t>
            </w:r>
          </w:p>
        </w:tc>
        <w:tc>
          <w:tcPr>
            <w:tcW w:w="1750" w:type="dxa"/>
            <w:tcBorders>
              <w:bottom w:val="single" w:sz="4" w:space="0" w:color="auto"/>
              <w:right w:val="double" w:sz="4" w:space="0" w:color="auto"/>
            </w:tcBorders>
            <w:shd w:val="clear" w:color="auto" w:fill="auto"/>
            <w:vAlign w:val="center"/>
          </w:tcPr>
          <w:p w:rsidR="00773981" w:rsidRPr="009D7D64" w:rsidRDefault="00773981" w:rsidP="00773981">
            <w:pPr>
              <w:jc w:val="center"/>
              <w:rPr>
                <w:rFonts w:asciiTheme="minorHAnsi" w:hAnsiTheme="minorHAnsi"/>
                <w:sz w:val="20"/>
                <w:szCs w:val="20"/>
                <w:lang w:val="sr-Cyrl-BA"/>
              </w:rPr>
            </w:pPr>
            <w:r w:rsidRPr="009D7D64">
              <w:rPr>
                <w:rFonts w:asciiTheme="minorHAnsi" w:hAnsiTheme="minorHAnsi"/>
                <w:sz w:val="20"/>
                <w:szCs w:val="20"/>
                <w:lang w:val="sr-Cyrl-BA"/>
              </w:rPr>
              <w:t>1</w:t>
            </w:r>
          </w:p>
        </w:tc>
      </w:tr>
      <w:tr w:rsidR="003E36BD" w:rsidRPr="009D7D64" w:rsidTr="006D48DF">
        <w:tc>
          <w:tcPr>
            <w:tcW w:w="1985" w:type="dxa"/>
            <w:tcBorders>
              <w:top w:val="single" w:sz="4" w:space="0" w:color="auto"/>
              <w:left w:val="double" w:sz="4" w:space="0" w:color="auto"/>
              <w:bottom w:val="double" w:sz="4" w:space="0" w:color="auto"/>
            </w:tcBorders>
            <w:shd w:val="clear" w:color="auto" w:fill="BFBFBF"/>
            <w:vAlign w:val="center"/>
          </w:tcPr>
          <w:p w:rsidR="00773981" w:rsidRPr="009D7D64" w:rsidRDefault="00773981" w:rsidP="00773981">
            <w:pPr>
              <w:shd w:val="clear" w:color="auto" w:fill="BFBFBF"/>
              <w:jc w:val="center"/>
              <w:rPr>
                <w:rFonts w:asciiTheme="minorHAnsi" w:hAnsiTheme="minorHAnsi"/>
                <w:b/>
                <w:sz w:val="20"/>
                <w:szCs w:val="20"/>
                <w:lang w:val="sr-Cyrl-BA"/>
              </w:rPr>
            </w:pPr>
            <w:r w:rsidRPr="009D7D64">
              <w:rPr>
                <w:rFonts w:asciiTheme="minorHAnsi" w:hAnsiTheme="minorHAnsi"/>
                <w:b/>
                <w:sz w:val="20"/>
                <w:szCs w:val="20"/>
                <w:lang w:val="sr-Cyrl-BA"/>
              </w:rPr>
              <w:t>УКУПНО</w:t>
            </w:r>
          </w:p>
        </w:tc>
        <w:tc>
          <w:tcPr>
            <w:tcW w:w="1621" w:type="dxa"/>
            <w:tcBorders>
              <w:top w:val="single" w:sz="4" w:space="0" w:color="auto"/>
              <w:bottom w:val="double" w:sz="4" w:space="0" w:color="auto"/>
            </w:tcBorders>
            <w:shd w:val="clear" w:color="auto" w:fill="BFBFBF"/>
            <w:vAlign w:val="center"/>
          </w:tcPr>
          <w:p w:rsidR="00773981" w:rsidRPr="009D7D64" w:rsidRDefault="00773981" w:rsidP="00773981">
            <w:pPr>
              <w:shd w:val="clear" w:color="auto" w:fill="BFBFBF"/>
              <w:jc w:val="center"/>
              <w:rPr>
                <w:rFonts w:asciiTheme="minorHAnsi" w:hAnsiTheme="minorHAnsi"/>
                <w:b/>
                <w:sz w:val="20"/>
                <w:szCs w:val="20"/>
                <w:lang w:val="sr-Cyrl-BA"/>
              </w:rPr>
            </w:pPr>
            <w:r w:rsidRPr="009D7D64">
              <w:rPr>
                <w:rFonts w:asciiTheme="minorHAnsi" w:hAnsiTheme="minorHAnsi"/>
                <w:b/>
                <w:sz w:val="20"/>
                <w:szCs w:val="20"/>
                <w:lang w:val="sr-Cyrl-BA"/>
              </w:rPr>
              <w:t>11.120</w:t>
            </w:r>
          </w:p>
        </w:tc>
        <w:tc>
          <w:tcPr>
            <w:tcW w:w="2064" w:type="dxa"/>
            <w:tcBorders>
              <w:top w:val="single" w:sz="4" w:space="0" w:color="auto"/>
              <w:bottom w:val="double" w:sz="4" w:space="0" w:color="auto"/>
            </w:tcBorders>
            <w:shd w:val="clear" w:color="auto" w:fill="BFBFBF"/>
            <w:vAlign w:val="center"/>
          </w:tcPr>
          <w:p w:rsidR="00773981" w:rsidRPr="009D7D64" w:rsidRDefault="00773981" w:rsidP="00773981">
            <w:pPr>
              <w:shd w:val="clear" w:color="auto" w:fill="BFBFBF"/>
              <w:jc w:val="center"/>
              <w:rPr>
                <w:rFonts w:asciiTheme="minorHAnsi" w:hAnsiTheme="minorHAnsi"/>
                <w:b/>
                <w:sz w:val="20"/>
                <w:szCs w:val="20"/>
                <w:lang w:val="sr-Cyrl-BA"/>
              </w:rPr>
            </w:pPr>
            <w:r w:rsidRPr="009D7D64">
              <w:rPr>
                <w:rFonts w:asciiTheme="minorHAnsi" w:hAnsiTheme="minorHAnsi"/>
                <w:b/>
                <w:sz w:val="20"/>
                <w:szCs w:val="20"/>
                <w:lang w:val="sr-Cyrl-BA"/>
              </w:rPr>
              <w:t>6.003</w:t>
            </w:r>
          </w:p>
        </w:tc>
        <w:tc>
          <w:tcPr>
            <w:tcW w:w="1652" w:type="dxa"/>
            <w:tcBorders>
              <w:top w:val="single" w:sz="4" w:space="0" w:color="auto"/>
              <w:bottom w:val="double" w:sz="4" w:space="0" w:color="auto"/>
            </w:tcBorders>
            <w:shd w:val="clear" w:color="auto" w:fill="BFBFBF"/>
            <w:vAlign w:val="center"/>
          </w:tcPr>
          <w:p w:rsidR="00773981" w:rsidRPr="009D7D64" w:rsidRDefault="00773981" w:rsidP="00773981">
            <w:pPr>
              <w:shd w:val="clear" w:color="auto" w:fill="BFBFBF"/>
              <w:jc w:val="center"/>
              <w:rPr>
                <w:rFonts w:asciiTheme="minorHAnsi" w:hAnsiTheme="minorHAnsi"/>
                <w:b/>
                <w:sz w:val="20"/>
                <w:szCs w:val="20"/>
                <w:lang w:val="sr-Cyrl-BA"/>
              </w:rPr>
            </w:pPr>
            <w:r w:rsidRPr="009D7D64">
              <w:rPr>
                <w:rFonts w:asciiTheme="minorHAnsi" w:hAnsiTheme="minorHAnsi"/>
                <w:b/>
                <w:sz w:val="20"/>
                <w:szCs w:val="20"/>
                <w:lang w:val="sr-Cyrl-BA"/>
              </w:rPr>
              <w:t>10.734</w:t>
            </w:r>
          </w:p>
        </w:tc>
        <w:tc>
          <w:tcPr>
            <w:tcW w:w="1750" w:type="dxa"/>
            <w:tcBorders>
              <w:top w:val="single" w:sz="4" w:space="0" w:color="auto"/>
              <w:bottom w:val="double" w:sz="4" w:space="0" w:color="auto"/>
              <w:right w:val="double" w:sz="4" w:space="0" w:color="auto"/>
            </w:tcBorders>
            <w:shd w:val="clear" w:color="auto" w:fill="BFBFBF"/>
            <w:vAlign w:val="center"/>
          </w:tcPr>
          <w:p w:rsidR="00773981" w:rsidRPr="009D7D64" w:rsidRDefault="00773981" w:rsidP="00773981">
            <w:pPr>
              <w:shd w:val="clear" w:color="auto" w:fill="BFBFBF"/>
              <w:jc w:val="center"/>
              <w:rPr>
                <w:rFonts w:asciiTheme="minorHAnsi" w:hAnsiTheme="minorHAnsi"/>
                <w:b/>
                <w:sz w:val="20"/>
                <w:szCs w:val="20"/>
                <w:lang w:val="sr-Cyrl-BA"/>
              </w:rPr>
            </w:pPr>
            <w:r w:rsidRPr="009D7D64">
              <w:rPr>
                <w:rFonts w:asciiTheme="minorHAnsi" w:hAnsiTheme="minorHAnsi"/>
                <w:b/>
                <w:sz w:val="20"/>
                <w:szCs w:val="20"/>
                <w:lang w:val="sr-Cyrl-BA"/>
              </w:rPr>
              <w:t>5.873</w:t>
            </w:r>
          </w:p>
        </w:tc>
      </w:tr>
    </w:tbl>
    <w:p w:rsidR="00773981" w:rsidRPr="008B442B" w:rsidRDefault="00773981" w:rsidP="00773981">
      <w:pPr>
        <w:jc w:val="center"/>
        <w:rPr>
          <w:i/>
          <w:sz w:val="10"/>
          <w:szCs w:val="10"/>
          <w:lang w:val="sr-Cyrl-BA"/>
        </w:rPr>
      </w:pPr>
    </w:p>
    <w:p w:rsidR="00773981" w:rsidRDefault="006F7F64" w:rsidP="00773981">
      <w:pPr>
        <w:jc w:val="center"/>
        <w:rPr>
          <w:lang w:val="sr-Cyrl-BA"/>
        </w:rPr>
      </w:pPr>
      <w:r>
        <w:rPr>
          <w:i/>
          <w:lang w:val="sr-Cyrl-BA"/>
        </w:rPr>
        <w:t xml:space="preserve">Табела </w:t>
      </w:r>
      <w:r>
        <w:rPr>
          <w:i/>
        </w:rPr>
        <w:t>14</w:t>
      </w:r>
      <w:r w:rsidR="00773981" w:rsidRPr="000939E8">
        <w:rPr>
          <w:i/>
          <w:lang w:val="sr-Cyrl-BA"/>
        </w:rPr>
        <w:t>.</w:t>
      </w:r>
      <w:r w:rsidR="00773981">
        <w:rPr>
          <w:lang w:val="sr-Cyrl-BA"/>
        </w:rPr>
        <w:t xml:space="preserve"> Број регистрованих незапослених лица на подручју Града Бијељина</w:t>
      </w:r>
    </w:p>
    <w:p w:rsidR="00773981" w:rsidRDefault="00773981" w:rsidP="00773981">
      <w:pPr>
        <w:jc w:val="center"/>
        <w:rPr>
          <w:lang w:val="sr-Cyrl-BA"/>
        </w:rPr>
      </w:pPr>
      <w:r w:rsidRPr="000939E8">
        <w:rPr>
          <w:i/>
          <w:lang w:val="sr-Cyrl-BA"/>
        </w:rPr>
        <w:t>Извор:</w:t>
      </w:r>
      <w:r w:rsidR="00467154">
        <w:rPr>
          <w:lang w:val="sr-Cyrl-BA"/>
        </w:rPr>
        <w:t xml:space="preserve"> ЗЗЗРС</w:t>
      </w:r>
      <w:r>
        <w:rPr>
          <w:lang w:val="sr-Cyrl-BA"/>
        </w:rPr>
        <w:t xml:space="preserve"> – Филијала Бијељина</w:t>
      </w:r>
    </w:p>
    <w:p w:rsidR="00773981" w:rsidRPr="00053571" w:rsidRDefault="00773981" w:rsidP="00773981">
      <w:pPr>
        <w:jc w:val="center"/>
        <w:rPr>
          <w:sz w:val="10"/>
          <w:szCs w:val="10"/>
          <w:lang w:val="sr-Cyrl-BA"/>
        </w:rPr>
      </w:pPr>
    </w:p>
    <w:p w:rsidR="00773981" w:rsidRPr="00467154" w:rsidRDefault="00773981" w:rsidP="00467154">
      <w:pPr>
        <w:ind w:firstLine="284"/>
        <w:jc w:val="both"/>
        <w:rPr>
          <w:lang w:val="sr-Cyrl-BA"/>
        </w:rPr>
      </w:pPr>
      <w:r>
        <w:rPr>
          <w:lang w:val="sr-Cyrl-BA"/>
        </w:rPr>
        <w:t>Класификациона структура незапослених лица која чине понуду радне снаге према образовној структури приказана је у табели изнад. У укупном броју незапослених лица у Бироу Бијељина, налази се 9.553 лица која не представљају активну понуду радне снаге, а то су лица која су пријављена Заводу ради остваривања других права. У дванаестом мјесецу 2017. године број лица која не представљају активну понуду радне снаге износио је 9.715. На основу тога се може видјети да је б</w:t>
      </w:r>
      <w:r w:rsidR="00467154">
        <w:rPr>
          <w:lang w:val="sr-Cyrl-BA"/>
        </w:rPr>
        <w:t>рој ових лица смањен за 162</w:t>
      </w:r>
      <w:r>
        <w:rPr>
          <w:lang w:val="sr-Cyrl-BA"/>
        </w:rPr>
        <w:t>.</w:t>
      </w:r>
    </w:p>
    <w:p w:rsidR="00773981" w:rsidRPr="00453907" w:rsidRDefault="00773981" w:rsidP="00B00056">
      <w:pPr>
        <w:pStyle w:val="Heading5"/>
        <w:rPr>
          <w:lang w:val="sr-Cyrl-BA"/>
        </w:rPr>
      </w:pPr>
      <w:r w:rsidRPr="008D5228">
        <w:t>Број запослених у приватном и јавном сектору</w:t>
      </w:r>
    </w:p>
    <w:p w:rsidR="00773981" w:rsidRDefault="00773981" w:rsidP="00773981">
      <w:pPr>
        <w:ind w:firstLine="284"/>
        <w:rPr>
          <w:rFonts w:eastAsia="Times New Roman"/>
          <w:color w:val="000000"/>
          <w:lang w:val="sr-Cyrl-BA" w:eastAsia="hr-BA"/>
        </w:rPr>
      </w:pPr>
      <w:r>
        <w:rPr>
          <w:rFonts w:eastAsia="Times New Roman"/>
          <w:color w:val="000000"/>
          <w:lang w:val="sr-Cyrl-BA" w:eastAsia="hr-BA"/>
        </w:rPr>
        <w:t>У  приложеним табелама  приказан је број запослених у јавном и приватном сектору.</w:t>
      </w:r>
    </w:p>
    <w:p w:rsidR="00773981" w:rsidRPr="00130012" w:rsidRDefault="00773981" w:rsidP="00773981">
      <w:pPr>
        <w:rPr>
          <w:b/>
          <w:sz w:val="10"/>
          <w:szCs w:val="10"/>
          <w:u w:val="single"/>
          <w:lang w:val="sr-Cyrl-BA"/>
        </w:rPr>
      </w:pPr>
    </w:p>
    <w:tbl>
      <w:tblPr>
        <w:tblW w:w="7670" w:type="dxa"/>
        <w:jc w:val="center"/>
        <w:tblLook w:val="04A0"/>
      </w:tblPr>
      <w:tblGrid>
        <w:gridCol w:w="1215"/>
        <w:gridCol w:w="1210"/>
        <w:gridCol w:w="995"/>
        <w:gridCol w:w="1557"/>
        <w:gridCol w:w="1275"/>
        <w:gridCol w:w="1418"/>
      </w:tblGrid>
      <w:tr w:rsidR="00773981" w:rsidRPr="003F2A28" w:rsidTr="006D48DF">
        <w:trPr>
          <w:trHeight w:val="136"/>
          <w:jc w:val="center"/>
        </w:trPr>
        <w:tc>
          <w:tcPr>
            <w:tcW w:w="2425" w:type="dxa"/>
            <w:gridSpan w:val="2"/>
            <w:tcBorders>
              <w:top w:val="double" w:sz="4" w:space="0" w:color="auto"/>
              <w:left w:val="double" w:sz="4" w:space="0" w:color="auto"/>
              <w:bottom w:val="single" w:sz="4" w:space="0" w:color="auto"/>
              <w:right w:val="single" w:sz="4" w:space="0" w:color="auto"/>
            </w:tcBorders>
            <w:shd w:val="clear" w:color="auto" w:fill="BFBFBF"/>
            <w:vAlign w:val="center"/>
            <w:hideMark/>
          </w:tcPr>
          <w:p w:rsidR="00773981" w:rsidRPr="0088253A" w:rsidRDefault="00773981" w:rsidP="00C15EAE">
            <w:pPr>
              <w:jc w:val="center"/>
              <w:rPr>
                <w:rFonts w:eastAsia="Times New Roman"/>
                <w:b/>
                <w:color w:val="000000"/>
                <w:sz w:val="20"/>
                <w:szCs w:val="20"/>
                <w:lang w:eastAsia="hr-BA"/>
              </w:rPr>
            </w:pPr>
            <w:r w:rsidRPr="0088253A">
              <w:rPr>
                <w:rFonts w:eastAsia="Times New Roman"/>
                <w:b/>
                <w:color w:val="000000"/>
                <w:sz w:val="20"/>
                <w:szCs w:val="20"/>
                <w:lang w:eastAsia="hr-BA"/>
              </w:rPr>
              <w:t>Запослени у пословним субјектима</w:t>
            </w:r>
          </w:p>
        </w:tc>
        <w:tc>
          <w:tcPr>
            <w:tcW w:w="2552" w:type="dxa"/>
            <w:gridSpan w:val="2"/>
            <w:tcBorders>
              <w:top w:val="double" w:sz="4" w:space="0" w:color="auto"/>
              <w:left w:val="nil"/>
              <w:bottom w:val="single" w:sz="4" w:space="0" w:color="auto"/>
              <w:right w:val="single" w:sz="4" w:space="0" w:color="auto"/>
            </w:tcBorders>
            <w:shd w:val="clear" w:color="auto" w:fill="BFBFBF"/>
            <w:vAlign w:val="center"/>
            <w:hideMark/>
          </w:tcPr>
          <w:p w:rsidR="00773981" w:rsidRPr="0088253A" w:rsidRDefault="00773981" w:rsidP="00C15EAE">
            <w:pPr>
              <w:jc w:val="center"/>
              <w:rPr>
                <w:rFonts w:eastAsia="Times New Roman"/>
                <w:b/>
                <w:color w:val="000000"/>
                <w:sz w:val="20"/>
                <w:szCs w:val="20"/>
                <w:lang w:eastAsia="hr-BA"/>
              </w:rPr>
            </w:pPr>
            <w:r w:rsidRPr="0088253A">
              <w:rPr>
                <w:rFonts w:eastAsia="Times New Roman"/>
                <w:b/>
                <w:color w:val="000000"/>
                <w:sz w:val="20"/>
                <w:szCs w:val="20"/>
                <w:lang w:eastAsia="hr-BA"/>
              </w:rPr>
              <w:t>Предузетници и запослени код предузетника</w:t>
            </w:r>
          </w:p>
        </w:tc>
        <w:tc>
          <w:tcPr>
            <w:tcW w:w="2693" w:type="dxa"/>
            <w:gridSpan w:val="2"/>
            <w:tcBorders>
              <w:top w:val="double" w:sz="4" w:space="0" w:color="auto"/>
              <w:left w:val="nil"/>
              <w:bottom w:val="single" w:sz="4" w:space="0" w:color="auto"/>
              <w:right w:val="double" w:sz="4" w:space="0" w:color="auto"/>
            </w:tcBorders>
            <w:shd w:val="clear" w:color="auto" w:fill="BFBFBF"/>
            <w:noWrap/>
            <w:vAlign w:val="center"/>
            <w:hideMark/>
          </w:tcPr>
          <w:p w:rsidR="00773981" w:rsidRPr="0088253A" w:rsidRDefault="00773981" w:rsidP="00C15EAE">
            <w:pPr>
              <w:jc w:val="center"/>
              <w:rPr>
                <w:rFonts w:eastAsia="Times New Roman"/>
                <w:b/>
                <w:color w:val="000000"/>
                <w:sz w:val="20"/>
                <w:szCs w:val="20"/>
                <w:lang w:eastAsia="hr-BA"/>
              </w:rPr>
            </w:pPr>
            <w:r w:rsidRPr="0088253A">
              <w:rPr>
                <w:rFonts w:eastAsia="Times New Roman"/>
                <w:b/>
                <w:color w:val="000000"/>
                <w:sz w:val="20"/>
                <w:szCs w:val="20"/>
                <w:lang w:eastAsia="hr-BA"/>
              </w:rPr>
              <w:t>Укупно запослени</w:t>
            </w:r>
          </w:p>
        </w:tc>
      </w:tr>
      <w:tr w:rsidR="00773981" w:rsidRPr="003F2A28" w:rsidTr="006D48DF">
        <w:trPr>
          <w:trHeight w:val="180"/>
          <w:jc w:val="center"/>
        </w:trPr>
        <w:tc>
          <w:tcPr>
            <w:tcW w:w="1215" w:type="dxa"/>
            <w:tcBorders>
              <w:top w:val="nil"/>
              <w:left w:val="double" w:sz="4" w:space="0" w:color="auto"/>
              <w:bottom w:val="single" w:sz="8" w:space="0" w:color="auto"/>
              <w:right w:val="single" w:sz="4" w:space="0" w:color="auto"/>
            </w:tcBorders>
            <w:shd w:val="clear" w:color="auto" w:fill="auto"/>
            <w:noWrap/>
            <w:vAlign w:val="center"/>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Укупно</w:t>
            </w:r>
          </w:p>
        </w:tc>
        <w:tc>
          <w:tcPr>
            <w:tcW w:w="1210" w:type="dxa"/>
            <w:tcBorders>
              <w:top w:val="nil"/>
              <w:left w:val="nil"/>
              <w:bottom w:val="single" w:sz="8" w:space="0" w:color="auto"/>
              <w:right w:val="single" w:sz="4" w:space="0" w:color="auto"/>
            </w:tcBorders>
            <w:shd w:val="clear" w:color="auto" w:fill="auto"/>
            <w:noWrap/>
            <w:vAlign w:val="center"/>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жене</w:t>
            </w:r>
          </w:p>
        </w:tc>
        <w:tc>
          <w:tcPr>
            <w:tcW w:w="995" w:type="dxa"/>
            <w:tcBorders>
              <w:top w:val="nil"/>
              <w:left w:val="nil"/>
              <w:bottom w:val="single" w:sz="8" w:space="0" w:color="auto"/>
              <w:right w:val="single" w:sz="4" w:space="0" w:color="auto"/>
            </w:tcBorders>
            <w:shd w:val="clear" w:color="auto" w:fill="auto"/>
            <w:noWrap/>
            <w:vAlign w:val="center"/>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Укупно</w:t>
            </w:r>
          </w:p>
        </w:tc>
        <w:tc>
          <w:tcPr>
            <w:tcW w:w="1557" w:type="dxa"/>
            <w:tcBorders>
              <w:top w:val="nil"/>
              <w:left w:val="nil"/>
              <w:bottom w:val="single" w:sz="8" w:space="0" w:color="auto"/>
              <w:right w:val="single" w:sz="4" w:space="0" w:color="auto"/>
            </w:tcBorders>
            <w:shd w:val="clear" w:color="auto" w:fill="auto"/>
            <w:noWrap/>
            <w:vAlign w:val="center"/>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жене</w:t>
            </w:r>
          </w:p>
        </w:tc>
        <w:tc>
          <w:tcPr>
            <w:tcW w:w="1275" w:type="dxa"/>
            <w:tcBorders>
              <w:top w:val="nil"/>
              <w:left w:val="nil"/>
              <w:bottom w:val="single" w:sz="8" w:space="0" w:color="auto"/>
              <w:right w:val="single" w:sz="4" w:space="0" w:color="auto"/>
            </w:tcBorders>
            <w:shd w:val="clear" w:color="auto" w:fill="auto"/>
            <w:noWrap/>
            <w:vAlign w:val="center"/>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Укупно</w:t>
            </w:r>
          </w:p>
        </w:tc>
        <w:tc>
          <w:tcPr>
            <w:tcW w:w="1418" w:type="dxa"/>
            <w:tcBorders>
              <w:top w:val="nil"/>
              <w:left w:val="nil"/>
              <w:bottom w:val="single" w:sz="8" w:space="0" w:color="auto"/>
              <w:right w:val="double" w:sz="4" w:space="0" w:color="auto"/>
            </w:tcBorders>
            <w:shd w:val="clear" w:color="auto" w:fill="auto"/>
            <w:noWrap/>
            <w:vAlign w:val="center"/>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жене</w:t>
            </w:r>
          </w:p>
        </w:tc>
      </w:tr>
      <w:tr w:rsidR="00773981" w:rsidRPr="003F2A28" w:rsidTr="006D48DF">
        <w:trPr>
          <w:trHeight w:val="162"/>
          <w:jc w:val="center"/>
        </w:trPr>
        <w:tc>
          <w:tcPr>
            <w:tcW w:w="1215" w:type="dxa"/>
            <w:tcBorders>
              <w:top w:val="nil"/>
              <w:left w:val="double" w:sz="4" w:space="0" w:color="auto"/>
              <w:bottom w:val="double" w:sz="4" w:space="0" w:color="auto"/>
              <w:right w:val="single" w:sz="4" w:space="0" w:color="auto"/>
            </w:tcBorders>
            <w:shd w:val="clear" w:color="auto" w:fill="auto"/>
            <w:noWrap/>
            <w:vAlign w:val="center"/>
            <w:hideMark/>
          </w:tcPr>
          <w:p w:rsidR="00773981" w:rsidRPr="003F2A28" w:rsidRDefault="00773981" w:rsidP="00C15EAE">
            <w:pPr>
              <w:jc w:val="center"/>
              <w:rPr>
                <w:rFonts w:eastAsia="Times New Roman"/>
                <w:b/>
                <w:bCs/>
                <w:color w:val="000000"/>
                <w:sz w:val="20"/>
                <w:szCs w:val="20"/>
                <w:lang w:eastAsia="hr-BA"/>
              </w:rPr>
            </w:pPr>
            <w:r w:rsidRPr="003F2A28">
              <w:rPr>
                <w:rFonts w:eastAsia="Times New Roman"/>
                <w:b/>
                <w:bCs/>
                <w:color w:val="000000"/>
                <w:sz w:val="20"/>
                <w:szCs w:val="20"/>
                <w:lang w:eastAsia="hr-BA"/>
              </w:rPr>
              <w:t>18</w:t>
            </w:r>
            <w:r w:rsidR="00467154">
              <w:rPr>
                <w:rFonts w:eastAsia="Times New Roman"/>
                <w:b/>
                <w:bCs/>
                <w:color w:val="000000"/>
                <w:sz w:val="20"/>
                <w:szCs w:val="20"/>
                <w:lang w:val="sr-Cyrl-BA" w:eastAsia="hr-BA"/>
              </w:rPr>
              <w:t>.</w:t>
            </w:r>
            <w:r w:rsidRPr="003F2A28">
              <w:rPr>
                <w:rFonts w:eastAsia="Times New Roman"/>
                <w:b/>
                <w:bCs/>
                <w:color w:val="000000"/>
                <w:sz w:val="20"/>
                <w:szCs w:val="20"/>
                <w:lang w:eastAsia="hr-BA"/>
              </w:rPr>
              <w:t>237</w:t>
            </w:r>
          </w:p>
        </w:tc>
        <w:tc>
          <w:tcPr>
            <w:tcW w:w="1210" w:type="dxa"/>
            <w:tcBorders>
              <w:top w:val="nil"/>
              <w:left w:val="nil"/>
              <w:bottom w:val="double" w:sz="4" w:space="0" w:color="auto"/>
              <w:right w:val="single" w:sz="4" w:space="0" w:color="auto"/>
            </w:tcBorders>
            <w:shd w:val="clear" w:color="auto" w:fill="auto"/>
            <w:noWrap/>
            <w:vAlign w:val="center"/>
            <w:hideMark/>
          </w:tcPr>
          <w:p w:rsidR="00773981" w:rsidRPr="003F2A28" w:rsidRDefault="00773981" w:rsidP="00C15EAE">
            <w:pPr>
              <w:jc w:val="center"/>
              <w:rPr>
                <w:rFonts w:eastAsia="Times New Roman"/>
                <w:b/>
                <w:bCs/>
                <w:color w:val="000000"/>
                <w:sz w:val="20"/>
                <w:szCs w:val="20"/>
                <w:lang w:eastAsia="hr-BA"/>
              </w:rPr>
            </w:pPr>
            <w:r w:rsidRPr="003F2A28">
              <w:rPr>
                <w:rFonts w:eastAsia="Times New Roman"/>
                <w:b/>
                <w:bCs/>
                <w:color w:val="000000"/>
                <w:sz w:val="20"/>
                <w:szCs w:val="20"/>
                <w:lang w:eastAsia="hr-BA"/>
              </w:rPr>
              <w:t>8</w:t>
            </w:r>
            <w:r w:rsidR="00467154">
              <w:rPr>
                <w:rFonts w:eastAsia="Times New Roman"/>
                <w:b/>
                <w:bCs/>
                <w:color w:val="000000"/>
                <w:sz w:val="20"/>
                <w:szCs w:val="20"/>
                <w:lang w:val="sr-Cyrl-BA" w:eastAsia="hr-BA"/>
              </w:rPr>
              <w:t>.</w:t>
            </w:r>
            <w:r w:rsidRPr="003F2A28">
              <w:rPr>
                <w:rFonts w:eastAsia="Times New Roman"/>
                <w:b/>
                <w:bCs/>
                <w:color w:val="000000"/>
                <w:sz w:val="20"/>
                <w:szCs w:val="20"/>
                <w:lang w:eastAsia="hr-BA"/>
              </w:rPr>
              <w:t>001</w:t>
            </w:r>
          </w:p>
        </w:tc>
        <w:tc>
          <w:tcPr>
            <w:tcW w:w="995" w:type="dxa"/>
            <w:tcBorders>
              <w:top w:val="nil"/>
              <w:left w:val="nil"/>
              <w:bottom w:val="double" w:sz="4" w:space="0" w:color="auto"/>
              <w:right w:val="single" w:sz="4" w:space="0" w:color="auto"/>
            </w:tcBorders>
            <w:shd w:val="clear" w:color="auto" w:fill="auto"/>
            <w:noWrap/>
            <w:vAlign w:val="center"/>
            <w:hideMark/>
          </w:tcPr>
          <w:p w:rsidR="00773981" w:rsidRPr="003F2A28" w:rsidRDefault="00773981" w:rsidP="00C15EAE">
            <w:pPr>
              <w:jc w:val="center"/>
              <w:rPr>
                <w:rFonts w:eastAsia="Times New Roman"/>
                <w:b/>
                <w:bCs/>
                <w:color w:val="000000"/>
                <w:sz w:val="20"/>
                <w:szCs w:val="20"/>
                <w:lang w:eastAsia="hr-BA"/>
              </w:rPr>
            </w:pPr>
            <w:r w:rsidRPr="003F2A28">
              <w:rPr>
                <w:rFonts w:eastAsia="Times New Roman"/>
                <w:b/>
                <w:bCs/>
                <w:color w:val="000000"/>
                <w:sz w:val="20"/>
                <w:szCs w:val="20"/>
                <w:lang w:eastAsia="hr-BA"/>
              </w:rPr>
              <w:t>3</w:t>
            </w:r>
            <w:r w:rsidR="00467154">
              <w:rPr>
                <w:rFonts w:eastAsia="Times New Roman"/>
                <w:b/>
                <w:bCs/>
                <w:color w:val="000000"/>
                <w:sz w:val="20"/>
                <w:szCs w:val="20"/>
                <w:lang w:val="sr-Cyrl-BA" w:eastAsia="hr-BA"/>
              </w:rPr>
              <w:t>.</w:t>
            </w:r>
            <w:r w:rsidRPr="003F2A28">
              <w:rPr>
                <w:rFonts w:eastAsia="Times New Roman"/>
                <w:b/>
                <w:bCs/>
                <w:color w:val="000000"/>
                <w:sz w:val="20"/>
                <w:szCs w:val="20"/>
                <w:lang w:eastAsia="hr-BA"/>
              </w:rPr>
              <w:t>265</w:t>
            </w:r>
          </w:p>
        </w:tc>
        <w:tc>
          <w:tcPr>
            <w:tcW w:w="1557" w:type="dxa"/>
            <w:tcBorders>
              <w:top w:val="nil"/>
              <w:left w:val="nil"/>
              <w:bottom w:val="double" w:sz="4" w:space="0" w:color="auto"/>
              <w:right w:val="single" w:sz="4" w:space="0" w:color="auto"/>
            </w:tcBorders>
            <w:shd w:val="clear" w:color="auto" w:fill="auto"/>
            <w:noWrap/>
            <w:vAlign w:val="center"/>
            <w:hideMark/>
          </w:tcPr>
          <w:p w:rsidR="00773981" w:rsidRPr="003F2A28" w:rsidRDefault="00773981" w:rsidP="00C15EAE">
            <w:pPr>
              <w:jc w:val="center"/>
              <w:rPr>
                <w:rFonts w:eastAsia="Times New Roman"/>
                <w:b/>
                <w:bCs/>
                <w:color w:val="000000"/>
                <w:sz w:val="20"/>
                <w:szCs w:val="20"/>
                <w:lang w:eastAsia="hr-BA"/>
              </w:rPr>
            </w:pPr>
            <w:r w:rsidRPr="003F2A28">
              <w:rPr>
                <w:rFonts w:eastAsia="Times New Roman"/>
                <w:b/>
                <w:bCs/>
                <w:color w:val="000000"/>
                <w:sz w:val="20"/>
                <w:szCs w:val="20"/>
                <w:lang w:eastAsia="hr-BA"/>
              </w:rPr>
              <w:t>1</w:t>
            </w:r>
            <w:r w:rsidR="00467154">
              <w:rPr>
                <w:rFonts w:eastAsia="Times New Roman"/>
                <w:b/>
                <w:bCs/>
                <w:color w:val="000000"/>
                <w:sz w:val="20"/>
                <w:szCs w:val="20"/>
                <w:lang w:val="sr-Cyrl-BA" w:eastAsia="hr-BA"/>
              </w:rPr>
              <w:t>.</w:t>
            </w:r>
            <w:r w:rsidRPr="003F2A28">
              <w:rPr>
                <w:rFonts w:eastAsia="Times New Roman"/>
                <w:b/>
                <w:bCs/>
                <w:color w:val="000000"/>
                <w:sz w:val="20"/>
                <w:szCs w:val="20"/>
                <w:lang w:eastAsia="hr-BA"/>
              </w:rPr>
              <w:t>590</w:t>
            </w:r>
          </w:p>
        </w:tc>
        <w:tc>
          <w:tcPr>
            <w:tcW w:w="1275" w:type="dxa"/>
            <w:tcBorders>
              <w:top w:val="nil"/>
              <w:left w:val="nil"/>
              <w:bottom w:val="double" w:sz="4" w:space="0" w:color="auto"/>
              <w:right w:val="single" w:sz="4" w:space="0" w:color="auto"/>
            </w:tcBorders>
            <w:shd w:val="clear" w:color="auto" w:fill="auto"/>
            <w:noWrap/>
            <w:vAlign w:val="center"/>
            <w:hideMark/>
          </w:tcPr>
          <w:p w:rsidR="00773981" w:rsidRPr="003F2A28" w:rsidRDefault="00773981" w:rsidP="00C15EAE">
            <w:pPr>
              <w:jc w:val="center"/>
              <w:rPr>
                <w:rFonts w:eastAsia="Times New Roman"/>
                <w:b/>
                <w:bCs/>
                <w:color w:val="000000"/>
                <w:sz w:val="20"/>
                <w:szCs w:val="20"/>
                <w:lang w:eastAsia="hr-BA"/>
              </w:rPr>
            </w:pPr>
            <w:r w:rsidRPr="003F2A28">
              <w:rPr>
                <w:rFonts w:eastAsia="Times New Roman"/>
                <w:b/>
                <w:bCs/>
                <w:color w:val="000000"/>
                <w:sz w:val="20"/>
                <w:szCs w:val="20"/>
                <w:lang w:eastAsia="hr-BA"/>
              </w:rPr>
              <w:t>21</w:t>
            </w:r>
            <w:r w:rsidR="00467154">
              <w:rPr>
                <w:rFonts w:eastAsia="Times New Roman"/>
                <w:b/>
                <w:bCs/>
                <w:color w:val="000000"/>
                <w:sz w:val="20"/>
                <w:szCs w:val="20"/>
                <w:lang w:val="sr-Cyrl-BA" w:eastAsia="hr-BA"/>
              </w:rPr>
              <w:t>.</w:t>
            </w:r>
            <w:r w:rsidRPr="003F2A28">
              <w:rPr>
                <w:rFonts w:eastAsia="Times New Roman"/>
                <w:b/>
                <w:bCs/>
                <w:color w:val="000000"/>
                <w:sz w:val="20"/>
                <w:szCs w:val="20"/>
                <w:lang w:eastAsia="hr-BA"/>
              </w:rPr>
              <w:t>502</w:t>
            </w:r>
          </w:p>
        </w:tc>
        <w:tc>
          <w:tcPr>
            <w:tcW w:w="1418" w:type="dxa"/>
            <w:tcBorders>
              <w:top w:val="nil"/>
              <w:left w:val="nil"/>
              <w:bottom w:val="double" w:sz="4" w:space="0" w:color="auto"/>
              <w:right w:val="double" w:sz="4" w:space="0" w:color="auto"/>
            </w:tcBorders>
            <w:shd w:val="clear" w:color="auto" w:fill="auto"/>
            <w:noWrap/>
            <w:vAlign w:val="center"/>
            <w:hideMark/>
          </w:tcPr>
          <w:p w:rsidR="00773981" w:rsidRPr="003F2A28" w:rsidRDefault="00773981" w:rsidP="00C15EAE">
            <w:pPr>
              <w:jc w:val="center"/>
              <w:rPr>
                <w:rFonts w:eastAsia="Times New Roman"/>
                <w:b/>
                <w:bCs/>
                <w:color w:val="000000"/>
                <w:sz w:val="20"/>
                <w:szCs w:val="20"/>
                <w:lang w:eastAsia="hr-BA"/>
              </w:rPr>
            </w:pPr>
            <w:r w:rsidRPr="003F2A28">
              <w:rPr>
                <w:rFonts w:eastAsia="Times New Roman"/>
                <w:b/>
                <w:bCs/>
                <w:color w:val="000000"/>
                <w:sz w:val="20"/>
                <w:szCs w:val="20"/>
                <w:lang w:eastAsia="hr-BA"/>
              </w:rPr>
              <w:t>9</w:t>
            </w:r>
            <w:r w:rsidR="00467154">
              <w:rPr>
                <w:rFonts w:eastAsia="Times New Roman"/>
                <w:b/>
                <w:bCs/>
                <w:color w:val="000000"/>
                <w:sz w:val="20"/>
                <w:szCs w:val="20"/>
                <w:lang w:val="sr-Cyrl-BA" w:eastAsia="hr-BA"/>
              </w:rPr>
              <w:t>.</w:t>
            </w:r>
            <w:r w:rsidRPr="003F2A28">
              <w:rPr>
                <w:rFonts w:eastAsia="Times New Roman"/>
                <w:b/>
                <w:bCs/>
                <w:color w:val="000000"/>
                <w:sz w:val="20"/>
                <w:szCs w:val="20"/>
                <w:lang w:eastAsia="hr-BA"/>
              </w:rPr>
              <w:t>590</w:t>
            </w:r>
          </w:p>
        </w:tc>
      </w:tr>
    </w:tbl>
    <w:p w:rsidR="00773981" w:rsidRPr="00130012" w:rsidRDefault="00773981" w:rsidP="00773981">
      <w:pPr>
        <w:jc w:val="center"/>
        <w:rPr>
          <w:i/>
          <w:sz w:val="10"/>
          <w:szCs w:val="10"/>
          <w:lang w:val="sr-Cyrl-BA"/>
        </w:rPr>
      </w:pPr>
    </w:p>
    <w:p w:rsidR="00773981" w:rsidRDefault="006F7F64" w:rsidP="00773981">
      <w:pPr>
        <w:jc w:val="center"/>
        <w:rPr>
          <w:lang w:val="sr-Cyrl-BA"/>
        </w:rPr>
      </w:pPr>
      <w:r>
        <w:rPr>
          <w:i/>
          <w:lang w:val="sr-Cyrl-BA"/>
        </w:rPr>
        <w:t xml:space="preserve">Табела </w:t>
      </w:r>
      <w:r>
        <w:rPr>
          <w:i/>
        </w:rPr>
        <w:t>15</w:t>
      </w:r>
      <w:r w:rsidR="00773981" w:rsidRPr="005351EF">
        <w:rPr>
          <w:i/>
          <w:lang w:val="sr-Cyrl-BA"/>
        </w:rPr>
        <w:t>.</w:t>
      </w:r>
      <w:r w:rsidR="00467154">
        <w:rPr>
          <w:lang w:val="sr-Cyrl-BA"/>
        </w:rPr>
        <w:t xml:space="preserve"> З</w:t>
      </w:r>
      <w:r w:rsidR="00773981" w:rsidRPr="005351EF">
        <w:rPr>
          <w:lang w:val="sr-Cyrl-BA"/>
        </w:rPr>
        <w:t>апослени у пословним и предузетничким субјектима</w:t>
      </w:r>
    </w:p>
    <w:p w:rsidR="00773981" w:rsidRPr="001B0DB9" w:rsidRDefault="00773981" w:rsidP="00773981">
      <w:pPr>
        <w:jc w:val="center"/>
        <w:rPr>
          <w:lang w:val="sr-Cyrl-BA"/>
        </w:rPr>
      </w:pPr>
      <w:r w:rsidRPr="005351EF">
        <w:rPr>
          <w:i/>
          <w:lang w:val="sr-Cyrl-BA"/>
        </w:rPr>
        <w:t>Извор:</w:t>
      </w:r>
      <w:r>
        <w:rPr>
          <w:lang w:val="sr-Cyrl-BA"/>
        </w:rPr>
        <w:t xml:space="preserve"> Републички завод за статистику РС</w:t>
      </w:r>
    </w:p>
    <w:p w:rsidR="00773981" w:rsidRPr="00467154" w:rsidRDefault="00773981" w:rsidP="00773981">
      <w:pPr>
        <w:jc w:val="center"/>
        <w:rPr>
          <w:sz w:val="20"/>
          <w:szCs w:val="20"/>
          <w:lang w:val="sr-Cyrl-BA"/>
        </w:rPr>
      </w:pPr>
    </w:p>
    <w:tbl>
      <w:tblPr>
        <w:tblW w:w="7628" w:type="dxa"/>
        <w:jc w:val="center"/>
        <w:tblLook w:val="04A0"/>
      </w:tblPr>
      <w:tblGrid>
        <w:gridCol w:w="4146"/>
        <w:gridCol w:w="3482"/>
      </w:tblGrid>
      <w:tr w:rsidR="00773981" w:rsidRPr="003F2A28" w:rsidTr="006D48DF">
        <w:trPr>
          <w:trHeight w:val="70"/>
          <w:jc w:val="center"/>
        </w:trPr>
        <w:tc>
          <w:tcPr>
            <w:tcW w:w="4146" w:type="dxa"/>
            <w:tcBorders>
              <w:top w:val="double" w:sz="4" w:space="0" w:color="auto"/>
              <w:left w:val="double" w:sz="4" w:space="0" w:color="auto"/>
              <w:bottom w:val="single" w:sz="4" w:space="0" w:color="auto"/>
              <w:right w:val="single" w:sz="4" w:space="0" w:color="auto"/>
            </w:tcBorders>
            <w:shd w:val="clear" w:color="auto" w:fill="BFBFBF"/>
            <w:noWrap/>
            <w:vAlign w:val="bottom"/>
            <w:hideMark/>
          </w:tcPr>
          <w:p w:rsidR="00773981" w:rsidRPr="003F2A28" w:rsidRDefault="00773981" w:rsidP="00C15EAE">
            <w:pPr>
              <w:jc w:val="center"/>
              <w:rPr>
                <w:rFonts w:eastAsia="Times New Roman"/>
                <w:b/>
                <w:color w:val="000000"/>
                <w:sz w:val="20"/>
                <w:szCs w:val="20"/>
                <w:lang w:eastAsia="hr-BA"/>
              </w:rPr>
            </w:pPr>
            <w:r w:rsidRPr="003F2A28">
              <w:rPr>
                <w:rFonts w:eastAsia="Times New Roman"/>
                <w:b/>
                <w:color w:val="000000"/>
                <w:sz w:val="20"/>
                <w:szCs w:val="20"/>
                <w:lang w:eastAsia="hr-BA"/>
              </w:rPr>
              <w:t>Облик својине</w:t>
            </w:r>
          </w:p>
        </w:tc>
        <w:tc>
          <w:tcPr>
            <w:tcW w:w="3482" w:type="dxa"/>
            <w:tcBorders>
              <w:top w:val="double" w:sz="4" w:space="0" w:color="auto"/>
              <w:left w:val="nil"/>
              <w:bottom w:val="single" w:sz="4" w:space="0" w:color="auto"/>
              <w:right w:val="double" w:sz="4" w:space="0" w:color="auto"/>
            </w:tcBorders>
            <w:shd w:val="clear" w:color="auto" w:fill="BFBFBF"/>
            <w:noWrap/>
            <w:vAlign w:val="bottom"/>
            <w:hideMark/>
          </w:tcPr>
          <w:p w:rsidR="00773981" w:rsidRPr="003F2A28" w:rsidRDefault="00773981" w:rsidP="00C15EAE">
            <w:pPr>
              <w:jc w:val="center"/>
              <w:rPr>
                <w:rFonts w:eastAsia="Times New Roman"/>
                <w:b/>
                <w:color w:val="000000"/>
                <w:sz w:val="20"/>
                <w:szCs w:val="20"/>
                <w:lang w:eastAsia="hr-BA"/>
              </w:rPr>
            </w:pPr>
            <w:r w:rsidRPr="003F2A28">
              <w:rPr>
                <w:rFonts w:eastAsia="Times New Roman"/>
                <w:b/>
                <w:color w:val="000000"/>
                <w:sz w:val="20"/>
                <w:szCs w:val="20"/>
                <w:lang w:eastAsia="hr-BA"/>
              </w:rPr>
              <w:t>Запослени</w:t>
            </w:r>
          </w:p>
        </w:tc>
      </w:tr>
      <w:tr w:rsidR="00773981" w:rsidRPr="003F2A28" w:rsidTr="006D48DF">
        <w:trPr>
          <w:trHeight w:val="70"/>
          <w:jc w:val="center"/>
        </w:trPr>
        <w:tc>
          <w:tcPr>
            <w:tcW w:w="4146" w:type="dxa"/>
            <w:tcBorders>
              <w:top w:val="nil"/>
              <w:left w:val="double" w:sz="4" w:space="0" w:color="auto"/>
              <w:bottom w:val="single" w:sz="4" w:space="0" w:color="auto"/>
              <w:right w:val="single" w:sz="4" w:space="0" w:color="auto"/>
            </w:tcBorders>
            <w:shd w:val="clear" w:color="auto" w:fill="auto"/>
            <w:noWrap/>
            <w:vAlign w:val="bottom"/>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Укупно</w:t>
            </w:r>
          </w:p>
        </w:tc>
        <w:tc>
          <w:tcPr>
            <w:tcW w:w="3482" w:type="dxa"/>
            <w:tcBorders>
              <w:top w:val="nil"/>
              <w:left w:val="nil"/>
              <w:bottom w:val="single" w:sz="4" w:space="0" w:color="auto"/>
              <w:right w:val="double" w:sz="4" w:space="0" w:color="auto"/>
            </w:tcBorders>
            <w:shd w:val="clear" w:color="auto" w:fill="auto"/>
            <w:noWrap/>
            <w:vAlign w:val="bottom"/>
            <w:hideMark/>
          </w:tcPr>
          <w:p w:rsidR="00773981" w:rsidRPr="003F2A28" w:rsidRDefault="00773981" w:rsidP="00C15EAE">
            <w:pPr>
              <w:jc w:val="center"/>
              <w:rPr>
                <w:rFonts w:eastAsia="Times New Roman"/>
                <w:bCs/>
                <w:color w:val="000000"/>
                <w:sz w:val="20"/>
                <w:szCs w:val="20"/>
                <w:lang w:eastAsia="hr-BA"/>
              </w:rPr>
            </w:pPr>
            <w:r w:rsidRPr="003F2A28">
              <w:rPr>
                <w:rFonts w:eastAsia="Times New Roman"/>
                <w:bCs/>
                <w:color w:val="000000"/>
                <w:sz w:val="20"/>
                <w:szCs w:val="20"/>
                <w:lang w:eastAsia="hr-BA"/>
              </w:rPr>
              <w:t>21</w:t>
            </w:r>
            <w:r w:rsidR="00467154">
              <w:rPr>
                <w:rFonts w:eastAsia="Times New Roman"/>
                <w:bCs/>
                <w:color w:val="000000"/>
                <w:sz w:val="20"/>
                <w:szCs w:val="20"/>
                <w:lang w:val="sr-Cyrl-BA" w:eastAsia="hr-BA"/>
              </w:rPr>
              <w:t>.</w:t>
            </w:r>
            <w:r w:rsidRPr="003F2A28">
              <w:rPr>
                <w:rFonts w:eastAsia="Times New Roman"/>
                <w:bCs/>
                <w:color w:val="000000"/>
                <w:sz w:val="20"/>
                <w:szCs w:val="20"/>
                <w:lang w:eastAsia="hr-BA"/>
              </w:rPr>
              <w:t>502</w:t>
            </w:r>
          </w:p>
        </w:tc>
      </w:tr>
      <w:tr w:rsidR="00773981" w:rsidRPr="003F2A28" w:rsidTr="006D48DF">
        <w:trPr>
          <w:trHeight w:val="70"/>
          <w:jc w:val="center"/>
        </w:trPr>
        <w:tc>
          <w:tcPr>
            <w:tcW w:w="4146" w:type="dxa"/>
            <w:tcBorders>
              <w:top w:val="nil"/>
              <w:left w:val="double" w:sz="4" w:space="0" w:color="auto"/>
              <w:bottom w:val="single" w:sz="4" w:space="0" w:color="auto"/>
              <w:right w:val="single" w:sz="4" w:space="0" w:color="auto"/>
            </w:tcBorders>
            <w:shd w:val="clear" w:color="auto" w:fill="auto"/>
            <w:noWrap/>
            <w:vAlign w:val="bottom"/>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Државна</w:t>
            </w:r>
          </w:p>
        </w:tc>
        <w:tc>
          <w:tcPr>
            <w:tcW w:w="3482" w:type="dxa"/>
            <w:tcBorders>
              <w:top w:val="nil"/>
              <w:left w:val="nil"/>
              <w:bottom w:val="single" w:sz="4" w:space="0" w:color="auto"/>
              <w:right w:val="double" w:sz="4" w:space="0" w:color="auto"/>
            </w:tcBorders>
            <w:shd w:val="clear" w:color="auto" w:fill="auto"/>
            <w:noWrap/>
            <w:vAlign w:val="bottom"/>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5</w:t>
            </w:r>
            <w:r w:rsidR="00467154">
              <w:rPr>
                <w:rFonts w:eastAsia="Times New Roman"/>
                <w:color w:val="000000"/>
                <w:sz w:val="20"/>
                <w:szCs w:val="20"/>
                <w:lang w:val="sr-Cyrl-BA" w:eastAsia="hr-BA"/>
              </w:rPr>
              <w:t>.</w:t>
            </w:r>
            <w:r w:rsidRPr="003F2A28">
              <w:rPr>
                <w:rFonts w:eastAsia="Times New Roman"/>
                <w:color w:val="000000"/>
                <w:sz w:val="20"/>
                <w:szCs w:val="20"/>
                <w:lang w:eastAsia="hr-BA"/>
              </w:rPr>
              <w:t>522</w:t>
            </w:r>
          </w:p>
        </w:tc>
      </w:tr>
      <w:tr w:rsidR="00773981" w:rsidRPr="003F2A28" w:rsidTr="006D48DF">
        <w:trPr>
          <w:trHeight w:val="70"/>
          <w:jc w:val="center"/>
        </w:trPr>
        <w:tc>
          <w:tcPr>
            <w:tcW w:w="4146" w:type="dxa"/>
            <w:tcBorders>
              <w:top w:val="nil"/>
              <w:left w:val="double" w:sz="4" w:space="0" w:color="auto"/>
              <w:bottom w:val="single" w:sz="4" w:space="0" w:color="auto"/>
              <w:right w:val="single" w:sz="4" w:space="0" w:color="auto"/>
            </w:tcBorders>
            <w:shd w:val="clear" w:color="auto" w:fill="auto"/>
            <w:noWrap/>
            <w:vAlign w:val="bottom"/>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Приватна</w:t>
            </w:r>
          </w:p>
        </w:tc>
        <w:tc>
          <w:tcPr>
            <w:tcW w:w="3482" w:type="dxa"/>
            <w:tcBorders>
              <w:top w:val="nil"/>
              <w:left w:val="nil"/>
              <w:bottom w:val="single" w:sz="4" w:space="0" w:color="auto"/>
              <w:right w:val="double" w:sz="4" w:space="0" w:color="auto"/>
            </w:tcBorders>
            <w:shd w:val="clear" w:color="auto" w:fill="auto"/>
            <w:noWrap/>
            <w:vAlign w:val="bottom"/>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14</w:t>
            </w:r>
            <w:r w:rsidR="00467154">
              <w:rPr>
                <w:rFonts w:eastAsia="Times New Roman"/>
                <w:color w:val="000000"/>
                <w:sz w:val="20"/>
                <w:szCs w:val="20"/>
                <w:lang w:val="sr-Cyrl-BA" w:eastAsia="hr-BA"/>
              </w:rPr>
              <w:t>.</w:t>
            </w:r>
            <w:r w:rsidRPr="003F2A28">
              <w:rPr>
                <w:rFonts w:eastAsia="Times New Roman"/>
                <w:color w:val="000000"/>
                <w:sz w:val="20"/>
                <w:szCs w:val="20"/>
                <w:lang w:eastAsia="hr-BA"/>
              </w:rPr>
              <w:t>082</w:t>
            </w:r>
          </w:p>
        </w:tc>
      </w:tr>
      <w:tr w:rsidR="00773981" w:rsidRPr="003F2A28" w:rsidTr="006D48DF">
        <w:trPr>
          <w:trHeight w:val="70"/>
          <w:jc w:val="center"/>
        </w:trPr>
        <w:tc>
          <w:tcPr>
            <w:tcW w:w="4146" w:type="dxa"/>
            <w:tcBorders>
              <w:top w:val="nil"/>
              <w:left w:val="double" w:sz="4" w:space="0" w:color="auto"/>
              <w:bottom w:val="single" w:sz="4" w:space="0" w:color="auto"/>
              <w:right w:val="single" w:sz="4" w:space="0" w:color="auto"/>
            </w:tcBorders>
            <w:shd w:val="clear" w:color="auto" w:fill="auto"/>
            <w:noWrap/>
            <w:vAlign w:val="bottom"/>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Задружна</w:t>
            </w:r>
          </w:p>
        </w:tc>
        <w:tc>
          <w:tcPr>
            <w:tcW w:w="3482" w:type="dxa"/>
            <w:tcBorders>
              <w:top w:val="nil"/>
              <w:left w:val="nil"/>
              <w:bottom w:val="single" w:sz="4" w:space="0" w:color="auto"/>
              <w:right w:val="double" w:sz="4" w:space="0" w:color="auto"/>
            </w:tcBorders>
            <w:shd w:val="clear" w:color="auto" w:fill="auto"/>
            <w:noWrap/>
            <w:vAlign w:val="bottom"/>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30</w:t>
            </w:r>
          </w:p>
        </w:tc>
      </w:tr>
      <w:tr w:rsidR="00773981" w:rsidRPr="003F2A28" w:rsidTr="006D48DF">
        <w:trPr>
          <w:trHeight w:val="70"/>
          <w:jc w:val="center"/>
        </w:trPr>
        <w:tc>
          <w:tcPr>
            <w:tcW w:w="4146" w:type="dxa"/>
            <w:tcBorders>
              <w:top w:val="nil"/>
              <w:left w:val="double" w:sz="4" w:space="0" w:color="auto"/>
              <w:bottom w:val="double" w:sz="4" w:space="0" w:color="auto"/>
              <w:right w:val="single" w:sz="4" w:space="0" w:color="auto"/>
            </w:tcBorders>
            <w:shd w:val="clear" w:color="auto" w:fill="auto"/>
            <w:noWrap/>
            <w:vAlign w:val="bottom"/>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Два или више облика</w:t>
            </w:r>
          </w:p>
        </w:tc>
        <w:tc>
          <w:tcPr>
            <w:tcW w:w="3482" w:type="dxa"/>
            <w:tcBorders>
              <w:top w:val="nil"/>
              <w:left w:val="nil"/>
              <w:bottom w:val="double" w:sz="4" w:space="0" w:color="auto"/>
              <w:right w:val="double" w:sz="4" w:space="0" w:color="auto"/>
            </w:tcBorders>
            <w:shd w:val="clear" w:color="auto" w:fill="auto"/>
            <w:noWrap/>
            <w:vAlign w:val="bottom"/>
            <w:hideMark/>
          </w:tcPr>
          <w:p w:rsidR="00773981" w:rsidRPr="003F2A28" w:rsidRDefault="00773981" w:rsidP="00C15EAE">
            <w:pPr>
              <w:jc w:val="center"/>
              <w:rPr>
                <w:rFonts w:eastAsia="Times New Roman"/>
                <w:color w:val="000000"/>
                <w:sz w:val="20"/>
                <w:szCs w:val="20"/>
                <w:lang w:eastAsia="hr-BA"/>
              </w:rPr>
            </w:pPr>
            <w:r w:rsidRPr="003F2A28">
              <w:rPr>
                <w:rFonts w:eastAsia="Times New Roman"/>
                <w:color w:val="000000"/>
                <w:sz w:val="20"/>
                <w:szCs w:val="20"/>
                <w:lang w:eastAsia="hr-BA"/>
              </w:rPr>
              <w:t>1</w:t>
            </w:r>
            <w:r w:rsidR="00467154">
              <w:rPr>
                <w:rFonts w:eastAsia="Times New Roman"/>
                <w:color w:val="000000"/>
                <w:sz w:val="20"/>
                <w:szCs w:val="20"/>
                <w:lang w:val="sr-Cyrl-BA" w:eastAsia="hr-BA"/>
              </w:rPr>
              <w:t>.</w:t>
            </w:r>
            <w:r w:rsidRPr="003F2A28">
              <w:rPr>
                <w:rFonts w:eastAsia="Times New Roman"/>
                <w:color w:val="000000"/>
                <w:sz w:val="20"/>
                <w:szCs w:val="20"/>
                <w:lang w:eastAsia="hr-BA"/>
              </w:rPr>
              <w:t>868</w:t>
            </w:r>
          </w:p>
        </w:tc>
      </w:tr>
    </w:tbl>
    <w:p w:rsidR="00773981" w:rsidRPr="00130012" w:rsidRDefault="00773981" w:rsidP="00773981">
      <w:pPr>
        <w:jc w:val="center"/>
        <w:rPr>
          <w:i/>
          <w:sz w:val="10"/>
          <w:szCs w:val="10"/>
          <w:lang w:val="sr-Cyrl-BA"/>
        </w:rPr>
      </w:pPr>
    </w:p>
    <w:p w:rsidR="00773981" w:rsidRDefault="006F7F64" w:rsidP="00773981">
      <w:pPr>
        <w:jc w:val="center"/>
        <w:rPr>
          <w:lang w:val="sr-Cyrl-BA"/>
        </w:rPr>
      </w:pPr>
      <w:r>
        <w:rPr>
          <w:i/>
          <w:lang w:val="sr-Cyrl-BA"/>
        </w:rPr>
        <w:t xml:space="preserve">Табела </w:t>
      </w:r>
      <w:r>
        <w:rPr>
          <w:i/>
        </w:rPr>
        <w:t>16</w:t>
      </w:r>
      <w:r w:rsidR="00773981">
        <w:rPr>
          <w:i/>
          <w:lang w:val="sr-Cyrl-BA"/>
        </w:rPr>
        <w:t>.</w:t>
      </w:r>
      <w:r w:rsidR="00773981">
        <w:rPr>
          <w:lang w:val="sr-Cyrl-BA"/>
        </w:rPr>
        <w:t xml:space="preserve"> Облици својине</w:t>
      </w:r>
    </w:p>
    <w:p w:rsidR="003E36BD" w:rsidRPr="009D7D64" w:rsidRDefault="00773981" w:rsidP="009D7D64">
      <w:pPr>
        <w:jc w:val="center"/>
        <w:rPr>
          <w:lang w:val="sr-Cyrl-BA"/>
        </w:rPr>
      </w:pPr>
      <w:r w:rsidRPr="005351EF">
        <w:rPr>
          <w:i/>
          <w:lang w:val="sr-Cyrl-BA"/>
        </w:rPr>
        <w:t>Извор:</w:t>
      </w:r>
      <w:r>
        <w:rPr>
          <w:lang w:val="sr-Cyrl-BA"/>
        </w:rPr>
        <w:t xml:space="preserve"> Републички завод за статистику РС</w:t>
      </w:r>
    </w:p>
    <w:p w:rsidR="003E36BD" w:rsidRPr="003E36BD" w:rsidRDefault="00B00056" w:rsidP="00B00056">
      <w:pPr>
        <w:pStyle w:val="Heading3"/>
      </w:pPr>
      <w:bookmarkStart w:id="8" w:name="_Toc522191921"/>
      <w:r>
        <w:rPr>
          <w:lang w:val="bs-Latn-BA"/>
        </w:rPr>
        <w:t xml:space="preserve">IV.1.3. </w:t>
      </w:r>
      <w:r w:rsidR="003E36BD" w:rsidRPr="003E36BD">
        <w:t>Друштвени развој</w:t>
      </w:r>
      <w:bookmarkEnd w:id="8"/>
    </w:p>
    <w:p w:rsidR="00DD6636" w:rsidRPr="00DD6636" w:rsidRDefault="00B00056" w:rsidP="009D7D64">
      <w:pPr>
        <w:pStyle w:val="Heading4"/>
        <w:rPr>
          <w:lang w:val="bs-Cyrl-BA"/>
        </w:rPr>
      </w:pPr>
      <w:r>
        <w:rPr>
          <w:lang w:val="bs-Cyrl-BA"/>
        </w:rPr>
        <w:t>Образовање</w:t>
      </w:r>
    </w:p>
    <w:p w:rsidR="00692FDA" w:rsidRPr="00453907" w:rsidRDefault="00692FDA" w:rsidP="00B00056">
      <w:pPr>
        <w:pStyle w:val="Heading5"/>
      </w:pPr>
      <w:r w:rsidRPr="00453907">
        <w:t>Број корисника предшколског образовања</w:t>
      </w:r>
    </w:p>
    <w:p w:rsidR="00692FDA" w:rsidRPr="00ED1D9A" w:rsidRDefault="00692FDA" w:rsidP="00692FDA">
      <w:pPr>
        <w:ind w:firstLine="284"/>
        <w:jc w:val="both"/>
        <w:rPr>
          <w:lang w:val="sr-Cyrl-BA"/>
        </w:rPr>
      </w:pPr>
      <w:r w:rsidRPr="00ED1D9A">
        <w:rPr>
          <w:lang w:val="sr-Cyrl-BA"/>
        </w:rPr>
        <w:t>Област предшколског васпитања и образовања у Републици Српској регулисан је Законом о предшколском васпитању и образовању („Службени гласник Републике Српске“, бр. 119/08) и другим законима и подзаконским актима којима се регулише ова област.</w:t>
      </w:r>
    </w:p>
    <w:p w:rsidR="00692FDA" w:rsidRDefault="00692FDA" w:rsidP="00692FDA">
      <w:pPr>
        <w:ind w:firstLine="284"/>
        <w:jc w:val="both"/>
        <w:rPr>
          <w:lang w:val="sr-Cyrl-BA"/>
        </w:rPr>
      </w:pPr>
      <w:r w:rsidRPr="00ED1D9A">
        <w:rPr>
          <w:lang w:val="sr-Cyrl-BA"/>
        </w:rPr>
        <w:t>Програми који се реализују у овој области су примарни, играонички, продужени боравак и припремни период за дјецу пред полазак у школу.</w:t>
      </w:r>
      <w:r w:rsidR="00467154">
        <w:rPr>
          <w:lang w:val="sr-Cyrl-BA"/>
        </w:rPr>
        <w:t xml:space="preserve"> </w:t>
      </w:r>
      <w:r w:rsidRPr="00ED1D9A">
        <w:rPr>
          <w:lang w:val="sr-Cyrl-BA"/>
        </w:rPr>
        <w:t xml:space="preserve">Циљ који се жели постићи програмима је да се што већи број дјеце  укључи у предшколско васпитање и образовање с циљем подстицања физичког, интелектуалног, социо-емоционалног развоја, комуникације, креативности и </w:t>
      </w:r>
      <w:r>
        <w:rPr>
          <w:lang w:val="sr-Cyrl-BA"/>
        </w:rPr>
        <w:t>стваралаштва дјеце.</w:t>
      </w:r>
    </w:p>
    <w:p w:rsidR="00692FDA" w:rsidRPr="00013151" w:rsidRDefault="00692FDA" w:rsidP="00692FDA">
      <w:pPr>
        <w:ind w:firstLine="284"/>
        <w:jc w:val="both"/>
        <w:rPr>
          <w:rFonts w:eastAsia="Times New Roman"/>
          <w:lang w:val="sr-Cyrl-BA"/>
        </w:rPr>
      </w:pPr>
      <w:r w:rsidRPr="00ED1D9A">
        <w:rPr>
          <w:rFonts w:eastAsia="Times New Roman"/>
          <w:lang w:val="hr-HR"/>
        </w:rPr>
        <w:t>Укупан број дјеце која су у Граду Бијељина обухваћена предшколским васпитањем у предшколским установама</w:t>
      </w:r>
      <w:r>
        <w:rPr>
          <w:rFonts w:eastAsia="Times New Roman"/>
          <w:lang w:val="sr-Cyrl-BA"/>
        </w:rPr>
        <w:t>,</w:t>
      </w:r>
      <w:r w:rsidRPr="00ED1D9A">
        <w:rPr>
          <w:rFonts w:eastAsia="Times New Roman"/>
          <w:lang w:val="hr-HR"/>
        </w:rPr>
        <w:t xml:space="preserve"> као и припремном програму дјеце пред полазак у школу </w:t>
      </w:r>
      <w:r>
        <w:rPr>
          <w:rFonts w:eastAsia="Times New Roman"/>
          <w:lang w:val="sr-Cyrl-BA"/>
        </w:rPr>
        <w:t xml:space="preserve">у 2017. години </w:t>
      </w:r>
      <w:r w:rsidRPr="00ED1D9A">
        <w:rPr>
          <w:rFonts w:eastAsia="Times New Roman"/>
          <w:lang w:val="hr-HR"/>
        </w:rPr>
        <w:t>износи</w:t>
      </w:r>
      <w:r>
        <w:rPr>
          <w:rFonts w:eastAsia="Times New Roman"/>
          <w:lang w:val="sr-Cyrl-BA"/>
        </w:rPr>
        <w:t>о је</w:t>
      </w:r>
      <w:r w:rsidRPr="00ED1D9A">
        <w:rPr>
          <w:rFonts w:eastAsia="Times New Roman"/>
          <w:lang w:val="hr-HR"/>
        </w:rPr>
        <w:t xml:space="preserve"> 1</w:t>
      </w:r>
      <w:r w:rsidRPr="00ED1D9A">
        <w:rPr>
          <w:rFonts w:eastAsia="Times New Roman"/>
          <w:lang w:val="sr-Cyrl-BA"/>
        </w:rPr>
        <w:t>.</w:t>
      </w:r>
      <w:r w:rsidRPr="00ED1D9A">
        <w:rPr>
          <w:rFonts w:eastAsia="Times New Roman"/>
          <w:lang w:val="hr-HR"/>
        </w:rPr>
        <w:t>948</w:t>
      </w:r>
      <w:r w:rsidRPr="00ED1D9A">
        <w:rPr>
          <w:rFonts w:eastAsia="Times New Roman"/>
          <w:lang w:val="sr-Cyrl-BA"/>
        </w:rPr>
        <w:t>.</w:t>
      </w:r>
      <w:r>
        <w:rPr>
          <w:rFonts w:eastAsia="Times New Roman"/>
          <w:lang w:val="sr-Cyrl-BA"/>
        </w:rPr>
        <w:t xml:space="preserve"> Од наведеног број, 1</w:t>
      </w:r>
      <w:r w:rsidR="00C36A83">
        <w:rPr>
          <w:rFonts w:eastAsia="Times New Roman"/>
          <w:lang w:val="sr-Cyrl-BA"/>
        </w:rPr>
        <w:t>.</w:t>
      </w:r>
      <w:r>
        <w:rPr>
          <w:rFonts w:eastAsia="Times New Roman"/>
          <w:lang w:val="sr-Cyrl-BA"/>
        </w:rPr>
        <w:t xml:space="preserve">560 дјеце било је обухваћено предшколским </w:t>
      </w:r>
      <w:r>
        <w:rPr>
          <w:rFonts w:eastAsia="Times New Roman"/>
          <w:lang w:val="sr-Cyrl-BA"/>
        </w:rPr>
        <w:lastRenderedPageBreak/>
        <w:t xml:space="preserve">васпитањем, а остатак од </w:t>
      </w:r>
      <w:r>
        <w:rPr>
          <w:rFonts w:eastAsia="Times New Roman"/>
        </w:rPr>
        <w:t>388 дјеце били су полазници припремног програма пред полазак у школу.</w:t>
      </w:r>
    </w:p>
    <w:p w:rsidR="00692FDA" w:rsidRPr="00ED1D9A" w:rsidRDefault="00692FDA" w:rsidP="00692FDA">
      <w:pPr>
        <w:pStyle w:val="NoSpacing"/>
        <w:ind w:firstLine="284"/>
        <w:rPr>
          <w:rFonts w:eastAsia="Calibri"/>
        </w:rPr>
      </w:pPr>
      <w:r w:rsidRPr="00ED1D9A">
        <w:rPr>
          <w:rFonts w:eastAsia="Calibri"/>
        </w:rPr>
        <w:t>Број предшколских установа које дјелују на подручју Града Бијељина је с</w:t>
      </w:r>
      <w:r w:rsidRPr="00ED1D9A">
        <w:rPr>
          <w:rFonts w:eastAsia="Calibri"/>
          <w:lang w:val="sr-Cyrl-BA"/>
        </w:rPr>
        <w:t>љ</w:t>
      </w:r>
      <w:r w:rsidRPr="00ED1D9A">
        <w:rPr>
          <w:rFonts w:eastAsia="Calibri"/>
        </w:rPr>
        <w:t>едећи:</w:t>
      </w:r>
    </w:p>
    <w:p w:rsidR="00692FDA" w:rsidRPr="00ED1D9A" w:rsidRDefault="00692FDA" w:rsidP="009F2338">
      <w:pPr>
        <w:pStyle w:val="NoSpacing"/>
        <w:numPr>
          <w:ilvl w:val="0"/>
          <w:numId w:val="9"/>
        </w:numPr>
        <w:ind w:left="1134" w:hanging="284"/>
        <w:rPr>
          <w:rFonts w:eastAsia="Calibri"/>
        </w:rPr>
      </w:pPr>
      <w:r w:rsidRPr="00ED1D9A">
        <w:rPr>
          <w:rFonts w:eastAsia="Calibri"/>
        </w:rPr>
        <w:t>Дјечији вртић 3 (999 корисника)</w:t>
      </w:r>
    </w:p>
    <w:p w:rsidR="00692FDA" w:rsidRPr="00ED1D9A" w:rsidRDefault="00692FDA" w:rsidP="009F2338">
      <w:pPr>
        <w:pStyle w:val="NoSpacing"/>
        <w:numPr>
          <w:ilvl w:val="0"/>
          <w:numId w:val="9"/>
        </w:numPr>
        <w:ind w:left="1134" w:hanging="284"/>
        <w:rPr>
          <w:rFonts w:eastAsia="Calibri"/>
        </w:rPr>
      </w:pPr>
      <w:r w:rsidRPr="00ED1D9A">
        <w:rPr>
          <w:rFonts w:eastAsia="Calibri"/>
        </w:rPr>
        <w:t>Клуб за дјецу 13 (561 корисник)</w:t>
      </w:r>
    </w:p>
    <w:p w:rsidR="00692FDA" w:rsidRPr="00705E19" w:rsidRDefault="00692FDA" w:rsidP="00705E19">
      <w:pPr>
        <w:ind w:firstLine="284"/>
        <w:jc w:val="both"/>
      </w:pPr>
      <w:r>
        <w:rPr>
          <w:lang w:val="sr-Cyrl-BA"/>
        </w:rPr>
        <w:t>Ако се осврнемо на 2016. годину кад је 1</w:t>
      </w:r>
      <w:r w:rsidR="00C36A83">
        <w:rPr>
          <w:lang w:val="sr-Cyrl-BA"/>
        </w:rPr>
        <w:t>.</w:t>
      </w:r>
      <w:r>
        <w:rPr>
          <w:lang w:val="sr-Cyrl-BA"/>
        </w:rPr>
        <w:t>289 малишана било обухваћено предшколским васпитањем, вид</w:t>
      </w:r>
      <w:r w:rsidR="00D724C0">
        <w:rPr>
          <w:lang w:val="sr-Cyrl-BA"/>
        </w:rPr>
        <w:t>и се</w:t>
      </w:r>
      <w:r>
        <w:rPr>
          <w:lang w:val="sr-Cyrl-BA"/>
        </w:rPr>
        <w:t xml:space="preserve"> да је у </w:t>
      </w:r>
      <w:r w:rsidR="00D724C0">
        <w:rPr>
          <w:lang w:val="sr-Cyrl-BA"/>
        </w:rPr>
        <w:t>2017.</w:t>
      </w:r>
      <w:r>
        <w:rPr>
          <w:lang w:val="sr-Cyrl-BA"/>
        </w:rPr>
        <w:t xml:space="preserve"> години дошло до осјетног повећања дјеце у предшколским установама.</w:t>
      </w:r>
      <w:r w:rsidR="00D724C0">
        <w:rPr>
          <w:lang w:val="sr-Cyrl-BA"/>
        </w:rPr>
        <w:t xml:space="preserve"> Међутим, постоји потреба да се повећа обухват дјеце предшколским образовањем, нарочито у руралним подручјима. </w:t>
      </w:r>
    </w:p>
    <w:p w:rsidR="00692FDA" w:rsidRPr="009B3ABD" w:rsidRDefault="00692FDA" w:rsidP="00B00056">
      <w:pPr>
        <w:pStyle w:val="Heading5"/>
      </w:pPr>
      <w:r w:rsidRPr="009B3ABD">
        <w:t xml:space="preserve">Број ученика који похађају основне школе на подручју </w:t>
      </w:r>
      <w:r w:rsidRPr="009B3ABD">
        <w:rPr>
          <w:lang w:val="sr-Cyrl-BA"/>
        </w:rPr>
        <w:t>Града</w:t>
      </w:r>
    </w:p>
    <w:p w:rsidR="00B34F05" w:rsidRPr="00373525" w:rsidRDefault="00B34F05" w:rsidP="00692FDA">
      <w:pPr>
        <w:ind w:firstLine="284"/>
        <w:jc w:val="both"/>
        <w:rPr>
          <w:lang w:val="sr-Cyrl-BA"/>
        </w:rPr>
      </w:pPr>
      <w:r w:rsidRPr="00FF38A2">
        <w:rPr>
          <w:lang w:val="sr-Cyrl-BA"/>
        </w:rPr>
        <w:t xml:space="preserve">Област основног образовања регулисана је Оквирним законом о основном и средњем образовању у Босни и Херцеговини („Службени гласник Босне и Херцеговине“, бр. 18/03) и </w:t>
      </w:r>
      <w:r w:rsidRPr="00373525">
        <w:rPr>
          <w:lang w:val="sr-Cyrl-BA"/>
        </w:rPr>
        <w:t>Законом о основној школи („Службени гласник Републике Српске“, бр. 74/08, 71/09  и 104/11).</w:t>
      </w:r>
    </w:p>
    <w:p w:rsidR="001B621A" w:rsidRPr="00373525" w:rsidRDefault="001B621A" w:rsidP="00692FDA">
      <w:pPr>
        <w:ind w:firstLine="284"/>
        <w:jc w:val="both"/>
        <w:rPr>
          <w:b/>
          <w:u w:val="single"/>
          <w:lang w:val="sr-Cyrl-BA"/>
        </w:rPr>
      </w:pPr>
      <w:r w:rsidRPr="00373525">
        <w:rPr>
          <w:lang w:val="sr-Cyrl-BA"/>
        </w:rPr>
        <w:t>Статистички посматрано, скоро у свакој јединици локалне самоуправе у Републици Српској затворила се бар по једна основна школа. Ипак, од 60 општина и градова у којима се изводио образовни процес у 2012. години, у 10 је дошло до благог пораста уписаних осн</w:t>
      </w:r>
      <w:r w:rsidR="00C36A83">
        <w:rPr>
          <w:lang w:val="sr-Cyrl-BA"/>
        </w:rPr>
        <w:t>оваца, а међу њима је била и</w:t>
      </w:r>
      <w:r w:rsidRPr="00373525">
        <w:rPr>
          <w:lang w:val="sr-Cyrl-BA"/>
        </w:rPr>
        <w:t xml:space="preserve"> Бијељина. Мађутим, посљедњих година </w:t>
      </w:r>
      <w:r w:rsidR="009E3428" w:rsidRPr="00373525">
        <w:rPr>
          <w:lang w:val="sr-Cyrl-BA"/>
        </w:rPr>
        <w:t xml:space="preserve">ситуација </w:t>
      </w:r>
      <w:r w:rsidRPr="00373525">
        <w:rPr>
          <w:lang w:val="sr-Cyrl-BA"/>
        </w:rPr>
        <w:t xml:space="preserve">на подручју Бијељине </w:t>
      </w:r>
      <w:r w:rsidR="009E3428" w:rsidRPr="00373525">
        <w:rPr>
          <w:lang w:val="sr-Cyrl-BA"/>
        </w:rPr>
        <w:t xml:space="preserve">се </w:t>
      </w:r>
      <w:r w:rsidRPr="00373525">
        <w:rPr>
          <w:lang w:val="sr-Cyrl-BA"/>
        </w:rPr>
        <w:t>промијенила</w:t>
      </w:r>
      <w:r w:rsidR="009E3428" w:rsidRPr="00373525">
        <w:rPr>
          <w:lang w:val="sr-Cyrl-BA"/>
        </w:rPr>
        <w:t>, гдје је примјетан пад броја ученика који похађају основно образовање.</w:t>
      </w:r>
      <w:r w:rsidR="00C5679B" w:rsidRPr="00373525">
        <w:rPr>
          <w:rStyle w:val="FootnoteReference"/>
          <w:lang w:val="sr-Cyrl-BA"/>
        </w:rPr>
        <w:footnoteReference w:id="3"/>
      </w:r>
    </w:p>
    <w:p w:rsidR="00692FDA" w:rsidRPr="00705E19" w:rsidRDefault="00B34F05" w:rsidP="00705E19">
      <w:pPr>
        <w:ind w:firstLine="284"/>
        <w:jc w:val="both"/>
        <w:rPr>
          <w:rFonts w:eastAsia="Times New Roman"/>
        </w:rPr>
      </w:pPr>
      <w:r w:rsidRPr="00373525">
        <w:rPr>
          <w:lang w:val="sr-Cyrl-BA"/>
        </w:rPr>
        <w:t>Мрежу основних школа на подручју Града Бијељина чини 12</w:t>
      </w:r>
      <w:r w:rsidR="00C36A83">
        <w:rPr>
          <w:lang w:val="sr-Cyrl-BA"/>
        </w:rPr>
        <w:t xml:space="preserve"> централних школа и 35 издвојених</w:t>
      </w:r>
      <w:r w:rsidRPr="00FF38A2">
        <w:rPr>
          <w:lang w:val="sr-Cyrl-BA"/>
        </w:rPr>
        <w:t xml:space="preserve"> одјељења. Издвојена одјељења у Батковићу, Вршанима, Сувом Пољу и Ковиљушама су деветоразредна. </w:t>
      </w:r>
      <w:r w:rsidR="00692FDA" w:rsidRPr="00ED1D9A">
        <w:rPr>
          <w:rFonts w:eastAsia="Times New Roman"/>
        </w:rPr>
        <w:t xml:space="preserve">Број ученика који похађају основне школе на подручју Града Бијељина </w:t>
      </w:r>
      <w:r w:rsidR="00692FDA">
        <w:rPr>
          <w:rFonts w:eastAsia="Times New Roman"/>
          <w:lang w:val="sr-Cyrl-BA"/>
        </w:rPr>
        <w:t xml:space="preserve">у 2017. години </w:t>
      </w:r>
      <w:r w:rsidR="00692FDA" w:rsidRPr="00ED1D9A">
        <w:rPr>
          <w:rFonts w:eastAsia="Times New Roman"/>
          <w:lang w:val="sr-Cyrl-BA"/>
        </w:rPr>
        <w:t>износи</w:t>
      </w:r>
      <w:r w:rsidR="00692FDA">
        <w:rPr>
          <w:rFonts w:eastAsia="Times New Roman"/>
          <w:lang w:val="sr-Cyrl-BA"/>
        </w:rPr>
        <w:t>о је</w:t>
      </w:r>
      <w:r w:rsidR="00692FDA" w:rsidRPr="00ED1D9A">
        <w:rPr>
          <w:rFonts w:eastAsia="Times New Roman"/>
        </w:rPr>
        <w:t xml:space="preserve"> 8</w:t>
      </w:r>
      <w:r w:rsidR="00692FDA" w:rsidRPr="00ED1D9A">
        <w:rPr>
          <w:rFonts w:eastAsia="Times New Roman"/>
          <w:lang w:val="sr-Cyrl-BA"/>
        </w:rPr>
        <w:t>.</w:t>
      </w:r>
      <w:r w:rsidR="00692FDA" w:rsidRPr="00ED1D9A">
        <w:rPr>
          <w:rFonts w:eastAsia="Times New Roman"/>
        </w:rPr>
        <w:t>723</w:t>
      </w:r>
      <w:r w:rsidR="00692FDA" w:rsidRPr="00ED1D9A">
        <w:rPr>
          <w:rFonts w:eastAsia="Times New Roman"/>
          <w:lang w:val="sr-Cyrl-BA"/>
        </w:rPr>
        <w:t>.</w:t>
      </w:r>
      <w:r w:rsidR="00692FDA">
        <w:rPr>
          <w:rFonts w:eastAsia="Times New Roman"/>
          <w:lang w:val="sr-Cyrl-BA"/>
        </w:rPr>
        <w:t xml:space="preserve"> Кад се узму у обзир подаци из 2015. и 2016. године, долази се до закључка да је број ученика у основним школама константно у благом паду. Наиме, у 2016. години 8.839 ученика је похађало основне школе, док их је у 2015. години било још више, њих 8.968. </w:t>
      </w:r>
    </w:p>
    <w:p w:rsidR="00692FDA" w:rsidRPr="009B3ABD" w:rsidRDefault="00692FDA" w:rsidP="00B00056">
      <w:pPr>
        <w:pStyle w:val="Heading5"/>
      </w:pPr>
      <w:r w:rsidRPr="009B3ABD">
        <w:t xml:space="preserve">Број ученика који похађају средње школе на подручју </w:t>
      </w:r>
      <w:r w:rsidRPr="009B3ABD">
        <w:rPr>
          <w:lang w:val="sr-Cyrl-BA"/>
        </w:rPr>
        <w:t>Града</w:t>
      </w:r>
    </w:p>
    <w:p w:rsidR="00B34F05" w:rsidRDefault="00B34F05" w:rsidP="00692FDA">
      <w:pPr>
        <w:ind w:firstLine="284"/>
        <w:jc w:val="both"/>
        <w:rPr>
          <w:lang w:val="sr-Cyrl-BA"/>
        </w:rPr>
      </w:pPr>
      <w:r w:rsidRPr="008D5228">
        <w:rPr>
          <w:lang w:val="sr-Cyrl-BA"/>
        </w:rPr>
        <w:t xml:space="preserve">Област средњег образовања је, поред Оквирног закона о основном и средњем образовању у Босни и Херцеговини („Службени гласник Босне и Херцеговине“, бр. 18/03), регулисана Законом о средњем образовању и васпитању („Службени гласник Републике Српске“, бр. 74/08, 106/09 и 104/11). </w:t>
      </w:r>
    </w:p>
    <w:p w:rsidR="00692FDA" w:rsidRPr="00C36A83" w:rsidRDefault="00B34F05" w:rsidP="00C36A83">
      <w:pPr>
        <w:ind w:firstLine="284"/>
        <w:jc w:val="both"/>
        <w:rPr>
          <w:lang w:val="sr-Cyrl-BA"/>
        </w:rPr>
      </w:pPr>
      <w:r w:rsidRPr="008D5228">
        <w:rPr>
          <w:lang w:val="sr-Cyrl-BA"/>
        </w:rPr>
        <w:t>Мрежу средњих школа на подручју Града Бијељина чини ше</w:t>
      </w:r>
      <w:r w:rsidR="00C36A83">
        <w:rPr>
          <w:lang w:val="sr-Cyrl-BA"/>
        </w:rPr>
        <w:t>ст школа, од којих су пет средње</w:t>
      </w:r>
      <w:r w:rsidRPr="008D5228">
        <w:rPr>
          <w:lang w:val="sr-Cyrl-BA"/>
        </w:rPr>
        <w:t xml:space="preserve"> стручне школе и једна општеобразовног типа. Пет школа је лоцирано у граду, а једна у насељеном мјесту Јања. </w:t>
      </w:r>
      <w:r w:rsidR="00692FDA">
        <w:rPr>
          <w:rFonts w:eastAsia="Times New Roman"/>
          <w:lang w:val="sr-Cyrl-BA"/>
        </w:rPr>
        <w:t>За разлику од стања у основним школама на подручју Града Бијељина, гдје је број ученика у константном па</w:t>
      </w:r>
      <w:r w:rsidR="00C36A83">
        <w:rPr>
          <w:rFonts w:eastAsia="Times New Roman"/>
          <w:lang w:val="sr-Cyrl-BA"/>
        </w:rPr>
        <w:t>ду, у средњим школама је посљедњ</w:t>
      </w:r>
      <w:r w:rsidR="00692FDA">
        <w:rPr>
          <w:rFonts w:eastAsia="Times New Roman"/>
          <w:lang w:val="sr-Cyrl-BA"/>
        </w:rPr>
        <w:t>их година забиљежен благи пораст броја ученика. У 2017. години, б</w:t>
      </w:r>
      <w:r w:rsidR="00692FDA" w:rsidRPr="008D5228">
        <w:rPr>
          <w:rFonts w:eastAsia="Times New Roman"/>
          <w:lang w:val="hr-HR"/>
        </w:rPr>
        <w:t xml:space="preserve">рој ученика који </w:t>
      </w:r>
      <w:r w:rsidR="00692FDA">
        <w:rPr>
          <w:rFonts w:eastAsia="Times New Roman"/>
          <w:lang w:val="sr-Cyrl-BA"/>
        </w:rPr>
        <w:t xml:space="preserve">су </w:t>
      </w:r>
      <w:r w:rsidR="00692FDA">
        <w:rPr>
          <w:rFonts w:eastAsia="Times New Roman"/>
          <w:lang w:val="hr-HR"/>
        </w:rPr>
        <w:t>похађа</w:t>
      </w:r>
      <w:r w:rsidR="00692FDA">
        <w:rPr>
          <w:rFonts w:eastAsia="Times New Roman"/>
          <w:lang w:val="sr-Cyrl-BA"/>
        </w:rPr>
        <w:t>ли</w:t>
      </w:r>
      <w:r w:rsidR="00692FDA" w:rsidRPr="008D5228">
        <w:rPr>
          <w:rFonts w:eastAsia="Times New Roman"/>
          <w:lang w:val="hr-HR"/>
        </w:rPr>
        <w:t xml:space="preserve"> средње школе на подручју Града Бијељина </w:t>
      </w:r>
      <w:r w:rsidR="00692FDA" w:rsidRPr="008D5228">
        <w:rPr>
          <w:rFonts w:eastAsia="Times New Roman"/>
          <w:lang w:val="sr-Cyrl-BA"/>
        </w:rPr>
        <w:t>износи</w:t>
      </w:r>
      <w:r w:rsidR="00692FDA">
        <w:rPr>
          <w:rFonts w:eastAsia="Times New Roman"/>
          <w:lang w:val="sr-Cyrl-BA"/>
        </w:rPr>
        <w:t>о је</w:t>
      </w:r>
      <w:r w:rsidR="00692FDA" w:rsidRPr="008D5228">
        <w:rPr>
          <w:rFonts w:eastAsia="Times New Roman"/>
          <w:lang w:val="hr-HR"/>
        </w:rPr>
        <w:t xml:space="preserve"> 3</w:t>
      </w:r>
      <w:r w:rsidR="00692FDA" w:rsidRPr="008D5228">
        <w:rPr>
          <w:rFonts w:eastAsia="Times New Roman"/>
          <w:lang w:val="sr-Cyrl-BA"/>
        </w:rPr>
        <w:t>.</w:t>
      </w:r>
      <w:r w:rsidR="00692FDA" w:rsidRPr="008D5228">
        <w:rPr>
          <w:rFonts w:eastAsia="Times New Roman"/>
          <w:lang w:val="hr-HR"/>
        </w:rPr>
        <w:t>905</w:t>
      </w:r>
      <w:r w:rsidR="00692FDA" w:rsidRPr="008D5228">
        <w:rPr>
          <w:rFonts w:eastAsia="Times New Roman"/>
          <w:lang w:val="sr-Cyrl-BA"/>
        </w:rPr>
        <w:t>.</w:t>
      </w:r>
      <w:r w:rsidR="00692FDA">
        <w:rPr>
          <w:rFonts w:eastAsia="Times New Roman"/>
          <w:lang w:val="sr-Cyrl-BA"/>
        </w:rPr>
        <w:t xml:space="preserve"> Поређења ради, у 2016. години тај број је износио 3.898, док је 2015. године био још мањи и износио је 3.771.</w:t>
      </w:r>
    </w:p>
    <w:p w:rsidR="00692FDA" w:rsidRPr="00D84BF1" w:rsidRDefault="00B00056" w:rsidP="00B00056">
      <w:pPr>
        <w:pStyle w:val="Heading4"/>
      </w:pPr>
      <w:r w:rsidRPr="00D84BF1">
        <w:rPr>
          <w:lang w:val="hr-HR"/>
        </w:rPr>
        <w:t>Култура и спорт</w:t>
      </w:r>
    </w:p>
    <w:p w:rsidR="00692FDA" w:rsidRPr="00705E19" w:rsidRDefault="00692FDA" w:rsidP="00692FDA">
      <w:pPr>
        <w:rPr>
          <w:sz w:val="10"/>
          <w:szCs w:val="10"/>
          <w:u w:val="single"/>
        </w:rPr>
      </w:pPr>
    </w:p>
    <w:p w:rsidR="00692FDA" w:rsidRPr="008D5228" w:rsidRDefault="00692FDA" w:rsidP="00692FDA">
      <w:pPr>
        <w:pStyle w:val="NoSpacing"/>
        <w:ind w:firstLine="284"/>
        <w:jc w:val="both"/>
        <w:rPr>
          <w:rFonts w:eastAsia="Calibri"/>
          <w:lang w:val="sr-Cyrl-BA"/>
        </w:rPr>
      </w:pPr>
      <w:r w:rsidRPr="008D5228">
        <w:rPr>
          <w:rFonts w:eastAsia="Calibri"/>
        </w:rPr>
        <w:t>У регистар спортских клубова који се води за подручје Града Бијељина</w:t>
      </w:r>
      <w:r>
        <w:rPr>
          <w:rFonts w:eastAsia="Calibri"/>
          <w:lang w:val="sr-Cyrl-BA"/>
        </w:rPr>
        <w:t xml:space="preserve"> у 2017. години</w:t>
      </w:r>
      <w:r w:rsidRPr="008D5228">
        <w:rPr>
          <w:rFonts w:eastAsia="Calibri"/>
        </w:rPr>
        <w:t xml:space="preserve"> уписано је 150 спортских клубова који се директно или индиректно финансирају из буџета Града Бијељина. </w:t>
      </w:r>
    </w:p>
    <w:p w:rsidR="00692FDA" w:rsidRPr="008D5228" w:rsidRDefault="00692FDA" w:rsidP="00692FDA">
      <w:pPr>
        <w:pStyle w:val="NoSpacing"/>
        <w:ind w:firstLine="284"/>
        <w:jc w:val="both"/>
        <w:rPr>
          <w:rFonts w:eastAsia="Calibri"/>
          <w:lang w:val="sr-Cyrl-BA"/>
        </w:rPr>
      </w:pPr>
      <w:r w:rsidRPr="008D5228">
        <w:rPr>
          <w:rFonts w:eastAsia="Calibri"/>
        </w:rPr>
        <w:lastRenderedPageBreak/>
        <w:t xml:space="preserve">У </w:t>
      </w:r>
      <w:r>
        <w:rPr>
          <w:rFonts w:eastAsia="Calibri"/>
          <w:lang w:val="sr-Cyrl-BA"/>
        </w:rPr>
        <w:t xml:space="preserve">2017. години у </w:t>
      </w:r>
      <w:r w:rsidRPr="008D5228">
        <w:rPr>
          <w:rFonts w:eastAsia="Calibri"/>
        </w:rPr>
        <w:t>регистрованим спортским клубовима евиднетирано је око 5</w:t>
      </w:r>
      <w:r w:rsidRPr="008D5228">
        <w:rPr>
          <w:rFonts w:eastAsia="Calibri"/>
          <w:lang w:val="sr-Cyrl-BA"/>
        </w:rPr>
        <w:t>.</w:t>
      </w:r>
      <w:r w:rsidRPr="008D5228">
        <w:rPr>
          <w:rFonts w:eastAsia="Calibri"/>
        </w:rPr>
        <w:t>000 чланова</w:t>
      </w:r>
      <w:r>
        <w:rPr>
          <w:rFonts w:eastAsia="Calibri"/>
        </w:rPr>
        <w:t xml:space="preserve"> који се активно баве спортом</w:t>
      </w:r>
      <w:r>
        <w:rPr>
          <w:rFonts w:eastAsia="Calibri"/>
          <w:lang w:val="sr-Cyrl-BA"/>
        </w:rPr>
        <w:t>, док је у истој години у</w:t>
      </w:r>
      <w:r w:rsidRPr="008D5228">
        <w:rPr>
          <w:rFonts w:eastAsia="Calibri"/>
        </w:rPr>
        <w:t xml:space="preserve"> регистар друштава из културе за по</w:t>
      </w:r>
      <w:r>
        <w:rPr>
          <w:rFonts w:eastAsia="Calibri"/>
        </w:rPr>
        <w:t>дручје Града Бијељина уписано</w:t>
      </w:r>
      <w:r w:rsidRPr="008D5228">
        <w:rPr>
          <w:rFonts w:eastAsia="Calibri"/>
        </w:rPr>
        <w:t xml:space="preserve"> 38 удружења која броје око 600 чланова. </w:t>
      </w:r>
    </w:p>
    <w:p w:rsidR="00692FDA" w:rsidRPr="008D5228" w:rsidRDefault="00692FDA" w:rsidP="00692FDA">
      <w:pPr>
        <w:pStyle w:val="NoSpacing"/>
        <w:ind w:firstLine="284"/>
        <w:jc w:val="both"/>
        <w:rPr>
          <w:rFonts w:eastAsia="Calibri"/>
          <w:lang w:val="sr-Cyrl-BA"/>
        </w:rPr>
      </w:pPr>
      <w:r w:rsidRPr="008D5228">
        <w:rPr>
          <w:rFonts w:eastAsia="Calibri"/>
        </w:rPr>
        <w:t xml:space="preserve">Број спортских и културних манифестација </w:t>
      </w:r>
      <w:r>
        <w:rPr>
          <w:rFonts w:eastAsia="Calibri"/>
        </w:rPr>
        <w:t>кој</w:t>
      </w:r>
      <w:r>
        <w:rPr>
          <w:rFonts w:eastAsia="Calibri"/>
          <w:lang w:val="sr-Cyrl-BA"/>
        </w:rPr>
        <w:t xml:space="preserve">е су </w:t>
      </w:r>
      <w:r>
        <w:rPr>
          <w:rFonts w:eastAsia="Calibri"/>
        </w:rPr>
        <w:t>се одржа</w:t>
      </w:r>
      <w:r>
        <w:rPr>
          <w:rFonts w:eastAsia="Calibri"/>
          <w:lang w:val="sr-Cyrl-BA"/>
        </w:rPr>
        <w:t>ле</w:t>
      </w:r>
      <w:r w:rsidRPr="008D5228">
        <w:rPr>
          <w:rFonts w:eastAsia="Calibri"/>
        </w:rPr>
        <w:t xml:space="preserve"> у току</w:t>
      </w:r>
      <w:r>
        <w:rPr>
          <w:rFonts w:eastAsia="Calibri"/>
          <w:lang w:val="sr-Cyrl-BA"/>
        </w:rPr>
        <w:t xml:space="preserve"> 2017.</w:t>
      </w:r>
      <w:r w:rsidRPr="008D5228">
        <w:rPr>
          <w:rFonts w:eastAsia="Calibri"/>
          <w:lang w:val="sr-Cyrl-BA"/>
        </w:rPr>
        <w:t xml:space="preserve"> године на по</w:t>
      </w:r>
      <w:r>
        <w:rPr>
          <w:rFonts w:eastAsia="Calibri"/>
          <w:lang w:val="sr-Cyrl-BA"/>
        </w:rPr>
        <w:t>дручју Града Бијељина износи</w:t>
      </w:r>
      <w:r w:rsidRPr="008D5228">
        <w:rPr>
          <w:rFonts w:eastAsia="Calibri"/>
          <w:lang w:val="sr-Cyrl-BA"/>
        </w:rPr>
        <w:t xml:space="preserve"> 32.</w:t>
      </w:r>
    </w:p>
    <w:p w:rsidR="00291CEA" w:rsidRPr="00AF6970" w:rsidRDefault="00B00056" w:rsidP="00B00056">
      <w:pPr>
        <w:pStyle w:val="Heading4"/>
        <w:rPr>
          <w:lang w:val="sr-Cyrl-BA"/>
        </w:rPr>
      </w:pPr>
      <w:r w:rsidRPr="00AF6970">
        <w:rPr>
          <w:lang w:val="hr-HR"/>
        </w:rPr>
        <w:t>Здравство</w:t>
      </w:r>
    </w:p>
    <w:p w:rsidR="00291CEA" w:rsidRPr="00130012" w:rsidRDefault="00291CEA" w:rsidP="00291CEA">
      <w:pPr>
        <w:jc w:val="both"/>
        <w:rPr>
          <w:sz w:val="10"/>
          <w:szCs w:val="10"/>
          <w:u w:val="single"/>
          <w:lang w:val="sr-Cyrl-BA"/>
        </w:rPr>
      </w:pPr>
    </w:p>
    <w:p w:rsidR="00291CEA" w:rsidRPr="008E306D" w:rsidRDefault="00291CEA" w:rsidP="00291CEA">
      <w:pPr>
        <w:ind w:firstLine="284"/>
        <w:jc w:val="both"/>
      </w:pPr>
      <w:r w:rsidRPr="008E306D">
        <w:rPr>
          <w:lang w:val="sr-Cyrl-CS"/>
        </w:rPr>
        <w:t xml:space="preserve">Носиоци и организатори највећег дијела здравствене дјелатности на подручју Града Бијељина су: Дом здравља, Општа болница „Свети </w:t>
      </w:r>
      <w:r>
        <w:rPr>
          <w:lang w:val="sr-Cyrl-CS"/>
        </w:rPr>
        <w:t>Врачеви“</w:t>
      </w:r>
      <w:r w:rsidRPr="008E306D">
        <w:rPr>
          <w:lang w:val="sr-Cyrl-CS"/>
        </w:rPr>
        <w:t xml:space="preserve"> и Фонд здравственог осигурања Републике Српске – Канцеларија Бијељина.</w:t>
      </w:r>
    </w:p>
    <w:p w:rsidR="00291CEA" w:rsidRDefault="00291CEA" w:rsidP="00291CEA">
      <w:pPr>
        <w:ind w:firstLine="284"/>
        <w:jc w:val="both"/>
        <w:rPr>
          <w:lang w:val="sr-Cyrl-CS"/>
        </w:rPr>
      </w:pPr>
      <w:r w:rsidRPr="008E306D">
        <w:rPr>
          <w:lang w:val="sr-Cyrl-CS"/>
        </w:rPr>
        <w:t xml:space="preserve">Значајну улогу у обезбјеђивању здравствене заштите становништва, поред </w:t>
      </w:r>
      <w:r w:rsidR="00C36A83">
        <w:rPr>
          <w:lang w:val="sr-Cyrl-CS"/>
        </w:rPr>
        <w:t>већ</w:t>
      </w:r>
      <w:r w:rsidRPr="008E306D">
        <w:rPr>
          <w:lang w:val="sr-Cyrl-CS"/>
        </w:rPr>
        <w:t xml:space="preserve"> наведених, имају приватне љекарске ординације, приватне апотеке, Интернационални дијализа центар, Центар за социјални рад, Градска организација Црвеног крста, те одређена одјељења Градске управе Града Бијељина. </w:t>
      </w:r>
    </w:p>
    <w:p w:rsidR="00291CEA" w:rsidRPr="008E306D" w:rsidRDefault="00291CEA" w:rsidP="00291CEA">
      <w:pPr>
        <w:ind w:firstLine="284"/>
        <w:jc w:val="both"/>
        <w:rPr>
          <w:lang w:val="sr-Cyrl-CS"/>
        </w:rPr>
      </w:pPr>
      <w:r w:rsidRPr="008E306D">
        <w:rPr>
          <w:lang w:val="sr-Cyrl-CS"/>
        </w:rPr>
        <w:t>О наведеним активностима</w:t>
      </w:r>
      <w:r w:rsidRPr="008E306D">
        <w:t xml:space="preserve">, </w:t>
      </w:r>
      <w:r w:rsidRPr="008E306D">
        <w:rPr>
          <w:lang w:val="sr-Cyrl-CS"/>
        </w:rPr>
        <w:t>Скупштина Града</w:t>
      </w:r>
      <w:r w:rsidRPr="008E306D">
        <w:t xml:space="preserve"> Бијељина</w:t>
      </w:r>
      <w:r w:rsidRPr="008E306D">
        <w:rPr>
          <w:lang w:val="sr-Cyrl-CS"/>
        </w:rPr>
        <w:t xml:space="preserve"> је информисана кроз извјештаје о раду и посебне информације везане за здравствено осигурање и здравствену заштиту специфичних категорија становништва (здравствено неосигурана лица, борци и чланови породица </w:t>
      </w:r>
      <w:r>
        <w:rPr>
          <w:lang w:val="sr-Cyrl-CS"/>
        </w:rPr>
        <w:t>погинулих бораца, инвалиди и други</w:t>
      </w:r>
      <w:r w:rsidRPr="008E306D">
        <w:rPr>
          <w:lang w:val="sr-Cyrl-CS"/>
        </w:rPr>
        <w:t>).</w:t>
      </w:r>
    </w:p>
    <w:p w:rsidR="00A14F64" w:rsidRDefault="00291CEA" w:rsidP="00A14F64">
      <w:pPr>
        <w:ind w:firstLine="284"/>
        <w:jc w:val="both"/>
        <w:rPr>
          <w:lang w:val="sr-Cyrl-CS"/>
        </w:rPr>
      </w:pPr>
      <w:r w:rsidRPr="008E306D">
        <w:rPr>
          <w:lang w:val="sr-Cyrl-CS"/>
        </w:rPr>
        <w:t>Информација садржи дијелове извјештаја о раду носилаца здравствене заштите, као и податке које је обрађивач прикупио из других извора.</w:t>
      </w:r>
    </w:p>
    <w:p w:rsidR="00A14F64" w:rsidRDefault="00A14F64" w:rsidP="00A14F64">
      <w:pPr>
        <w:pStyle w:val="Heading5"/>
        <w:rPr>
          <w:lang w:val="sr-Cyrl-BA"/>
        </w:rPr>
      </w:pPr>
      <w:r>
        <w:t>Мјере за побољшање наталитета</w:t>
      </w:r>
    </w:p>
    <w:p w:rsidR="00A14F64" w:rsidRDefault="00A14F64" w:rsidP="00A14F64">
      <w:pPr>
        <w:rPr>
          <w:lang w:val="sr-Cyrl-BA"/>
        </w:rPr>
      </w:pPr>
    </w:p>
    <w:p w:rsidR="00291CEA" w:rsidRPr="00C36A83" w:rsidRDefault="00A14F64" w:rsidP="00C36A83">
      <w:pPr>
        <w:pStyle w:val="NoSpacing"/>
        <w:ind w:firstLine="284"/>
        <w:jc w:val="both"/>
        <w:rPr>
          <w:lang w:val="sr-Cyrl-BA"/>
        </w:rPr>
      </w:pPr>
      <w:r w:rsidRPr="00A14F64">
        <w:t xml:space="preserve">Због све већег броја парова који имају здравствене проблеме, због којих се природним путем не могу остварити као родитељи, једна од мјера популационе политике је финансирање три покушаја асистиране репродукције - вантјелесне оплодње од стране Републичког фонда здравствене заштите и суфинансирање четвртог или неког наредног покушаја (Градска управа суфинансира само један покушај – услов је да су прва три финансирана од стране фонда Здравствене заштите РС). </w:t>
      </w:r>
      <w:r>
        <w:rPr>
          <w:lang w:val="sr-Cyrl-BA"/>
        </w:rPr>
        <w:t>Годишњи износ новчаних средстава који у те сврхе издваја из буџета Градске управе износи 25.000 КМ.</w:t>
      </w:r>
    </w:p>
    <w:p w:rsidR="00291CEA" w:rsidRPr="00DF0CC8" w:rsidRDefault="00291CEA" w:rsidP="00B00056">
      <w:pPr>
        <w:pStyle w:val="Heading5"/>
        <w:rPr>
          <w:lang w:val="sr-Cyrl-BA"/>
        </w:rPr>
      </w:pPr>
      <w:r w:rsidRPr="00DF0CC8">
        <w:t>Дом здравља</w:t>
      </w:r>
    </w:p>
    <w:p w:rsidR="00291CEA" w:rsidRDefault="00291CEA" w:rsidP="00291CEA">
      <w:pPr>
        <w:ind w:firstLine="284"/>
        <w:jc w:val="both"/>
        <w:rPr>
          <w:lang w:val="sr-Cyrl-CS"/>
        </w:rPr>
      </w:pPr>
      <w:r>
        <w:rPr>
          <w:lang w:val="sr-Cyrl-CS"/>
        </w:rPr>
        <w:t>Дом здравља Бијељина, чији је оснивач Град Бијељина, носилац је и организатор највећег дијела примарне здравствене заштите на подручју Града Бијељина, а која је организована по моделу породичне медицине. Поред подручја Града Бијељина, Дом здравља Бијељина у дјелокругу свог рада обезбјеђује примарну здравствену заштиту за подручје општине Пелагићево и општине Доњи Жабар. Рад Дома здравља Бијељина је организован кроз рад сљедећих служби/центара/амбуланти, као основних организационих јединица:</w:t>
      </w:r>
    </w:p>
    <w:p w:rsidR="00291CEA" w:rsidRDefault="00291CEA" w:rsidP="009F2338">
      <w:pPr>
        <w:widowControl w:val="0"/>
        <w:numPr>
          <w:ilvl w:val="0"/>
          <w:numId w:val="11"/>
        </w:numPr>
        <w:tabs>
          <w:tab w:val="clear" w:pos="720"/>
          <w:tab w:val="num" w:pos="1134"/>
        </w:tabs>
        <w:suppressAutoHyphens/>
        <w:ind w:left="1134" w:hanging="283"/>
        <w:jc w:val="both"/>
        <w:rPr>
          <w:lang w:val="sr-Cyrl-CS"/>
        </w:rPr>
      </w:pPr>
      <w:r>
        <w:rPr>
          <w:lang w:val="sr-Cyrl-CS"/>
        </w:rPr>
        <w:t>Служба породичне медицине,</w:t>
      </w:r>
    </w:p>
    <w:p w:rsidR="00291CEA" w:rsidRPr="00955E12" w:rsidRDefault="00291CEA" w:rsidP="009F2338">
      <w:pPr>
        <w:widowControl w:val="0"/>
        <w:numPr>
          <w:ilvl w:val="0"/>
          <w:numId w:val="11"/>
        </w:numPr>
        <w:tabs>
          <w:tab w:val="clear" w:pos="720"/>
          <w:tab w:val="num" w:pos="1134"/>
        </w:tabs>
        <w:suppressAutoHyphens/>
        <w:ind w:left="1134" w:hanging="283"/>
        <w:jc w:val="both"/>
        <w:rPr>
          <w:lang w:val="sr-Cyrl-CS"/>
        </w:rPr>
      </w:pPr>
      <w:r>
        <w:rPr>
          <w:lang w:val="sr-Cyrl-CS"/>
        </w:rPr>
        <w:t>Амбулантом за специјалистичке консултације из педијатрије</w:t>
      </w:r>
      <w:r>
        <w:rPr>
          <w:lang w:val="sr-Cyrl-BA"/>
        </w:rPr>
        <w:t>,</w:t>
      </w:r>
    </w:p>
    <w:p w:rsidR="00291CEA" w:rsidRPr="00955E12" w:rsidRDefault="00291CEA" w:rsidP="009F2338">
      <w:pPr>
        <w:widowControl w:val="0"/>
        <w:numPr>
          <w:ilvl w:val="0"/>
          <w:numId w:val="11"/>
        </w:numPr>
        <w:tabs>
          <w:tab w:val="clear" w:pos="720"/>
          <w:tab w:val="num" w:pos="1134"/>
        </w:tabs>
        <w:suppressAutoHyphens/>
        <w:ind w:left="1134" w:hanging="283"/>
        <w:jc w:val="both"/>
        <w:rPr>
          <w:lang w:val="sr-Cyrl-CS"/>
        </w:rPr>
      </w:pPr>
      <w:r>
        <w:rPr>
          <w:lang w:val="sr-Cyrl-CS"/>
        </w:rPr>
        <w:t>Амбулантом за специјалистичке консултације из гинекологије,</w:t>
      </w:r>
    </w:p>
    <w:p w:rsidR="00291CEA" w:rsidRDefault="00291CEA" w:rsidP="009F2338">
      <w:pPr>
        <w:widowControl w:val="0"/>
        <w:numPr>
          <w:ilvl w:val="0"/>
          <w:numId w:val="10"/>
        </w:numPr>
        <w:tabs>
          <w:tab w:val="clear" w:pos="720"/>
          <w:tab w:val="num" w:pos="1134"/>
        </w:tabs>
        <w:suppressAutoHyphens/>
        <w:ind w:left="1134" w:hanging="283"/>
        <w:jc w:val="both"/>
        <w:rPr>
          <w:lang w:val="sr-Cyrl-CS"/>
        </w:rPr>
      </w:pPr>
      <w:r>
        <w:rPr>
          <w:lang w:val="sr-Cyrl-CS"/>
        </w:rPr>
        <w:t>Служба хитне медицинске помоћи,</w:t>
      </w:r>
    </w:p>
    <w:p w:rsidR="00291CEA" w:rsidRDefault="00291CEA" w:rsidP="009F2338">
      <w:pPr>
        <w:widowControl w:val="0"/>
        <w:numPr>
          <w:ilvl w:val="0"/>
          <w:numId w:val="10"/>
        </w:numPr>
        <w:tabs>
          <w:tab w:val="clear" w:pos="720"/>
          <w:tab w:val="num" w:pos="1134"/>
        </w:tabs>
        <w:suppressAutoHyphens/>
        <w:ind w:left="1134" w:hanging="283"/>
        <w:jc w:val="both"/>
        <w:rPr>
          <w:lang w:val="sr-Cyrl-CS"/>
        </w:rPr>
      </w:pPr>
      <w:r>
        <w:rPr>
          <w:lang w:val="sr-Cyrl-CS"/>
        </w:rPr>
        <w:t>Служба превентивне, дјечије и опште стоматологије,</w:t>
      </w:r>
    </w:p>
    <w:p w:rsidR="00291CEA" w:rsidRDefault="00291CEA" w:rsidP="009F2338">
      <w:pPr>
        <w:widowControl w:val="0"/>
        <w:numPr>
          <w:ilvl w:val="0"/>
          <w:numId w:val="10"/>
        </w:numPr>
        <w:tabs>
          <w:tab w:val="clear" w:pos="720"/>
          <w:tab w:val="num" w:pos="1134"/>
        </w:tabs>
        <w:suppressAutoHyphens/>
        <w:ind w:left="1134" w:hanging="283"/>
        <w:jc w:val="both"/>
        <w:rPr>
          <w:lang w:val="sr-Cyrl-CS"/>
        </w:rPr>
      </w:pPr>
      <w:r>
        <w:rPr>
          <w:lang w:val="sr-Cyrl-CS"/>
        </w:rPr>
        <w:t>Служба за радиолошку и ултразвучну дијагностику,</w:t>
      </w:r>
    </w:p>
    <w:p w:rsidR="00291CEA" w:rsidRDefault="00291CEA" w:rsidP="009F2338">
      <w:pPr>
        <w:widowControl w:val="0"/>
        <w:numPr>
          <w:ilvl w:val="0"/>
          <w:numId w:val="10"/>
        </w:numPr>
        <w:tabs>
          <w:tab w:val="clear" w:pos="720"/>
          <w:tab w:val="num" w:pos="1134"/>
        </w:tabs>
        <w:suppressAutoHyphens/>
        <w:ind w:left="1134" w:hanging="283"/>
        <w:jc w:val="both"/>
        <w:rPr>
          <w:lang w:val="sr-Cyrl-CS"/>
        </w:rPr>
      </w:pPr>
      <w:r>
        <w:rPr>
          <w:lang w:val="sr-Cyrl-CS"/>
        </w:rPr>
        <w:t>Служба за лабораторијску дијагностику,</w:t>
      </w:r>
    </w:p>
    <w:p w:rsidR="00291CEA" w:rsidRDefault="00291CEA" w:rsidP="009F2338">
      <w:pPr>
        <w:widowControl w:val="0"/>
        <w:numPr>
          <w:ilvl w:val="0"/>
          <w:numId w:val="10"/>
        </w:numPr>
        <w:tabs>
          <w:tab w:val="clear" w:pos="720"/>
          <w:tab w:val="num" w:pos="1134"/>
        </w:tabs>
        <w:suppressAutoHyphens/>
        <w:ind w:left="1134" w:hanging="283"/>
        <w:jc w:val="both"/>
        <w:rPr>
          <w:lang w:val="sr-Cyrl-CS"/>
        </w:rPr>
      </w:pPr>
      <w:r>
        <w:rPr>
          <w:lang w:val="sr-Cyrl-CS"/>
        </w:rPr>
        <w:t>Хигијенско-епидемиолошка служба,</w:t>
      </w:r>
    </w:p>
    <w:p w:rsidR="00291CEA" w:rsidRDefault="00291CEA" w:rsidP="009F2338">
      <w:pPr>
        <w:widowControl w:val="0"/>
        <w:numPr>
          <w:ilvl w:val="0"/>
          <w:numId w:val="10"/>
        </w:numPr>
        <w:tabs>
          <w:tab w:val="clear" w:pos="720"/>
          <w:tab w:val="num" w:pos="1134"/>
        </w:tabs>
        <w:suppressAutoHyphens/>
        <w:ind w:left="1134" w:hanging="283"/>
        <w:jc w:val="both"/>
        <w:rPr>
          <w:lang w:val="sr-Cyrl-CS"/>
        </w:rPr>
      </w:pPr>
      <w:r>
        <w:rPr>
          <w:lang w:val="sr-Cyrl-CS"/>
        </w:rPr>
        <w:t>Центар за физикалну рехабилитацију у заједници и</w:t>
      </w:r>
    </w:p>
    <w:p w:rsidR="00291CEA" w:rsidRPr="008D5228" w:rsidRDefault="00291CEA" w:rsidP="009F2338">
      <w:pPr>
        <w:widowControl w:val="0"/>
        <w:numPr>
          <w:ilvl w:val="0"/>
          <w:numId w:val="10"/>
        </w:numPr>
        <w:tabs>
          <w:tab w:val="clear" w:pos="720"/>
          <w:tab w:val="num" w:pos="1134"/>
        </w:tabs>
        <w:suppressAutoHyphens/>
        <w:ind w:left="1134" w:hanging="283"/>
        <w:jc w:val="both"/>
        <w:rPr>
          <w:lang w:val="sr-Cyrl-CS"/>
        </w:rPr>
      </w:pPr>
      <w:r>
        <w:rPr>
          <w:lang w:val="sr-Cyrl-CS"/>
        </w:rPr>
        <w:lastRenderedPageBreak/>
        <w:t>Центар за заштиту менталног здравља.</w:t>
      </w:r>
    </w:p>
    <w:p w:rsidR="00291CEA" w:rsidRPr="00130012" w:rsidRDefault="00291CEA" w:rsidP="00291CEA">
      <w:pPr>
        <w:ind w:firstLine="284"/>
        <w:jc w:val="both"/>
        <w:rPr>
          <w:sz w:val="10"/>
          <w:szCs w:val="10"/>
          <w:lang w:val="sr-Cyrl-CS"/>
        </w:rPr>
      </w:pPr>
    </w:p>
    <w:p w:rsidR="00291CEA" w:rsidRDefault="00291CEA" w:rsidP="00291CEA">
      <w:pPr>
        <w:ind w:firstLine="284"/>
        <w:jc w:val="both"/>
        <w:rPr>
          <w:lang w:val="sr-Cyrl-CS"/>
        </w:rPr>
      </w:pPr>
      <w:r>
        <w:rPr>
          <w:lang w:val="sr-Cyrl-CS"/>
        </w:rPr>
        <w:t>Дом здравља Бијељина пружа услуге примарног нивоа здравствене заштите за укупно 77.186 осигураних лица која су верификована од Фонда здравственог осигурања РС, а организовао је рад 55 тимова породичне медицине у 41 амбуланти породичне медицине на 25 различитих локација. Поред наведеног броја из реда осигураних лица, Дом здравља Бијељина пружа услуге и за велики број неосигур</w:t>
      </w:r>
      <w:r w:rsidR="00C36A83">
        <w:rPr>
          <w:lang w:val="sr-Cyrl-CS"/>
        </w:rPr>
        <w:t>аних лица са подручја која</w:t>
      </w:r>
      <w:r>
        <w:rPr>
          <w:lang w:val="sr-Cyrl-CS"/>
        </w:rPr>
        <w:t xml:space="preserve"> покрива. Такође, у Дому здравља је организовано збрињавање ургентних стања током 24 сата непрекидно.</w:t>
      </w:r>
    </w:p>
    <w:p w:rsidR="00291CEA" w:rsidRDefault="00291CEA" w:rsidP="00291CEA">
      <w:pPr>
        <w:ind w:firstLine="284"/>
        <w:jc w:val="both"/>
        <w:rPr>
          <w:lang w:val="sr-Cyrl-CS"/>
        </w:rPr>
      </w:pPr>
      <w:r>
        <w:rPr>
          <w:lang w:val="sr-Cyrl-CS"/>
        </w:rPr>
        <w:t>Обезбјеђ</w:t>
      </w:r>
      <w:r>
        <w:t>ива</w:t>
      </w:r>
      <w:r>
        <w:rPr>
          <w:lang w:val="sr-Cyrl-CS"/>
        </w:rPr>
        <w:t>ње средстава за финансирање примарне здравствене заштите осигураних лица Дом здравља врши уговарањем на годишњем нивоу са Фондом здравственог осигурања РС. Такође, средства за финансирање здравствених услуга које не финансира Фонд здравственог осигурања РС, а од интереса су за становништво, обезбјеђују се у буџету Града Бијељина.</w:t>
      </w:r>
    </w:p>
    <w:p w:rsidR="00291CEA" w:rsidRDefault="00291CEA" w:rsidP="00291CEA">
      <w:pPr>
        <w:ind w:firstLine="284"/>
        <w:jc w:val="both"/>
        <w:rPr>
          <w:lang w:val="sr-Cyrl-CS"/>
        </w:rPr>
      </w:pPr>
      <w:r>
        <w:rPr>
          <w:lang w:val="sr-Cyrl-CS"/>
        </w:rPr>
        <w:t>Квалитет пружања здравствених услуга мјерљив је према Правилнику о праћењу квалитета рада у здравственим установама (''Службени гласник Републике Српске'', број: 74/07), а који је донијело Министарство здравља и социјалне заштите Републике Српске. Ова информација садржи дијелове Извјештаја о раду Дома здравља Бијељина за 2017. годину.</w:t>
      </w:r>
    </w:p>
    <w:p w:rsidR="00291CEA" w:rsidRPr="00130012" w:rsidRDefault="00291CEA" w:rsidP="00291CEA">
      <w:pPr>
        <w:jc w:val="both"/>
        <w:rPr>
          <w:sz w:val="10"/>
          <w:szCs w:val="10"/>
        </w:rPr>
      </w:pPr>
    </w:p>
    <w:p w:rsidR="00291CEA" w:rsidRPr="00DF0CC8" w:rsidRDefault="00291CEA" w:rsidP="00B00056">
      <w:pPr>
        <w:pStyle w:val="Heading5"/>
      </w:pPr>
      <w:r w:rsidRPr="00DF0CC8">
        <w:t>Општа болница „Свети Врачеви“ Бијељина</w:t>
      </w:r>
    </w:p>
    <w:p w:rsidR="00291CEA" w:rsidRPr="00C04EBD" w:rsidRDefault="00291CEA" w:rsidP="00291CEA">
      <w:pPr>
        <w:pStyle w:val="Default"/>
        <w:ind w:firstLine="284"/>
        <w:jc w:val="both"/>
        <w:rPr>
          <w:sz w:val="22"/>
          <w:szCs w:val="22"/>
          <w:lang w:val="sr-Latn-BA"/>
        </w:rPr>
      </w:pPr>
      <w:r w:rsidRPr="00FD1154">
        <w:rPr>
          <w:sz w:val="22"/>
          <w:szCs w:val="22"/>
          <w:lang w:val="sr-Latn-BA"/>
        </w:rPr>
        <w:t>Општа</w:t>
      </w:r>
      <w:r w:rsidR="0084397A">
        <w:rPr>
          <w:sz w:val="22"/>
          <w:szCs w:val="22"/>
          <w:lang w:val="sr-Cyrl-BA"/>
        </w:rPr>
        <w:t xml:space="preserve"> </w:t>
      </w:r>
      <w:r w:rsidRPr="00FD1154">
        <w:rPr>
          <w:sz w:val="22"/>
          <w:szCs w:val="22"/>
          <w:lang w:val="sr-Latn-BA"/>
        </w:rPr>
        <w:t>болница</w:t>
      </w:r>
      <w:r w:rsidRPr="00C04EBD">
        <w:rPr>
          <w:sz w:val="22"/>
          <w:szCs w:val="22"/>
          <w:lang w:val="sr-Latn-BA"/>
        </w:rPr>
        <w:t xml:space="preserve"> „</w:t>
      </w:r>
      <w:r w:rsidRPr="00FD1154">
        <w:rPr>
          <w:sz w:val="22"/>
          <w:szCs w:val="22"/>
          <w:lang w:val="sr-Latn-BA"/>
        </w:rPr>
        <w:t>Свети</w:t>
      </w:r>
      <w:r w:rsidR="0084397A">
        <w:rPr>
          <w:sz w:val="22"/>
          <w:szCs w:val="22"/>
          <w:lang w:val="sr-Cyrl-BA"/>
        </w:rPr>
        <w:t xml:space="preserve"> </w:t>
      </w:r>
      <w:r w:rsidRPr="00FD1154">
        <w:rPr>
          <w:sz w:val="22"/>
          <w:szCs w:val="22"/>
          <w:lang w:val="sr-Latn-BA"/>
        </w:rPr>
        <w:t>Врачеви</w:t>
      </w:r>
      <w:r w:rsidRPr="00C04EBD">
        <w:rPr>
          <w:sz w:val="22"/>
          <w:szCs w:val="22"/>
          <w:lang w:val="sr-Latn-BA"/>
        </w:rPr>
        <w:t xml:space="preserve">“ </w:t>
      </w:r>
      <w:r w:rsidRPr="00FD1154">
        <w:rPr>
          <w:sz w:val="22"/>
          <w:szCs w:val="22"/>
          <w:lang w:val="sr-Latn-BA"/>
        </w:rPr>
        <w:t>Бијељина</w:t>
      </w:r>
      <w:r w:rsidR="0084397A">
        <w:rPr>
          <w:sz w:val="22"/>
          <w:szCs w:val="22"/>
          <w:lang w:val="sr-Cyrl-BA"/>
        </w:rPr>
        <w:t xml:space="preserve"> </w:t>
      </w:r>
      <w:r w:rsidRPr="00FD1154">
        <w:rPr>
          <w:sz w:val="22"/>
          <w:szCs w:val="22"/>
          <w:lang w:val="sr-Latn-BA"/>
        </w:rPr>
        <w:t>је</w:t>
      </w:r>
      <w:r w:rsidR="0084397A">
        <w:rPr>
          <w:sz w:val="22"/>
          <w:szCs w:val="22"/>
          <w:lang w:val="sr-Cyrl-BA"/>
        </w:rPr>
        <w:t xml:space="preserve"> </w:t>
      </w:r>
      <w:r w:rsidRPr="00FD1154">
        <w:rPr>
          <w:sz w:val="22"/>
          <w:szCs w:val="22"/>
          <w:lang w:val="sr-Latn-BA"/>
        </w:rPr>
        <w:t>здравствена</w:t>
      </w:r>
      <w:r w:rsidR="0084397A">
        <w:rPr>
          <w:sz w:val="22"/>
          <w:szCs w:val="22"/>
          <w:lang w:val="sr-Cyrl-BA"/>
        </w:rPr>
        <w:t xml:space="preserve"> </w:t>
      </w:r>
      <w:r w:rsidRPr="00FD1154">
        <w:rPr>
          <w:sz w:val="22"/>
          <w:szCs w:val="22"/>
          <w:lang w:val="sr-Latn-BA"/>
        </w:rPr>
        <w:t>установа</w:t>
      </w:r>
      <w:r w:rsidR="0084397A">
        <w:rPr>
          <w:sz w:val="22"/>
          <w:szCs w:val="22"/>
          <w:lang w:val="sr-Cyrl-BA"/>
        </w:rPr>
        <w:t xml:space="preserve"> </w:t>
      </w:r>
      <w:r w:rsidRPr="00FD1154">
        <w:rPr>
          <w:sz w:val="22"/>
          <w:szCs w:val="22"/>
          <w:lang w:val="sr-Latn-BA"/>
        </w:rPr>
        <w:t>која</w:t>
      </w:r>
      <w:r w:rsidR="0084397A">
        <w:rPr>
          <w:sz w:val="22"/>
          <w:szCs w:val="22"/>
          <w:lang w:val="sr-Cyrl-BA"/>
        </w:rPr>
        <w:t xml:space="preserve"> </w:t>
      </w:r>
      <w:r w:rsidRPr="00FD1154">
        <w:rPr>
          <w:sz w:val="22"/>
          <w:szCs w:val="22"/>
          <w:lang w:val="sr-Latn-BA"/>
        </w:rPr>
        <w:t>пружа</w:t>
      </w:r>
      <w:r w:rsidR="0084397A">
        <w:rPr>
          <w:sz w:val="22"/>
          <w:szCs w:val="22"/>
          <w:lang w:val="sr-Cyrl-BA"/>
        </w:rPr>
        <w:t xml:space="preserve"> </w:t>
      </w:r>
      <w:r w:rsidRPr="00FD1154">
        <w:rPr>
          <w:sz w:val="22"/>
          <w:szCs w:val="22"/>
          <w:lang w:val="sr-Latn-BA"/>
        </w:rPr>
        <w:t>секундарне</w:t>
      </w:r>
      <w:r w:rsidR="0084397A">
        <w:rPr>
          <w:sz w:val="22"/>
          <w:szCs w:val="22"/>
          <w:lang w:val="sr-Latn-BA"/>
        </w:rPr>
        <w:t>,</w:t>
      </w:r>
      <w:r w:rsidR="0084397A">
        <w:rPr>
          <w:sz w:val="22"/>
          <w:szCs w:val="22"/>
          <w:lang w:val="sr-Cyrl-BA"/>
        </w:rPr>
        <w:t xml:space="preserve"> </w:t>
      </w:r>
      <w:r w:rsidRPr="00FD1154">
        <w:rPr>
          <w:sz w:val="22"/>
          <w:szCs w:val="22"/>
          <w:lang w:val="sr-Latn-BA"/>
        </w:rPr>
        <w:t>а</w:t>
      </w:r>
      <w:r w:rsidR="0084397A">
        <w:rPr>
          <w:sz w:val="22"/>
          <w:szCs w:val="22"/>
          <w:lang w:val="sr-Cyrl-BA"/>
        </w:rPr>
        <w:t xml:space="preserve"> </w:t>
      </w:r>
      <w:r w:rsidRPr="00FD1154">
        <w:rPr>
          <w:sz w:val="22"/>
          <w:szCs w:val="22"/>
          <w:lang w:val="sr-Latn-BA"/>
        </w:rPr>
        <w:t>једним</w:t>
      </w:r>
      <w:r w:rsidR="0084397A">
        <w:rPr>
          <w:sz w:val="22"/>
          <w:szCs w:val="22"/>
          <w:lang w:val="sr-Cyrl-BA"/>
        </w:rPr>
        <w:t xml:space="preserve"> </w:t>
      </w:r>
      <w:r w:rsidRPr="00FD1154">
        <w:rPr>
          <w:sz w:val="22"/>
          <w:szCs w:val="22"/>
          <w:lang w:val="sr-Latn-BA"/>
        </w:rPr>
        <w:t>дијелом</w:t>
      </w:r>
      <w:r w:rsidR="0084397A">
        <w:rPr>
          <w:sz w:val="22"/>
          <w:szCs w:val="22"/>
          <w:lang w:val="sr-Cyrl-BA"/>
        </w:rPr>
        <w:t xml:space="preserve"> </w:t>
      </w:r>
      <w:r w:rsidRPr="00FD1154">
        <w:rPr>
          <w:sz w:val="22"/>
          <w:szCs w:val="22"/>
          <w:lang w:val="sr-Latn-BA"/>
        </w:rPr>
        <w:t>и</w:t>
      </w:r>
      <w:r w:rsidR="0084397A">
        <w:rPr>
          <w:sz w:val="22"/>
          <w:szCs w:val="22"/>
          <w:lang w:val="sr-Cyrl-BA"/>
        </w:rPr>
        <w:t xml:space="preserve"> </w:t>
      </w:r>
      <w:r w:rsidRPr="00FD1154">
        <w:rPr>
          <w:sz w:val="22"/>
          <w:szCs w:val="22"/>
          <w:lang w:val="sr-Latn-BA"/>
        </w:rPr>
        <w:t>терцијарне</w:t>
      </w:r>
      <w:r w:rsidR="0084397A">
        <w:rPr>
          <w:sz w:val="22"/>
          <w:szCs w:val="22"/>
          <w:lang w:val="sr-Cyrl-CS"/>
        </w:rPr>
        <w:t xml:space="preserve"> </w:t>
      </w:r>
      <w:r w:rsidRPr="00FD1154">
        <w:rPr>
          <w:sz w:val="22"/>
          <w:szCs w:val="22"/>
          <w:lang w:val="sr-Latn-BA"/>
        </w:rPr>
        <w:t>услуге</w:t>
      </w:r>
      <w:r w:rsidR="0084397A">
        <w:rPr>
          <w:sz w:val="22"/>
          <w:szCs w:val="22"/>
          <w:lang w:val="sr-Cyrl-BA"/>
        </w:rPr>
        <w:t xml:space="preserve"> </w:t>
      </w:r>
      <w:r w:rsidRPr="00FD1154">
        <w:rPr>
          <w:sz w:val="22"/>
          <w:szCs w:val="22"/>
          <w:lang w:val="sr-Latn-BA"/>
        </w:rPr>
        <w:t>здравствене</w:t>
      </w:r>
      <w:r w:rsidR="0084397A">
        <w:rPr>
          <w:sz w:val="22"/>
          <w:szCs w:val="22"/>
          <w:lang w:val="sr-Cyrl-BA"/>
        </w:rPr>
        <w:t xml:space="preserve"> </w:t>
      </w:r>
      <w:r w:rsidRPr="00FD1154">
        <w:rPr>
          <w:sz w:val="22"/>
          <w:szCs w:val="22"/>
          <w:lang w:val="sr-Latn-BA"/>
        </w:rPr>
        <w:t>заштите</w:t>
      </w:r>
      <w:r w:rsidR="0084397A">
        <w:rPr>
          <w:sz w:val="22"/>
          <w:szCs w:val="22"/>
          <w:lang w:val="sr-Cyrl-BA"/>
        </w:rPr>
        <w:t xml:space="preserve"> </w:t>
      </w:r>
      <w:r w:rsidRPr="00FD1154">
        <w:rPr>
          <w:sz w:val="22"/>
          <w:szCs w:val="22"/>
          <w:lang w:val="sr-Latn-BA"/>
        </w:rPr>
        <w:t>становницима</w:t>
      </w:r>
      <w:r w:rsidR="0084397A">
        <w:rPr>
          <w:sz w:val="22"/>
          <w:szCs w:val="22"/>
          <w:lang w:val="sr-Cyrl-BA"/>
        </w:rPr>
        <w:t xml:space="preserve"> </w:t>
      </w:r>
      <w:r w:rsidRPr="00291CEA">
        <w:rPr>
          <w:sz w:val="22"/>
          <w:szCs w:val="22"/>
          <w:lang w:val="sr-Cyrl-CS"/>
        </w:rPr>
        <w:t>Града</w:t>
      </w:r>
      <w:r w:rsidR="0084397A">
        <w:rPr>
          <w:sz w:val="22"/>
          <w:szCs w:val="22"/>
          <w:lang w:val="sr-Cyrl-CS"/>
        </w:rPr>
        <w:t xml:space="preserve"> </w:t>
      </w:r>
      <w:r w:rsidRPr="00FD1154">
        <w:rPr>
          <w:sz w:val="22"/>
          <w:szCs w:val="22"/>
          <w:lang w:val="sr-Latn-BA"/>
        </w:rPr>
        <w:t>Бијељина</w:t>
      </w:r>
      <w:r w:rsidRPr="00C04EBD">
        <w:rPr>
          <w:sz w:val="22"/>
          <w:szCs w:val="22"/>
          <w:lang w:val="sr-Latn-BA"/>
        </w:rPr>
        <w:t>,</w:t>
      </w:r>
      <w:r w:rsidR="0084397A">
        <w:rPr>
          <w:sz w:val="22"/>
          <w:szCs w:val="22"/>
          <w:lang w:val="sr-Cyrl-CS"/>
        </w:rPr>
        <w:t xml:space="preserve"> те </w:t>
      </w:r>
      <w:r w:rsidRPr="00291CEA">
        <w:rPr>
          <w:sz w:val="22"/>
          <w:szCs w:val="22"/>
          <w:lang w:val="sr-Cyrl-CS"/>
        </w:rPr>
        <w:t>општина</w:t>
      </w:r>
      <w:r w:rsidR="0084397A">
        <w:rPr>
          <w:sz w:val="22"/>
          <w:szCs w:val="22"/>
          <w:lang w:val="sr-Cyrl-CS"/>
        </w:rPr>
        <w:t xml:space="preserve"> </w:t>
      </w:r>
      <w:r w:rsidRPr="00FD1154">
        <w:rPr>
          <w:sz w:val="22"/>
          <w:szCs w:val="22"/>
          <w:lang w:val="sr-Latn-BA"/>
        </w:rPr>
        <w:t>Угљевик</w:t>
      </w:r>
      <w:r w:rsidRPr="00C04EBD">
        <w:rPr>
          <w:sz w:val="22"/>
          <w:szCs w:val="22"/>
          <w:lang w:val="sr-Latn-BA"/>
        </w:rPr>
        <w:t xml:space="preserve">, </w:t>
      </w:r>
      <w:r w:rsidRPr="00FD1154">
        <w:rPr>
          <w:sz w:val="22"/>
          <w:szCs w:val="22"/>
          <w:lang w:val="sr-Latn-BA"/>
        </w:rPr>
        <w:t>Лопаре</w:t>
      </w:r>
      <w:r w:rsidRPr="00C04EBD">
        <w:rPr>
          <w:sz w:val="22"/>
          <w:szCs w:val="22"/>
          <w:lang w:val="sr-Latn-BA"/>
        </w:rPr>
        <w:t xml:space="preserve">, </w:t>
      </w:r>
      <w:r w:rsidRPr="00FD1154">
        <w:rPr>
          <w:sz w:val="22"/>
          <w:szCs w:val="22"/>
          <w:lang w:val="sr-Latn-BA"/>
        </w:rPr>
        <w:t>Пелагићево</w:t>
      </w:r>
      <w:r w:rsidR="0084397A">
        <w:rPr>
          <w:sz w:val="22"/>
          <w:szCs w:val="22"/>
          <w:lang w:val="sr-Cyrl-BA"/>
        </w:rPr>
        <w:t xml:space="preserve"> </w:t>
      </w:r>
      <w:r w:rsidRPr="00FD1154">
        <w:rPr>
          <w:sz w:val="22"/>
          <w:szCs w:val="22"/>
          <w:lang w:val="sr-Latn-BA"/>
        </w:rPr>
        <w:t>и</w:t>
      </w:r>
      <w:r w:rsidR="0084397A">
        <w:rPr>
          <w:sz w:val="22"/>
          <w:szCs w:val="22"/>
          <w:lang w:val="sr-Cyrl-BA"/>
        </w:rPr>
        <w:t xml:space="preserve"> </w:t>
      </w:r>
      <w:r w:rsidRPr="00FD1154">
        <w:rPr>
          <w:sz w:val="22"/>
          <w:szCs w:val="22"/>
          <w:lang w:val="sr-Latn-BA"/>
        </w:rPr>
        <w:t>Доњи</w:t>
      </w:r>
      <w:r w:rsidR="0084397A">
        <w:rPr>
          <w:sz w:val="22"/>
          <w:szCs w:val="22"/>
          <w:lang w:val="sr-Cyrl-BA"/>
        </w:rPr>
        <w:t xml:space="preserve"> </w:t>
      </w:r>
      <w:r w:rsidRPr="00FD1154">
        <w:rPr>
          <w:sz w:val="22"/>
          <w:szCs w:val="22"/>
          <w:lang w:val="sr-Latn-BA"/>
        </w:rPr>
        <w:t>Жабари</w:t>
      </w:r>
      <w:r w:rsidR="0084397A">
        <w:rPr>
          <w:sz w:val="22"/>
          <w:szCs w:val="22"/>
          <w:lang w:val="sr-Latn-BA"/>
        </w:rPr>
        <w:t>,</w:t>
      </w:r>
      <w:r w:rsidR="0084397A">
        <w:rPr>
          <w:sz w:val="22"/>
          <w:szCs w:val="22"/>
          <w:lang w:val="sr-Cyrl-BA"/>
        </w:rPr>
        <w:t xml:space="preserve"> </w:t>
      </w:r>
      <w:r w:rsidRPr="00FD1154">
        <w:rPr>
          <w:sz w:val="22"/>
          <w:szCs w:val="22"/>
          <w:lang w:val="sr-Latn-BA"/>
        </w:rPr>
        <w:t>као</w:t>
      </w:r>
      <w:r w:rsidR="0084397A">
        <w:rPr>
          <w:sz w:val="22"/>
          <w:szCs w:val="22"/>
          <w:lang w:val="sr-Cyrl-BA"/>
        </w:rPr>
        <w:t xml:space="preserve"> </w:t>
      </w:r>
      <w:r w:rsidRPr="00FD1154">
        <w:rPr>
          <w:sz w:val="22"/>
          <w:szCs w:val="22"/>
          <w:lang w:val="sr-Latn-BA"/>
        </w:rPr>
        <w:t>и</w:t>
      </w:r>
      <w:r w:rsidR="0084397A">
        <w:rPr>
          <w:sz w:val="22"/>
          <w:szCs w:val="22"/>
          <w:lang w:val="sr-Cyrl-BA"/>
        </w:rPr>
        <w:t xml:space="preserve"> </w:t>
      </w:r>
      <w:r w:rsidRPr="00FD1154">
        <w:rPr>
          <w:sz w:val="22"/>
          <w:szCs w:val="22"/>
          <w:lang w:val="sr-Latn-BA"/>
        </w:rPr>
        <w:t>другим</w:t>
      </w:r>
      <w:r w:rsidR="0084397A">
        <w:rPr>
          <w:sz w:val="22"/>
          <w:szCs w:val="22"/>
          <w:lang w:val="sr-Cyrl-BA"/>
        </w:rPr>
        <w:t xml:space="preserve"> </w:t>
      </w:r>
      <w:r w:rsidRPr="00FD1154">
        <w:rPr>
          <w:sz w:val="22"/>
          <w:szCs w:val="22"/>
          <w:lang w:val="sr-Latn-BA"/>
        </w:rPr>
        <w:t>корисницима</w:t>
      </w:r>
      <w:r w:rsidR="0084397A">
        <w:rPr>
          <w:sz w:val="22"/>
          <w:szCs w:val="22"/>
          <w:lang w:val="sr-Cyrl-BA"/>
        </w:rPr>
        <w:t xml:space="preserve"> </w:t>
      </w:r>
      <w:r w:rsidRPr="00FD1154">
        <w:rPr>
          <w:sz w:val="22"/>
          <w:szCs w:val="22"/>
          <w:lang w:val="sr-Latn-BA"/>
        </w:rPr>
        <w:t>здравствене</w:t>
      </w:r>
      <w:r w:rsidR="0084397A">
        <w:rPr>
          <w:sz w:val="22"/>
          <w:szCs w:val="22"/>
          <w:lang w:val="sr-Cyrl-BA"/>
        </w:rPr>
        <w:t xml:space="preserve"> </w:t>
      </w:r>
      <w:r w:rsidRPr="00FD1154">
        <w:rPr>
          <w:sz w:val="22"/>
          <w:szCs w:val="22"/>
          <w:lang w:val="sr-Latn-BA"/>
        </w:rPr>
        <w:t>заштите</w:t>
      </w:r>
      <w:r w:rsidR="0084397A">
        <w:rPr>
          <w:sz w:val="22"/>
          <w:szCs w:val="22"/>
          <w:lang w:val="sr-Cyrl-BA"/>
        </w:rPr>
        <w:t xml:space="preserve"> </w:t>
      </w:r>
      <w:r w:rsidRPr="00FD1154">
        <w:rPr>
          <w:sz w:val="22"/>
          <w:szCs w:val="22"/>
          <w:lang w:val="sr-Latn-BA"/>
        </w:rPr>
        <w:t>који</w:t>
      </w:r>
      <w:r w:rsidR="0084397A">
        <w:rPr>
          <w:sz w:val="22"/>
          <w:szCs w:val="22"/>
          <w:lang w:val="sr-Cyrl-BA"/>
        </w:rPr>
        <w:t xml:space="preserve"> </w:t>
      </w:r>
      <w:r w:rsidRPr="00FD1154">
        <w:rPr>
          <w:sz w:val="22"/>
          <w:szCs w:val="22"/>
          <w:lang w:val="sr-Latn-BA"/>
        </w:rPr>
        <w:t>су</w:t>
      </w:r>
      <w:r w:rsidR="0084397A">
        <w:rPr>
          <w:sz w:val="22"/>
          <w:szCs w:val="22"/>
          <w:lang w:val="sr-Cyrl-BA"/>
        </w:rPr>
        <w:t xml:space="preserve"> </w:t>
      </w:r>
      <w:r w:rsidRPr="00FD1154">
        <w:rPr>
          <w:sz w:val="22"/>
          <w:szCs w:val="22"/>
          <w:lang w:val="sr-Latn-BA"/>
        </w:rPr>
        <w:t>заинтересовани</w:t>
      </w:r>
      <w:r w:rsidR="0084397A">
        <w:rPr>
          <w:sz w:val="22"/>
          <w:szCs w:val="22"/>
          <w:lang w:val="sr-Cyrl-BA"/>
        </w:rPr>
        <w:t xml:space="preserve"> </w:t>
      </w:r>
      <w:r w:rsidRPr="00FD1154">
        <w:rPr>
          <w:sz w:val="22"/>
          <w:szCs w:val="22"/>
          <w:lang w:val="sr-Latn-BA"/>
        </w:rPr>
        <w:t>да</w:t>
      </w:r>
      <w:r w:rsidR="0084397A">
        <w:rPr>
          <w:sz w:val="22"/>
          <w:szCs w:val="22"/>
          <w:lang w:val="sr-Cyrl-BA"/>
        </w:rPr>
        <w:t xml:space="preserve"> </w:t>
      </w:r>
      <w:r w:rsidRPr="00FD1154">
        <w:rPr>
          <w:sz w:val="22"/>
          <w:szCs w:val="22"/>
          <w:lang w:val="sr-Latn-BA"/>
        </w:rPr>
        <w:t>те</w:t>
      </w:r>
      <w:r w:rsidR="0084397A">
        <w:rPr>
          <w:sz w:val="22"/>
          <w:szCs w:val="22"/>
          <w:lang w:val="sr-Cyrl-BA"/>
        </w:rPr>
        <w:t xml:space="preserve"> </w:t>
      </w:r>
      <w:r w:rsidRPr="00FD1154">
        <w:rPr>
          <w:sz w:val="22"/>
          <w:szCs w:val="22"/>
          <w:lang w:val="sr-Latn-BA"/>
        </w:rPr>
        <w:t>услуге</w:t>
      </w:r>
      <w:r w:rsidR="0084397A">
        <w:rPr>
          <w:sz w:val="22"/>
          <w:szCs w:val="22"/>
          <w:lang w:val="sr-Cyrl-BA"/>
        </w:rPr>
        <w:t xml:space="preserve"> </w:t>
      </w:r>
      <w:r w:rsidRPr="00FD1154">
        <w:rPr>
          <w:sz w:val="22"/>
          <w:szCs w:val="22"/>
          <w:lang w:val="sr-Latn-BA"/>
        </w:rPr>
        <w:t>остваре</w:t>
      </w:r>
      <w:r w:rsidR="0084397A">
        <w:rPr>
          <w:sz w:val="22"/>
          <w:szCs w:val="22"/>
          <w:lang w:val="sr-Cyrl-BA"/>
        </w:rPr>
        <w:t xml:space="preserve"> </w:t>
      </w:r>
      <w:r w:rsidRPr="00FD1154">
        <w:rPr>
          <w:sz w:val="22"/>
          <w:szCs w:val="22"/>
          <w:lang w:val="sr-Latn-BA"/>
        </w:rPr>
        <w:t>у</w:t>
      </w:r>
      <w:r w:rsidR="0084397A">
        <w:rPr>
          <w:sz w:val="22"/>
          <w:szCs w:val="22"/>
          <w:lang w:val="sr-Cyrl-BA"/>
        </w:rPr>
        <w:t xml:space="preserve"> </w:t>
      </w:r>
      <w:r w:rsidRPr="00FD1154">
        <w:rPr>
          <w:sz w:val="22"/>
          <w:szCs w:val="22"/>
          <w:lang w:val="sr-Latn-BA"/>
        </w:rPr>
        <w:t>овој</w:t>
      </w:r>
      <w:r w:rsidR="0084397A">
        <w:rPr>
          <w:sz w:val="22"/>
          <w:szCs w:val="22"/>
          <w:lang w:val="sr-Cyrl-BA"/>
        </w:rPr>
        <w:t xml:space="preserve"> </w:t>
      </w:r>
      <w:r w:rsidRPr="00FD1154">
        <w:rPr>
          <w:sz w:val="22"/>
          <w:szCs w:val="22"/>
          <w:lang w:val="sr-Latn-BA"/>
        </w:rPr>
        <w:t>установи</w:t>
      </w:r>
      <w:r w:rsidRPr="00291CEA">
        <w:rPr>
          <w:sz w:val="22"/>
          <w:szCs w:val="22"/>
          <w:lang w:val="sr-Cyrl-CS"/>
        </w:rPr>
        <w:t xml:space="preserve"> (по праву слободног избора болнице)</w:t>
      </w:r>
      <w:r w:rsidRPr="00C04EBD">
        <w:rPr>
          <w:sz w:val="22"/>
          <w:szCs w:val="22"/>
          <w:lang w:val="sr-Latn-BA"/>
        </w:rPr>
        <w:t xml:space="preserve">. </w:t>
      </w:r>
      <w:r w:rsidRPr="00FD1154">
        <w:rPr>
          <w:sz w:val="22"/>
          <w:szCs w:val="22"/>
          <w:lang w:val="sr-Latn-BA"/>
        </w:rPr>
        <w:t>Број</w:t>
      </w:r>
      <w:r w:rsidR="0084397A">
        <w:rPr>
          <w:sz w:val="22"/>
          <w:szCs w:val="22"/>
          <w:lang w:val="sr-Cyrl-BA"/>
        </w:rPr>
        <w:t xml:space="preserve"> </w:t>
      </w:r>
      <w:r w:rsidRPr="00FD1154">
        <w:rPr>
          <w:sz w:val="22"/>
          <w:szCs w:val="22"/>
          <w:lang w:val="sr-Latn-BA"/>
        </w:rPr>
        <w:t>осигураника</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које</w:t>
      </w:r>
      <w:r w:rsidR="0084397A">
        <w:rPr>
          <w:sz w:val="22"/>
          <w:szCs w:val="22"/>
          <w:lang w:val="sr-Cyrl-BA"/>
        </w:rPr>
        <w:t xml:space="preserve"> </w:t>
      </w:r>
      <w:r w:rsidRPr="00FD1154">
        <w:rPr>
          <w:sz w:val="22"/>
          <w:szCs w:val="22"/>
          <w:lang w:val="sr-Latn-BA"/>
        </w:rPr>
        <w:t>болница</w:t>
      </w:r>
      <w:r w:rsidR="0084397A">
        <w:rPr>
          <w:sz w:val="22"/>
          <w:szCs w:val="22"/>
          <w:lang w:val="sr-Cyrl-BA"/>
        </w:rPr>
        <w:t xml:space="preserve"> </w:t>
      </w:r>
      <w:r w:rsidRPr="00FD1154">
        <w:rPr>
          <w:sz w:val="22"/>
          <w:szCs w:val="22"/>
          <w:lang w:val="sr-Latn-BA"/>
        </w:rPr>
        <w:t>пружа</w:t>
      </w:r>
      <w:r w:rsidR="0084397A">
        <w:rPr>
          <w:sz w:val="22"/>
          <w:szCs w:val="22"/>
          <w:lang w:val="sr-Cyrl-BA"/>
        </w:rPr>
        <w:t xml:space="preserve"> </w:t>
      </w:r>
      <w:r w:rsidRPr="00FD1154">
        <w:rPr>
          <w:sz w:val="22"/>
          <w:szCs w:val="22"/>
          <w:lang w:val="sr-Latn-BA"/>
        </w:rPr>
        <w:t>здравствену</w:t>
      </w:r>
      <w:r w:rsidR="0084397A">
        <w:rPr>
          <w:sz w:val="22"/>
          <w:szCs w:val="22"/>
          <w:lang w:val="sr-Cyrl-BA"/>
        </w:rPr>
        <w:t xml:space="preserve"> </w:t>
      </w:r>
      <w:r w:rsidRPr="00FD1154">
        <w:rPr>
          <w:sz w:val="22"/>
          <w:szCs w:val="22"/>
          <w:lang w:val="sr-Latn-BA"/>
        </w:rPr>
        <w:t>заштиту</w:t>
      </w:r>
      <w:r w:rsidR="0084397A">
        <w:rPr>
          <w:sz w:val="22"/>
          <w:szCs w:val="22"/>
          <w:lang w:val="sr-Cyrl-BA"/>
        </w:rPr>
        <w:t xml:space="preserve"> </w:t>
      </w:r>
      <w:r w:rsidRPr="00FD1154">
        <w:rPr>
          <w:sz w:val="22"/>
          <w:szCs w:val="22"/>
          <w:lang w:val="sr-Latn-BA"/>
        </w:rPr>
        <w:t>износи</w:t>
      </w:r>
      <w:r w:rsidR="0084397A">
        <w:rPr>
          <w:sz w:val="22"/>
          <w:szCs w:val="22"/>
          <w:lang w:val="sr-Cyrl-BA"/>
        </w:rPr>
        <w:t xml:space="preserve"> </w:t>
      </w:r>
      <w:r w:rsidRPr="00FD1154">
        <w:rPr>
          <w:sz w:val="22"/>
          <w:szCs w:val="22"/>
          <w:lang w:val="sr-Latn-BA"/>
        </w:rPr>
        <w:t>преко</w:t>
      </w:r>
      <w:r w:rsidRPr="00C04EBD">
        <w:rPr>
          <w:sz w:val="22"/>
          <w:szCs w:val="22"/>
          <w:lang w:val="sr-Latn-BA"/>
        </w:rPr>
        <w:t xml:space="preserve"> 150.000</w:t>
      </w:r>
      <w:r w:rsidRPr="00291CEA">
        <w:rPr>
          <w:sz w:val="22"/>
          <w:szCs w:val="22"/>
          <w:lang w:val="bs-Cyrl-BA"/>
        </w:rPr>
        <w:t>.</w:t>
      </w:r>
    </w:p>
    <w:p w:rsidR="00291CEA" w:rsidRPr="00C04EBD" w:rsidRDefault="00291CEA" w:rsidP="00291CEA">
      <w:pPr>
        <w:pStyle w:val="Default"/>
        <w:ind w:firstLine="284"/>
        <w:jc w:val="both"/>
        <w:rPr>
          <w:sz w:val="22"/>
          <w:szCs w:val="22"/>
          <w:lang w:val="sr-Latn-BA"/>
        </w:rPr>
      </w:pPr>
      <w:r w:rsidRPr="00FD1154">
        <w:rPr>
          <w:sz w:val="22"/>
          <w:szCs w:val="22"/>
          <w:lang w:val="sr-Latn-BA"/>
        </w:rPr>
        <w:t>Здравствена</w:t>
      </w:r>
      <w:r w:rsidR="0084397A">
        <w:rPr>
          <w:sz w:val="22"/>
          <w:szCs w:val="22"/>
          <w:lang w:val="sr-Cyrl-BA"/>
        </w:rPr>
        <w:t xml:space="preserve"> </w:t>
      </w:r>
      <w:r w:rsidRPr="00FD1154">
        <w:rPr>
          <w:sz w:val="22"/>
          <w:szCs w:val="22"/>
          <w:lang w:val="sr-Latn-BA"/>
        </w:rPr>
        <w:t>дјелатност</w:t>
      </w:r>
      <w:r w:rsidR="0084397A">
        <w:rPr>
          <w:sz w:val="22"/>
          <w:szCs w:val="22"/>
          <w:lang w:val="sr-Cyrl-BA"/>
        </w:rPr>
        <w:t xml:space="preserve"> </w:t>
      </w:r>
      <w:r w:rsidRPr="00FD1154">
        <w:rPr>
          <w:sz w:val="22"/>
          <w:szCs w:val="22"/>
          <w:lang w:val="sr-Latn-BA"/>
        </w:rPr>
        <w:t>се</w:t>
      </w:r>
      <w:r w:rsidR="0084397A">
        <w:rPr>
          <w:sz w:val="22"/>
          <w:szCs w:val="22"/>
          <w:lang w:val="sr-Cyrl-BA"/>
        </w:rPr>
        <w:t xml:space="preserve"> </w:t>
      </w:r>
      <w:r w:rsidRPr="00FD1154">
        <w:rPr>
          <w:sz w:val="22"/>
          <w:szCs w:val="22"/>
          <w:lang w:val="sr-Latn-BA"/>
        </w:rPr>
        <w:t>обавља</w:t>
      </w:r>
      <w:r w:rsidR="0084397A">
        <w:rPr>
          <w:sz w:val="22"/>
          <w:szCs w:val="22"/>
          <w:lang w:val="sr-Cyrl-BA"/>
        </w:rPr>
        <w:t xml:space="preserve"> </w:t>
      </w:r>
      <w:r w:rsidRPr="00FD1154">
        <w:rPr>
          <w:sz w:val="22"/>
          <w:szCs w:val="22"/>
          <w:lang w:val="sr-Latn-BA"/>
        </w:rPr>
        <w:t>као</w:t>
      </w:r>
      <w:r w:rsidR="0084397A">
        <w:rPr>
          <w:sz w:val="22"/>
          <w:szCs w:val="22"/>
          <w:lang w:val="sr-Cyrl-BA"/>
        </w:rPr>
        <w:t xml:space="preserve"> </w:t>
      </w:r>
      <w:r w:rsidRPr="00FD1154">
        <w:rPr>
          <w:sz w:val="22"/>
          <w:szCs w:val="22"/>
          <w:lang w:val="sr-Latn-BA"/>
        </w:rPr>
        <w:t>болничко</w:t>
      </w:r>
      <w:r w:rsidR="0084397A">
        <w:rPr>
          <w:sz w:val="22"/>
          <w:szCs w:val="22"/>
          <w:lang w:val="sr-Cyrl-BA"/>
        </w:rPr>
        <w:t xml:space="preserve"> </w:t>
      </w:r>
      <w:r w:rsidRPr="00FD1154">
        <w:rPr>
          <w:sz w:val="22"/>
          <w:szCs w:val="22"/>
          <w:lang w:val="sr-Latn-BA"/>
        </w:rPr>
        <w:t>лијечење</w:t>
      </w:r>
      <w:r w:rsidRPr="00C04EBD">
        <w:rPr>
          <w:sz w:val="22"/>
          <w:szCs w:val="22"/>
          <w:lang w:val="sr-Latn-BA"/>
        </w:rPr>
        <w:t>,</w:t>
      </w:r>
      <w:r w:rsidR="0084397A">
        <w:rPr>
          <w:sz w:val="22"/>
          <w:szCs w:val="22"/>
          <w:lang w:val="sr-Cyrl-BA"/>
        </w:rPr>
        <w:t xml:space="preserve"> </w:t>
      </w:r>
      <w:r w:rsidRPr="00FD1154">
        <w:rPr>
          <w:sz w:val="22"/>
          <w:szCs w:val="22"/>
          <w:lang w:val="sr-Latn-BA"/>
        </w:rPr>
        <w:t>и</w:t>
      </w:r>
      <w:r w:rsidR="0084397A">
        <w:rPr>
          <w:sz w:val="22"/>
          <w:szCs w:val="22"/>
          <w:lang w:val="sr-Cyrl-BA"/>
        </w:rPr>
        <w:t xml:space="preserve"> </w:t>
      </w:r>
      <w:r w:rsidRPr="00FD1154">
        <w:rPr>
          <w:sz w:val="22"/>
          <w:szCs w:val="22"/>
          <w:lang w:val="sr-Latn-BA"/>
        </w:rPr>
        <w:t>то</w:t>
      </w:r>
      <w:r w:rsidR="0084397A">
        <w:rPr>
          <w:sz w:val="22"/>
          <w:szCs w:val="22"/>
          <w:lang w:val="sr-Cyrl-BA"/>
        </w:rPr>
        <w:t xml:space="preserve"> </w:t>
      </w:r>
      <w:r w:rsidRPr="00FD1154">
        <w:rPr>
          <w:sz w:val="22"/>
          <w:szCs w:val="22"/>
          <w:lang w:val="sr-Latn-BA"/>
        </w:rPr>
        <w:t>на</w:t>
      </w:r>
      <w:r w:rsidRPr="00C04EBD">
        <w:rPr>
          <w:sz w:val="22"/>
          <w:szCs w:val="22"/>
          <w:lang w:val="sr-Latn-BA"/>
        </w:rPr>
        <w:t xml:space="preserve"> 8 </w:t>
      </w:r>
      <w:r w:rsidRPr="00FD1154">
        <w:rPr>
          <w:sz w:val="22"/>
          <w:szCs w:val="22"/>
          <w:lang w:val="sr-Latn-BA"/>
        </w:rPr>
        <w:t>одјељења</w:t>
      </w:r>
      <w:r w:rsidR="0084397A">
        <w:rPr>
          <w:sz w:val="22"/>
          <w:szCs w:val="22"/>
          <w:lang w:val="sr-Latn-BA"/>
        </w:rPr>
        <w:t>:</w:t>
      </w:r>
      <w:r w:rsidR="0084397A">
        <w:rPr>
          <w:sz w:val="22"/>
          <w:szCs w:val="22"/>
          <w:lang w:val="sr-Cyrl-BA"/>
        </w:rPr>
        <w:t xml:space="preserve"> </w:t>
      </w:r>
      <w:r w:rsidRPr="00FD1154">
        <w:rPr>
          <w:sz w:val="22"/>
          <w:szCs w:val="22"/>
          <w:lang w:val="sr-Latn-BA"/>
        </w:rPr>
        <w:t>Одјељење</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интернистичке</w:t>
      </w:r>
      <w:r w:rsidR="0084397A">
        <w:rPr>
          <w:sz w:val="22"/>
          <w:szCs w:val="22"/>
          <w:lang w:val="sr-Cyrl-BA"/>
        </w:rPr>
        <w:t xml:space="preserve"> </w:t>
      </w:r>
      <w:r w:rsidRPr="00FD1154">
        <w:rPr>
          <w:sz w:val="22"/>
          <w:szCs w:val="22"/>
          <w:lang w:val="sr-Latn-BA"/>
        </w:rPr>
        <w:t>гране</w:t>
      </w:r>
      <w:r w:rsidRPr="00C04EBD">
        <w:rPr>
          <w:sz w:val="22"/>
          <w:szCs w:val="22"/>
          <w:lang w:val="sr-Latn-BA"/>
        </w:rPr>
        <w:t xml:space="preserve">, </w:t>
      </w:r>
      <w:r w:rsidRPr="00FD1154">
        <w:rPr>
          <w:sz w:val="22"/>
          <w:szCs w:val="22"/>
          <w:lang w:val="sr-Latn-BA"/>
        </w:rPr>
        <w:t>Одјељење</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хируршке</w:t>
      </w:r>
      <w:r w:rsidR="0084397A">
        <w:rPr>
          <w:sz w:val="22"/>
          <w:szCs w:val="22"/>
          <w:lang w:val="sr-Cyrl-BA"/>
        </w:rPr>
        <w:t xml:space="preserve"> </w:t>
      </w:r>
      <w:r w:rsidRPr="00FD1154">
        <w:rPr>
          <w:sz w:val="22"/>
          <w:szCs w:val="22"/>
          <w:lang w:val="sr-Latn-BA"/>
        </w:rPr>
        <w:t>гране</w:t>
      </w:r>
      <w:r w:rsidRPr="00C04EBD">
        <w:rPr>
          <w:sz w:val="22"/>
          <w:szCs w:val="22"/>
          <w:lang w:val="sr-Latn-BA"/>
        </w:rPr>
        <w:t xml:space="preserve">, </w:t>
      </w:r>
      <w:r w:rsidRPr="00FD1154">
        <w:rPr>
          <w:sz w:val="22"/>
          <w:szCs w:val="22"/>
          <w:lang w:val="sr-Latn-BA"/>
        </w:rPr>
        <w:t>Одјељење</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гинекологију</w:t>
      </w:r>
      <w:r w:rsidR="0084397A">
        <w:rPr>
          <w:sz w:val="22"/>
          <w:szCs w:val="22"/>
          <w:lang w:val="sr-Cyrl-BA"/>
        </w:rPr>
        <w:t xml:space="preserve"> </w:t>
      </w:r>
      <w:r w:rsidRPr="00FD1154">
        <w:rPr>
          <w:sz w:val="22"/>
          <w:szCs w:val="22"/>
          <w:lang w:val="sr-Latn-BA"/>
        </w:rPr>
        <w:t>и</w:t>
      </w:r>
      <w:r w:rsidR="0084397A">
        <w:rPr>
          <w:sz w:val="22"/>
          <w:szCs w:val="22"/>
          <w:lang w:val="sr-Cyrl-BA"/>
        </w:rPr>
        <w:t xml:space="preserve"> </w:t>
      </w:r>
      <w:r w:rsidRPr="00FD1154">
        <w:rPr>
          <w:sz w:val="22"/>
          <w:szCs w:val="22"/>
          <w:lang w:val="sr-Latn-BA"/>
        </w:rPr>
        <w:t>акушерство</w:t>
      </w:r>
      <w:r w:rsidR="0084397A">
        <w:rPr>
          <w:sz w:val="22"/>
          <w:szCs w:val="22"/>
          <w:lang w:val="sr-Latn-BA"/>
        </w:rPr>
        <w:t>,</w:t>
      </w:r>
      <w:r w:rsidR="0084397A">
        <w:rPr>
          <w:sz w:val="22"/>
          <w:szCs w:val="22"/>
          <w:lang w:val="sr-Cyrl-BA"/>
        </w:rPr>
        <w:t xml:space="preserve"> </w:t>
      </w:r>
      <w:r w:rsidRPr="00FD1154">
        <w:rPr>
          <w:sz w:val="22"/>
          <w:szCs w:val="22"/>
          <w:lang w:val="sr-Latn-BA"/>
        </w:rPr>
        <w:t>Одјељење</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офталмологију</w:t>
      </w:r>
      <w:r w:rsidRPr="00C04EBD">
        <w:rPr>
          <w:sz w:val="22"/>
          <w:szCs w:val="22"/>
          <w:lang w:val="sr-Latn-BA"/>
        </w:rPr>
        <w:t xml:space="preserve">, </w:t>
      </w:r>
      <w:r w:rsidRPr="00FD1154">
        <w:rPr>
          <w:sz w:val="22"/>
          <w:szCs w:val="22"/>
          <w:lang w:val="sr-Latn-BA"/>
        </w:rPr>
        <w:t>Одјељење</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плућне</w:t>
      </w:r>
      <w:r w:rsidR="0084397A">
        <w:rPr>
          <w:sz w:val="22"/>
          <w:szCs w:val="22"/>
          <w:lang w:val="sr-Cyrl-BA"/>
        </w:rPr>
        <w:t xml:space="preserve"> </w:t>
      </w:r>
      <w:r w:rsidRPr="00FD1154">
        <w:rPr>
          <w:sz w:val="22"/>
          <w:szCs w:val="22"/>
          <w:lang w:val="sr-Latn-BA"/>
        </w:rPr>
        <w:t>болести</w:t>
      </w:r>
      <w:r w:rsidRPr="00C04EBD">
        <w:rPr>
          <w:sz w:val="22"/>
          <w:szCs w:val="22"/>
          <w:lang w:val="sr-Latn-BA"/>
        </w:rPr>
        <w:t xml:space="preserve">, </w:t>
      </w:r>
      <w:r w:rsidRPr="00FD1154">
        <w:rPr>
          <w:sz w:val="22"/>
          <w:szCs w:val="22"/>
          <w:lang w:val="sr-Latn-BA"/>
        </w:rPr>
        <w:t>Одјељење</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педијатрију</w:t>
      </w:r>
      <w:r w:rsidR="0084397A">
        <w:rPr>
          <w:sz w:val="22"/>
          <w:szCs w:val="22"/>
          <w:lang w:val="sr-Latn-BA"/>
        </w:rPr>
        <w:t>,</w:t>
      </w:r>
      <w:r w:rsidR="0084397A">
        <w:rPr>
          <w:sz w:val="22"/>
          <w:szCs w:val="22"/>
          <w:lang w:val="sr-Cyrl-BA"/>
        </w:rPr>
        <w:t xml:space="preserve"> </w:t>
      </w:r>
      <w:r w:rsidRPr="00FD1154">
        <w:rPr>
          <w:sz w:val="22"/>
          <w:szCs w:val="22"/>
          <w:lang w:val="sr-Latn-BA"/>
        </w:rPr>
        <w:t>Одјељење</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ОРЛ</w:t>
      </w:r>
      <w:r w:rsidR="0084397A">
        <w:rPr>
          <w:sz w:val="22"/>
          <w:szCs w:val="22"/>
          <w:lang w:val="sr-Cyrl-BA"/>
        </w:rPr>
        <w:t xml:space="preserve"> </w:t>
      </w:r>
      <w:r w:rsidRPr="00FD1154">
        <w:rPr>
          <w:sz w:val="22"/>
          <w:szCs w:val="22"/>
          <w:lang w:val="sr-Latn-BA"/>
        </w:rPr>
        <w:t>и</w:t>
      </w:r>
      <w:r w:rsidR="0084397A">
        <w:rPr>
          <w:sz w:val="22"/>
          <w:szCs w:val="22"/>
          <w:lang w:val="sr-Cyrl-BA"/>
        </w:rPr>
        <w:t xml:space="preserve"> </w:t>
      </w:r>
      <w:r w:rsidRPr="00FD1154">
        <w:rPr>
          <w:sz w:val="22"/>
          <w:szCs w:val="22"/>
          <w:lang w:val="sr-Latn-BA"/>
        </w:rPr>
        <w:t>Одјељење</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неурологију</w:t>
      </w:r>
      <w:r w:rsidRPr="00C04EBD">
        <w:rPr>
          <w:sz w:val="22"/>
          <w:szCs w:val="22"/>
          <w:lang w:val="sr-Latn-BA"/>
        </w:rPr>
        <w:t xml:space="preserve">. </w:t>
      </w:r>
    </w:p>
    <w:p w:rsidR="00291CEA" w:rsidRPr="00C04EBD" w:rsidRDefault="00291CEA" w:rsidP="00291CEA">
      <w:pPr>
        <w:pStyle w:val="Default"/>
        <w:ind w:firstLine="284"/>
        <w:jc w:val="both"/>
        <w:rPr>
          <w:sz w:val="22"/>
          <w:szCs w:val="22"/>
          <w:lang w:val="sr-Latn-BA"/>
        </w:rPr>
      </w:pPr>
      <w:r w:rsidRPr="00FD1154">
        <w:rPr>
          <w:sz w:val="22"/>
          <w:szCs w:val="22"/>
          <w:lang w:val="sr-Latn-BA"/>
        </w:rPr>
        <w:t>У</w:t>
      </w:r>
      <w:r w:rsidR="0084397A">
        <w:rPr>
          <w:sz w:val="22"/>
          <w:szCs w:val="22"/>
          <w:lang w:val="sr-Cyrl-BA"/>
        </w:rPr>
        <w:t xml:space="preserve"> </w:t>
      </w:r>
      <w:r w:rsidRPr="00FD1154">
        <w:rPr>
          <w:sz w:val="22"/>
          <w:szCs w:val="22"/>
          <w:lang w:val="sr-Latn-BA"/>
        </w:rPr>
        <w:t>Болници</w:t>
      </w:r>
      <w:r w:rsidR="0084397A">
        <w:rPr>
          <w:sz w:val="22"/>
          <w:szCs w:val="22"/>
          <w:lang w:val="sr-Cyrl-BA"/>
        </w:rPr>
        <w:t xml:space="preserve"> </w:t>
      </w:r>
      <w:r w:rsidRPr="00FD1154">
        <w:rPr>
          <w:sz w:val="22"/>
          <w:szCs w:val="22"/>
          <w:lang w:val="sr-Latn-BA"/>
        </w:rPr>
        <w:t>се</w:t>
      </w:r>
      <w:r w:rsidR="0084397A">
        <w:rPr>
          <w:sz w:val="22"/>
          <w:szCs w:val="22"/>
          <w:lang w:val="sr-Cyrl-BA"/>
        </w:rPr>
        <w:t xml:space="preserve"> </w:t>
      </w:r>
      <w:r w:rsidRPr="00FD1154">
        <w:rPr>
          <w:sz w:val="22"/>
          <w:szCs w:val="22"/>
          <w:lang w:val="sr-Latn-BA"/>
        </w:rPr>
        <w:t>пружају</w:t>
      </w:r>
      <w:r w:rsidR="0084397A">
        <w:rPr>
          <w:sz w:val="22"/>
          <w:szCs w:val="22"/>
          <w:lang w:val="sr-Cyrl-BA"/>
        </w:rPr>
        <w:t xml:space="preserve"> </w:t>
      </w:r>
      <w:r w:rsidRPr="00FD1154">
        <w:rPr>
          <w:sz w:val="22"/>
          <w:szCs w:val="22"/>
          <w:lang w:val="sr-Latn-BA"/>
        </w:rPr>
        <w:t>одређене</w:t>
      </w:r>
      <w:r w:rsidR="0084397A">
        <w:rPr>
          <w:sz w:val="22"/>
          <w:szCs w:val="22"/>
          <w:lang w:val="sr-Cyrl-BA"/>
        </w:rPr>
        <w:t xml:space="preserve"> </w:t>
      </w:r>
      <w:r w:rsidRPr="00FD1154">
        <w:rPr>
          <w:sz w:val="22"/>
          <w:szCs w:val="22"/>
          <w:lang w:val="sr-Latn-BA"/>
        </w:rPr>
        <w:t>услуге</w:t>
      </w:r>
      <w:r w:rsidR="0084397A">
        <w:rPr>
          <w:sz w:val="22"/>
          <w:szCs w:val="22"/>
          <w:lang w:val="sr-Cyrl-BA"/>
        </w:rPr>
        <w:t xml:space="preserve"> </w:t>
      </w:r>
      <w:r w:rsidRPr="00FD1154">
        <w:rPr>
          <w:sz w:val="22"/>
          <w:szCs w:val="22"/>
          <w:lang w:val="sr-Latn-BA"/>
        </w:rPr>
        <w:t>терцијарног</w:t>
      </w:r>
      <w:r w:rsidR="0084397A">
        <w:rPr>
          <w:sz w:val="22"/>
          <w:szCs w:val="22"/>
          <w:lang w:val="sr-Cyrl-BA"/>
        </w:rPr>
        <w:t xml:space="preserve"> </w:t>
      </w:r>
      <w:r w:rsidRPr="00FD1154">
        <w:rPr>
          <w:sz w:val="22"/>
          <w:szCs w:val="22"/>
          <w:lang w:val="sr-Latn-BA"/>
        </w:rPr>
        <w:t>нивоа</w:t>
      </w:r>
      <w:r w:rsidR="0084397A">
        <w:rPr>
          <w:sz w:val="22"/>
          <w:szCs w:val="22"/>
          <w:lang w:val="sr-Cyrl-BA"/>
        </w:rPr>
        <w:t xml:space="preserve"> </w:t>
      </w:r>
      <w:r w:rsidRPr="00FD1154">
        <w:rPr>
          <w:sz w:val="22"/>
          <w:szCs w:val="22"/>
          <w:lang w:val="sr-Latn-BA"/>
        </w:rPr>
        <w:t>здравствене</w:t>
      </w:r>
      <w:r w:rsidR="0084397A">
        <w:rPr>
          <w:sz w:val="22"/>
          <w:szCs w:val="22"/>
          <w:lang w:val="sr-Cyrl-BA"/>
        </w:rPr>
        <w:t xml:space="preserve"> </w:t>
      </w:r>
      <w:r w:rsidRPr="00FD1154">
        <w:rPr>
          <w:sz w:val="22"/>
          <w:szCs w:val="22"/>
          <w:lang w:val="sr-Latn-BA"/>
        </w:rPr>
        <w:t>заштите</w:t>
      </w:r>
      <w:r w:rsidRPr="00C04EBD">
        <w:rPr>
          <w:sz w:val="22"/>
          <w:szCs w:val="22"/>
          <w:lang w:val="sr-Latn-BA"/>
        </w:rPr>
        <w:t xml:space="preserve">, </w:t>
      </w:r>
      <w:r w:rsidRPr="00FD1154">
        <w:rPr>
          <w:sz w:val="22"/>
          <w:szCs w:val="22"/>
          <w:lang w:val="sr-Latn-BA"/>
        </w:rPr>
        <w:t>као</w:t>
      </w:r>
      <w:r w:rsidR="0084397A">
        <w:rPr>
          <w:sz w:val="22"/>
          <w:szCs w:val="22"/>
          <w:lang w:val="sr-Cyrl-BA"/>
        </w:rPr>
        <w:t xml:space="preserve"> </w:t>
      </w:r>
      <w:r w:rsidRPr="00FD1154">
        <w:rPr>
          <w:sz w:val="22"/>
          <w:szCs w:val="22"/>
          <w:lang w:val="sr-Latn-BA"/>
        </w:rPr>
        <w:t>што</w:t>
      </w:r>
      <w:r w:rsidR="0084397A">
        <w:rPr>
          <w:sz w:val="22"/>
          <w:szCs w:val="22"/>
          <w:lang w:val="sr-Cyrl-BA"/>
        </w:rPr>
        <w:t xml:space="preserve"> </w:t>
      </w:r>
      <w:r w:rsidRPr="00FD1154">
        <w:rPr>
          <w:sz w:val="22"/>
          <w:szCs w:val="22"/>
          <w:lang w:val="sr-Latn-BA"/>
        </w:rPr>
        <w:t>су</w:t>
      </w:r>
      <w:r w:rsidR="0084397A">
        <w:rPr>
          <w:sz w:val="22"/>
          <w:szCs w:val="22"/>
          <w:lang w:val="sr-Latn-BA"/>
        </w:rPr>
        <w:t>:</w:t>
      </w:r>
      <w:r w:rsidR="0084397A">
        <w:rPr>
          <w:sz w:val="22"/>
          <w:szCs w:val="22"/>
          <w:lang w:val="sr-Cyrl-BA"/>
        </w:rPr>
        <w:t xml:space="preserve"> </w:t>
      </w:r>
      <w:r w:rsidRPr="00FD1154">
        <w:rPr>
          <w:sz w:val="22"/>
          <w:szCs w:val="22"/>
          <w:lang w:val="sr-Latn-BA"/>
        </w:rPr>
        <w:t>максилофацијална</w:t>
      </w:r>
      <w:r w:rsidR="0084397A">
        <w:rPr>
          <w:sz w:val="22"/>
          <w:szCs w:val="22"/>
          <w:lang w:val="sr-Cyrl-BA"/>
        </w:rPr>
        <w:t xml:space="preserve"> </w:t>
      </w:r>
      <w:r w:rsidRPr="00FD1154">
        <w:rPr>
          <w:sz w:val="22"/>
          <w:szCs w:val="22"/>
          <w:lang w:val="sr-Latn-BA"/>
        </w:rPr>
        <w:t>хирургија</w:t>
      </w:r>
      <w:r w:rsidRPr="00C04EBD">
        <w:rPr>
          <w:sz w:val="22"/>
          <w:szCs w:val="22"/>
          <w:lang w:val="sr-Latn-BA"/>
        </w:rPr>
        <w:t xml:space="preserve">, </w:t>
      </w:r>
      <w:r w:rsidRPr="00FD1154">
        <w:rPr>
          <w:sz w:val="22"/>
          <w:szCs w:val="22"/>
          <w:lang w:val="sr-Latn-BA"/>
        </w:rPr>
        <w:t>кардиологија</w:t>
      </w:r>
      <w:r w:rsidRPr="00C04EBD">
        <w:rPr>
          <w:sz w:val="22"/>
          <w:szCs w:val="22"/>
          <w:lang w:val="sr-Latn-BA"/>
        </w:rPr>
        <w:t xml:space="preserve">, </w:t>
      </w:r>
      <w:r w:rsidRPr="00FD1154">
        <w:rPr>
          <w:sz w:val="22"/>
          <w:szCs w:val="22"/>
          <w:lang w:val="sr-Latn-BA"/>
        </w:rPr>
        <w:t>нефрологија</w:t>
      </w:r>
      <w:r w:rsidRPr="00C04EBD">
        <w:rPr>
          <w:sz w:val="22"/>
          <w:szCs w:val="22"/>
          <w:lang w:val="sr-Latn-BA"/>
        </w:rPr>
        <w:t xml:space="preserve">, </w:t>
      </w:r>
      <w:r w:rsidRPr="00FD1154">
        <w:rPr>
          <w:sz w:val="22"/>
          <w:szCs w:val="22"/>
          <w:lang w:val="sr-Latn-BA"/>
        </w:rPr>
        <w:t>дјечија</w:t>
      </w:r>
      <w:r w:rsidR="0084397A">
        <w:rPr>
          <w:sz w:val="22"/>
          <w:szCs w:val="22"/>
          <w:lang w:val="sr-Cyrl-BA"/>
        </w:rPr>
        <w:t xml:space="preserve"> </w:t>
      </w:r>
      <w:r w:rsidRPr="00FD1154">
        <w:rPr>
          <w:sz w:val="22"/>
          <w:szCs w:val="22"/>
          <w:lang w:val="sr-Latn-BA"/>
        </w:rPr>
        <w:t>хирургија</w:t>
      </w:r>
      <w:r w:rsidRPr="00C04EBD">
        <w:rPr>
          <w:sz w:val="22"/>
          <w:szCs w:val="22"/>
          <w:lang w:val="sr-Latn-BA"/>
        </w:rPr>
        <w:t xml:space="preserve">, </w:t>
      </w:r>
      <w:r w:rsidRPr="00FD1154">
        <w:rPr>
          <w:sz w:val="22"/>
          <w:szCs w:val="22"/>
          <w:lang w:val="sr-Latn-BA"/>
        </w:rPr>
        <w:t>гастроентерологија</w:t>
      </w:r>
      <w:r w:rsidRPr="00C04EBD">
        <w:rPr>
          <w:sz w:val="22"/>
          <w:szCs w:val="22"/>
          <w:lang w:val="sr-Latn-BA"/>
        </w:rPr>
        <w:t xml:space="preserve">, </w:t>
      </w:r>
      <w:r w:rsidRPr="00FD1154">
        <w:rPr>
          <w:sz w:val="22"/>
          <w:szCs w:val="22"/>
          <w:lang w:val="sr-Latn-BA"/>
        </w:rPr>
        <w:t>неурохирургија</w:t>
      </w:r>
      <w:r w:rsidRPr="00C04EBD">
        <w:rPr>
          <w:sz w:val="22"/>
          <w:szCs w:val="22"/>
          <w:lang w:val="sr-Latn-BA"/>
        </w:rPr>
        <w:t xml:space="preserve">, </w:t>
      </w:r>
      <w:r w:rsidRPr="00FD1154">
        <w:rPr>
          <w:sz w:val="22"/>
          <w:szCs w:val="22"/>
          <w:lang w:val="sr-Latn-BA"/>
        </w:rPr>
        <w:t>васкуларна</w:t>
      </w:r>
      <w:r w:rsidR="0084397A">
        <w:rPr>
          <w:sz w:val="22"/>
          <w:szCs w:val="22"/>
          <w:lang w:val="sr-Cyrl-BA"/>
        </w:rPr>
        <w:t xml:space="preserve"> </w:t>
      </w:r>
      <w:r w:rsidRPr="00FD1154">
        <w:rPr>
          <w:sz w:val="22"/>
          <w:szCs w:val="22"/>
          <w:lang w:val="sr-Latn-BA"/>
        </w:rPr>
        <w:t>хирургија</w:t>
      </w:r>
      <w:r w:rsidR="0084397A">
        <w:rPr>
          <w:sz w:val="22"/>
          <w:szCs w:val="22"/>
          <w:lang w:val="sr-Latn-BA"/>
        </w:rPr>
        <w:t>,</w:t>
      </w:r>
      <w:r w:rsidR="0084397A">
        <w:rPr>
          <w:sz w:val="22"/>
          <w:szCs w:val="22"/>
          <w:lang w:val="sr-Cyrl-BA"/>
        </w:rPr>
        <w:t xml:space="preserve"> </w:t>
      </w:r>
      <w:r w:rsidRPr="00FD1154">
        <w:rPr>
          <w:sz w:val="22"/>
          <w:szCs w:val="22"/>
          <w:lang w:val="sr-Latn-BA"/>
        </w:rPr>
        <w:t>ендокринологија</w:t>
      </w:r>
      <w:r w:rsidR="0084397A">
        <w:rPr>
          <w:sz w:val="22"/>
          <w:szCs w:val="22"/>
          <w:lang w:val="sr-Cyrl-BA"/>
        </w:rPr>
        <w:t xml:space="preserve"> </w:t>
      </w:r>
      <w:r w:rsidRPr="00FD1154">
        <w:rPr>
          <w:sz w:val="22"/>
          <w:szCs w:val="22"/>
          <w:lang w:val="sr-Latn-BA"/>
        </w:rPr>
        <w:t>и</w:t>
      </w:r>
      <w:r w:rsidR="0084397A">
        <w:rPr>
          <w:sz w:val="22"/>
          <w:szCs w:val="22"/>
          <w:lang w:val="sr-Cyrl-BA"/>
        </w:rPr>
        <w:t xml:space="preserve"> </w:t>
      </w:r>
      <w:r w:rsidRPr="00FD1154">
        <w:rPr>
          <w:sz w:val="22"/>
          <w:szCs w:val="22"/>
          <w:lang w:val="sr-Latn-BA"/>
        </w:rPr>
        <w:t>онкологија</w:t>
      </w:r>
      <w:r w:rsidR="0084397A">
        <w:rPr>
          <w:sz w:val="22"/>
          <w:szCs w:val="22"/>
          <w:lang w:val="sr-Cyrl-BA"/>
        </w:rPr>
        <w:t xml:space="preserve"> </w:t>
      </w:r>
      <w:r w:rsidRPr="00FD1154">
        <w:rPr>
          <w:sz w:val="22"/>
          <w:szCs w:val="22"/>
          <w:lang w:val="sr-Latn-BA"/>
        </w:rPr>
        <w:t>са</w:t>
      </w:r>
      <w:r w:rsidR="0084397A">
        <w:rPr>
          <w:sz w:val="22"/>
          <w:szCs w:val="22"/>
          <w:lang w:val="sr-Cyrl-BA"/>
        </w:rPr>
        <w:t xml:space="preserve"> </w:t>
      </w:r>
      <w:r w:rsidRPr="00FD1154">
        <w:rPr>
          <w:sz w:val="22"/>
          <w:szCs w:val="22"/>
          <w:lang w:val="sr-Latn-BA"/>
        </w:rPr>
        <w:t>дневном</w:t>
      </w:r>
      <w:r w:rsidR="0084397A">
        <w:rPr>
          <w:sz w:val="22"/>
          <w:szCs w:val="22"/>
          <w:lang w:val="sr-Cyrl-BA"/>
        </w:rPr>
        <w:t xml:space="preserve"> </w:t>
      </w:r>
      <w:r w:rsidRPr="00FD1154">
        <w:rPr>
          <w:sz w:val="22"/>
          <w:szCs w:val="22"/>
          <w:lang w:val="sr-Latn-BA"/>
        </w:rPr>
        <w:t>болницом</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хемиотерапију</w:t>
      </w:r>
      <w:r w:rsidRPr="00C04EBD">
        <w:rPr>
          <w:sz w:val="22"/>
          <w:szCs w:val="22"/>
          <w:lang w:val="sr-Latn-BA"/>
        </w:rPr>
        <w:t xml:space="preserve">. </w:t>
      </w:r>
    </w:p>
    <w:p w:rsidR="00291CEA" w:rsidRPr="00291CEA" w:rsidRDefault="00291CEA" w:rsidP="00291CEA">
      <w:pPr>
        <w:pStyle w:val="Default"/>
        <w:ind w:firstLine="284"/>
        <w:jc w:val="both"/>
        <w:rPr>
          <w:sz w:val="22"/>
          <w:szCs w:val="22"/>
          <w:lang w:val="sr-Cyrl-BA"/>
        </w:rPr>
      </w:pPr>
      <w:r w:rsidRPr="00FD1154">
        <w:rPr>
          <w:sz w:val="22"/>
          <w:szCs w:val="22"/>
          <w:lang w:val="sr-Latn-BA"/>
        </w:rPr>
        <w:t>Болница</w:t>
      </w:r>
      <w:r w:rsidR="0084397A">
        <w:rPr>
          <w:sz w:val="22"/>
          <w:szCs w:val="22"/>
          <w:lang w:val="sr-Cyrl-BA"/>
        </w:rPr>
        <w:t xml:space="preserve"> </w:t>
      </w:r>
      <w:r w:rsidRPr="00FD1154">
        <w:rPr>
          <w:sz w:val="22"/>
          <w:szCs w:val="22"/>
          <w:lang w:val="sr-Latn-BA"/>
        </w:rPr>
        <w:t>је</w:t>
      </w:r>
      <w:r w:rsidR="0084397A">
        <w:rPr>
          <w:sz w:val="22"/>
          <w:szCs w:val="22"/>
          <w:lang w:val="sr-Cyrl-BA"/>
        </w:rPr>
        <w:t xml:space="preserve"> </w:t>
      </w:r>
      <w:r w:rsidRPr="00FD1154">
        <w:rPr>
          <w:sz w:val="22"/>
          <w:szCs w:val="22"/>
          <w:lang w:val="sr-Latn-BA"/>
        </w:rPr>
        <w:t>кадровски</w:t>
      </w:r>
      <w:r w:rsidR="0084397A">
        <w:rPr>
          <w:sz w:val="22"/>
          <w:szCs w:val="22"/>
          <w:lang w:val="sr-Cyrl-BA"/>
        </w:rPr>
        <w:t xml:space="preserve"> </w:t>
      </w:r>
      <w:r w:rsidRPr="00FD1154">
        <w:rPr>
          <w:sz w:val="22"/>
          <w:szCs w:val="22"/>
          <w:lang w:val="sr-Latn-BA"/>
        </w:rPr>
        <w:t>оспособљена</w:t>
      </w:r>
      <w:r w:rsidR="0084397A">
        <w:rPr>
          <w:sz w:val="22"/>
          <w:szCs w:val="22"/>
          <w:lang w:val="sr-Cyrl-BA"/>
        </w:rPr>
        <w:t xml:space="preserve"> </w:t>
      </w:r>
      <w:r w:rsidRPr="00FD1154">
        <w:rPr>
          <w:sz w:val="22"/>
          <w:szCs w:val="22"/>
          <w:lang w:val="sr-Latn-BA"/>
        </w:rPr>
        <w:t>за</w:t>
      </w:r>
      <w:r w:rsidR="0084397A">
        <w:rPr>
          <w:sz w:val="22"/>
          <w:szCs w:val="22"/>
          <w:lang w:val="sr-Cyrl-BA"/>
        </w:rPr>
        <w:t xml:space="preserve"> </w:t>
      </w:r>
      <w:r w:rsidRPr="00FD1154">
        <w:rPr>
          <w:sz w:val="22"/>
          <w:szCs w:val="22"/>
          <w:lang w:val="sr-Latn-BA"/>
        </w:rPr>
        <w:t>пружање</w:t>
      </w:r>
      <w:r w:rsidR="0084397A">
        <w:rPr>
          <w:sz w:val="22"/>
          <w:szCs w:val="22"/>
          <w:lang w:val="sr-Cyrl-BA"/>
        </w:rPr>
        <w:t xml:space="preserve"> </w:t>
      </w:r>
      <w:r w:rsidRPr="00FD1154">
        <w:rPr>
          <w:sz w:val="22"/>
          <w:szCs w:val="22"/>
          <w:lang w:val="sr-Latn-BA"/>
        </w:rPr>
        <w:t>квалитетне</w:t>
      </w:r>
      <w:r w:rsidR="0084397A">
        <w:rPr>
          <w:sz w:val="22"/>
          <w:szCs w:val="22"/>
          <w:lang w:val="sr-Cyrl-BA"/>
        </w:rPr>
        <w:t xml:space="preserve"> </w:t>
      </w:r>
      <w:r w:rsidRPr="00FD1154">
        <w:rPr>
          <w:sz w:val="22"/>
          <w:szCs w:val="22"/>
          <w:lang w:val="sr-Latn-BA"/>
        </w:rPr>
        <w:t>здравствене</w:t>
      </w:r>
      <w:r w:rsidR="0084397A">
        <w:rPr>
          <w:sz w:val="22"/>
          <w:szCs w:val="22"/>
          <w:lang w:val="sr-Cyrl-BA"/>
        </w:rPr>
        <w:t xml:space="preserve"> </w:t>
      </w:r>
      <w:r w:rsidRPr="00FD1154">
        <w:rPr>
          <w:sz w:val="22"/>
          <w:szCs w:val="22"/>
          <w:lang w:val="sr-Latn-BA"/>
        </w:rPr>
        <w:t>заштите</w:t>
      </w:r>
      <w:r w:rsidR="0084397A">
        <w:rPr>
          <w:sz w:val="22"/>
          <w:szCs w:val="22"/>
          <w:lang w:val="sr-Cyrl-BA"/>
        </w:rPr>
        <w:t xml:space="preserve"> </w:t>
      </w:r>
      <w:r w:rsidRPr="00FD1154">
        <w:rPr>
          <w:sz w:val="22"/>
          <w:szCs w:val="22"/>
          <w:lang w:val="sr-Latn-BA"/>
        </w:rPr>
        <w:t>како</w:t>
      </w:r>
      <w:r w:rsidR="0084397A">
        <w:rPr>
          <w:sz w:val="22"/>
          <w:szCs w:val="22"/>
          <w:lang w:val="sr-Cyrl-BA"/>
        </w:rPr>
        <w:t xml:space="preserve"> </w:t>
      </w:r>
      <w:r w:rsidRPr="00FD1154">
        <w:rPr>
          <w:sz w:val="22"/>
          <w:szCs w:val="22"/>
          <w:lang w:val="sr-Latn-BA"/>
        </w:rPr>
        <w:t>услуга</w:t>
      </w:r>
      <w:r w:rsidR="0084397A">
        <w:rPr>
          <w:sz w:val="22"/>
          <w:szCs w:val="22"/>
          <w:lang w:val="sr-Cyrl-BA"/>
        </w:rPr>
        <w:t xml:space="preserve"> </w:t>
      </w:r>
      <w:r w:rsidRPr="00FD1154">
        <w:rPr>
          <w:sz w:val="22"/>
          <w:szCs w:val="22"/>
          <w:lang w:val="sr-Latn-BA"/>
        </w:rPr>
        <w:t>секундарног</w:t>
      </w:r>
      <w:r w:rsidR="0084397A">
        <w:rPr>
          <w:sz w:val="22"/>
          <w:szCs w:val="22"/>
          <w:lang w:val="sr-Cyrl-BA"/>
        </w:rPr>
        <w:t xml:space="preserve"> </w:t>
      </w:r>
      <w:r w:rsidRPr="00FD1154">
        <w:rPr>
          <w:sz w:val="22"/>
          <w:szCs w:val="22"/>
          <w:lang w:val="sr-Latn-BA"/>
        </w:rPr>
        <w:t>нивоа</w:t>
      </w:r>
      <w:r w:rsidRPr="00C04EBD">
        <w:rPr>
          <w:sz w:val="22"/>
          <w:szCs w:val="22"/>
          <w:lang w:val="sr-Latn-BA"/>
        </w:rPr>
        <w:t xml:space="preserve">, </w:t>
      </w:r>
      <w:r w:rsidRPr="00FD1154">
        <w:rPr>
          <w:sz w:val="22"/>
          <w:szCs w:val="22"/>
          <w:lang w:val="sr-Latn-BA"/>
        </w:rPr>
        <w:t>тако</w:t>
      </w:r>
      <w:r w:rsidR="0084397A">
        <w:rPr>
          <w:sz w:val="22"/>
          <w:szCs w:val="22"/>
          <w:lang w:val="sr-Cyrl-BA"/>
        </w:rPr>
        <w:t xml:space="preserve"> </w:t>
      </w:r>
      <w:r w:rsidRPr="00FD1154">
        <w:rPr>
          <w:sz w:val="22"/>
          <w:szCs w:val="22"/>
          <w:lang w:val="sr-Latn-BA"/>
        </w:rPr>
        <w:t>и</w:t>
      </w:r>
      <w:r w:rsidR="0084397A">
        <w:rPr>
          <w:sz w:val="22"/>
          <w:szCs w:val="22"/>
          <w:lang w:val="sr-Cyrl-BA"/>
        </w:rPr>
        <w:t xml:space="preserve"> </w:t>
      </w:r>
      <w:r w:rsidRPr="00FD1154">
        <w:rPr>
          <w:sz w:val="22"/>
          <w:szCs w:val="22"/>
          <w:lang w:val="sr-Latn-BA"/>
        </w:rPr>
        <w:t>наведених</w:t>
      </w:r>
      <w:r w:rsidR="0084397A">
        <w:rPr>
          <w:sz w:val="22"/>
          <w:szCs w:val="22"/>
          <w:lang w:val="sr-Cyrl-BA"/>
        </w:rPr>
        <w:t xml:space="preserve"> </w:t>
      </w:r>
      <w:r w:rsidRPr="00FD1154">
        <w:rPr>
          <w:sz w:val="22"/>
          <w:szCs w:val="22"/>
          <w:lang w:val="sr-Latn-BA"/>
        </w:rPr>
        <w:t>услуга</w:t>
      </w:r>
      <w:r w:rsidR="0084397A">
        <w:rPr>
          <w:sz w:val="22"/>
          <w:szCs w:val="22"/>
          <w:lang w:val="sr-Cyrl-BA"/>
        </w:rPr>
        <w:t xml:space="preserve"> </w:t>
      </w:r>
      <w:r w:rsidRPr="00FD1154">
        <w:rPr>
          <w:sz w:val="22"/>
          <w:szCs w:val="22"/>
          <w:lang w:val="sr-Latn-BA"/>
        </w:rPr>
        <w:t>терцијарног</w:t>
      </w:r>
      <w:r w:rsidR="0084397A">
        <w:rPr>
          <w:sz w:val="22"/>
          <w:szCs w:val="22"/>
          <w:lang w:val="sr-Cyrl-BA"/>
        </w:rPr>
        <w:t xml:space="preserve"> </w:t>
      </w:r>
      <w:r w:rsidRPr="00FD1154">
        <w:rPr>
          <w:sz w:val="22"/>
          <w:szCs w:val="22"/>
          <w:lang w:val="sr-Latn-BA"/>
        </w:rPr>
        <w:t>нивоа</w:t>
      </w:r>
      <w:r w:rsidRPr="00C04EBD">
        <w:rPr>
          <w:sz w:val="22"/>
          <w:szCs w:val="22"/>
          <w:lang w:val="sr-Latn-BA"/>
        </w:rPr>
        <w:t xml:space="preserve">. </w:t>
      </w:r>
    </w:p>
    <w:p w:rsidR="00291CEA" w:rsidRPr="000E464C" w:rsidRDefault="00291CEA" w:rsidP="00291CEA">
      <w:pPr>
        <w:tabs>
          <w:tab w:val="left" w:pos="720"/>
        </w:tabs>
        <w:ind w:firstLine="284"/>
        <w:jc w:val="both"/>
        <w:rPr>
          <w:rFonts w:cs="Arial"/>
          <w:lang w:val="sr-Cyrl-CS"/>
        </w:rPr>
      </w:pPr>
      <w:r w:rsidRPr="000E464C">
        <w:rPr>
          <w:rFonts w:cs="Arial"/>
          <w:lang w:val="sr-Cyrl-CS"/>
        </w:rPr>
        <w:t>Поред већ наведених установа и институција које се баве здравственом заштитом и здравственим осигурањем становништва, исту обезбјеђује и Одјељење за борачко-инвалидску заштиту из чијег се извјештаја могао видјети обим права и услуга које остварује поменута популација. Такође, извјештај који третира проблематику здравствено неосигураних лица Скупштина разматра као посебан материјал.</w:t>
      </w:r>
    </w:p>
    <w:p w:rsidR="00291CEA" w:rsidRDefault="00291CEA" w:rsidP="00D875E2">
      <w:pPr>
        <w:pStyle w:val="Default"/>
        <w:ind w:firstLine="284"/>
        <w:jc w:val="both"/>
        <w:rPr>
          <w:rFonts w:cs="Arial"/>
          <w:sz w:val="22"/>
          <w:szCs w:val="22"/>
          <w:lang w:val="sr-Cyrl-CS"/>
        </w:rPr>
      </w:pPr>
      <w:r w:rsidRPr="00291CEA">
        <w:rPr>
          <w:rFonts w:cs="Arial"/>
          <w:sz w:val="22"/>
          <w:szCs w:val="22"/>
          <w:lang w:val="sr-Cyrl-CS"/>
        </w:rPr>
        <w:t>Приватну љекарску пр</w:t>
      </w:r>
      <w:r w:rsidR="00D875E2">
        <w:rPr>
          <w:rFonts w:cs="Arial"/>
          <w:sz w:val="22"/>
          <w:szCs w:val="22"/>
          <w:lang w:val="sr-Cyrl-CS"/>
        </w:rPr>
        <w:t>аксу обавља око 50 приватних ор</w:t>
      </w:r>
      <w:r w:rsidRPr="00291CEA">
        <w:rPr>
          <w:rFonts w:cs="Arial"/>
          <w:sz w:val="22"/>
          <w:szCs w:val="22"/>
          <w:lang w:val="sr-Cyrl-CS"/>
        </w:rPr>
        <w:t>динација које су уврштене у план мрежа здравствених установа из различитих области (општа медицина, интерна, хирургија и ортопедија, педијатрија, стоматологија, хитна медицинска помоћ, дијагностика и друго). Неке од ових приватних здрваствених ординација су, преко Фонда здравственог осигурања, укључене у систем породичне и консултативно-специјалистичке здравствене заштите. Услуге приватних љекарских ординација, изван овог система, плаћају се у цјелости што значајно утиче на, ионако, низак стандард становништва на овом простору.</w:t>
      </w:r>
    </w:p>
    <w:p w:rsidR="00D875E2" w:rsidRDefault="00D875E2" w:rsidP="00D875E2">
      <w:pPr>
        <w:pStyle w:val="Default"/>
        <w:ind w:firstLine="284"/>
        <w:jc w:val="both"/>
        <w:rPr>
          <w:rFonts w:cs="Arial"/>
          <w:sz w:val="22"/>
          <w:szCs w:val="22"/>
          <w:lang w:val="sr-Cyrl-CS"/>
        </w:rPr>
      </w:pPr>
    </w:p>
    <w:p w:rsidR="00D875E2" w:rsidRPr="00D875E2" w:rsidRDefault="00D875E2" w:rsidP="00D875E2">
      <w:pPr>
        <w:pStyle w:val="Default"/>
        <w:ind w:firstLine="284"/>
        <w:jc w:val="both"/>
        <w:rPr>
          <w:sz w:val="22"/>
          <w:szCs w:val="22"/>
          <w:lang w:val="sr-Cyrl-BA"/>
        </w:rPr>
      </w:pPr>
    </w:p>
    <w:p w:rsidR="00291CEA" w:rsidRPr="00DF0CC8" w:rsidRDefault="00291CEA" w:rsidP="00B00056">
      <w:pPr>
        <w:pStyle w:val="Heading5"/>
      </w:pPr>
      <w:r w:rsidRPr="00DF0CC8">
        <w:lastRenderedPageBreak/>
        <w:t>Финансирање здравствене заштите из Фонда здравственог осигурања РС у 2017.</w:t>
      </w:r>
      <w:r w:rsidR="00D875E2">
        <w:rPr>
          <w:lang w:val="sr-Cyrl-BA"/>
        </w:rPr>
        <w:t xml:space="preserve"> </w:t>
      </w:r>
      <w:r w:rsidRPr="00DF0CC8">
        <w:t>години</w:t>
      </w:r>
    </w:p>
    <w:p w:rsidR="00291CEA" w:rsidRPr="006E369C" w:rsidRDefault="00291CEA" w:rsidP="00291CEA">
      <w:pPr>
        <w:ind w:firstLine="284"/>
        <w:jc w:val="both"/>
        <w:rPr>
          <w:b/>
          <w:lang w:val="sr-Cyrl-CS"/>
        </w:rPr>
      </w:pPr>
      <w:r>
        <w:rPr>
          <w:lang w:val="sr-Cyrl-CS"/>
        </w:rPr>
        <w:t>У Фонд</w:t>
      </w:r>
      <w:r>
        <w:t>у</w:t>
      </w:r>
      <w:r>
        <w:rPr>
          <w:lang w:val="sr-Cyrl-CS"/>
        </w:rPr>
        <w:t xml:space="preserve"> здравственог осигурања Републике Српске - канцеларија Бијељина, која покрива пет општина (Бијељина, Лопаре, Угљевик, Пелагићево и Доњи Жабар), у 2017. години било је осигурано </w:t>
      </w:r>
      <w:r w:rsidRPr="00D875E2">
        <w:rPr>
          <w:lang w:val="sr-Cyrl-CS"/>
        </w:rPr>
        <w:t>113.252</w:t>
      </w:r>
      <w:r w:rsidR="00D875E2" w:rsidRPr="00D875E2">
        <w:rPr>
          <w:lang w:val="sr-Cyrl-CS"/>
        </w:rPr>
        <w:t xml:space="preserve"> </w:t>
      </w:r>
      <w:r w:rsidRPr="00D875E2">
        <w:rPr>
          <w:lang w:val="sr-Cyrl-CS"/>
        </w:rPr>
        <w:t>становника</w:t>
      </w:r>
      <w:r w:rsidRPr="00951CC1">
        <w:rPr>
          <w:lang w:val="sr-Cyrl-CS"/>
        </w:rPr>
        <w:t>.</w:t>
      </w:r>
    </w:p>
    <w:p w:rsidR="00291CEA" w:rsidRPr="00130012" w:rsidRDefault="00291CEA" w:rsidP="00291CEA">
      <w:pPr>
        <w:jc w:val="both"/>
        <w:rPr>
          <w:sz w:val="10"/>
          <w:szCs w:val="10"/>
          <w:lang w:val="sr-Cyrl-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3402"/>
        <w:gridCol w:w="1998"/>
        <w:gridCol w:w="2214"/>
      </w:tblGrid>
      <w:tr w:rsidR="00291CEA" w:rsidRPr="009D7D64" w:rsidTr="00705E19">
        <w:trPr>
          <w:jc w:val="center"/>
        </w:trPr>
        <w:tc>
          <w:tcPr>
            <w:tcW w:w="1134" w:type="dxa"/>
            <w:vMerge w:val="restart"/>
            <w:tcBorders>
              <w:top w:val="double" w:sz="4" w:space="0" w:color="auto"/>
              <w:left w:val="double" w:sz="4" w:space="0" w:color="auto"/>
            </w:tcBorders>
            <w:shd w:val="clear" w:color="auto" w:fill="BFBFBF"/>
            <w:vAlign w:val="center"/>
          </w:tcPr>
          <w:p w:rsidR="00291CEA" w:rsidRPr="009D7D64" w:rsidRDefault="00291CEA" w:rsidP="00291CEA">
            <w:pPr>
              <w:jc w:val="center"/>
              <w:rPr>
                <w:b/>
                <w:sz w:val="20"/>
                <w:szCs w:val="20"/>
                <w:lang w:val="bs-Cyrl-BA"/>
              </w:rPr>
            </w:pPr>
            <w:r w:rsidRPr="009D7D64">
              <w:rPr>
                <w:b/>
                <w:sz w:val="20"/>
                <w:szCs w:val="20"/>
                <w:lang w:val="bs-Cyrl-BA"/>
              </w:rPr>
              <w:t>Редни број</w:t>
            </w:r>
          </w:p>
        </w:tc>
        <w:tc>
          <w:tcPr>
            <w:tcW w:w="3402" w:type="dxa"/>
            <w:vMerge w:val="restart"/>
            <w:tcBorders>
              <w:top w:val="double" w:sz="4" w:space="0" w:color="auto"/>
            </w:tcBorders>
            <w:shd w:val="clear" w:color="auto" w:fill="BFBFBF"/>
            <w:vAlign w:val="center"/>
          </w:tcPr>
          <w:p w:rsidR="00291CEA" w:rsidRPr="009D7D64" w:rsidRDefault="00291CEA" w:rsidP="00291CEA">
            <w:pPr>
              <w:jc w:val="center"/>
              <w:rPr>
                <w:b/>
                <w:sz w:val="20"/>
                <w:szCs w:val="20"/>
                <w:lang w:val="bs-Cyrl-BA"/>
              </w:rPr>
            </w:pPr>
            <w:r w:rsidRPr="009D7D64">
              <w:rPr>
                <w:b/>
                <w:sz w:val="20"/>
                <w:szCs w:val="20"/>
                <w:lang w:val="bs-Cyrl-BA"/>
              </w:rPr>
              <w:t>Категорија осигурања</w:t>
            </w:r>
          </w:p>
        </w:tc>
        <w:tc>
          <w:tcPr>
            <w:tcW w:w="4212" w:type="dxa"/>
            <w:gridSpan w:val="2"/>
            <w:tcBorders>
              <w:top w:val="double" w:sz="4" w:space="0" w:color="auto"/>
              <w:right w:val="double" w:sz="4" w:space="0" w:color="auto"/>
            </w:tcBorders>
            <w:shd w:val="clear" w:color="auto" w:fill="BFBFBF"/>
            <w:vAlign w:val="center"/>
          </w:tcPr>
          <w:p w:rsidR="00291CEA" w:rsidRPr="009D7D64" w:rsidRDefault="00291CEA" w:rsidP="00291CEA">
            <w:pPr>
              <w:jc w:val="center"/>
              <w:rPr>
                <w:b/>
                <w:sz w:val="20"/>
                <w:szCs w:val="20"/>
                <w:lang w:val="bs-Cyrl-BA"/>
              </w:rPr>
            </w:pPr>
            <w:r w:rsidRPr="009D7D64">
              <w:rPr>
                <w:b/>
                <w:sz w:val="20"/>
                <w:szCs w:val="20"/>
                <w:lang w:val="bs-Cyrl-BA"/>
              </w:rPr>
              <w:t>Број осигураних лица</w:t>
            </w:r>
          </w:p>
        </w:tc>
      </w:tr>
      <w:tr w:rsidR="00291CEA" w:rsidRPr="009D7D64" w:rsidTr="00705E19">
        <w:trPr>
          <w:trHeight w:val="70"/>
          <w:jc w:val="center"/>
        </w:trPr>
        <w:tc>
          <w:tcPr>
            <w:tcW w:w="1134" w:type="dxa"/>
            <w:vMerge/>
            <w:tcBorders>
              <w:left w:val="double" w:sz="4" w:space="0" w:color="auto"/>
            </w:tcBorders>
            <w:shd w:val="clear" w:color="auto" w:fill="BFBFBF"/>
            <w:vAlign w:val="center"/>
          </w:tcPr>
          <w:p w:rsidR="00291CEA" w:rsidRPr="009D7D64" w:rsidRDefault="00291CEA" w:rsidP="00291CEA">
            <w:pPr>
              <w:jc w:val="center"/>
              <w:rPr>
                <w:b/>
                <w:sz w:val="20"/>
                <w:szCs w:val="20"/>
                <w:lang w:val="sr-Cyrl-CS"/>
              </w:rPr>
            </w:pPr>
          </w:p>
        </w:tc>
        <w:tc>
          <w:tcPr>
            <w:tcW w:w="3402" w:type="dxa"/>
            <w:vMerge/>
            <w:shd w:val="clear" w:color="auto" w:fill="BFBFBF"/>
            <w:vAlign w:val="center"/>
          </w:tcPr>
          <w:p w:rsidR="00291CEA" w:rsidRPr="009D7D64" w:rsidRDefault="00291CEA" w:rsidP="00291CEA">
            <w:pPr>
              <w:jc w:val="center"/>
              <w:rPr>
                <w:b/>
                <w:sz w:val="20"/>
                <w:szCs w:val="20"/>
                <w:lang w:val="sr-Cyrl-CS"/>
              </w:rPr>
            </w:pPr>
          </w:p>
        </w:tc>
        <w:tc>
          <w:tcPr>
            <w:tcW w:w="1998" w:type="dxa"/>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Канцеларија</w:t>
            </w:r>
          </w:p>
        </w:tc>
        <w:tc>
          <w:tcPr>
            <w:tcW w:w="2214" w:type="dxa"/>
            <w:tcBorders>
              <w:right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Град Бијељина</w:t>
            </w:r>
          </w:p>
        </w:tc>
      </w:tr>
      <w:tr w:rsidR="00317AE2" w:rsidRPr="009D7D64" w:rsidTr="00705E19">
        <w:trPr>
          <w:jc w:val="center"/>
        </w:trPr>
        <w:tc>
          <w:tcPr>
            <w:tcW w:w="1134" w:type="dxa"/>
            <w:tcBorders>
              <w:lef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1.</w:t>
            </w:r>
          </w:p>
        </w:tc>
        <w:tc>
          <w:tcPr>
            <w:tcW w:w="3402"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Запослени радници</w:t>
            </w:r>
          </w:p>
        </w:tc>
        <w:tc>
          <w:tcPr>
            <w:tcW w:w="1998"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45.783</w:t>
            </w:r>
          </w:p>
        </w:tc>
        <w:tc>
          <w:tcPr>
            <w:tcW w:w="2214" w:type="dxa"/>
            <w:tcBorders>
              <w:righ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35.329</w:t>
            </w:r>
          </w:p>
        </w:tc>
      </w:tr>
      <w:tr w:rsidR="00317AE2" w:rsidRPr="009D7D64" w:rsidTr="00705E19">
        <w:trPr>
          <w:jc w:val="center"/>
        </w:trPr>
        <w:tc>
          <w:tcPr>
            <w:tcW w:w="1134" w:type="dxa"/>
            <w:tcBorders>
              <w:lef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2.</w:t>
            </w:r>
          </w:p>
        </w:tc>
        <w:tc>
          <w:tcPr>
            <w:tcW w:w="3402"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Пензионери</w:t>
            </w:r>
          </w:p>
        </w:tc>
        <w:tc>
          <w:tcPr>
            <w:tcW w:w="1998"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23.792</w:t>
            </w:r>
          </w:p>
        </w:tc>
        <w:tc>
          <w:tcPr>
            <w:tcW w:w="2214" w:type="dxa"/>
            <w:tcBorders>
              <w:righ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19.159</w:t>
            </w:r>
          </w:p>
        </w:tc>
      </w:tr>
      <w:tr w:rsidR="00317AE2" w:rsidRPr="009D7D64" w:rsidTr="00705E19">
        <w:trPr>
          <w:jc w:val="center"/>
        </w:trPr>
        <w:tc>
          <w:tcPr>
            <w:tcW w:w="1134" w:type="dxa"/>
            <w:tcBorders>
              <w:lef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3.</w:t>
            </w:r>
          </w:p>
        </w:tc>
        <w:tc>
          <w:tcPr>
            <w:tcW w:w="3402"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Земљорадници</w:t>
            </w:r>
          </w:p>
        </w:tc>
        <w:tc>
          <w:tcPr>
            <w:tcW w:w="1998"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7.842</w:t>
            </w:r>
          </w:p>
        </w:tc>
        <w:tc>
          <w:tcPr>
            <w:tcW w:w="2214" w:type="dxa"/>
            <w:tcBorders>
              <w:righ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5.934</w:t>
            </w:r>
          </w:p>
        </w:tc>
      </w:tr>
      <w:tr w:rsidR="00317AE2" w:rsidRPr="009D7D64" w:rsidTr="00705E19">
        <w:trPr>
          <w:jc w:val="center"/>
        </w:trPr>
        <w:tc>
          <w:tcPr>
            <w:tcW w:w="1134" w:type="dxa"/>
            <w:tcBorders>
              <w:lef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4.</w:t>
            </w:r>
          </w:p>
        </w:tc>
        <w:tc>
          <w:tcPr>
            <w:tcW w:w="3402"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Незапослени</w:t>
            </w:r>
          </w:p>
        </w:tc>
        <w:tc>
          <w:tcPr>
            <w:tcW w:w="1998"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31.199</w:t>
            </w:r>
          </w:p>
        </w:tc>
        <w:tc>
          <w:tcPr>
            <w:tcW w:w="2214" w:type="dxa"/>
            <w:tcBorders>
              <w:righ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25.010</w:t>
            </w:r>
          </w:p>
        </w:tc>
      </w:tr>
      <w:tr w:rsidR="00317AE2" w:rsidRPr="009D7D64" w:rsidTr="00705E19">
        <w:trPr>
          <w:jc w:val="center"/>
        </w:trPr>
        <w:tc>
          <w:tcPr>
            <w:tcW w:w="1134" w:type="dxa"/>
            <w:tcBorders>
              <w:lef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5.</w:t>
            </w:r>
          </w:p>
        </w:tc>
        <w:tc>
          <w:tcPr>
            <w:tcW w:w="3402" w:type="dxa"/>
            <w:shd w:val="clear" w:color="auto" w:fill="auto"/>
            <w:vAlign w:val="center"/>
          </w:tcPr>
          <w:p w:rsidR="00291CEA" w:rsidRPr="009D7D64" w:rsidRDefault="00D875E2" w:rsidP="00291CEA">
            <w:pPr>
              <w:jc w:val="center"/>
              <w:rPr>
                <w:sz w:val="20"/>
                <w:szCs w:val="20"/>
                <w:lang w:val="sr-Cyrl-CS"/>
              </w:rPr>
            </w:pPr>
            <w:r>
              <w:rPr>
                <w:sz w:val="20"/>
                <w:szCs w:val="20"/>
                <w:lang w:val="sr-Cyrl-CS"/>
              </w:rPr>
              <w:t>РВИ и породице</w:t>
            </w:r>
            <w:r w:rsidR="00291CEA" w:rsidRPr="009D7D64">
              <w:rPr>
                <w:sz w:val="20"/>
                <w:szCs w:val="20"/>
                <w:lang w:val="sr-Cyrl-CS"/>
              </w:rPr>
              <w:t xml:space="preserve"> погинулих бораца</w:t>
            </w:r>
          </w:p>
        </w:tc>
        <w:tc>
          <w:tcPr>
            <w:tcW w:w="1998"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563</w:t>
            </w:r>
          </w:p>
        </w:tc>
        <w:tc>
          <w:tcPr>
            <w:tcW w:w="2214" w:type="dxa"/>
            <w:tcBorders>
              <w:righ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274</w:t>
            </w:r>
          </w:p>
        </w:tc>
      </w:tr>
      <w:tr w:rsidR="00317AE2" w:rsidRPr="009D7D64" w:rsidTr="00705E19">
        <w:trPr>
          <w:jc w:val="center"/>
        </w:trPr>
        <w:tc>
          <w:tcPr>
            <w:tcW w:w="1134" w:type="dxa"/>
            <w:tcBorders>
              <w:lef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6.</w:t>
            </w:r>
          </w:p>
        </w:tc>
        <w:tc>
          <w:tcPr>
            <w:tcW w:w="3402"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Остало</w:t>
            </w:r>
          </w:p>
        </w:tc>
        <w:tc>
          <w:tcPr>
            <w:tcW w:w="1998"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4.073</w:t>
            </w:r>
          </w:p>
        </w:tc>
        <w:tc>
          <w:tcPr>
            <w:tcW w:w="2214" w:type="dxa"/>
            <w:tcBorders>
              <w:righ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2.805</w:t>
            </w:r>
          </w:p>
        </w:tc>
      </w:tr>
      <w:tr w:rsidR="00291CEA" w:rsidRPr="009D7D64" w:rsidTr="00705E19">
        <w:trPr>
          <w:jc w:val="center"/>
        </w:trPr>
        <w:tc>
          <w:tcPr>
            <w:tcW w:w="1134" w:type="dxa"/>
            <w:tcBorders>
              <w:left w:val="double" w:sz="4" w:space="0" w:color="auto"/>
              <w:bottom w:val="double" w:sz="4" w:space="0" w:color="auto"/>
            </w:tcBorders>
            <w:shd w:val="clear" w:color="auto" w:fill="BFBFBF"/>
            <w:vAlign w:val="center"/>
          </w:tcPr>
          <w:p w:rsidR="00291CEA" w:rsidRPr="009D7D64" w:rsidRDefault="00291CEA" w:rsidP="00291CEA">
            <w:pPr>
              <w:jc w:val="center"/>
              <w:rPr>
                <w:sz w:val="20"/>
                <w:szCs w:val="20"/>
                <w:lang w:val="sr-Cyrl-CS"/>
              </w:rPr>
            </w:pPr>
          </w:p>
        </w:tc>
        <w:tc>
          <w:tcPr>
            <w:tcW w:w="3402" w:type="dxa"/>
            <w:tcBorders>
              <w:bottom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Укупно</w:t>
            </w:r>
          </w:p>
        </w:tc>
        <w:tc>
          <w:tcPr>
            <w:tcW w:w="1998" w:type="dxa"/>
            <w:tcBorders>
              <w:bottom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113.252</w:t>
            </w:r>
          </w:p>
        </w:tc>
        <w:tc>
          <w:tcPr>
            <w:tcW w:w="2214" w:type="dxa"/>
            <w:tcBorders>
              <w:bottom w:val="double" w:sz="4" w:space="0" w:color="auto"/>
              <w:right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87.511</w:t>
            </w:r>
          </w:p>
        </w:tc>
      </w:tr>
    </w:tbl>
    <w:p w:rsidR="00291CEA" w:rsidRPr="00130012" w:rsidRDefault="00291CEA" w:rsidP="00291CEA">
      <w:pPr>
        <w:jc w:val="center"/>
        <w:rPr>
          <w:i/>
          <w:sz w:val="10"/>
          <w:szCs w:val="10"/>
          <w:lang w:val="sr-Cyrl-CS"/>
        </w:rPr>
      </w:pPr>
    </w:p>
    <w:p w:rsidR="00291CEA" w:rsidRDefault="00291CEA" w:rsidP="00291CEA">
      <w:pPr>
        <w:jc w:val="center"/>
        <w:rPr>
          <w:lang w:val="sr-Cyrl-CS"/>
        </w:rPr>
      </w:pPr>
      <w:r w:rsidRPr="005D4DDC">
        <w:rPr>
          <w:i/>
          <w:lang w:val="sr-Cyrl-CS"/>
        </w:rPr>
        <w:t xml:space="preserve">Табела </w:t>
      </w:r>
      <w:r w:rsidR="006F7F64">
        <w:rPr>
          <w:i/>
        </w:rPr>
        <w:t>17</w:t>
      </w:r>
      <w:r>
        <w:rPr>
          <w:i/>
          <w:lang w:val="sr-Cyrl-CS"/>
        </w:rPr>
        <w:t>.</w:t>
      </w:r>
      <w:r w:rsidRPr="005D4DDC">
        <w:rPr>
          <w:lang w:val="sr-Cyrl-CS"/>
        </w:rPr>
        <w:t xml:space="preserve"> Стру</w:t>
      </w:r>
      <w:r>
        <w:rPr>
          <w:lang w:val="sr-Cyrl-CS"/>
        </w:rPr>
        <w:t>ктура по врстама осигурања</w:t>
      </w:r>
    </w:p>
    <w:p w:rsidR="00291CEA" w:rsidRDefault="00291CEA" w:rsidP="00291CEA">
      <w:pPr>
        <w:jc w:val="center"/>
        <w:rPr>
          <w:lang w:val="sr-Cyrl-CS"/>
        </w:rPr>
      </w:pPr>
      <w:r w:rsidRPr="005351EF">
        <w:rPr>
          <w:i/>
          <w:lang w:val="sr-Cyrl-CS"/>
        </w:rPr>
        <w:t xml:space="preserve">Извор: </w:t>
      </w:r>
      <w:r>
        <w:rPr>
          <w:lang w:val="sr-Cyrl-CS"/>
        </w:rPr>
        <w:t>Фонд здравственог осигурања Републике Српске</w:t>
      </w:r>
    </w:p>
    <w:p w:rsidR="00291CEA" w:rsidRPr="005351EF" w:rsidRDefault="00291CEA" w:rsidP="00291CEA">
      <w:pPr>
        <w:pStyle w:val="NoSpacing"/>
        <w:rPr>
          <w:sz w:val="10"/>
          <w:szCs w:val="10"/>
        </w:rPr>
      </w:pPr>
    </w:p>
    <w:p w:rsidR="00291CEA" w:rsidRPr="00D875E2" w:rsidRDefault="00291CEA" w:rsidP="00D875E2">
      <w:pPr>
        <w:ind w:firstLine="284"/>
        <w:jc w:val="both"/>
        <w:rPr>
          <w:lang w:val="sr-Cyrl-CS"/>
        </w:rPr>
      </w:pPr>
      <w:r>
        <w:rPr>
          <w:lang w:val="sr-Cyrl-CS"/>
        </w:rPr>
        <w:t>Структура осигураних лица показује да пензионери и незапослена лица у укупном броју осигураника учествују са 49%, а запослени са 40%. Структура осигураника је крајње неповољна посматрајући са аспекта уплате доприноса и трошкова по осигуранику.</w:t>
      </w:r>
    </w:p>
    <w:p w:rsidR="00291CEA" w:rsidRDefault="00291CEA" w:rsidP="00291CEA">
      <w:pPr>
        <w:ind w:firstLine="284"/>
        <w:jc w:val="both"/>
        <w:rPr>
          <w:lang w:val="sr-Cyrl-CS"/>
        </w:rPr>
      </w:pPr>
      <w:r>
        <w:rPr>
          <w:lang w:val="sr-Cyrl-CS"/>
        </w:rPr>
        <w:t xml:space="preserve">Финансирање здравствене заштите у 2017. години вршено је из средстава Фонда, а основни извор средстава су доприноси за осигуранике пет општина и градова (Бијељина, Лопаре, Угљевик, Пелагићево и Доњи Жабар). </w:t>
      </w:r>
    </w:p>
    <w:p w:rsidR="00291CEA" w:rsidRPr="00223D7A" w:rsidRDefault="00291CEA" w:rsidP="00291CEA">
      <w:pPr>
        <w:ind w:firstLine="284"/>
        <w:jc w:val="both"/>
        <w:rPr>
          <w:lang w:val="sr-Cyrl-CS"/>
        </w:rPr>
      </w:pPr>
      <w:r>
        <w:rPr>
          <w:lang w:val="sr-Cyrl-CS"/>
        </w:rPr>
        <w:t>Прикупљена средства за 2017. годину на подручју Канцеларије су остварена у износу од</w:t>
      </w:r>
      <w:r w:rsidR="00D875E2">
        <w:rPr>
          <w:lang w:val="sr-Cyrl-CS"/>
        </w:rPr>
        <w:t xml:space="preserve"> 60.056.</w:t>
      </w:r>
      <w:r>
        <w:rPr>
          <w:lang w:val="sr-Cyrl-CS"/>
        </w:rPr>
        <w:t>001,91 КМ. Неопходно је истаћи да у структури прихода највећу ставку чине доприноси.</w:t>
      </w:r>
    </w:p>
    <w:p w:rsidR="00A7402B" w:rsidRDefault="00291CEA" w:rsidP="00A7402B">
      <w:pPr>
        <w:ind w:firstLine="284"/>
        <w:jc w:val="both"/>
      </w:pPr>
      <w:r>
        <w:rPr>
          <w:lang w:val="sr-Cyrl-CS"/>
        </w:rPr>
        <w:t xml:space="preserve">Финансирање здравствене заштите ФЗО РС врши по принципу солидарности. Осигураници Канцеларије Бијељина су у 2017. години користили здравствену заштиту на примарном, секундарном и терцијарном нивоу, рехабилитацију, лијечење ван Републике Српске. Остварили су право на медицинска средства, лијекове на рецепт и рефундације боловања. </w:t>
      </w:r>
    </w:p>
    <w:p w:rsidR="00A7402B" w:rsidRPr="00D875E2" w:rsidRDefault="00A7402B" w:rsidP="00A7402B">
      <w:pPr>
        <w:ind w:firstLine="284"/>
        <w:jc w:val="both"/>
        <w:rPr>
          <w:sz w:val="16"/>
          <w:szCs w:val="16"/>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4"/>
        <w:gridCol w:w="1503"/>
        <w:gridCol w:w="1389"/>
        <w:gridCol w:w="1517"/>
        <w:gridCol w:w="1783"/>
        <w:gridCol w:w="1031"/>
        <w:gridCol w:w="1415"/>
      </w:tblGrid>
      <w:tr w:rsidR="00291CEA" w:rsidRPr="009D7D64" w:rsidTr="00A7402B">
        <w:trPr>
          <w:trHeight w:val="70"/>
        </w:trPr>
        <w:tc>
          <w:tcPr>
            <w:tcW w:w="428" w:type="dxa"/>
            <w:vMerge w:val="restart"/>
            <w:tcBorders>
              <w:top w:val="double" w:sz="4" w:space="0" w:color="auto"/>
              <w:left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РБ</w:t>
            </w:r>
          </w:p>
        </w:tc>
        <w:tc>
          <w:tcPr>
            <w:tcW w:w="1463" w:type="dxa"/>
            <w:vMerge w:val="restart"/>
            <w:tcBorders>
              <w:top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Општина/Град</w:t>
            </w:r>
          </w:p>
        </w:tc>
        <w:tc>
          <w:tcPr>
            <w:tcW w:w="7181" w:type="dxa"/>
            <w:gridSpan w:val="5"/>
            <w:tcBorders>
              <w:top w:val="double" w:sz="4" w:space="0" w:color="auto"/>
              <w:right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Врста прихода</w:t>
            </w:r>
          </w:p>
        </w:tc>
      </w:tr>
      <w:tr w:rsidR="00317AE2" w:rsidRPr="009D7D64" w:rsidTr="00A7402B">
        <w:trPr>
          <w:trHeight w:val="70"/>
        </w:trPr>
        <w:tc>
          <w:tcPr>
            <w:tcW w:w="428" w:type="dxa"/>
            <w:vMerge/>
            <w:tcBorders>
              <w:left w:val="double" w:sz="4" w:space="0" w:color="auto"/>
            </w:tcBorders>
            <w:shd w:val="clear" w:color="auto" w:fill="BFBFBF"/>
            <w:vAlign w:val="center"/>
          </w:tcPr>
          <w:p w:rsidR="00291CEA" w:rsidRPr="009D7D64" w:rsidRDefault="00291CEA" w:rsidP="00291CEA">
            <w:pPr>
              <w:jc w:val="center"/>
              <w:rPr>
                <w:b/>
                <w:sz w:val="20"/>
                <w:szCs w:val="20"/>
                <w:lang w:val="sr-Cyrl-CS"/>
              </w:rPr>
            </w:pPr>
          </w:p>
        </w:tc>
        <w:tc>
          <w:tcPr>
            <w:tcW w:w="1463" w:type="dxa"/>
            <w:vMerge/>
            <w:shd w:val="clear" w:color="auto" w:fill="BFBFBF"/>
            <w:vAlign w:val="center"/>
          </w:tcPr>
          <w:p w:rsidR="00291CEA" w:rsidRPr="009D7D64" w:rsidRDefault="00291CEA" w:rsidP="00291CEA">
            <w:pPr>
              <w:jc w:val="center"/>
              <w:rPr>
                <w:b/>
                <w:sz w:val="20"/>
                <w:szCs w:val="20"/>
                <w:lang w:val="sr-Cyrl-CS"/>
              </w:rPr>
            </w:pPr>
          </w:p>
        </w:tc>
        <w:tc>
          <w:tcPr>
            <w:tcW w:w="1389" w:type="dxa"/>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Запослени</w:t>
            </w:r>
          </w:p>
        </w:tc>
        <w:tc>
          <w:tcPr>
            <w:tcW w:w="1540" w:type="dxa"/>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Влада –буџет</w:t>
            </w:r>
          </w:p>
        </w:tc>
        <w:tc>
          <w:tcPr>
            <w:tcW w:w="1804" w:type="dxa"/>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Пољопривреда</w:t>
            </w:r>
          </w:p>
        </w:tc>
        <w:tc>
          <w:tcPr>
            <w:tcW w:w="1031" w:type="dxa"/>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Остали</w:t>
            </w:r>
          </w:p>
        </w:tc>
        <w:tc>
          <w:tcPr>
            <w:tcW w:w="1417" w:type="dxa"/>
            <w:tcBorders>
              <w:right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Укупно</w:t>
            </w:r>
          </w:p>
        </w:tc>
      </w:tr>
      <w:tr w:rsidR="00317AE2" w:rsidRPr="009D7D64" w:rsidTr="00A7402B">
        <w:trPr>
          <w:trHeight w:val="70"/>
        </w:trPr>
        <w:tc>
          <w:tcPr>
            <w:tcW w:w="428" w:type="dxa"/>
            <w:tcBorders>
              <w:lef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1.</w:t>
            </w:r>
          </w:p>
        </w:tc>
        <w:tc>
          <w:tcPr>
            <w:tcW w:w="1463"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Бијељина</w:t>
            </w:r>
          </w:p>
        </w:tc>
        <w:tc>
          <w:tcPr>
            <w:tcW w:w="1389"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37.124.837,45</w:t>
            </w:r>
          </w:p>
        </w:tc>
        <w:tc>
          <w:tcPr>
            <w:tcW w:w="1540"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7.690.842,11</w:t>
            </w:r>
          </w:p>
        </w:tc>
        <w:tc>
          <w:tcPr>
            <w:tcW w:w="1804"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901.670,82</w:t>
            </w:r>
          </w:p>
        </w:tc>
        <w:tc>
          <w:tcPr>
            <w:tcW w:w="1031"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19.468,69</w:t>
            </w:r>
          </w:p>
        </w:tc>
        <w:tc>
          <w:tcPr>
            <w:tcW w:w="1417" w:type="dxa"/>
            <w:tcBorders>
              <w:righ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45.736.819,07</w:t>
            </w:r>
          </w:p>
        </w:tc>
      </w:tr>
      <w:tr w:rsidR="00317AE2" w:rsidRPr="009D7D64" w:rsidTr="00A7402B">
        <w:trPr>
          <w:trHeight w:val="70"/>
        </w:trPr>
        <w:tc>
          <w:tcPr>
            <w:tcW w:w="428" w:type="dxa"/>
            <w:tcBorders>
              <w:lef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2.</w:t>
            </w:r>
          </w:p>
        </w:tc>
        <w:tc>
          <w:tcPr>
            <w:tcW w:w="1463"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Остало</w:t>
            </w:r>
          </w:p>
        </w:tc>
        <w:tc>
          <w:tcPr>
            <w:tcW w:w="1389"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11.838.085,22</w:t>
            </w:r>
          </w:p>
        </w:tc>
        <w:tc>
          <w:tcPr>
            <w:tcW w:w="1540"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2.202.604,22</w:t>
            </w:r>
          </w:p>
        </w:tc>
        <w:tc>
          <w:tcPr>
            <w:tcW w:w="1804"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261.382,48</w:t>
            </w:r>
          </w:p>
        </w:tc>
        <w:tc>
          <w:tcPr>
            <w:tcW w:w="1031" w:type="dxa"/>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17.110,92</w:t>
            </w:r>
          </w:p>
        </w:tc>
        <w:tc>
          <w:tcPr>
            <w:tcW w:w="1417" w:type="dxa"/>
            <w:tcBorders>
              <w:right w:val="double" w:sz="4" w:space="0" w:color="auto"/>
            </w:tcBorders>
            <w:shd w:val="clear" w:color="auto" w:fill="auto"/>
            <w:vAlign w:val="center"/>
          </w:tcPr>
          <w:p w:rsidR="00291CEA" w:rsidRPr="009D7D64" w:rsidRDefault="00291CEA" w:rsidP="00291CEA">
            <w:pPr>
              <w:jc w:val="center"/>
              <w:rPr>
                <w:sz w:val="20"/>
                <w:szCs w:val="20"/>
                <w:lang w:val="sr-Cyrl-CS"/>
              </w:rPr>
            </w:pPr>
            <w:r w:rsidRPr="009D7D64">
              <w:rPr>
                <w:sz w:val="20"/>
                <w:szCs w:val="20"/>
                <w:lang w:val="sr-Cyrl-CS"/>
              </w:rPr>
              <w:t>14.319.182,84</w:t>
            </w:r>
          </w:p>
        </w:tc>
      </w:tr>
      <w:tr w:rsidR="00317AE2" w:rsidRPr="009D7D64" w:rsidTr="00A7402B">
        <w:trPr>
          <w:trHeight w:val="70"/>
        </w:trPr>
        <w:tc>
          <w:tcPr>
            <w:tcW w:w="428" w:type="dxa"/>
            <w:tcBorders>
              <w:left w:val="double" w:sz="4" w:space="0" w:color="auto"/>
              <w:bottom w:val="double" w:sz="4" w:space="0" w:color="auto"/>
            </w:tcBorders>
            <w:shd w:val="clear" w:color="auto" w:fill="BFBFBF"/>
            <w:vAlign w:val="center"/>
          </w:tcPr>
          <w:p w:rsidR="00291CEA" w:rsidRPr="009D7D64" w:rsidRDefault="00291CEA" w:rsidP="00291CEA">
            <w:pPr>
              <w:jc w:val="center"/>
              <w:rPr>
                <w:sz w:val="20"/>
                <w:szCs w:val="20"/>
                <w:lang w:val="sr-Cyrl-CS"/>
              </w:rPr>
            </w:pPr>
          </w:p>
        </w:tc>
        <w:tc>
          <w:tcPr>
            <w:tcW w:w="1463" w:type="dxa"/>
            <w:tcBorders>
              <w:bottom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Укупно</w:t>
            </w:r>
          </w:p>
        </w:tc>
        <w:tc>
          <w:tcPr>
            <w:tcW w:w="1389" w:type="dxa"/>
            <w:tcBorders>
              <w:bottom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48.962.922,67</w:t>
            </w:r>
          </w:p>
        </w:tc>
        <w:tc>
          <w:tcPr>
            <w:tcW w:w="1540" w:type="dxa"/>
            <w:tcBorders>
              <w:bottom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9.893.446,33</w:t>
            </w:r>
          </w:p>
        </w:tc>
        <w:tc>
          <w:tcPr>
            <w:tcW w:w="1804" w:type="dxa"/>
            <w:tcBorders>
              <w:bottom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1.163.053,30</w:t>
            </w:r>
          </w:p>
        </w:tc>
        <w:tc>
          <w:tcPr>
            <w:tcW w:w="1031" w:type="dxa"/>
            <w:tcBorders>
              <w:bottom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36.579,61</w:t>
            </w:r>
          </w:p>
        </w:tc>
        <w:tc>
          <w:tcPr>
            <w:tcW w:w="1417" w:type="dxa"/>
            <w:tcBorders>
              <w:bottom w:val="double" w:sz="4" w:space="0" w:color="auto"/>
              <w:right w:val="double" w:sz="4" w:space="0" w:color="auto"/>
            </w:tcBorders>
            <w:shd w:val="clear" w:color="auto" w:fill="BFBFBF"/>
            <w:vAlign w:val="center"/>
          </w:tcPr>
          <w:p w:rsidR="00291CEA" w:rsidRPr="009D7D64" w:rsidRDefault="00291CEA" w:rsidP="00291CEA">
            <w:pPr>
              <w:jc w:val="center"/>
              <w:rPr>
                <w:b/>
                <w:sz w:val="20"/>
                <w:szCs w:val="20"/>
                <w:lang w:val="sr-Cyrl-CS"/>
              </w:rPr>
            </w:pPr>
            <w:r w:rsidRPr="009D7D64">
              <w:rPr>
                <w:b/>
                <w:sz w:val="20"/>
                <w:szCs w:val="20"/>
                <w:lang w:val="sr-Cyrl-CS"/>
              </w:rPr>
              <w:t>60.056.001,91</w:t>
            </w:r>
          </w:p>
        </w:tc>
      </w:tr>
    </w:tbl>
    <w:p w:rsidR="00291CEA" w:rsidRPr="005351EF" w:rsidRDefault="00291CEA" w:rsidP="00291CEA">
      <w:pPr>
        <w:jc w:val="center"/>
        <w:rPr>
          <w:i/>
          <w:sz w:val="10"/>
          <w:szCs w:val="10"/>
          <w:lang w:val="sr-Cyrl-CS"/>
        </w:rPr>
      </w:pPr>
    </w:p>
    <w:p w:rsidR="00291CEA" w:rsidRDefault="00291CEA" w:rsidP="00291CEA">
      <w:pPr>
        <w:jc w:val="center"/>
        <w:rPr>
          <w:lang w:val="sr-Cyrl-CS"/>
        </w:rPr>
      </w:pPr>
      <w:r>
        <w:rPr>
          <w:i/>
          <w:lang w:val="sr-Cyrl-CS"/>
        </w:rPr>
        <w:t>Табе</w:t>
      </w:r>
      <w:r w:rsidR="006F7F64">
        <w:rPr>
          <w:i/>
          <w:lang w:val="sr-Cyrl-CS"/>
        </w:rPr>
        <w:t xml:space="preserve">ла </w:t>
      </w:r>
      <w:r w:rsidR="006F7F64">
        <w:rPr>
          <w:i/>
        </w:rPr>
        <w:t>18</w:t>
      </w:r>
      <w:r>
        <w:rPr>
          <w:i/>
          <w:lang w:val="sr-Cyrl-CS"/>
        </w:rPr>
        <w:t>.</w:t>
      </w:r>
      <w:r>
        <w:rPr>
          <w:lang w:val="sr-Cyrl-CS"/>
        </w:rPr>
        <w:t xml:space="preserve"> Укупни приходи за 2017. годину</w:t>
      </w:r>
    </w:p>
    <w:p w:rsidR="00291CEA" w:rsidRPr="00D875E2" w:rsidRDefault="00291CEA" w:rsidP="00D875E2">
      <w:pPr>
        <w:jc w:val="center"/>
        <w:rPr>
          <w:lang w:val="sr-Cyrl-CS"/>
        </w:rPr>
      </w:pPr>
      <w:r w:rsidRPr="005351EF">
        <w:rPr>
          <w:i/>
          <w:lang w:val="sr-Cyrl-CS"/>
        </w:rPr>
        <w:t xml:space="preserve">Извор: </w:t>
      </w:r>
      <w:r>
        <w:rPr>
          <w:lang w:val="sr-Cyrl-CS"/>
        </w:rPr>
        <w:t>Фонд здравственог осигурања РС – канцеларија Бијељина</w:t>
      </w:r>
    </w:p>
    <w:p w:rsidR="00291CEA" w:rsidRPr="00DF0CC8" w:rsidRDefault="00291CEA" w:rsidP="00B00056">
      <w:pPr>
        <w:pStyle w:val="Heading5"/>
      </w:pPr>
      <w:r w:rsidRPr="00DF0CC8">
        <w:t>Градска организација Црвеног крста</w:t>
      </w:r>
    </w:p>
    <w:p w:rsidR="00291CEA" w:rsidRPr="007E6401" w:rsidRDefault="00291CEA" w:rsidP="00291CEA">
      <w:pPr>
        <w:ind w:firstLine="284"/>
        <w:jc w:val="both"/>
        <w:rPr>
          <w:lang w:val="sr-Cyrl-CS"/>
        </w:rPr>
      </w:pPr>
      <w:r>
        <w:rPr>
          <w:lang w:val="sr-Cyrl-CS"/>
        </w:rPr>
        <w:t>У 201</w:t>
      </w:r>
      <w:r>
        <w:rPr>
          <w:lang w:val="bs-Cyrl-BA"/>
        </w:rPr>
        <w:t>7</w:t>
      </w:r>
      <w:r>
        <w:rPr>
          <w:lang w:val="sr-Cyrl-CS"/>
        </w:rPr>
        <w:t>. години спроведене су сљедеће здравствене активности:</w:t>
      </w:r>
    </w:p>
    <w:p w:rsidR="00291CEA" w:rsidRPr="00C04EBD" w:rsidRDefault="00291CEA" w:rsidP="009F2338">
      <w:pPr>
        <w:pStyle w:val="p0"/>
        <w:numPr>
          <w:ilvl w:val="0"/>
          <w:numId w:val="12"/>
        </w:numPr>
        <w:ind w:left="709" w:hanging="207"/>
        <w:jc w:val="both"/>
        <w:rPr>
          <w:rFonts w:ascii="Calibri" w:hAnsi="Calibri"/>
          <w:sz w:val="22"/>
          <w:szCs w:val="22"/>
          <w:lang w:val="sr-Cyrl-CS"/>
        </w:rPr>
      </w:pPr>
      <w:r w:rsidRPr="00C04EBD">
        <w:rPr>
          <w:rFonts w:ascii="Calibri" w:hAnsi="Calibri"/>
          <w:sz w:val="22"/>
          <w:szCs w:val="22"/>
          <w:lang w:val="sr-Cyrl-CS"/>
        </w:rPr>
        <w:t xml:space="preserve">Прва помоћ је програм који се </w:t>
      </w:r>
      <w:r w:rsidR="00D875E2">
        <w:rPr>
          <w:rFonts w:ascii="Calibri" w:hAnsi="Calibri"/>
          <w:sz w:val="22"/>
          <w:szCs w:val="22"/>
          <w:lang w:val="sr-Cyrl-CS"/>
        </w:rPr>
        <w:t>с</w:t>
      </w:r>
      <w:r w:rsidRPr="00C04EBD">
        <w:rPr>
          <w:rFonts w:ascii="Calibri" w:hAnsi="Calibri"/>
          <w:sz w:val="22"/>
          <w:szCs w:val="22"/>
          <w:lang w:val="sr-Cyrl-CS"/>
        </w:rPr>
        <w:t xml:space="preserve">проводи током цијеле године. Посебна пажња посвећује се обуци подмлатка и омладине за пружање прве помоћи. За пружање прве помоћи унесрећеним оспособљен је значајан број ученика основних и средњих школа који су на општинском, регионалном и републичком такмичењу постигли добре резултате. Укупно у разним такмичењима узело је учешће око </w:t>
      </w:r>
      <w:r w:rsidRPr="00291CEA">
        <w:rPr>
          <w:rFonts w:ascii="Calibri" w:hAnsi="Calibri"/>
          <w:sz w:val="22"/>
          <w:szCs w:val="22"/>
          <w:lang w:val="bs-Cyrl-BA"/>
        </w:rPr>
        <w:t>7</w:t>
      </w:r>
      <w:r w:rsidRPr="00C04EBD">
        <w:rPr>
          <w:rFonts w:ascii="Calibri" w:hAnsi="Calibri"/>
          <w:sz w:val="22"/>
          <w:szCs w:val="22"/>
          <w:lang w:val="sr-Cyrl-CS"/>
        </w:rPr>
        <w:t>5 такмичара. О</w:t>
      </w:r>
      <w:r w:rsidR="00D875E2">
        <w:rPr>
          <w:rFonts w:ascii="Calibri" w:hAnsi="Calibri"/>
          <w:sz w:val="22"/>
          <w:szCs w:val="22"/>
          <w:lang w:val="sr-Cyrl-CS"/>
        </w:rPr>
        <w:t>вим начином сваке године увећа се</w:t>
      </w:r>
      <w:r w:rsidRPr="00C04EBD">
        <w:rPr>
          <w:rFonts w:ascii="Calibri" w:hAnsi="Calibri"/>
          <w:sz w:val="22"/>
          <w:szCs w:val="22"/>
          <w:lang w:val="sr-Cyrl-CS"/>
        </w:rPr>
        <w:t xml:space="preserve"> број активних чланова који су увијек спремни да се укључе у промотивне активности Црвеног крста, као и за непосредно пружање прве помоћи уколико то затреба.</w:t>
      </w:r>
      <w:r w:rsidR="00D875E2">
        <w:rPr>
          <w:rFonts w:ascii="Calibri" w:hAnsi="Calibri"/>
          <w:sz w:val="22"/>
          <w:szCs w:val="22"/>
          <w:lang w:val="sr-Cyrl-CS"/>
        </w:rPr>
        <w:t xml:space="preserve"> </w:t>
      </w:r>
      <w:r w:rsidRPr="00291CEA">
        <w:rPr>
          <w:rFonts w:ascii="Calibri" w:hAnsi="Calibri"/>
          <w:sz w:val="22"/>
          <w:szCs w:val="22"/>
          <w:lang w:val="bs-Cyrl-BA"/>
        </w:rPr>
        <w:t>Градска</w:t>
      </w:r>
      <w:r w:rsidRPr="00C04EBD">
        <w:rPr>
          <w:rFonts w:ascii="Calibri" w:hAnsi="Calibri"/>
          <w:sz w:val="22"/>
          <w:szCs w:val="22"/>
          <w:lang w:val="sr-Cyrl-CS"/>
        </w:rPr>
        <w:t xml:space="preserve"> организација Црвеног крста у оквиру своје дјелатности задужена је за </w:t>
      </w:r>
      <w:r w:rsidRPr="00C04EBD">
        <w:rPr>
          <w:rFonts w:ascii="Calibri" w:hAnsi="Calibri"/>
          <w:sz w:val="22"/>
          <w:szCs w:val="22"/>
          <w:lang w:val="sr-Cyrl-CS"/>
        </w:rPr>
        <w:lastRenderedPageBreak/>
        <w:t>организацију курса и полагања прве помоћи за будуће</w:t>
      </w:r>
      <w:r w:rsidR="00D875E2">
        <w:rPr>
          <w:rFonts w:ascii="Calibri" w:hAnsi="Calibri"/>
          <w:sz w:val="22"/>
          <w:szCs w:val="22"/>
          <w:lang w:val="sr-Cyrl-CS"/>
        </w:rPr>
        <w:t xml:space="preserve"> </w:t>
      </w:r>
      <w:r w:rsidRPr="00C04EBD">
        <w:rPr>
          <w:rFonts w:ascii="Calibri" w:hAnsi="Calibri"/>
          <w:sz w:val="22"/>
          <w:szCs w:val="22"/>
          <w:lang w:val="sr-Cyrl-CS"/>
        </w:rPr>
        <w:t>возаче. У 201</w:t>
      </w:r>
      <w:r w:rsidRPr="00291CEA">
        <w:rPr>
          <w:rFonts w:ascii="Calibri" w:hAnsi="Calibri"/>
          <w:sz w:val="22"/>
          <w:szCs w:val="22"/>
          <w:lang w:val="bs-Cyrl-BA"/>
        </w:rPr>
        <w:t>7</w:t>
      </w:r>
      <w:r w:rsidR="00D875E2">
        <w:rPr>
          <w:rFonts w:ascii="Calibri" w:hAnsi="Calibri"/>
          <w:sz w:val="22"/>
          <w:szCs w:val="22"/>
          <w:lang w:val="bs-Cyrl-BA"/>
        </w:rPr>
        <w:t>.</w:t>
      </w:r>
      <w:r w:rsidRPr="00C04EBD">
        <w:rPr>
          <w:rFonts w:ascii="Calibri" w:hAnsi="Calibri"/>
          <w:sz w:val="22"/>
          <w:szCs w:val="22"/>
          <w:lang w:val="sr-Cyrl-CS"/>
        </w:rPr>
        <w:t xml:space="preserve"> години курс је похађало 1.</w:t>
      </w:r>
      <w:r w:rsidRPr="00291CEA">
        <w:rPr>
          <w:rFonts w:ascii="Calibri" w:hAnsi="Calibri"/>
          <w:sz w:val="22"/>
          <w:szCs w:val="22"/>
          <w:lang w:val="bs-Cyrl-BA"/>
        </w:rPr>
        <w:t>892</w:t>
      </w:r>
      <w:r w:rsidRPr="00C04EBD">
        <w:rPr>
          <w:rFonts w:ascii="Calibri" w:hAnsi="Calibri"/>
          <w:sz w:val="22"/>
          <w:szCs w:val="22"/>
          <w:lang w:val="sr-Cyrl-CS"/>
        </w:rPr>
        <w:t xml:space="preserve"> кандидата и од ове</w:t>
      </w:r>
      <w:r w:rsidR="00D875E2">
        <w:rPr>
          <w:rFonts w:ascii="Calibri" w:hAnsi="Calibri"/>
          <w:sz w:val="22"/>
          <w:szCs w:val="22"/>
          <w:lang w:val="sr-Cyrl-CS"/>
        </w:rPr>
        <w:t xml:space="preserve"> </w:t>
      </w:r>
      <w:r w:rsidRPr="00C04EBD">
        <w:rPr>
          <w:rFonts w:ascii="Calibri" w:hAnsi="Calibri"/>
          <w:sz w:val="22"/>
          <w:szCs w:val="22"/>
          <w:lang w:val="sr-Cyrl-CS"/>
        </w:rPr>
        <w:t>активности остварена су значајна финансијска средства која се намјенски троше за личне дохотке радника и редовне програмске активности.</w:t>
      </w:r>
    </w:p>
    <w:p w:rsidR="00291CEA" w:rsidRPr="00C04EBD" w:rsidRDefault="00291CEA" w:rsidP="009F2338">
      <w:pPr>
        <w:pStyle w:val="p0"/>
        <w:numPr>
          <w:ilvl w:val="0"/>
          <w:numId w:val="12"/>
        </w:numPr>
        <w:ind w:left="709" w:hanging="207"/>
        <w:jc w:val="both"/>
        <w:rPr>
          <w:rFonts w:ascii="Calibri" w:hAnsi="Calibri"/>
          <w:sz w:val="22"/>
          <w:szCs w:val="22"/>
          <w:lang w:val="sr-Cyrl-CS"/>
        </w:rPr>
      </w:pPr>
      <w:r w:rsidRPr="00C04EBD">
        <w:rPr>
          <w:rFonts w:ascii="Calibri" w:hAnsi="Calibri"/>
          <w:sz w:val="22"/>
          <w:szCs w:val="22"/>
          <w:lang w:val="sr-Cyrl-CS"/>
        </w:rPr>
        <w:t>Репродуктивно здравље, једна од наших примарних активности, и ове године је било у првом плану, а његови главни носиоци су били млади едукатори који имају солидно знање стечено на семинарима из</w:t>
      </w:r>
      <w:r w:rsidR="00D875E2">
        <w:rPr>
          <w:rFonts w:ascii="Calibri" w:hAnsi="Calibri"/>
          <w:sz w:val="22"/>
          <w:szCs w:val="22"/>
          <w:lang w:val="sr-Cyrl-CS"/>
        </w:rPr>
        <w:t xml:space="preserve"> </w:t>
      </w:r>
      <w:r w:rsidRPr="00C04EBD">
        <w:rPr>
          <w:rFonts w:ascii="Calibri" w:hAnsi="Calibri"/>
          <w:sz w:val="22"/>
          <w:szCs w:val="22"/>
          <w:lang w:val="sr-Cyrl-CS"/>
        </w:rPr>
        <w:t>ове области. Они су, током године, у свим школама одржали предавања</w:t>
      </w:r>
      <w:r w:rsidR="00D875E2">
        <w:rPr>
          <w:rFonts w:ascii="Calibri" w:hAnsi="Calibri"/>
          <w:sz w:val="22"/>
          <w:szCs w:val="22"/>
          <w:lang w:val="sr-Cyrl-CS"/>
        </w:rPr>
        <w:t xml:space="preserve"> </w:t>
      </w:r>
      <w:r w:rsidRPr="00C04EBD">
        <w:rPr>
          <w:rFonts w:ascii="Calibri" w:hAnsi="Calibri"/>
          <w:sz w:val="22"/>
          <w:szCs w:val="22"/>
          <w:lang w:val="sr-Cyrl-CS"/>
        </w:rPr>
        <w:t>и презентације на теме борбе против  сиде и полно преносивих болести, ТБЦ, алкохолизма, пушења итд.</w:t>
      </w:r>
    </w:p>
    <w:p w:rsidR="00291CEA" w:rsidRPr="00C04EBD" w:rsidRDefault="00291CEA" w:rsidP="009F2338">
      <w:pPr>
        <w:pStyle w:val="p0"/>
        <w:numPr>
          <w:ilvl w:val="0"/>
          <w:numId w:val="12"/>
        </w:numPr>
        <w:ind w:left="709" w:hanging="207"/>
        <w:jc w:val="both"/>
        <w:rPr>
          <w:rFonts w:ascii="Calibri" w:hAnsi="Calibri"/>
          <w:sz w:val="22"/>
          <w:szCs w:val="22"/>
          <w:lang w:val="sr-Cyrl-CS"/>
        </w:rPr>
      </w:pPr>
      <w:r w:rsidRPr="00C04EBD">
        <w:rPr>
          <w:rFonts w:ascii="Calibri" w:hAnsi="Calibri"/>
          <w:sz w:val="22"/>
          <w:szCs w:val="22"/>
          <w:lang w:val="sr-Cyrl-CS"/>
        </w:rPr>
        <w:t xml:space="preserve">Добровољно давалаштво крви има значајно мјесто у активностима Црвеног крста. </w:t>
      </w:r>
      <w:r w:rsidRPr="00291CEA">
        <w:rPr>
          <w:rFonts w:ascii="Calibri" w:hAnsi="Calibri"/>
          <w:sz w:val="22"/>
          <w:szCs w:val="22"/>
          <w:lang w:val="sr-Cyrl-BA"/>
        </w:rPr>
        <w:t>Градска организација Црвеног крста има</w:t>
      </w:r>
      <w:r w:rsidRPr="00C04EBD">
        <w:rPr>
          <w:rFonts w:ascii="Calibri" w:hAnsi="Calibri"/>
          <w:sz w:val="22"/>
          <w:szCs w:val="22"/>
          <w:lang w:val="sr-Cyrl-CS"/>
        </w:rPr>
        <w:t xml:space="preserve"> одличну сарадњу са Службом трансфузије крви Бијељина. Заједнички</w:t>
      </w:r>
      <w:r w:rsidRPr="00291CEA">
        <w:rPr>
          <w:rFonts w:ascii="Calibri" w:hAnsi="Calibri"/>
          <w:sz w:val="22"/>
          <w:szCs w:val="22"/>
          <w:lang w:val="sr-Cyrl-BA"/>
        </w:rPr>
        <w:t>м снагама</w:t>
      </w:r>
      <w:r w:rsidR="001455F1">
        <w:rPr>
          <w:rFonts w:ascii="Calibri" w:hAnsi="Calibri"/>
          <w:sz w:val="22"/>
          <w:szCs w:val="22"/>
          <w:lang w:val="sr-Cyrl-BA"/>
        </w:rPr>
        <w:t xml:space="preserve"> </w:t>
      </w:r>
      <w:r w:rsidRPr="00291CEA">
        <w:rPr>
          <w:rFonts w:ascii="Calibri" w:hAnsi="Calibri"/>
          <w:sz w:val="22"/>
          <w:szCs w:val="22"/>
          <w:lang w:val="sr-Cyrl-BA"/>
        </w:rPr>
        <w:t>с</w:t>
      </w:r>
      <w:r w:rsidRPr="00C04EBD">
        <w:rPr>
          <w:rFonts w:ascii="Calibri" w:hAnsi="Calibri"/>
          <w:sz w:val="22"/>
          <w:szCs w:val="22"/>
          <w:lang w:val="sr-Cyrl-CS"/>
        </w:rPr>
        <w:t>провод</w:t>
      </w:r>
      <w:r w:rsidRPr="00291CEA">
        <w:rPr>
          <w:rFonts w:ascii="Calibri" w:hAnsi="Calibri"/>
          <w:sz w:val="22"/>
          <w:szCs w:val="22"/>
          <w:lang w:val="sr-Cyrl-BA"/>
        </w:rPr>
        <w:t>е</w:t>
      </w:r>
      <w:r w:rsidRPr="00C04EBD">
        <w:rPr>
          <w:rFonts w:ascii="Calibri" w:hAnsi="Calibri"/>
          <w:sz w:val="22"/>
          <w:szCs w:val="22"/>
          <w:lang w:val="sr-Cyrl-CS"/>
        </w:rPr>
        <w:t xml:space="preserve"> редовне и ванредне активности чији је задатак да повећа</w:t>
      </w:r>
      <w:r w:rsidRPr="00291CEA">
        <w:rPr>
          <w:rFonts w:ascii="Calibri" w:hAnsi="Calibri"/>
          <w:sz w:val="22"/>
          <w:szCs w:val="22"/>
          <w:lang w:val="sr-Cyrl-BA"/>
        </w:rPr>
        <w:t>ју</w:t>
      </w:r>
      <w:r w:rsidRPr="00C04EBD">
        <w:rPr>
          <w:rFonts w:ascii="Calibri" w:hAnsi="Calibri"/>
          <w:sz w:val="22"/>
          <w:szCs w:val="22"/>
          <w:lang w:val="sr-Cyrl-CS"/>
        </w:rPr>
        <w:t xml:space="preserve"> број добровољних давалаца крви. </w:t>
      </w:r>
      <w:r w:rsidRPr="00291CEA">
        <w:rPr>
          <w:rFonts w:ascii="Calibri" w:hAnsi="Calibri"/>
          <w:sz w:val="22"/>
          <w:szCs w:val="22"/>
          <w:lang w:val="sr-Cyrl-BA"/>
        </w:rPr>
        <w:t>С обзиром на то да</w:t>
      </w:r>
      <w:r w:rsidR="001455F1">
        <w:rPr>
          <w:rFonts w:ascii="Calibri" w:hAnsi="Calibri"/>
          <w:sz w:val="22"/>
          <w:szCs w:val="22"/>
          <w:lang w:val="sr-Cyrl-CS"/>
        </w:rPr>
        <w:t xml:space="preserve"> скромна средства која се могу издовити</w:t>
      </w:r>
      <w:r w:rsidRPr="00C04EBD">
        <w:rPr>
          <w:rFonts w:ascii="Calibri" w:hAnsi="Calibri"/>
          <w:sz w:val="22"/>
          <w:szCs w:val="22"/>
          <w:lang w:val="sr-Cyrl-CS"/>
        </w:rPr>
        <w:t xml:space="preserve"> за ове намјене заједнички са Црвеним крстом Републике Српске</w:t>
      </w:r>
      <w:r w:rsidRPr="00291CEA">
        <w:rPr>
          <w:rFonts w:ascii="Calibri" w:hAnsi="Calibri"/>
          <w:sz w:val="22"/>
          <w:szCs w:val="22"/>
          <w:lang w:val="sr-Cyrl-BA"/>
        </w:rPr>
        <w:t>,</w:t>
      </w:r>
      <w:r w:rsidRPr="00C04EBD">
        <w:rPr>
          <w:rFonts w:ascii="Calibri" w:hAnsi="Calibri"/>
          <w:sz w:val="22"/>
          <w:szCs w:val="22"/>
          <w:lang w:val="sr-Cyrl-CS"/>
        </w:rPr>
        <w:t xml:space="preserve"> организовали с</w:t>
      </w:r>
      <w:r w:rsidRPr="00291CEA">
        <w:rPr>
          <w:rFonts w:ascii="Calibri" w:hAnsi="Calibri"/>
          <w:sz w:val="22"/>
          <w:szCs w:val="22"/>
          <w:lang w:val="sr-Cyrl-BA"/>
        </w:rPr>
        <w:t>у</w:t>
      </w:r>
      <w:r w:rsidRPr="00C04EBD">
        <w:rPr>
          <w:rFonts w:ascii="Calibri" w:hAnsi="Calibri"/>
          <w:sz w:val="22"/>
          <w:szCs w:val="22"/>
          <w:lang w:val="sr-Cyrl-CS"/>
        </w:rPr>
        <w:t xml:space="preserve"> акцију даривања крви у МЗ Јања 11. маја и МЗ Суво поље 2</w:t>
      </w:r>
      <w:r w:rsidRPr="00291CEA">
        <w:rPr>
          <w:rFonts w:ascii="Calibri" w:hAnsi="Calibri"/>
          <w:sz w:val="22"/>
          <w:szCs w:val="22"/>
          <w:lang w:val="bs-Cyrl-BA"/>
        </w:rPr>
        <w:t>3</w:t>
      </w:r>
      <w:r w:rsidRPr="00C04EBD">
        <w:rPr>
          <w:rFonts w:ascii="Calibri" w:hAnsi="Calibri"/>
          <w:sz w:val="22"/>
          <w:szCs w:val="22"/>
          <w:lang w:val="sr-Cyrl-CS"/>
        </w:rPr>
        <w:t xml:space="preserve">. септембра. Укупан носилац активности даривања крви на регији је Служба за трансфузију. </w:t>
      </w:r>
      <w:r w:rsidRPr="00291CEA">
        <w:rPr>
          <w:rFonts w:ascii="Calibri" w:hAnsi="Calibri"/>
          <w:sz w:val="22"/>
          <w:szCs w:val="22"/>
          <w:lang w:val="sr-Cyrl-BA"/>
        </w:rPr>
        <w:t>Према информацијама из Црвеног крста,</w:t>
      </w:r>
      <w:r w:rsidRPr="00C04EBD">
        <w:rPr>
          <w:rFonts w:ascii="Calibri" w:hAnsi="Calibri"/>
          <w:sz w:val="22"/>
          <w:szCs w:val="22"/>
          <w:lang w:val="sr-Cyrl-CS"/>
        </w:rPr>
        <w:t xml:space="preserve"> Град Бијељина има укупно </w:t>
      </w:r>
      <w:r w:rsidRPr="00291CEA">
        <w:rPr>
          <w:rFonts w:ascii="Calibri" w:hAnsi="Calibri"/>
          <w:sz w:val="22"/>
          <w:szCs w:val="22"/>
          <w:lang w:val="bs-Cyrl-BA"/>
        </w:rPr>
        <w:t>7</w:t>
      </w:r>
      <w:r w:rsidRPr="00C04EBD">
        <w:rPr>
          <w:rFonts w:ascii="Calibri" w:hAnsi="Calibri"/>
          <w:sz w:val="22"/>
          <w:szCs w:val="22"/>
          <w:lang w:val="sr-Cyrl-CS"/>
        </w:rPr>
        <w:t>.500 регистрованих добровољних давалаца крви,</w:t>
      </w:r>
      <w:r w:rsidRPr="00291CEA">
        <w:rPr>
          <w:rFonts w:ascii="Calibri" w:hAnsi="Calibri"/>
          <w:sz w:val="22"/>
          <w:szCs w:val="22"/>
          <w:lang w:val="bs-Cyrl-BA"/>
        </w:rPr>
        <w:t xml:space="preserve"> од којих је прикупљено 4.000 доза крви,</w:t>
      </w:r>
      <w:r w:rsidRPr="00C04EBD">
        <w:rPr>
          <w:rFonts w:ascii="Calibri" w:hAnsi="Calibri"/>
          <w:sz w:val="22"/>
          <w:szCs w:val="22"/>
          <w:lang w:val="sr-Cyrl-CS"/>
        </w:rPr>
        <w:t xml:space="preserve"> а Градска организација Црвеног крста Бијељина у 201</w:t>
      </w:r>
      <w:r w:rsidRPr="00291CEA">
        <w:rPr>
          <w:rFonts w:ascii="Calibri" w:hAnsi="Calibri"/>
          <w:sz w:val="22"/>
          <w:szCs w:val="22"/>
          <w:lang w:val="bs-Cyrl-BA"/>
        </w:rPr>
        <w:t>7</w:t>
      </w:r>
      <w:r w:rsidRPr="00C04EBD">
        <w:rPr>
          <w:rFonts w:ascii="Calibri" w:hAnsi="Calibri"/>
          <w:sz w:val="22"/>
          <w:szCs w:val="22"/>
          <w:lang w:val="sr-Cyrl-CS"/>
        </w:rPr>
        <w:t>. години издала је 1</w:t>
      </w:r>
      <w:r w:rsidRPr="00291CEA">
        <w:rPr>
          <w:rFonts w:ascii="Calibri" w:hAnsi="Calibri"/>
          <w:sz w:val="22"/>
          <w:szCs w:val="22"/>
          <w:lang w:val="bs-Cyrl-BA"/>
        </w:rPr>
        <w:t>.5</w:t>
      </w:r>
      <w:r w:rsidRPr="00C04EBD">
        <w:rPr>
          <w:rFonts w:ascii="Calibri" w:hAnsi="Calibri"/>
          <w:sz w:val="22"/>
          <w:szCs w:val="22"/>
          <w:lang w:val="sr-Cyrl-CS"/>
        </w:rPr>
        <w:t xml:space="preserve">00 нових књижица за регистрацију давалаца крви. </w:t>
      </w:r>
    </w:p>
    <w:p w:rsidR="00291CEA" w:rsidRPr="001455F1" w:rsidRDefault="00291CEA" w:rsidP="001455F1">
      <w:pPr>
        <w:pStyle w:val="p0"/>
        <w:ind w:left="709" w:firstLine="11"/>
        <w:jc w:val="both"/>
        <w:rPr>
          <w:rFonts w:ascii="Calibri" w:hAnsi="Calibri"/>
          <w:sz w:val="22"/>
          <w:szCs w:val="22"/>
          <w:lang w:val="bs-Cyrl-BA"/>
        </w:rPr>
      </w:pPr>
      <w:r w:rsidRPr="00291CEA">
        <w:rPr>
          <w:rFonts w:ascii="Calibri" w:hAnsi="Calibri"/>
          <w:sz w:val="22"/>
          <w:szCs w:val="22"/>
          <w:lang w:val="bs-Cyrl-BA"/>
        </w:rPr>
        <w:t>У 2017. години организовано је традиционално дружење ДДК на Јахорини уз учешће 40 давалаца крви са бијељинског подручја.</w:t>
      </w:r>
    </w:p>
    <w:p w:rsidR="00291CEA" w:rsidRPr="001455F1" w:rsidRDefault="00291CEA" w:rsidP="001455F1">
      <w:pPr>
        <w:pStyle w:val="Heading4"/>
        <w:rPr>
          <w:lang w:val="sr-Cyrl-BA" w:eastAsia="hr-BA"/>
        </w:rPr>
      </w:pPr>
      <w:r w:rsidRPr="00F86A9B">
        <w:rPr>
          <w:lang w:eastAsia="hr-BA"/>
        </w:rPr>
        <w:t>СОЦИЈАЛНА ЗАШТИТА</w:t>
      </w:r>
      <w:r w:rsidRPr="00F86A9B">
        <w:rPr>
          <w:rStyle w:val="FootnoteReference"/>
          <w:rFonts w:eastAsia="Calibri"/>
          <w:sz w:val="24"/>
          <w:szCs w:val="24"/>
          <w:lang w:eastAsia="hr-BA"/>
        </w:rPr>
        <w:footnoteReference w:id="4"/>
      </w:r>
    </w:p>
    <w:p w:rsidR="00291CEA" w:rsidRPr="00B00056" w:rsidRDefault="00291CEA" w:rsidP="00B00056">
      <w:pPr>
        <w:pStyle w:val="Heading5"/>
        <w:rPr>
          <w:lang w:val="bs-Cyrl-BA" w:eastAsia="hr-BA"/>
        </w:rPr>
      </w:pPr>
      <w:r>
        <w:rPr>
          <w:lang w:eastAsia="hr-BA"/>
        </w:rPr>
        <w:t>Број корисника и издвајања</w:t>
      </w:r>
      <w:r w:rsidR="001455F1">
        <w:rPr>
          <w:lang w:val="bs-Cyrl-BA" w:eastAsia="hr-BA"/>
        </w:rPr>
        <w:t xml:space="preserve"> из б</w:t>
      </w:r>
      <w:r w:rsidR="00B00056">
        <w:rPr>
          <w:lang w:val="bs-Cyrl-BA" w:eastAsia="hr-BA"/>
        </w:rPr>
        <w:t>уџета Града</w:t>
      </w:r>
    </w:p>
    <w:p w:rsidR="00291CEA" w:rsidRDefault="00291CEA" w:rsidP="00291CEA">
      <w:pPr>
        <w:ind w:firstLine="284"/>
        <w:jc w:val="both"/>
        <w:rPr>
          <w:lang w:val="sr-Cyrl-BA"/>
        </w:rPr>
      </w:pPr>
      <w:r>
        <w:rPr>
          <w:lang w:val="sr-Cyrl-BA"/>
        </w:rPr>
        <w:t>У 2017. године на име трошкова социјалне заштите из буџета Града Бијељина укупно је утрошено 4.214.427,58 КМ, и то:</w:t>
      </w:r>
    </w:p>
    <w:p w:rsidR="00291CEA" w:rsidRPr="00723575" w:rsidRDefault="00291CEA" w:rsidP="009F2338">
      <w:pPr>
        <w:numPr>
          <w:ilvl w:val="0"/>
          <w:numId w:val="13"/>
        </w:numPr>
        <w:suppressAutoHyphens/>
        <w:ind w:left="851" w:hanging="284"/>
        <w:jc w:val="both"/>
      </w:pPr>
      <w:r>
        <w:rPr>
          <w:lang w:val="sr-Cyrl-BA"/>
        </w:rPr>
        <w:t>право на новчану помоћ за 468 корисника, укупно утрошено 582.311,63 КМ,</w:t>
      </w:r>
    </w:p>
    <w:p w:rsidR="00291CEA" w:rsidRPr="00C338CA" w:rsidRDefault="00291CEA" w:rsidP="009F2338">
      <w:pPr>
        <w:numPr>
          <w:ilvl w:val="0"/>
          <w:numId w:val="13"/>
        </w:numPr>
        <w:suppressAutoHyphens/>
        <w:ind w:left="851" w:hanging="284"/>
        <w:jc w:val="both"/>
      </w:pPr>
      <w:r>
        <w:rPr>
          <w:lang w:val="sr-Cyrl-BA"/>
        </w:rPr>
        <w:t>додатак на помоћ и његу другог лица за 1.620 корисника, укупно утрошено 2.244.894,30 КМ,</w:t>
      </w:r>
    </w:p>
    <w:p w:rsidR="00291CEA" w:rsidRPr="00C338CA" w:rsidRDefault="00291CEA" w:rsidP="009F2338">
      <w:pPr>
        <w:numPr>
          <w:ilvl w:val="0"/>
          <w:numId w:val="13"/>
        </w:numPr>
        <w:suppressAutoHyphens/>
        <w:ind w:left="851" w:hanging="284"/>
        <w:jc w:val="both"/>
      </w:pPr>
      <w:r>
        <w:rPr>
          <w:lang w:val="sr-Cyrl-BA"/>
        </w:rPr>
        <w:t>једнократне новчане помоћи за 828 корисника, укупно утрошено 79.938,60 КМ,</w:t>
      </w:r>
    </w:p>
    <w:p w:rsidR="00291CEA" w:rsidRPr="00C338CA" w:rsidRDefault="00291CEA" w:rsidP="009F2338">
      <w:pPr>
        <w:numPr>
          <w:ilvl w:val="0"/>
          <w:numId w:val="13"/>
        </w:numPr>
        <w:suppressAutoHyphens/>
        <w:ind w:left="851" w:hanging="284"/>
        <w:jc w:val="both"/>
      </w:pPr>
      <w:r>
        <w:rPr>
          <w:lang w:val="sr-Cyrl-BA"/>
        </w:rPr>
        <w:t>домски смјештај за 52 корисника, укупно утрошено 417.866,27 КМ,</w:t>
      </w:r>
    </w:p>
    <w:p w:rsidR="00291CEA" w:rsidRPr="00C338CA" w:rsidRDefault="00291CEA" w:rsidP="009F2338">
      <w:pPr>
        <w:numPr>
          <w:ilvl w:val="0"/>
          <w:numId w:val="13"/>
        </w:numPr>
        <w:suppressAutoHyphens/>
        <w:ind w:left="851" w:hanging="284"/>
        <w:jc w:val="both"/>
      </w:pPr>
      <w:r>
        <w:rPr>
          <w:lang w:val="sr-Cyrl-BA"/>
        </w:rPr>
        <w:t>породични смјештај за 21 корисника, укупно утрошено 78.497,19 КМ,</w:t>
      </w:r>
    </w:p>
    <w:p w:rsidR="00291CEA" w:rsidRPr="00C338CA" w:rsidRDefault="00291CEA" w:rsidP="009F2338">
      <w:pPr>
        <w:numPr>
          <w:ilvl w:val="0"/>
          <w:numId w:val="13"/>
        </w:numPr>
        <w:suppressAutoHyphens/>
        <w:ind w:left="851" w:hanging="284"/>
        <w:jc w:val="both"/>
      </w:pPr>
      <w:r>
        <w:rPr>
          <w:lang w:val="sr-Cyrl-BA"/>
        </w:rPr>
        <w:t>смјештај у властиту породицу за 151 корисника, укупно утрошено 244.274,30 КМ,</w:t>
      </w:r>
    </w:p>
    <w:p w:rsidR="00291CEA" w:rsidRPr="00D60FC8" w:rsidRDefault="00291CEA" w:rsidP="009F2338">
      <w:pPr>
        <w:numPr>
          <w:ilvl w:val="0"/>
          <w:numId w:val="13"/>
        </w:numPr>
        <w:suppressAutoHyphens/>
        <w:ind w:left="851" w:hanging="284"/>
        <w:jc w:val="both"/>
      </w:pPr>
      <w:r>
        <w:rPr>
          <w:lang w:val="sr-Cyrl-BA"/>
        </w:rPr>
        <w:t>здравствено осигурање за 252 корисника, укупно утрошено 194.834,09 КМ,</w:t>
      </w:r>
    </w:p>
    <w:p w:rsidR="00291CEA" w:rsidRPr="00D60FC8" w:rsidRDefault="00291CEA" w:rsidP="009F2338">
      <w:pPr>
        <w:numPr>
          <w:ilvl w:val="0"/>
          <w:numId w:val="13"/>
        </w:numPr>
        <w:suppressAutoHyphens/>
        <w:ind w:left="851" w:hanging="284"/>
        <w:jc w:val="both"/>
      </w:pPr>
      <w:r>
        <w:rPr>
          <w:lang w:val="sr-Cyrl-BA"/>
        </w:rPr>
        <w:t>помоћ за огријев и одјећу за 349 корисника, укупно утрошено 49.910,00 КМ и</w:t>
      </w:r>
    </w:p>
    <w:p w:rsidR="00291CEA" w:rsidRPr="00072FB4" w:rsidRDefault="00291CEA" w:rsidP="009F2338">
      <w:pPr>
        <w:numPr>
          <w:ilvl w:val="0"/>
          <w:numId w:val="13"/>
        </w:numPr>
        <w:suppressAutoHyphens/>
        <w:ind w:left="851" w:hanging="284"/>
        <w:jc w:val="both"/>
      </w:pPr>
      <w:r>
        <w:rPr>
          <w:lang w:val="sr-Cyrl-BA"/>
        </w:rPr>
        <w:t>трошкови отпреме упутница, укупно утрошено 52.660,19 КМ</w:t>
      </w:r>
    </w:p>
    <w:p w:rsidR="00291CEA" w:rsidRDefault="00291CEA" w:rsidP="00291CEA">
      <w:pPr>
        <w:ind w:firstLine="284"/>
        <w:jc w:val="both"/>
        <w:rPr>
          <w:lang w:val="sr-Cyrl-BA"/>
        </w:rPr>
      </w:pPr>
      <w:r>
        <w:rPr>
          <w:lang w:val="sr-Cyrl-BA"/>
        </w:rPr>
        <w:t>Поред наведених, покривени су и остали трошкови које су осигураници имали, и то:</w:t>
      </w:r>
    </w:p>
    <w:p w:rsidR="00291CEA" w:rsidRPr="00B963EE" w:rsidRDefault="00291CEA" w:rsidP="009F2338">
      <w:pPr>
        <w:pStyle w:val="NoSpacing"/>
        <w:numPr>
          <w:ilvl w:val="0"/>
          <w:numId w:val="14"/>
        </w:numPr>
        <w:ind w:left="851" w:hanging="284"/>
        <w:rPr>
          <w:lang w:val="hr-BA" w:eastAsia="hr-BA"/>
        </w:rPr>
      </w:pPr>
      <w:r w:rsidRPr="00B963EE">
        <w:rPr>
          <w:lang w:eastAsia="hr-BA"/>
        </w:rPr>
        <w:t>трошкови сахране</w:t>
      </w:r>
      <w:r w:rsidRPr="00B963EE">
        <w:rPr>
          <w:lang w:val="sr-Cyrl-BA" w:eastAsia="hr-BA"/>
        </w:rPr>
        <w:t xml:space="preserve"> за</w:t>
      </w:r>
      <w:r w:rsidRPr="00B963EE">
        <w:rPr>
          <w:lang w:eastAsia="hr-BA"/>
        </w:rPr>
        <w:t> </w:t>
      </w:r>
      <w:r w:rsidRPr="00B963EE">
        <w:rPr>
          <w:bCs/>
          <w:lang w:eastAsia="hr-BA"/>
        </w:rPr>
        <w:t>35</w:t>
      </w:r>
      <w:r w:rsidRPr="00B963EE">
        <w:rPr>
          <w:lang w:eastAsia="hr-BA"/>
        </w:rPr>
        <w:t> корисника, укупно утрошено </w:t>
      </w:r>
      <w:r w:rsidRPr="00B963EE">
        <w:rPr>
          <w:bCs/>
          <w:lang w:eastAsia="hr-BA"/>
        </w:rPr>
        <w:t>15.914</w:t>
      </w:r>
      <w:r w:rsidRPr="00B963EE">
        <w:rPr>
          <w:bCs/>
          <w:lang w:val="sr-Cyrl-BA" w:eastAsia="hr-BA"/>
        </w:rPr>
        <w:t>,00</w:t>
      </w:r>
      <w:r w:rsidRPr="00B963EE">
        <w:rPr>
          <w:bCs/>
          <w:lang w:eastAsia="hr-BA"/>
        </w:rPr>
        <w:t xml:space="preserve"> КМ</w:t>
      </w:r>
      <w:r>
        <w:rPr>
          <w:bCs/>
          <w:lang w:val="sr-Cyrl-BA" w:eastAsia="hr-BA"/>
        </w:rPr>
        <w:t>,</w:t>
      </w:r>
    </w:p>
    <w:p w:rsidR="00291CEA" w:rsidRPr="00B963EE" w:rsidRDefault="00291CEA" w:rsidP="009F2338">
      <w:pPr>
        <w:pStyle w:val="NoSpacing"/>
        <w:numPr>
          <w:ilvl w:val="0"/>
          <w:numId w:val="14"/>
        </w:numPr>
        <w:ind w:left="851" w:hanging="284"/>
        <w:rPr>
          <w:lang w:val="hr-BA" w:eastAsia="hr-BA"/>
        </w:rPr>
      </w:pPr>
      <w:r w:rsidRPr="00B963EE">
        <w:rPr>
          <w:lang w:eastAsia="hr-BA"/>
        </w:rPr>
        <w:t>једнократне новчане помоћи</w:t>
      </w:r>
      <w:r w:rsidRPr="00B963EE">
        <w:rPr>
          <w:lang w:val="sr-Cyrl-BA" w:eastAsia="hr-BA"/>
        </w:rPr>
        <w:t xml:space="preserve"> за</w:t>
      </w:r>
      <w:r w:rsidRPr="00B963EE">
        <w:rPr>
          <w:lang w:eastAsia="hr-BA"/>
        </w:rPr>
        <w:t> </w:t>
      </w:r>
      <w:r w:rsidRPr="00B963EE">
        <w:rPr>
          <w:bCs/>
          <w:lang w:eastAsia="hr-BA"/>
        </w:rPr>
        <w:t>169</w:t>
      </w:r>
      <w:r w:rsidRPr="00B963EE">
        <w:rPr>
          <w:lang w:eastAsia="hr-BA"/>
        </w:rPr>
        <w:t> корисника, укупно утрошено  </w:t>
      </w:r>
      <w:r w:rsidRPr="00B963EE">
        <w:rPr>
          <w:bCs/>
          <w:lang w:eastAsia="hr-BA"/>
        </w:rPr>
        <w:t>23.059,50 КМ</w:t>
      </w:r>
      <w:r>
        <w:rPr>
          <w:bCs/>
          <w:lang w:val="sr-Cyrl-BA" w:eastAsia="hr-BA"/>
        </w:rPr>
        <w:t xml:space="preserve"> и</w:t>
      </w:r>
    </w:p>
    <w:p w:rsidR="00291CEA" w:rsidRPr="00B963EE" w:rsidRDefault="00291CEA" w:rsidP="009F2338">
      <w:pPr>
        <w:pStyle w:val="NoSpacing"/>
        <w:numPr>
          <w:ilvl w:val="0"/>
          <w:numId w:val="14"/>
        </w:numPr>
        <w:ind w:left="851" w:hanging="284"/>
        <w:rPr>
          <w:lang w:val="hr-BA" w:eastAsia="hr-BA"/>
        </w:rPr>
      </w:pPr>
      <w:r w:rsidRPr="00B963EE">
        <w:rPr>
          <w:lang w:eastAsia="hr-BA"/>
        </w:rPr>
        <w:t>здравствена заштита </w:t>
      </w:r>
      <w:r w:rsidRPr="00B963EE">
        <w:rPr>
          <w:lang w:val="sr-Cyrl-BA" w:eastAsia="hr-BA"/>
        </w:rPr>
        <w:t xml:space="preserve">за </w:t>
      </w:r>
      <w:r w:rsidRPr="00B963EE">
        <w:rPr>
          <w:bCs/>
          <w:lang w:eastAsia="hr-BA"/>
        </w:rPr>
        <w:t>83</w:t>
      </w:r>
      <w:r w:rsidRPr="00B963EE">
        <w:rPr>
          <w:lang w:eastAsia="hr-BA"/>
        </w:rPr>
        <w:t> корисника, укупно утрошено </w:t>
      </w:r>
      <w:r w:rsidRPr="00B963EE">
        <w:rPr>
          <w:bCs/>
          <w:lang w:eastAsia="hr-BA"/>
        </w:rPr>
        <w:t>63.877,36 КМ</w:t>
      </w:r>
    </w:p>
    <w:p w:rsidR="00291CEA" w:rsidRPr="001455F1" w:rsidRDefault="00291CEA" w:rsidP="001455F1">
      <w:pPr>
        <w:ind w:firstLine="284"/>
        <w:jc w:val="both"/>
        <w:rPr>
          <w:lang w:val="sr-Cyrl-BA"/>
        </w:rPr>
      </w:pPr>
      <w:r w:rsidRPr="00FF38A2">
        <w:rPr>
          <w:lang w:val="sr-Cyrl-BA"/>
        </w:rPr>
        <w:t xml:space="preserve">Институционално организовање социјалне заштите везано је за Центар за социјални рад чији је оснивач Скупштина </w:t>
      </w:r>
      <w:r w:rsidR="001455F1">
        <w:rPr>
          <w:lang w:val="sr-Cyrl-BA"/>
        </w:rPr>
        <w:t>Г</w:t>
      </w:r>
      <w:r w:rsidRPr="00FF38A2">
        <w:rPr>
          <w:lang w:val="sr-Cyrl-BA"/>
        </w:rPr>
        <w:t xml:space="preserve">рада. Поред Центра за социјални рад, социјалну заштиту пружа </w:t>
      </w:r>
      <w:r w:rsidR="001455F1">
        <w:rPr>
          <w:lang w:val="sr-Cyrl-BA"/>
        </w:rPr>
        <w:t>Градска</w:t>
      </w:r>
      <w:r w:rsidRPr="00FF38A2">
        <w:rPr>
          <w:lang w:val="sr-Cyrl-BA"/>
        </w:rPr>
        <w:t xml:space="preserve"> </w:t>
      </w:r>
      <w:r w:rsidRPr="00FF38A2">
        <w:rPr>
          <w:lang w:val="sr-Cyrl-BA"/>
        </w:rPr>
        <w:lastRenderedPageBreak/>
        <w:t xml:space="preserve">организација црвеног крста, невладине организације хуманитарног карактера и надлежна одјељења при </w:t>
      </w:r>
      <w:r>
        <w:rPr>
          <w:lang w:val="sr-Cyrl-BA"/>
        </w:rPr>
        <w:t>Градској управи Града Бијељина</w:t>
      </w:r>
      <w:r w:rsidRPr="00FF38A2">
        <w:rPr>
          <w:lang w:val="sr-Cyrl-BA"/>
        </w:rPr>
        <w:t>.</w:t>
      </w:r>
    </w:p>
    <w:p w:rsidR="00291CEA" w:rsidRPr="00DF0CC8" w:rsidRDefault="00291CEA" w:rsidP="00B00056">
      <w:pPr>
        <w:pStyle w:val="Heading5"/>
      </w:pPr>
      <w:r w:rsidRPr="00DF0CC8">
        <w:t>Центар за социјални рад</w:t>
      </w:r>
      <w:r>
        <w:t xml:space="preserve"> (осјетљиве/рањиве групе)</w:t>
      </w:r>
    </w:p>
    <w:p w:rsidR="00291CEA" w:rsidRPr="00C04EBD" w:rsidRDefault="00291CEA" w:rsidP="00291CEA">
      <w:pPr>
        <w:pStyle w:val="NoSpacing"/>
        <w:ind w:firstLine="284"/>
        <w:jc w:val="both"/>
      </w:pPr>
      <w:r>
        <w:t>Здравстено осигурање у складу са Законом о социјалној заштити (</w:t>
      </w:r>
      <w:r>
        <w:rPr>
          <w:lang w:val="sr-Cyrl-BA"/>
        </w:rPr>
        <w:t>„</w:t>
      </w:r>
      <w:r>
        <w:t>Сл. Гласник Републике Српске</w:t>
      </w:r>
      <w:r>
        <w:rPr>
          <w:lang w:val="sr-Cyrl-BA"/>
        </w:rPr>
        <w:t>“</w:t>
      </w:r>
      <w:r>
        <w:t xml:space="preserve"> бр. 37/12 и 90/16), путем Центра за социјални рад остварују корисници новчане помоћи, корисници додатка за помоћ и његу другог лица и лица смјештена у установе социјалне заштите и у хранитељске породице</w:t>
      </w:r>
      <w:r w:rsidRPr="00C04EBD">
        <w:t>,</w:t>
      </w:r>
      <w:r>
        <w:t xml:space="preserve"> под условом да здравствено осигурање не могу остварити по неком другом основу.</w:t>
      </w:r>
    </w:p>
    <w:p w:rsidR="00291CEA" w:rsidRPr="00914A4F" w:rsidRDefault="00291CEA" w:rsidP="00291CEA">
      <w:pPr>
        <w:pStyle w:val="NoSpacing"/>
        <w:ind w:firstLine="284"/>
        <w:jc w:val="both"/>
      </w:pPr>
      <w:r>
        <w:t>У складу са овим Законом, Република је дужна да, за кориснике права на новчану помоћ и права на додатак за помоћ и његу другог лица, обезб</w:t>
      </w:r>
      <w:r>
        <w:rPr>
          <w:lang w:val="sr-Cyrl-BA"/>
        </w:rPr>
        <w:t>и</w:t>
      </w:r>
      <w:r>
        <w:t>једи средства за здравствено осигурање у висини од 50% од потребног износа, док за остале кориснике трошкове здравственог осигурања у цјелости сноси Центар за социјални рад.</w:t>
      </w:r>
    </w:p>
    <w:p w:rsidR="00291CEA" w:rsidRPr="005269EF" w:rsidRDefault="00291CEA" w:rsidP="00291CEA">
      <w:pPr>
        <w:pStyle w:val="NoSpacing"/>
        <w:ind w:firstLine="284"/>
        <w:jc w:val="both"/>
        <w:rPr>
          <w:lang w:val="sr-Cyrl-BA"/>
        </w:rPr>
      </w:pPr>
      <w:r>
        <w:t>У току 2017. године, здравствено осигурање преко Центра користило је 252 лица. На почетку године било је 263 корисника. За ову сврху утрошено је 194.834,09 КМ.</w:t>
      </w:r>
    </w:p>
    <w:p w:rsidR="00291CEA" w:rsidRPr="005269EF" w:rsidRDefault="00291CEA" w:rsidP="00291CEA">
      <w:pPr>
        <w:spacing w:line="273" w:lineRule="auto"/>
        <w:jc w:val="both"/>
        <w:rPr>
          <w:sz w:val="10"/>
          <w:szCs w:val="10"/>
          <w:lang w:val="sr-Cyrl-B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1984"/>
        <w:gridCol w:w="2126"/>
        <w:gridCol w:w="1944"/>
      </w:tblGrid>
      <w:tr w:rsidR="00291CEA" w:rsidRPr="009D7D64" w:rsidTr="00A7402B">
        <w:trPr>
          <w:trHeight w:val="70"/>
        </w:trPr>
        <w:tc>
          <w:tcPr>
            <w:tcW w:w="2802" w:type="dxa"/>
            <w:tcBorders>
              <w:top w:val="double" w:sz="4" w:space="0" w:color="auto"/>
              <w:left w:val="double" w:sz="4" w:space="0" w:color="auto"/>
            </w:tcBorders>
            <w:shd w:val="clear" w:color="auto" w:fill="BFBFBF"/>
            <w:vAlign w:val="center"/>
          </w:tcPr>
          <w:p w:rsidR="00291CEA" w:rsidRPr="009D7D64" w:rsidRDefault="00291CEA" w:rsidP="00291CEA">
            <w:pPr>
              <w:spacing w:line="273" w:lineRule="auto"/>
              <w:jc w:val="center"/>
              <w:rPr>
                <w:b/>
                <w:sz w:val="20"/>
                <w:szCs w:val="20"/>
                <w:lang w:val="bs-Cyrl-BA"/>
              </w:rPr>
            </w:pPr>
            <w:r w:rsidRPr="009D7D64">
              <w:rPr>
                <w:b/>
                <w:sz w:val="20"/>
                <w:szCs w:val="20"/>
                <w:lang w:val="bs-Cyrl-BA"/>
              </w:rPr>
              <w:t>Година</w:t>
            </w:r>
          </w:p>
        </w:tc>
        <w:tc>
          <w:tcPr>
            <w:tcW w:w="1984" w:type="dxa"/>
            <w:tcBorders>
              <w:top w:val="double" w:sz="4" w:space="0" w:color="auto"/>
            </w:tcBorders>
            <w:shd w:val="clear" w:color="auto" w:fill="BFBFBF"/>
            <w:vAlign w:val="center"/>
          </w:tcPr>
          <w:p w:rsidR="00291CEA" w:rsidRPr="009D7D64" w:rsidRDefault="00291CEA" w:rsidP="00291CEA">
            <w:pPr>
              <w:spacing w:line="273" w:lineRule="auto"/>
              <w:jc w:val="center"/>
              <w:rPr>
                <w:b/>
                <w:sz w:val="20"/>
                <w:szCs w:val="20"/>
                <w:lang w:val="bs-Cyrl-BA"/>
              </w:rPr>
            </w:pPr>
            <w:r w:rsidRPr="009D7D64">
              <w:rPr>
                <w:b/>
                <w:sz w:val="20"/>
                <w:szCs w:val="20"/>
                <w:lang w:val="bs-Cyrl-BA"/>
              </w:rPr>
              <w:t>2015</w:t>
            </w:r>
            <w:r w:rsidR="001455F1">
              <w:rPr>
                <w:b/>
                <w:sz w:val="20"/>
                <w:szCs w:val="20"/>
                <w:lang w:val="bs-Cyrl-BA"/>
              </w:rPr>
              <w:t>.</w:t>
            </w:r>
          </w:p>
        </w:tc>
        <w:tc>
          <w:tcPr>
            <w:tcW w:w="2126" w:type="dxa"/>
            <w:tcBorders>
              <w:top w:val="double" w:sz="4" w:space="0" w:color="auto"/>
            </w:tcBorders>
            <w:shd w:val="clear" w:color="auto" w:fill="BFBFBF"/>
            <w:vAlign w:val="center"/>
          </w:tcPr>
          <w:p w:rsidR="00291CEA" w:rsidRPr="009D7D64" w:rsidRDefault="00291CEA" w:rsidP="00291CEA">
            <w:pPr>
              <w:spacing w:line="273" w:lineRule="auto"/>
              <w:jc w:val="center"/>
              <w:rPr>
                <w:b/>
                <w:sz w:val="20"/>
                <w:szCs w:val="20"/>
                <w:lang w:val="bs-Cyrl-BA"/>
              </w:rPr>
            </w:pPr>
            <w:r w:rsidRPr="009D7D64">
              <w:rPr>
                <w:b/>
                <w:sz w:val="20"/>
                <w:szCs w:val="20"/>
                <w:lang w:val="bs-Cyrl-BA"/>
              </w:rPr>
              <w:t>2016</w:t>
            </w:r>
            <w:r w:rsidR="001455F1">
              <w:rPr>
                <w:b/>
                <w:sz w:val="20"/>
                <w:szCs w:val="20"/>
                <w:lang w:val="bs-Cyrl-BA"/>
              </w:rPr>
              <w:t>.</w:t>
            </w:r>
          </w:p>
        </w:tc>
        <w:tc>
          <w:tcPr>
            <w:tcW w:w="1944" w:type="dxa"/>
            <w:tcBorders>
              <w:top w:val="double" w:sz="4" w:space="0" w:color="auto"/>
              <w:right w:val="double" w:sz="4" w:space="0" w:color="auto"/>
            </w:tcBorders>
            <w:shd w:val="clear" w:color="auto" w:fill="BFBFBF"/>
            <w:vAlign w:val="center"/>
          </w:tcPr>
          <w:p w:rsidR="00291CEA" w:rsidRPr="009D7D64" w:rsidRDefault="00291CEA" w:rsidP="00291CEA">
            <w:pPr>
              <w:spacing w:line="273" w:lineRule="auto"/>
              <w:jc w:val="center"/>
              <w:rPr>
                <w:b/>
                <w:sz w:val="20"/>
                <w:szCs w:val="20"/>
                <w:lang w:val="bs-Cyrl-BA"/>
              </w:rPr>
            </w:pPr>
            <w:r w:rsidRPr="009D7D64">
              <w:rPr>
                <w:b/>
                <w:sz w:val="20"/>
                <w:szCs w:val="20"/>
                <w:lang w:val="bs-Cyrl-BA"/>
              </w:rPr>
              <w:t>2017</w:t>
            </w:r>
            <w:r w:rsidR="001455F1">
              <w:rPr>
                <w:b/>
                <w:sz w:val="20"/>
                <w:szCs w:val="20"/>
                <w:lang w:val="bs-Cyrl-BA"/>
              </w:rPr>
              <w:t>.</w:t>
            </w:r>
          </w:p>
        </w:tc>
      </w:tr>
      <w:tr w:rsidR="00317AE2" w:rsidRPr="009D7D64" w:rsidTr="00A7402B">
        <w:trPr>
          <w:trHeight w:val="70"/>
        </w:trPr>
        <w:tc>
          <w:tcPr>
            <w:tcW w:w="2802" w:type="dxa"/>
            <w:tcBorders>
              <w:left w:val="double" w:sz="4" w:space="0" w:color="auto"/>
            </w:tcBorders>
            <w:shd w:val="clear" w:color="auto" w:fill="auto"/>
            <w:vAlign w:val="center"/>
          </w:tcPr>
          <w:p w:rsidR="00291CEA" w:rsidRPr="009D7D64" w:rsidRDefault="00291CEA" w:rsidP="00291CEA">
            <w:pPr>
              <w:spacing w:line="273" w:lineRule="auto"/>
              <w:jc w:val="center"/>
              <w:rPr>
                <w:sz w:val="20"/>
                <w:szCs w:val="20"/>
                <w:lang w:val="bs-Cyrl-BA"/>
              </w:rPr>
            </w:pPr>
            <w:r w:rsidRPr="009D7D64">
              <w:rPr>
                <w:sz w:val="20"/>
                <w:szCs w:val="20"/>
                <w:lang w:val="bs-Cyrl-BA"/>
              </w:rPr>
              <w:t>Утрошена средства</w:t>
            </w:r>
          </w:p>
        </w:tc>
        <w:tc>
          <w:tcPr>
            <w:tcW w:w="1984" w:type="dxa"/>
            <w:shd w:val="clear" w:color="auto" w:fill="auto"/>
            <w:vAlign w:val="center"/>
          </w:tcPr>
          <w:p w:rsidR="00291CEA" w:rsidRPr="009D7D64" w:rsidRDefault="00291CEA" w:rsidP="00291CEA">
            <w:pPr>
              <w:spacing w:line="273" w:lineRule="auto"/>
              <w:jc w:val="center"/>
              <w:rPr>
                <w:sz w:val="20"/>
                <w:szCs w:val="20"/>
                <w:lang w:val="bs-Cyrl-BA"/>
              </w:rPr>
            </w:pPr>
            <w:r w:rsidRPr="009D7D64">
              <w:rPr>
                <w:sz w:val="20"/>
                <w:szCs w:val="20"/>
                <w:lang w:val="bs-Cyrl-BA"/>
              </w:rPr>
              <w:t>205.161,86 КМ</w:t>
            </w:r>
          </w:p>
        </w:tc>
        <w:tc>
          <w:tcPr>
            <w:tcW w:w="2126" w:type="dxa"/>
            <w:shd w:val="clear" w:color="auto" w:fill="auto"/>
            <w:vAlign w:val="center"/>
          </w:tcPr>
          <w:p w:rsidR="00291CEA" w:rsidRPr="009D7D64" w:rsidRDefault="00291CEA" w:rsidP="00291CEA">
            <w:pPr>
              <w:spacing w:line="273" w:lineRule="auto"/>
              <w:jc w:val="center"/>
              <w:rPr>
                <w:sz w:val="20"/>
                <w:szCs w:val="20"/>
                <w:lang w:val="bs-Cyrl-BA"/>
              </w:rPr>
            </w:pPr>
            <w:r w:rsidRPr="009D7D64">
              <w:rPr>
                <w:sz w:val="20"/>
                <w:szCs w:val="20"/>
                <w:lang w:val="bs-Cyrl-BA"/>
              </w:rPr>
              <w:t>205.143,58 КМ</w:t>
            </w:r>
          </w:p>
        </w:tc>
        <w:tc>
          <w:tcPr>
            <w:tcW w:w="1944" w:type="dxa"/>
            <w:tcBorders>
              <w:right w:val="double" w:sz="4" w:space="0" w:color="auto"/>
            </w:tcBorders>
            <w:shd w:val="clear" w:color="auto" w:fill="auto"/>
            <w:vAlign w:val="center"/>
          </w:tcPr>
          <w:p w:rsidR="00291CEA" w:rsidRPr="009D7D64" w:rsidRDefault="00291CEA" w:rsidP="00291CEA">
            <w:pPr>
              <w:spacing w:line="273" w:lineRule="auto"/>
              <w:jc w:val="center"/>
              <w:rPr>
                <w:sz w:val="20"/>
                <w:szCs w:val="20"/>
                <w:lang w:val="bs-Cyrl-BA"/>
              </w:rPr>
            </w:pPr>
            <w:r w:rsidRPr="009D7D64">
              <w:rPr>
                <w:sz w:val="20"/>
                <w:szCs w:val="20"/>
                <w:lang w:val="bs-Cyrl-BA"/>
              </w:rPr>
              <w:t>194.834,09 КМ</w:t>
            </w:r>
          </w:p>
        </w:tc>
      </w:tr>
      <w:tr w:rsidR="00317AE2" w:rsidRPr="009D7D64" w:rsidTr="00A7402B">
        <w:trPr>
          <w:trHeight w:val="70"/>
        </w:trPr>
        <w:tc>
          <w:tcPr>
            <w:tcW w:w="2802" w:type="dxa"/>
            <w:tcBorders>
              <w:left w:val="double" w:sz="4" w:space="0" w:color="auto"/>
              <w:bottom w:val="double" w:sz="4" w:space="0" w:color="auto"/>
            </w:tcBorders>
            <w:shd w:val="clear" w:color="auto" w:fill="auto"/>
            <w:vAlign w:val="center"/>
          </w:tcPr>
          <w:p w:rsidR="00291CEA" w:rsidRPr="009D7D64" w:rsidRDefault="00291CEA" w:rsidP="00291CEA">
            <w:pPr>
              <w:spacing w:line="273" w:lineRule="auto"/>
              <w:jc w:val="center"/>
              <w:rPr>
                <w:sz w:val="20"/>
                <w:szCs w:val="20"/>
                <w:lang w:val="bs-Cyrl-BA"/>
              </w:rPr>
            </w:pPr>
            <w:r w:rsidRPr="009D7D64">
              <w:rPr>
                <w:sz w:val="20"/>
                <w:szCs w:val="20"/>
                <w:lang w:val="bs-Cyrl-BA"/>
              </w:rPr>
              <w:t>Број корисника</w:t>
            </w:r>
          </w:p>
        </w:tc>
        <w:tc>
          <w:tcPr>
            <w:tcW w:w="1984" w:type="dxa"/>
            <w:tcBorders>
              <w:bottom w:val="double" w:sz="4" w:space="0" w:color="auto"/>
            </w:tcBorders>
            <w:shd w:val="clear" w:color="auto" w:fill="auto"/>
            <w:vAlign w:val="center"/>
          </w:tcPr>
          <w:p w:rsidR="00291CEA" w:rsidRPr="009D7D64" w:rsidRDefault="00291CEA" w:rsidP="00291CEA">
            <w:pPr>
              <w:spacing w:line="273" w:lineRule="auto"/>
              <w:jc w:val="center"/>
              <w:rPr>
                <w:sz w:val="20"/>
                <w:szCs w:val="20"/>
                <w:lang w:val="bs-Cyrl-BA"/>
              </w:rPr>
            </w:pPr>
            <w:r w:rsidRPr="009D7D64">
              <w:rPr>
                <w:sz w:val="20"/>
                <w:szCs w:val="20"/>
                <w:lang w:val="bs-Cyrl-BA"/>
              </w:rPr>
              <w:t>269</w:t>
            </w:r>
          </w:p>
        </w:tc>
        <w:tc>
          <w:tcPr>
            <w:tcW w:w="2126" w:type="dxa"/>
            <w:tcBorders>
              <w:bottom w:val="double" w:sz="4" w:space="0" w:color="auto"/>
            </w:tcBorders>
            <w:shd w:val="clear" w:color="auto" w:fill="auto"/>
            <w:vAlign w:val="center"/>
          </w:tcPr>
          <w:p w:rsidR="00291CEA" w:rsidRPr="009D7D64" w:rsidRDefault="00291CEA" w:rsidP="00291CEA">
            <w:pPr>
              <w:spacing w:line="273" w:lineRule="auto"/>
              <w:jc w:val="center"/>
              <w:rPr>
                <w:sz w:val="20"/>
                <w:szCs w:val="20"/>
                <w:lang w:val="bs-Cyrl-BA"/>
              </w:rPr>
            </w:pPr>
            <w:r w:rsidRPr="009D7D64">
              <w:rPr>
                <w:sz w:val="20"/>
                <w:szCs w:val="20"/>
                <w:lang w:val="bs-Cyrl-BA"/>
              </w:rPr>
              <w:t>266</w:t>
            </w:r>
          </w:p>
        </w:tc>
        <w:tc>
          <w:tcPr>
            <w:tcW w:w="1944" w:type="dxa"/>
            <w:tcBorders>
              <w:bottom w:val="double" w:sz="4" w:space="0" w:color="auto"/>
              <w:right w:val="double" w:sz="4" w:space="0" w:color="auto"/>
            </w:tcBorders>
            <w:shd w:val="clear" w:color="auto" w:fill="auto"/>
            <w:vAlign w:val="center"/>
          </w:tcPr>
          <w:p w:rsidR="00291CEA" w:rsidRPr="009D7D64" w:rsidRDefault="00291CEA" w:rsidP="00291CEA">
            <w:pPr>
              <w:spacing w:line="273" w:lineRule="auto"/>
              <w:jc w:val="center"/>
              <w:rPr>
                <w:sz w:val="20"/>
                <w:szCs w:val="20"/>
                <w:lang w:val="bs-Cyrl-BA"/>
              </w:rPr>
            </w:pPr>
            <w:r w:rsidRPr="009D7D64">
              <w:rPr>
                <w:sz w:val="20"/>
                <w:szCs w:val="20"/>
                <w:lang w:val="bs-Cyrl-BA"/>
              </w:rPr>
              <w:t>263</w:t>
            </w:r>
          </w:p>
        </w:tc>
      </w:tr>
    </w:tbl>
    <w:p w:rsidR="00291CEA" w:rsidRPr="00130012" w:rsidRDefault="00291CEA" w:rsidP="00291CEA">
      <w:pPr>
        <w:spacing w:line="273" w:lineRule="auto"/>
        <w:jc w:val="center"/>
        <w:rPr>
          <w:i/>
          <w:sz w:val="10"/>
          <w:szCs w:val="10"/>
          <w:lang w:val="sr-Cyrl-BA"/>
        </w:rPr>
      </w:pPr>
    </w:p>
    <w:p w:rsidR="00291CEA" w:rsidRDefault="00291CEA" w:rsidP="00291CEA">
      <w:pPr>
        <w:pStyle w:val="NoSpacing"/>
        <w:jc w:val="center"/>
        <w:rPr>
          <w:lang w:val="sr-Cyrl-BA"/>
        </w:rPr>
      </w:pPr>
      <w:r>
        <w:rPr>
          <w:i/>
        </w:rPr>
        <w:t xml:space="preserve">Табела </w:t>
      </w:r>
      <w:r w:rsidR="006F7F64">
        <w:rPr>
          <w:i/>
        </w:rPr>
        <w:t>19</w:t>
      </w:r>
      <w:r>
        <w:rPr>
          <w:i/>
        </w:rPr>
        <w:t>.</w:t>
      </w:r>
      <w:r>
        <w:t xml:space="preserve"> Број осигураника и утрошена средства на исте</w:t>
      </w:r>
    </w:p>
    <w:p w:rsidR="00291CEA" w:rsidRDefault="00291CEA" w:rsidP="00291CEA">
      <w:pPr>
        <w:pStyle w:val="NoSpacing"/>
        <w:jc w:val="center"/>
        <w:rPr>
          <w:lang w:val="sr-Cyrl-BA"/>
        </w:rPr>
      </w:pPr>
      <w:r w:rsidRPr="00645DEF">
        <w:rPr>
          <w:i/>
          <w:lang w:val="sr-Cyrl-BA"/>
        </w:rPr>
        <w:t xml:space="preserve">Извор: </w:t>
      </w:r>
      <w:r>
        <w:rPr>
          <w:lang w:val="sr-Cyrl-BA"/>
        </w:rPr>
        <w:t>Центар за цосијални рад</w:t>
      </w:r>
    </w:p>
    <w:p w:rsidR="00291CEA" w:rsidRPr="00223D7A" w:rsidRDefault="00291CEA" w:rsidP="00291CEA">
      <w:pPr>
        <w:pStyle w:val="NoSpacing"/>
        <w:jc w:val="center"/>
        <w:rPr>
          <w:sz w:val="10"/>
          <w:szCs w:val="10"/>
          <w:lang w:val="sr-Cyrl-BA"/>
        </w:rPr>
      </w:pPr>
    </w:p>
    <w:p w:rsidR="00291CEA" w:rsidRPr="00B64E3E" w:rsidRDefault="00291CEA" w:rsidP="00291CEA">
      <w:pPr>
        <w:pStyle w:val="NoSpacing"/>
        <w:ind w:firstLine="284"/>
        <w:jc w:val="both"/>
      </w:pPr>
      <w:r w:rsidRPr="00B64E3E">
        <w:t>Здравствено осигурање, путем Центра, поред носиоца основног права</w:t>
      </w:r>
      <w:r>
        <w:rPr>
          <w:lang w:val="sr-Cyrl-BA"/>
        </w:rPr>
        <w:t>,</w:t>
      </w:r>
      <w:r w:rsidRPr="00B64E3E">
        <w:t xml:space="preserve"> остварују и чланови породичног домаћинства (којима је то једини основ осигурања), што, у складу са важећим законским рјешењима, захтјева уплату новчаних средстава за све кориснике здравственог осигурања. У току 2016. године, уплата на име здравственог осигурања износила је у просјеку 64,51 КМ мјесечно по једном кориснику, док је у току 2017. године, уплата на име здравственог осигурања износила у просјеку 63,88 КМ мјесечно по једном кориснику. </w:t>
      </w:r>
    </w:p>
    <w:p w:rsidR="00291CEA" w:rsidRPr="00B64E3E" w:rsidRDefault="00291CEA" w:rsidP="00291CEA">
      <w:pPr>
        <w:pStyle w:val="NoSpacing"/>
        <w:ind w:firstLine="284"/>
        <w:jc w:val="both"/>
      </w:pPr>
      <w:r w:rsidRPr="00B64E3E">
        <w:t xml:space="preserve">Лица која користе здравствено осигурање преко Центра за социјални рад, углавном су стара и немоћна лица, која имају сталних здравствених проблема и којима је новчана помоћ једини извор прихода. У сврху лијечења </w:t>
      </w:r>
      <w:r>
        <w:t xml:space="preserve">и куповине лијекова обраћају </w:t>
      </w:r>
      <w:r w:rsidRPr="00B64E3E">
        <w:t xml:space="preserve"> се</w:t>
      </w:r>
      <w:r>
        <w:rPr>
          <w:lang w:val="sr-Cyrl-BA"/>
        </w:rPr>
        <w:t xml:space="preserve"> Центру са</w:t>
      </w:r>
      <w:r w:rsidRPr="00B64E3E">
        <w:t xml:space="preserve"> захтјевима за признавање права и на једнократну новчану помоћ.</w:t>
      </w:r>
    </w:p>
    <w:p w:rsidR="00291CEA" w:rsidRPr="00B64E3E" w:rsidRDefault="00291CEA" w:rsidP="00291CEA">
      <w:pPr>
        <w:pStyle w:val="NoSpacing"/>
        <w:ind w:firstLine="284"/>
        <w:jc w:val="both"/>
      </w:pPr>
      <w:r w:rsidRPr="00B64E3E">
        <w:t>Уназад неколико година, један број грађана (</w:t>
      </w:r>
      <w:r w:rsidR="001455F1">
        <w:t>старији од 65 година) ни</w:t>
      </w:r>
      <w:r w:rsidR="001455F1">
        <w:rPr>
          <w:lang w:val="sr-Cyrl-BA"/>
        </w:rPr>
        <w:t>је имао</w:t>
      </w:r>
      <w:r w:rsidR="001455F1">
        <w:t xml:space="preserve"> начин да оствар</w:t>
      </w:r>
      <w:r w:rsidR="001455F1">
        <w:rPr>
          <w:lang w:val="sr-Cyrl-BA"/>
        </w:rPr>
        <w:t>и</w:t>
      </w:r>
      <w:r w:rsidRPr="00B64E3E">
        <w:t xml:space="preserve"> право</w:t>
      </w:r>
      <w:r>
        <w:t xml:space="preserve"> на здравствену заштиту, те су</w:t>
      </w:r>
      <w:r w:rsidRPr="00B64E3E">
        <w:t xml:space="preserve"> се</w:t>
      </w:r>
      <w:r>
        <w:rPr>
          <w:lang w:val="sr-Cyrl-BA"/>
        </w:rPr>
        <w:t xml:space="preserve"> Центру</w:t>
      </w:r>
      <w:r w:rsidRPr="00B64E3E">
        <w:t xml:space="preserve"> обраћали захтјевима ради остваривања права из Закона о социјалној заштити, а ради остваривања права на здравствену заштиту.</w:t>
      </w:r>
    </w:p>
    <w:p w:rsidR="00291CEA" w:rsidRPr="001455F1" w:rsidRDefault="00291CEA" w:rsidP="001455F1">
      <w:pPr>
        <w:pStyle w:val="NoSpacing"/>
        <w:ind w:firstLine="284"/>
        <w:jc w:val="both"/>
        <w:rPr>
          <w:lang w:val="sr-Cyrl-BA"/>
        </w:rPr>
      </w:pPr>
      <w:r w:rsidRPr="00B64E3E">
        <w:t>Уставни суд Републике Српске на сједници одржаној 28. фебруара 2018. године донио је Одлуку („Службени гласник Републике Српске“ број: 22/18</w:t>
      </w:r>
      <w:r>
        <w:t>), којом се проглашава неуставн</w:t>
      </w:r>
      <w:r>
        <w:rPr>
          <w:lang w:val="sr-Cyrl-BA"/>
        </w:rPr>
        <w:t>о</w:t>
      </w:r>
      <w:r w:rsidRPr="00B64E3E">
        <w:t>м одредба Правилника ФЗО, а у вези са остваривањем здравствене заштите лицима старијим од 65 година. У складу са Одлуком Уставног суда Републике Српске очекује се мање потешкоћа у остваривању права на здравствену заштиту за лица старија преко 65 година, а самим тим се очекује и аутентичност и стварна потреба за остваривањем права из Закона о социјалној заштити.</w:t>
      </w:r>
    </w:p>
    <w:p w:rsidR="00291CEA" w:rsidRPr="00453907" w:rsidRDefault="00291CEA" w:rsidP="00B00056">
      <w:pPr>
        <w:pStyle w:val="Heading5"/>
        <w:rPr>
          <w:lang w:val="sr-Cyrl-BA"/>
        </w:rPr>
      </w:pPr>
      <w:r w:rsidRPr="00453907">
        <w:t>Број пензионера, просјечна висина и врста мировине</w:t>
      </w:r>
    </w:p>
    <w:p w:rsidR="00903F33" w:rsidRDefault="00291CEA" w:rsidP="00903F33">
      <w:pPr>
        <w:autoSpaceDE w:val="0"/>
        <w:autoSpaceDN w:val="0"/>
        <w:adjustRightInd w:val="0"/>
        <w:ind w:firstLine="284"/>
        <w:jc w:val="both"/>
        <w:rPr>
          <w:lang w:val="sr-Cyrl-BA" w:eastAsia="bs-Latn-BA"/>
        </w:rPr>
      </w:pPr>
      <w:r>
        <w:rPr>
          <w:lang w:val="sr-Cyrl-BA" w:eastAsia="bs-Latn-BA"/>
        </w:rPr>
        <w:t>Укупан број корисника права на пензију износи 14.964. Од наведеног броја, њих 8.330 су корисници старосне пензије, и то 2.798 су жене, а мушкарци 5.532. Број корисника инвалидске пензије износи 1.761 (12%), и то 1.297 мушкарци (74%) и 464 жене (26%), а њих 4.873 су корисници породичне пензије.</w:t>
      </w:r>
    </w:p>
    <w:p w:rsidR="00291CEA" w:rsidRPr="00903F33" w:rsidRDefault="00291CEA" w:rsidP="00903F33">
      <w:pPr>
        <w:autoSpaceDE w:val="0"/>
        <w:autoSpaceDN w:val="0"/>
        <w:adjustRightInd w:val="0"/>
        <w:ind w:firstLine="284"/>
        <w:jc w:val="both"/>
        <w:rPr>
          <w:lang w:val="sr-Cyrl-BA" w:eastAsia="bs-Latn-BA"/>
        </w:rPr>
      </w:pPr>
    </w:p>
    <w:p w:rsidR="00291CEA" w:rsidRDefault="00903F33" w:rsidP="00291CEA">
      <w:pPr>
        <w:autoSpaceDE w:val="0"/>
        <w:autoSpaceDN w:val="0"/>
        <w:adjustRightInd w:val="0"/>
        <w:ind w:firstLine="284"/>
        <w:jc w:val="both"/>
        <w:rPr>
          <w:lang w:val="sr-Cyrl-BA" w:eastAsia="bs-Latn-BA"/>
        </w:rPr>
      </w:pPr>
      <w:r>
        <w:rPr>
          <w:noProof/>
          <w:lang w:eastAsia="sr-Latn-BA"/>
        </w:rPr>
        <w:lastRenderedPageBreak/>
        <w:drawing>
          <wp:anchor distT="4160" distB="0" distL="122868" distR="118584" simplePos="0" relativeHeight="251658752" behindDoc="0" locked="0" layoutInCell="1" allowOverlap="1">
            <wp:simplePos x="0" y="0"/>
            <wp:positionH relativeFrom="margin">
              <wp:posOffset>3327400</wp:posOffset>
            </wp:positionH>
            <wp:positionV relativeFrom="paragraph">
              <wp:posOffset>57150</wp:posOffset>
            </wp:positionV>
            <wp:extent cx="2387600" cy="1276350"/>
            <wp:effectExtent l="19050" t="0" r="12700" b="0"/>
            <wp:wrapSquare wrapText="bothSides"/>
            <wp:docPr id="9"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00291CEA">
        <w:rPr>
          <w:lang w:val="sr-Cyrl-BA" w:eastAsia="bs-Latn-BA"/>
        </w:rPr>
        <w:t>Просјечна пензија износи 347,50 КМ, а по врстама то изгледа овако:</w:t>
      </w:r>
    </w:p>
    <w:p w:rsidR="00291CEA" w:rsidRDefault="00082979" w:rsidP="009F2338">
      <w:pPr>
        <w:widowControl w:val="0"/>
        <w:numPr>
          <w:ilvl w:val="0"/>
          <w:numId w:val="15"/>
        </w:numPr>
        <w:suppressAutoHyphens/>
        <w:autoSpaceDE w:val="0"/>
        <w:autoSpaceDN w:val="0"/>
        <w:adjustRightInd w:val="0"/>
        <w:jc w:val="both"/>
        <w:rPr>
          <w:lang w:val="sr-Cyrl-BA" w:eastAsia="bs-Latn-BA"/>
        </w:rPr>
      </w:pPr>
      <w:r>
        <w:rPr>
          <w:lang w:val="sr-Cyrl-BA" w:eastAsia="bs-Latn-BA"/>
        </w:rPr>
        <w:t>просјечна старосна пензија</w:t>
      </w:r>
      <w:r>
        <w:rPr>
          <w:lang w:eastAsia="bs-Latn-BA"/>
        </w:rPr>
        <w:t xml:space="preserve"> –</w:t>
      </w:r>
      <w:r w:rsidR="00291CEA">
        <w:rPr>
          <w:lang w:val="sr-Cyrl-BA" w:eastAsia="bs-Latn-BA"/>
        </w:rPr>
        <w:t xml:space="preserve"> 387,89 КМ</w:t>
      </w:r>
    </w:p>
    <w:p w:rsidR="00291CEA" w:rsidRDefault="00082979" w:rsidP="009F2338">
      <w:pPr>
        <w:widowControl w:val="0"/>
        <w:numPr>
          <w:ilvl w:val="0"/>
          <w:numId w:val="15"/>
        </w:numPr>
        <w:suppressAutoHyphens/>
        <w:autoSpaceDE w:val="0"/>
        <w:autoSpaceDN w:val="0"/>
        <w:adjustRightInd w:val="0"/>
        <w:jc w:val="both"/>
        <w:rPr>
          <w:lang w:val="sr-Cyrl-BA" w:eastAsia="bs-Latn-BA"/>
        </w:rPr>
      </w:pPr>
      <w:r>
        <w:rPr>
          <w:lang w:val="sr-Cyrl-BA" w:eastAsia="bs-Latn-BA"/>
        </w:rPr>
        <w:t>просјечна инвалидска пензија</w:t>
      </w:r>
      <w:r>
        <w:rPr>
          <w:lang w:eastAsia="bs-Latn-BA"/>
        </w:rPr>
        <w:t xml:space="preserve"> –</w:t>
      </w:r>
      <w:r w:rsidR="00291CEA">
        <w:rPr>
          <w:lang w:val="sr-Cyrl-BA" w:eastAsia="bs-Latn-BA"/>
        </w:rPr>
        <w:t xml:space="preserve"> 319,31 КМ</w:t>
      </w:r>
    </w:p>
    <w:p w:rsidR="00291CEA" w:rsidRDefault="00082979" w:rsidP="009F2338">
      <w:pPr>
        <w:widowControl w:val="0"/>
        <w:numPr>
          <w:ilvl w:val="0"/>
          <w:numId w:val="15"/>
        </w:numPr>
        <w:suppressAutoHyphens/>
        <w:autoSpaceDE w:val="0"/>
        <w:autoSpaceDN w:val="0"/>
        <w:adjustRightInd w:val="0"/>
        <w:jc w:val="both"/>
        <w:rPr>
          <w:lang w:val="sr-Cyrl-BA" w:eastAsia="bs-Latn-BA"/>
        </w:rPr>
      </w:pPr>
      <w:r>
        <w:rPr>
          <w:lang w:val="sr-Cyrl-BA" w:eastAsia="bs-Latn-BA"/>
        </w:rPr>
        <w:t>просјечна породична пензија</w:t>
      </w:r>
      <w:r>
        <w:rPr>
          <w:lang w:eastAsia="bs-Latn-BA"/>
        </w:rPr>
        <w:t xml:space="preserve"> – </w:t>
      </w:r>
      <w:r w:rsidR="00291CEA">
        <w:rPr>
          <w:lang w:val="sr-Cyrl-BA" w:eastAsia="bs-Latn-BA"/>
        </w:rPr>
        <w:t>288,78 КМ</w:t>
      </w:r>
    </w:p>
    <w:p w:rsidR="00291CEA" w:rsidRDefault="00291CEA" w:rsidP="00736F1D">
      <w:pPr>
        <w:pStyle w:val="NoSpacing"/>
        <w:rPr>
          <w:i/>
          <w:lang w:val="sr-Cyrl-BA"/>
        </w:rPr>
      </w:pPr>
    </w:p>
    <w:p w:rsidR="00B03BDC" w:rsidRPr="00B03BDC" w:rsidRDefault="00B03BDC" w:rsidP="00082979">
      <w:pPr>
        <w:pStyle w:val="NoSpacing"/>
        <w:rPr>
          <w:i/>
          <w:lang w:val="sr-Cyrl-BA"/>
        </w:rPr>
      </w:pPr>
    </w:p>
    <w:p w:rsidR="00903F33" w:rsidRDefault="00903F33" w:rsidP="00B03BDC">
      <w:pPr>
        <w:pStyle w:val="NoSpacing"/>
        <w:ind w:firstLine="5103"/>
        <w:rPr>
          <w:i/>
          <w:lang w:val="sr-Cyrl-BA"/>
        </w:rPr>
      </w:pPr>
    </w:p>
    <w:p w:rsidR="00B03BDC" w:rsidRDefault="00B03BDC" w:rsidP="00903F33">
      <w:pPr>
        <w:pStyle w:val="NoSpacing"/>
        <w:ind w:firstLine="5387"/>
        <w:rPr>
          <w:lang w:val="sr-Cyrl-BA"/>
        </w:rPr>
      </w:pPr>
      <w:r>
        <w:rPr>
          <w:i/>
        </w:rPr>
        <w:t>Г</w:t>
      </w:r>
      <w:r w:rsidR="00291CEA" w:rsidRPr="00D84BF1">
        <w:rPr>
          <w:i/>
          <w:lang w:val="sr-Cyrl-BA"/>
        </w:rPr>
        <w:t>рафикон 4</w:t>
      </w:r>
      <w:r w:rsidR="00291CEA">
        <w:rPr>
          <w:lang w:val="sr-Cyrl-BA"/>
        </w:rPr>
        <w:t>. Просјечни износ  пензија</w:t>
      </w:r>
    </w:p>
    <w:p w:rsidR="00291CEA" w:rsidRPr="00082979" w:rsidRDefault="00291CEA" w:rsidP="00903F33">
      <w:pPr>
        <w:pStyle w:val="NoSpacing"/>
        <w:tabs>
          <w:tab w:val="left" w:pos="5954"/>
        </w:tabs>
        <w:ind w:firstLine="6379"/>
        <w:rPr>
          <w:lang w:val="sr-Cyrl-BA"/>
        </w:rPr>
      </w:pPr>
      <w:r w:rsidRPr="007550FD">
        <w:rPr>
          <w:i/>
          <w:lang w:val="sr-Cyrl-BA"/>
        </w:rPr>
        <w:t>Извор:</w:t>
      </w:r>
      <w:r w:rsidR="007550FD" w:rsidRPr="007550FD">
        <w:rPr>
          <w:i/>
          <w:lang w:val="sr-Cyrl-BA"/>
        </w:rPr>
        <w:t>Фонд</w:t>
      </w:r>
      <w:r w:rsidR="007550FD">
        <w:rPr>
          <w:i/>
          <w:lang w:val="sr-Cyrl-BA"/>
        </w:rPr>
        <w:t xml:space="preserve"> ПИО</w:t>
      </w:r>
    </w:p>
    <w:p w:rsidR="00291CEA" w:rsidRPr="00130012" w:rsidRDefault="00291CEA" w:rsidP="00291CEA">
      <w:pPr>
        <w:pStyle w:val="NoSpacing"/>
        <w:ind w:firstLine="4820"/>
        <w:rPr>
          <w:sz w:val="10"/>
          <w:szCs w:val="10"/>
          <w:lang w:val="sr-Cyrl-BA"/>
        </w:rPr>
      </w:pPr>
    </w:p>
    <w:p w:rsidR="00082979" w:rsidRDefault="00082979" w:rsidP="00291CEA">
      <w:pPr>
        <w:pStyle w:val="NoSpacing"/>
        <w:ind w:firstLine="284"/>
        <w:jc w:val="both"/>
      </w:pPr>
    </w:p>
    <w:p w:rsidR="00291CEA" w:rsidRPr="00A30C2F" w:rsidRDefault="00291CEA" w:rsidP="00A30C2F">
      <w:pPr>
        <w:pStyle w:val="NoSpacing"/>
        <w:ind w:firstLine="284"/>
        <w:jc w:val="both"/>
        <w:rPr>
          <w:lang w:val="sr-Cyrl-BA"/>
        </w:rPr>
      </w:pPr>
      <w:r>
        <w:t>По стручној спреми корисника</w:t>
      </w:r>
      <w:r>
        <w:rPr>
          <w:lang w:val="sr-Cyrl-BA"/>
        </w:rPr>
        <w:t>, преглед кориснина пензије изгледа овако: доктор 1</w:t>
      </w:r>
      <w:r w:rsidRPr="005A4C43">
        <w:t>,</w:t>
      </w:r>
      <w:r w:rsidR="00A30C2F">
        <w:rPr>
          <w:lang w:val="sr-Cyrl-BA"/>
        </w:rPr>
        <w:t xml:space="preserve"> </w:t>
      </w:r>
      <w:r>
        <w:t>магистара</w:t>
      </w:r>
      <w:r>
        <w:rPr>
          <w:lang w:val="sr-Cyrl-BA"/>
        </w:rPr>
        <w:t xml:space="preserve"> 16</w:t>
      </w:r>
      <w:r w:rsidRPr="005A4C43">
        <w:t>, ВСС 561,</w:t>
      </w:r>
      <w:r w:rsidR="00A30C2F">
        <w:rPr>
          <w:lang w:val="sr-Cyrl-BA"/>
        </w:rPr>
        <w:t xml:space="preserve"> </w:t>
      </w:r>
      <w:r w:rsidRPr="005A4C43">
        <w:t>ВШ 689,</w:t>
      </w:r>
      <w:r w:rsidR="00A30C2F">
        <w:rPr>
          <w:lang w:val="sr-Cyrl-BA"/>
        </w:rPr>
        <w:t xml:space="preserve"> </w:t>
      </w:r>
      <w:r w:rsidRPr="005A4C43">
        <w:t>ССС 2.205, НК</w:t>
      </w:r>
      <w:r w:rsidR="00A30C2F">
        <w:rPr>
          <w:lang w:val="sr-Cyrl-BA"/>
        </w:rPr>
        <w:t xml:space="preserve"> </w:t>
      </w:r>
      <w:r w:rsidRPr="005A4C43">
        <w:t>491,</w:t>
      </w:r>
      <w:r w:rsidR="00A30C2F">
        <w:rPr>
          <w:lang w:val="sr-Cyrl-BA"/>
        </w:rPr>
        <w:t xml:space="preserve"> </w:t>
      </w:r>
      <w:r w:rsidRPr="005A4C43">
        <w:t>ВКВ 771,</w:t>
      </w:r>
      <w:r w:rsidR="00A30C2F">
        <w:rPr>
          <w:lang w:val="sr-Cyrl-BA"/>
        </w:rPr>
        <w:t xml:space="preserve"> </w:t>
      </w:r>
      <w:r w:rsidRPr="005A4C43">
        <w:t>КВ 2.254, ПК 381,</w:t>
      </w:r>
      <w:r w:rsidR="00A30C2F">
        <w:rPr>
          <w:lang w:val="sr-Cyrl-BA"/>
        </w:rPr>
        <w:t xml:space="preserve"> </w:t>
      </w:r>
      <w:r w:rsidRPr="005A4C43">
        <w:t>НК 1</w:t>
      </w:r>
      <w:r w:rsidR="00A30C2F">
        <w:rPr>
          <w:lang w:val="sr-Cyrl-BA"/>
        </w:rPr>
        <w:t>.</w:t>
      </w:r>
      <w:r w:rsidRPr="005A4C43">
        <w:t>501,</w:t>
      </w:r>
      <w:r w:rsidR="00A30C2F">
        <w:t xml:space="preserve"> непозната шк</w:t>
      </w:r>
      <w:r w:rsidR="00A30C2F">
        <w:rPr>
          <w:lang w:val="sr-Cyrl-BA"/>
        </w:rPr>
        <w:t xml:space="preserve">олска </w:t>
      </w:r>
      <w:r w:rsidRPr="005A4C43">
        <w:t>спрема 1.221.</w:t>
      </w:r>
      <w:r w:rsidR="00A30C2F">
        <w:rPr>
          <w:lang w:val="sr-Cyrl-BA"/>
        </w:rPr>
        <w:t xml:space="preserve"> </w:t>
      </w:r>
      <w:r>
        <w:t>Укупно по школској спреми</w:t>
      </w:r>
      <w:r>
        <w:rPr>
          <w:lang w:val="sr-Cyrl-BA"/>
        </w:rPr>
        <w:t xml:space="preserve">, изузимајући кориснике породичне пензије чији број је већ наведен, на подручју Града постоји укупно </w:t>
      </w:r>
      <w:r w:rsidRPr="005A4C43">
        <w:t xml:space="preserve">10.091 корисник </w:t>
      </w:r>
      <w:r>
        <w:rPr>
          <w:lang w:val="sr-Cyrl-BA"/>
        </w:rPr>
        <w:t>пензије.</w:t>
      </w:r>
    </w:p>
    <w:p w:rsidR="00291CEA" w:rsidRPr="00A30C2F" w:rsidRDefault="00B00056" w:rsidP="00A30C2F">
      <w:pPr>
        <w:pStyle w:val="Heading4"/>
        <w:rPr>
          <w:lang w:val="sr-Cyrl-BA"/>
        </w:rPr>
      </w:pPr>
      <w:r w:rsidRPr="00B4115C">
        <w:rPr>
          <w:lang w:val="hr-HR"/>
        </w:rPr>
        <w:t>Сигурност грађана</w:t>
      </w:r>
    </w:p>
    <w:p w:rsidR="00291CEA" w:rsidRPr="00BD0A09" w:rsidRDefault="00291CEA" w:rsidP="00B00056">
      <w:pPr>
        <w:pStyle w:val="Heading5"/>
      </w:pPr>
      <w:r w:rsidRPr="00BD0A09">
        <w:t>Број кривичних дјела</w:t>
      </w:r>
      <w:r>
        <w:t xml:space="preserve"> и структура криминалитета</w:t>
      </w:r>
    </w:p>
    <w:p w:rsidR="00291CEA" w:rsidRPr="00645DEF" w:rsidRDefault="00291CEA" w:rsidP="00291CEA">
      <w:pPr>
        <w:ind w:firstLine="284"/>
        <w:jc w:val="both"/>
        <w:rPr>
          <w:rFonts w:cs="Calibri"/>
          <w:lang w:val="sr-Cyrl-CS"/>
        </w:rPr>
      </w:pPr>
      <w:r w:rsidRPr="00450660">
        <w:rPr>
          <w:rFonts w:cs="Calibri"/>
          <w:lang w:val="sr-Cyrl-CS"/>
        </w:rPr>
        <w:t>У периоду јули-деце</w:t>
      </w:r>
      <w:r>
        <w:rPr>
          <w:rFonts w:cs="Calibri"/>
          <w:lang w:val="sr-Cyrl-CS"/>
        </w:rPr>
        <w:t>мбар 2017. године, на подручју Г</w:t>
      </w:r>
      <w:r w:rsidRPr="00450660">
        <w:rPr>
          <w:rFonts w:cs="Calibri"/>
          <w:lang w:val="sr-Cyrl-CS"/>
        </w:rPr>
        <w:t>рада Бијељина, евидентирано је смањење укупног броја кривичних дјела за 23 дјела или 5,50%. У</w:t>
      </w:r>
      <w:r>
        <w:rPr>
          <w:rFonts w:cs="Calibri"/>
          <w:lang w:val="sr-Cyrl-CS"/>
        </w:rPr>
        <w:t xml:space="preserve"> наведеном периоду у</w:t>
      </w:r>
      <w:r w:rsidRPr="00450660">
        <w:rPr>
          <w:rFonts w:cs="Calibri"/>
          <w:lang w:val="sr-Cyrl-CS"/>
        </w:rPr>
        <w:t>купно је евидентирано 395 кривичних дјела (418 у упоредном периоду), од којих  су  3</w:t>
      </w:r>
      <w:r w:rsidRPr="00450660">
        <w:rPr>
          <w:rFonts w:cs="Calibri"/>
          <w:lang w:val="hr-HR"/>
        </w:rPr>
        <w:t>24</w:t>
      </w:r>
      <w:r w:rsidRPr="00450660">
        <w:rPr>
          <w:rFonts w:cs="Calibri"/>
          <w:lang w:val="sr-Cyrl-CS"/>
        </w:rPr>
        <w:t xml:space="preserve"> дјела општег криминалитета (што је за</w:t>
      </w:r>
      <w:r w:rsidRPr="00450660">
        <w:rPr>
          <w:rFonts w:cs="Calibri"/>
          <w:lang w:val="hr-HR"/>
        </w:rPr>
        <w:t xml:space="preserve"> 1,82</w:t>
      </w:r>
      <w:r w:rsidRPr="00450660">
        <w:rPr>
          <w:rFonts w:cs="Calibri"/>
          <w:lang w:val="sr-Cyrl-CS"/>
        </w:rPr>
        <w:t xml:space="preserve">% мање кривичних дјела општег криминалитета него у истом периоду 2016. године). </w:t>
      </w:r>
    </w:p>
    <w:tbl>
      <w:tblPr>
        <w:tblpPr w:leftFromText="180" w:rightFromText="180" w:vertAnchor="text" w:horzAnchor="margin" w:tblpXSpec="center" w:tblpY="127"/>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700"/>
        <w:gridCol w:w="5396"/>
        <w:gridCol w:w="992"/>
        <w:gridCol w:w="992"/>
        <w:gridCol w:w="992"/>
      </w:tblGrid>
      <w:tr w:rsidR="00291CEA" w:rsidRPr="00D84BF1" w:rsidTr="00291CEA">
        <w:trPr>
          <w:cantSplit/>
          <w:trHeight w:val="20"/>
        </w:trPr>
        <w:tc>
          <w:tcPr>
            <w:tcW w:w="700" w:type="dxa"/>
            <w:tcBorders>
              <w:top w:val="double" w:sz="4" w:space="0" w:color="auto"/>
              <w:left w:val="double" w:sz="4" w:space="0" w:color="auto"/>
              <w:bottom w:val="single" w:sz="4" w:space="0" w:color="auto"/>
              <w:right w:val="single" w:sz="4" w:space="0" w:color="auto"/>
            </w:tcBorders>
            <w:shd w:val="clear" w:color="auto" w:fill="BFBFBF"/>
            <w:vAlign w:val="center"/>
            <w:hideMark/>
          </w:tcPr>
          <w:p w:rsidR="00291CEA" w:rsidRPr="00D84BF1" w:rsidRDefault="00291CEA" w:rsidP="00C15EAE">
            <w:pPr>
              <w:jc w:val="center"/>
              <w:rPr>
                <w:b/>
                <w:bCs/>
                <w:sz w:val="20"/>
                <w:szCs w:val="20"/>
                <w:lang w:val="bs-Cyrl-BA"/>
              </w:rPr>
            </w:pPr>
            <w:r w:rsidRPr="00D84BF1">
              <w:rPr>
                <w:b/>
                <w:bCs/>
                <w:sz w:val="20"/>
                <w:szCs w:val="20"/>
                <w:lang w:val="bs-Cyrl-BA"/>
              </w:rPr>
              <w:t>Р.Б.</w:t>
            </w:r>
          </w:p>
        </w:tc>
        <w:tc>
          <w:tcPr>
            <w:tcW w:w="5396" w:type="dxa"/>
            <w:tcBorders>
              <w:top w:val="double" w:sz="4" w:space="0" w:color="auto"/>
              <w:left w:val="single" w:sz="4" w:space="0" w:color="auto"/>
              <w:bottom w:val="single" w:sz="4" w:space="0" w:color="auto"/>
              <w:right w:val="single" w:sz="4" w:space="0" w:color="auto"/>
            </w:tcBorders>
            <w:shd w:val="clear" w:color="auto" w:fill="BFBFBF"/>
            <w:vAlign w:val="center"/>
            <w:hideMark/>
          </w:tcPr>
          <w:p w:rsidR="00291CEA" w:rsidRPr="00D84BF1" w:rsidRDefault="00291CEA" w:rsidP="00C15EAE">
            <w:pPr>
              <w:jc w:val="center"/>
              <w:rPr>
                <w:b/>
                <w:bCs/>
                <w:sz w:val="20"/>
                <w:szCs w:val="20"/>
                <w:lang w:val="bs-Cyrl-BA"/>
              </w:rPr>
            </w:pPr>
            <w:r w:rsidRPr="00D84BF1">
              <w:rPr>
                <w:b/>
                <w:bCs/>
                <w:sz w:val="20"/>
                <w:szCs w:val="20"/>
                <w:lang w:val="bs-Cyrl-BA"/>
              </w:rPr>
              <w:t>КРИМИНАЛИТЕТ</w:t>
            </w:r>
          </w:p>
        </w:tc>
        <w:tc>
          <w:tcPr>
            <w:tcW w:w="992" w:type="dxa"/>
            <w:tcBorders>
              <w:top w:val="double" w:sz="4" w:space="0" w:color="auto"/>
              <w:left w:val="single" w:sz="4" w:space="0" w:color="auto"/>
              <w:bottom w:val="single" w:sz="4" w:space="0" w:color="auto"/>
              <w:right w:val="single" w:sz="4" w:space="0" w:color="auto"/>
            </w:tcBorders>
            <w:shd w:val="clear" w:color="auto" w:fill="BFBFBF"/>
            <w:vAlign w:val="center"/>
            <w:hideMark/>
          </w:tcPr>
          <w:p w:rsidR="00291CEA" w:rsidRPr="00D84BF1" w:rsidRDefault="00291CEA" w:rsidP="00C15EAE">
            <w:pPr>
              <w:jc w:val="center"/>
              <w:rPr>
                <w:b/>
                <w:sz w:val="20"/>
                <w:szCs w:val="20"/>
              </w:rPr>
            </w:pPr>
            <w:r w:rsidRPr="00D84BF1">
              <w:rPr>
                <w:b/>
                <w:sz w:val="20"/>
                <w:szCs w:val="20"/>
                <w:lang w:val="hr-HR"/>
              </w:rPr>
              <w:t xml:space="preserve">VI – XII </w:t>
            </w:r>
            <w:r w:rsidRPr="00D84BF1">
              <w:rPr>
                <w:b/>
                <w:sz w:val="20"/>
                <w:szCs w:val="20"/>
              </w:rPr>
              <w:t>2017.</w:t>
            </w:r>
          </w:p>
        </w:tc>
        <w:tc>
          <w:tcPr>
            <w:tcW w:w="992" w:type="dxa"/>
            <w:tcBorders>
              <w:top w:val="double" w:sz="4" w:space="0" w:color="auto"/>
              <w:left w:val="single" w:sz="4" w:space="0" w:color="auto"/>
              <w:bottom w:val="single" w:sz="4" w:space="0" w:color="auto"/>
              <w:right w:val="single" w:sz="4" w:space="0" w:color="auto"/>
            </w:tcBorders>
            <w:shd w:val="clear" w:color="auto" w:fill="BFBFBF"/>
            <w:vAlign w:val="center"/>
            <w:hideMark/>
          </w:tcPr>
          <w:p w:rsidR="00291CEA" w:rsidRPr="00D84BF1" w:rsidRDefault="00291CEA" w:rsidP="00C15EAE">
            <w:pPr>
              <w:jc w:val="center"/>
              <w:rPr>
                <w:b/>
                <w:sz w:val="20"/>
                <w:szCs w:val="20"/>
              </w:rPr>
            </w:pPr>
            <w:r w:rsidRPr="00D84BF1">
              <w:rPr>
                <w:b/>
                <w:sz w:val="20"/>
                <w:szCs w:val="20"/>
                <w:lang w:val="hr-HR"/>
              </w:rPr>
              <w:t xml:space="preserve">VI – XII </w:t>
            </w:r>
            <w:r w:rsidRPr="00D84BF1">
              <w:rPr>
                <w:b/>
                <w:sz w:val="20"/>
                <w:szCs w:val="20"/>
              </w:rPr>
              <w:t>2016.</w:t>
            </w:r>
          </w:p>
        </w:tc>
        <w:tc>
          <w:tcPr>
            <w:tcW w:w="992" w:type="dxa"/>
            <w:tcBorders>
              <w:top w:val="double" w:sz="4" w:space="0" w:color="auto"/>
              <w:left w:val="single" w:sz="4" w:space="0" w:color="auto"/>
              <w:bottom w:val="single" w:sz="4" w:space="0" w:color="auto"/>
              <w:right w:val="double" w:sz="4" w:space="0" w:color="auto"/>
            </w:tcBorders>
            <w:shd w:val="clear" w:color="auto" w:fill="BFBFBF"/>
            <w:vAlign w:val="center"/>
            <w:hideMark/>
          </w:tcPr>
          <w:p w:rsidR="00291CEA" w:rsidRPr="00D84BF1" w:rsidRDefault="00291CEA" w:rsidP="00C15EAE">
            <w:pPr>
              <w:spacing w:line="220" w:lineRule="exact"/>
              <w:jc w:val="center"/>
              <w:rPr>
                <w:rFonts w:cs="Calibri"/>
                <w:b/>
                <w:bCs/>
                <w:sz w:val="20"/>
                <w:szCs w:val="20"/>
                <w:lang w:val="bs-Cyrl-BA"/>
              </w:rPr>
            </w:pPr>
            <w:r w:rsidRPr="00D84BF1">
              <w:rPr>
                <w:rFonts w:cs="Calibri"/>
                <w:b/>
                <w:bCs/>
                <w:sz w:val="20"/>
                <w:szCs w:val="20"/>
                <w:lang w:val="bs-Cyrl-BA"/>
              </w:rPr>
              <w:t>+ -</w:t>
            </w:r>
          </w:p>
          <w:p w:rsidR="00291CEA" w:rsidRPr="00D84BF1" w:rsidRDefault="00291CEA" w:rsidP="00C15EAE">
            <w:pPr>
              <w:spacing w:line="220" w:lineRule="exact"/>
              <w:jc w:val="center"/>
              <w:rPr>
                <w:rFonts w:cs="Calibri"/>
                <w:b/>
                <w:bCs/>
                <w:sz w:val="20"/>
                <w:szCs w:val="20"/>
                <w:lang w:val="bs-Cyrl-BA"/>
              </w:rPr>
            </w:pPr>
            <w:r w:rsidRPr="00D84BF1">
              <w:rPr>
                <w:rFonts w:cs="Calibri"/>
                <w:b/>
                <w:bCs/>
                <w:sz w:val="20"/>
                <w:szCs w:val="20"/>
                <w:lang w:val="bs-Cyrl-BA"/>
              </w:rPr>
              <w:t>%</w:t>
            </w:r>
          </w:p>
        </w:tc>
      </w:tr>
      <w:tr w:rsidR="00291CEA" w:rsidRPr="00D84BF1" w:rsidTr="00291CEA">
        <w:trPr>
          <w:cantSplit/>
          <w:trHeight w:val="20"/>
        </w:trPr>
        <w:tc>
          <w:tcPr>
            <w:tcW w:w="700" w:type="dxa"/>
            <w:tcBorders>
              <w:top w:val="single" w:sz="4" w:space="0" w:color="auto"/>
              <w:left w:val="double" w:sz="4" w:space="0" w:color="auto"/>
              <w:bottom w:val="single" w:sz="4" w:space="0" w:color="auto"/>
              <w:right w:val="single" w:sz="4" w:space="0" w:color="auto"/>
            </w:tcBorders>
            <w:shd w:val="clear" w:color="auto" w:fill="FFFFFF"/>
            <w:vAlign w:val="center"/>
            <w:hideMark/>
          </w:tcPr>
          <w:p w:rsidR="00291CEA" w:rsidRPr="00D84BF1" w:rsidRDefault="00291CEA" w:rsidP="00C15EAE">
            <w:pPr>
              <w:jc w:val="center"/>
              <w:rPr>
                <w:b/>
                <w:bCs/>
                <w:sz w:val="20"/>
                <w:szCs w:val="20"/>
                <w:lang w:val="bs-Cyrl-BA"/>
              </w:rPr>
            </w:pPr>
            <w:r w:rsidRPr="00D84BF1">
              <w:rPr>
                <w:b/>
                <w:bCs/>
                <w:sz w:val="20"/>
                <w:szCs w:val="20"/>
                <w:lang w:val="bs-Cyrl-BA"/>
              </w:rPr>
              <w:t>1.</w:t>
            </w:r>
          </w:p>
        </w:tc>
        <w:tc>
          <w:tcPr>
            <w:tcW w:w="539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1CEA" w:rsidRPr="00D84BF1" w:rsidRDefault="00291CEA" w:rsidP="00C15EAE">
            <w:pPr>
              <w:jc w:val="center"/>
              <w:rPr>
                <w:b/>
                <w:bCs/>
                <w:sz w:val="20"/>
                <w:szCs w:val="20"/>
                <w:lang w:val="bs-Cyrl-BA"/>
              </w:rPr>
            </w:pPr>
            <w:r w:rsidRPr="00D84BF1">
              <w:rPr>
                <w:b/>
                <w:bCs/>
                <w:sz w:val="20"/>
                <w:szCs w:val="20"/>
                <w:lang w:val="bs-Cyrl-BA"/>
              </w:rPr>
              <w:t>Број евидентираних кривичних дјела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1CEA" w:rsidRPr="00D84BF1" w:rsidRDefault="00291CEA" w:rsidP="00C15EAE">
            <w:pPr>
              <w:jc w:val="center"/>
              <w:rPr>
                <w:rFonts w:cs="Calibri"/>
                <w:b/>
                <w:color w:val="000000"/>
                <w:sz w:val="20"/>
                <w:szCs w:val="20"/>
                <w:lang w:val="sr-Cyrl-CS"/>
              </w:rPr>
            </w:pPr>
            <w:r w:rsidRPr="00D84BF1">
              <w:rPr>
                <w:rFonts w:cs="Calibri"/>
                <w:b/>
                <w:color w:val="000000"/>
                <w:sz w:val="20"/>
                <w:szCs w:val="20"/>
                <w:lang w:val="sr-Cyrl-CS"/>
              </w:rPr>
              <w:t>395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1CEA" w:rsidRPr="00D84BF1" w:rsidRDefault="00291CEA" w:rsidP="00C15EAE">
            <w:pPr>
              <w:jc w:val="center"/>
              <w:rPr>
                <w:rFonts w:cs="Calibri"/>
                <w:b/>
                <w:color w:val="000000"/>
                <w:sz w:val="20"/>
                <w:szCs w:val="20"/>
                <w:lang w:val="sr-Cyrl-CS"/>
              </w:rPr>
            </w:pPr>
            <w:r w:rsidRPr="00D84BF1">
              <w:rPr>
                <w:rFonts w:cs="Calibri"/>
                <w:b/>
                <w:color w:val="000000"/>
                <w:sz w:val="20"/>
                <w:szCs w:val="20"/>
                <w:lang w:val="sr-Cyrl-CS"/>
              </w:rPr>
              <w:t>418</w:t>
            </w:r>
          </w:p>
        </w:tc>
        <w:tc>
          <w:tcPr>
            <w:tcW w:w="992" w:type="dxa"/>
            <w:tcBorders>
              <w:top w:val="single" w:sz="4" w:space="0" w:color="auto"/>
              <w:left w:val="single" w:sz="4" w:space="0" w:color="auto"/>
              <w:bottom w:val="single" w:sz="4" w:space="0" w:color="auto"/>
              <w:right w:val="double" w:sz="4" w:space="0" w:color="auto"/>
            </w:tcBorders>
            <w:shd w:val="clear" w:color="auto" w:fill="FFFFFF"/>
            <w:vAlign w:val="center"/>
            <w:hideMark/>
          </w:tcPr>
          <w:p w:rsidR="00291CEA" w:rsidRPr="00D84BF1" w:rsidRDefault="00291CEA" w:rsidP="00C15EAE">
            <w:pPr>
              <w:jc w:val="center"/>
              <w:rPr>
                <w:rFonts w:cs="Calibri"/>
                <w:b/>
                <w:bCs/>
                <w:color w:val="000000"/>
                <w:sz w:val="20"/>
                <w:szCs w:val="20"/>
                <w:lang w:val="sr-Cyrl-CS"/>
              </w:rPr>
            </w:pPr>
            <w:r w:rsidRPr="00D84BF1">
              <w:rPr>
                <w:rFonts w:cs="Calibri"/>
                <w:b/>
                <w:bCs/>
                <w:color w:val="000000"/>
                <w:sz w:val="20"/>
                <w:szCs w:val="20"/>
                <w:lang w:val="sr-Cyrl-CS"/>
              </w:rPr>
              <w:t>-5,50</w:t>
            </w:r>
          </w:p>
        </w:tc>
      </w:tr>
      <w:tr w:rsidR="00291CEA" w:rsidRPr="00D84BF1" w:rsidTr="00C15EAE">
        <w:trPr>
          <w:cantSplit/>
          <w:trHeight w:val="20"/>
        </w:trPr>
        <w:tc>
          <w:tcPr>
            <w:tcW w:w="700" w:type="dxa"/>
            <w:tcBorders>
              <w:top w:val="single" w:sz="4" w:space="0" w:color="auto"/>
              <w:left w:val="double" w:sz="4" w:space="0" w:color="auto"/>
              <w:bottom w:val="single" w:sz="4" w:space="0" w:color="auto"/>
              <w:right w:val="single" w:sz="4" w:space="0" w:color="auto"/>
            </w:tcBorders>
            <w:vAlign w:val="center"/>
            <w:hideMark/>
          </w:tcPr>
          <w:p w:rsidR="00291CEA" w:rsidRPr="00D84BF1" w:rsidRDefault="00291CEA" w:rsidP="00C15EAE">
            <w:pPr>
              <w:jc w:val="center"/>
              <w:rPr>
                <w:b/>
                <w:bCs/>
                <w:sz w:val="20"/>
                <w:szCs w:val="20"/>
                <w:lang w:val="bs-Cyrl-BA"/>
              </w:rPr>
            </w:pPr>
            <w:r w:rsidRPr="00D84BF1">
              <w:rPr>
                <w:b/>
                <w:bCs/>
                <w:sz w:val="20"/>
                <w:szCs w:val="20"/>
                <w:lang w:val="bs-Cyrl-BA"/>
              </w:rPr>
              <w:t>2.</w:t>
            </w:r>
          </w:p>
        </w:tc>
        <w:tc>
          <w:tcPr>
            <w:tcW w:w="5396"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b/>
                <w:bCs/>
                <w:sz w:val="20"/>
                <w:szCs w:val="20"/>
                <w:lang w:val="bs-Cyrl-BA"/>
              </w:rPr>
            </w:pPr>
            <w:r w:rsidRPr="00D84BF1">
              <w:rPr>
                <w:b/>
                <w:bCs/>
                <w:sz w:val="20"/>
                <w:szCs w:val="20"/>
                <w:lang w:val="bs-Cyrl-BA"/>
              </w:rPr>
              <w:t>Број поднесених извјештаја тужилаштву</w:t>
            </w:r>
          </w:p>
        </w:tc>
        <w:tc>
          <w:tcPr>
            <w:tcW w:w="992"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
                <w:bCs/>
                <w:color w:val="000000"/>
                <w:sz w:val="20"/>
                <w:szCs w:val="20"/>
                <w:lang w:val="sr-Cyrl-CS"/>
              </w:rPr>
            </w:pPr>
            <w:r w:rsidRPr="00D84BF1">
              <w:rPr>
                <w:rFonts w:cs="Calibri"/>
                <w:b/>
                <w:bCs/>
                <w:color w:val="000000"/>
                <w:sz w:val="20"/>
                <w:szCs w:val="20"/>
                <w:lang w:val="sr-Cyrl-CS"/>
              </w:rPr>
              <w:t>337</w:t>
            </w:r>
          </w:p>
        </w:tc>
        <w:tc>
          <w:tcPr>
            <w:tcW w:w="992"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
                <w:bCs/>
                <w:color w:val="000000"/>
                <w:sz w:val="20"/>
                <w:szCs w:val="20"/>
                <w:lang w:val="sr-Cyrl-CS"/>
              </w:rPr>
            </w:pPr>
            <w:r w:rsidRPr="00D84BF1">
              <w:rPr>
                <w:rFonts w:cs="Calibri"/>
                <w:b/>
                <w:bCs/>
                <w:color w:val="000000"/>
                <w:sz w:val="20"/>
                <w:szCs w:val="20"/>
                <w:lang w:val="sr-Cyrl-CS"/>
              </w:rPr>
              <w:t>358</w:t>
            </w:r>
          </w:p>
        </w:tc>
        <w:tc>
          <w:tcPr>
            <w:tcW w:w="992" w:type="dxa"/>
            <w:tcBorders>
              <w:top w:val="single" w:sz="4" w:space="0" w:color="auto"/>
              <w:left w:val="single" w:sz="4" w:space="0" w:color="auto"/>
              <w:bottom w:val="single" w:sz="4" w:space="0" w:color="auto"/>
              <w:right w:val="double" w:sz="4" w:space="0" w:color="auto"/>
            </w:tcBorders>
            <w:vAlign w:val="center"/>
            <w:hideMark/>
          </w:tcPr>
          <w:p w:rsidR="00291CEA" w:rsidRPr="00D84BF1" w:rsidRDefault="00291CEA" w:rsidP="00C15EAE">
            <w:pPr>
              <w:jc w:val="center"/>
              <w:rPr>
                <w:rFonts w:cs="Calibri"/>
                <w:b/>
                <w:bCs/>
                <w:color w:val="000000"/>
                <w:sz w:val="20"/>
                <w:szCs w:val="20"/>
                <w:lang w:val="sr-Cyrl-CS"/>
              </w:rPr>
            </w:pPr>
            <w:r w:rsidRPr="00D84BF1">
              <w:rPr>
                <w:rFonts w:cs="Calibri"/>
                <w:b/>
                <w:bCs/>
                <w:color w:val="000000"/>
                <w:sz w:val="20"/>
                <w:szCs w:val="20"/>
                <w:lang w:val="sr-Cyrl-CS"/>
              </w:rPr>
              <w:t>-5,87</w:t>
            </w:r>
          </w:p>
        </w:tc>
      </w:tr>
      <w:tr w:rsidR="00291CEA" w:rsidRPr="00D84BF1" w:rsidTr="00C15EAE">
        <w:trPr>
          <w:cantSplit/>
          <w:trHeight w:val="20"/>
        </w:trPr>
        <w:tc>
          <w:tcPr>
            <w:tcW w:w="700" w:type="dxa"/>
            <w:tcBorders>
              <w:top w:val="single" w:sz="4" w:space="0" w:color="auto"/>
              <w:left w:val="double" w:sz="4" w:space="0" w:color="auto"/>
              <w:bottom w:val="single" w:sz="4" w:space="0" w:color="auto"/>
              <w:right w:val="single" w:sz="4" w:space="0" w:color="auto"/>
            </w:tcBorders>
            <w:vAlign w:val="center"/>
            <w:hideMark/>
          </w:tcPr>
          <w:p w:rsidR="00291CEA" w:rsidRPr="00D84BF1" w:rsidRDefault="00291CEA" w:rsidP="00C15EAE">
            <w:pPr>
              <w:jc w:val="center"/>
              <w:rPr>
                <w:b/>
                <w:bCs/>
                <w:sz w:val="20"/>
                <w:szCs w:val="20"/>
                <w:lang w:val="bs-Cyrl-BA"/>
              </w:rPr>
            </w:pPr>
            <w:r w:rsidRPr="00D84BF1">
              <w:rPr>
                <w:b/>
                <w:bCs/>
                <w:sz w:val="20"/>
                <w:szCs w:val="20"/>
                <w:lang w:val="bs-Cyrl-BA"/>
              </w:rPr>
              <w:t>3.</w:t>
            </w:r>
          </w:p>
        </w:tc>
        <w:tc>
          <w:tcPr>
            <w:tcW w:w="5396"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b/>
                <w:bCs/>
                <w:sz w:val="20"/>
                <w:szCs w:val="20"/>
                <w:lang w:val="bs-Cyrl-BA"/>
              </w:rPr>
            </w:pPr>
            <w:r w:rsidRPr="00D84BF1">
              <w:rPr>
                <w:b/>
                <w:bCs/>
                <w:sz w:val="20"/>
                <w:szCs w:val="20"/>
                <w:lang w:val="bs-Cyrl-BA"/>
              </w:rPr>
              <w:t>Број пријављених лица</w:t>
            </w:r>
          </w:p>
        </w:tc>
        <w:tc>
          <w:tcPr>
            <w:tcW w:w="992"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
                <w:bCs/>
                <w:color w:val="000000"/>
                <w:sz w:val="20"/>
                <w:szCs w:val="20"/>
                <w:lang w:val="sr-Cyrl-CS"/>
              </w:rPr>
            </w:pPr>
            <w:r w:rsidRPr="00D84BF1">
              <w:rPr>
                <w:rFonts w:cs="Calibri"/>
                <w:b/>
                <w:bCs/>
                <w:color w:val="000000"/>
                <w:sz w:val="20"/>
                <w:szCs w:val="20"/>
                <w:lang w:val="sr-Cyrl-CS"/>
              </w:rPr>
              <w:t>328</w:t>
            </w:r>
          </w:p>
        </w:tc>
        <w:tc>
          <w:tcPr>
            <w:tcW w:w="992"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
                <w:bCs/>
                <w:color w:val="000000"/>
                <w:sz w:val="20"/>
                <w:szCs w:val="20"/>
                <w:lang w:val="sr-Cyrl-CS"/>
              </w:rPr>
            </w:pPr>
            <w:r w:rsidRPr="00D84BF1">
              <w:rPr>
                <w:rFonts w:cs="Calibri"/>
                <w:b/>
                <w:bCs/>
                <w:color w:val="000000"/>
                <w:sz w:val="20"/>
                <w:szCs w:val="20"/>
                <w:lang w:val="sr-Cyrl-CS"/>
              </w:rPr>
              <w:t>334</w:t>
            </w:r>
          </w:p>
        </w:tc>
        <w:tc>
          <w:tcPr>
            <w:tcW w:w="992" w:type="dxa"/>
            <w:tcBorders>
              <w:top w:val="single" w:sz="4" w:space="0" w:color="auto"/>
              <w:left w:val="single" w:sz="4" w:space="0" w:color="auto"/>
              <w:bottom w:val="single" w:sz="4" w:space="0" w:color="auto"/>
              <w:right w:val="double" w:sz="4" w:space="0" w:color="auto"/>
            </w:tcBorders>
            <w:vAlign w:val="center"/>
            <w:hideMark/>
          </w:tcPr>
          <w:p w:rsidR="00291CEA" w:rsidRPr="00D84BF1" w:rsidRDefault="00291CEA" w:rsidP="00C15EAE">
            <w:pPr>
              <w:jc w:val="center"/>
              <w:rPr>
                <w:rFonts w:cs="Calibri"/>
                <w:b/>
                <w:bCs/>
                <w:color w:val="000000"/>
                <w:sz w:val="20"/>
                <w:szCs w:val="20"/>
                <w:lang w:val="sr-Cyrl-CS"/>
              </w:rPr>
            </w:pPr>
            <w:r w:rsidRPr="00D84BF1">
              <w:rPr>
                <w:rFonts w:cs="Calibri"/>
                <w:b/>
                <w:bCs/>
                <w:color w:val="000000"/>
                <w:sz w:val="20"/>
                <w:szCs w:val="20"/>
                <w:lang w:val="sr-Cyrl-CS"/>
              </w:rPr>
              <w:t>-1,80</w:t>
            </w:r>
          </w:p>
        </w:tc>
      </w:tr>
      <w:tr w:rsidR="00291CEA" w:rsidRPr="00D84BF1" w:rsidTr="00C15EAE">
        <w:trPr>
          <w:cantSplit/>
          <w:trHeight w:val="20"/>
        </w:trPr>
        <w:tc>
          <w:tcPr>
            <w:tcW w:w="700" w:type="dxa"/>
            <w:tcBorders>
              <w:top w:val="single" w:sz="4" w:space="0" w:color="auto"/>
              <w:left w:val="double" w:sz="4" w:space="0" w:color="auto"/>
              <w:bottom w:val="single" w:sz="4" w:space="0" w:color="auto"/>
              <w:right w:val="single" w:sz="4" w:space="0" w:color="auto"/>
            </w:tcBorders>
            <w:vAlign w:val="center"/>
            <w:hideMark/>
          </w:tcPr>
          <w:p w:rsidR="00291CEA" w:rsidRPr="00D84BF1" w:rsidRDefault="00291CEA" w:rsidP="00C15EAE">
            <w:pPr>
              <w:ind w:left="57"/>
              <w:jc w:val="center"/>
              <w:rPr>
                <w:bCs/>
                <w:sz w:val="20"/>
                <w:szCs w:val="20"/>
                <w:lang w:val="bs-Cyrl-BA"/>
              </w:rPr>
            </w:pPr>
            <w:r w:rsidRPr="00D84BF1">
              <w:rPr>
                <w:bCs/>
                <w:sz w:val="20"/>
                <w:szCs w:val="20"/>
                <w:lang w:val="bs-Cyrl-BA"/>
              </w:rPr>
              <w:t>3.2.</w:t>
            </w:r>
          </w:p>
        </w:tc>
        <w:tc>
          <w:tcPr>
            <w:tcW w:w="5396"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ind w:left="57"/>
              <w:jc w:val="center"/>
              <w:rPr>
                <w:bCs/>
                <w:sz w:val="20"/>
                <w:szCs w:val="20"/>
                <w:lang w:val="bs-Cyrl-BA"/>
              </w:rPr>
            </w:pPr>
            <w:r w:rsidRPr="00D84BF1">
              <w:rPr>
                <w:bCs/>
                <w:sz w:val="20"/>
                <w:szCs w:val="20"/>
                <w:lang w:val="bs-Cyrl-BA"/>
              </w:rPr>
              <w:t>малољетници</w:t>
            </w:r>
          </w:p>
        </w:tc>
        <w:tc>
          <w:tcPr>
            <w:tcW w:w="992"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31</w:t>
            </w:r>
          </w:p>
        </w:tc>
        <w:tc>
          <w:tcPr>
            <w:tcW w:w="992"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19</w:t>
            </w:r>
          </w:p>
        </w:tc>
        <w:tc>
          <w:tcPr>
            <w:tcW w:w="992" w:type="dxa"/>
            <w:tcBorders>
              <w:top w:val="single" w:sz="4" w:space="0" w:color="auto"/>
              <w:left w:val="single" w:sz="4" w:space="0" w:color="auto"/>
              <w:bottom w:val="single" w:sz="4" w:space="0" w:color="auto"/>
              <w:right w:val="doub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63,16</w:t>
            </w:r>
          </w:p>
        </w:tc>
      </w:tr>
      <w:tr w:rsidR="00291CEA" w:rsidRPr="00D84BF1" w:rsidTr="00C15EAE">
        <w:trPr>
          <w:cantSplit/>
          <w:trHeight w:val="20"/>
        </w:trPr>
        <w:tc>
          <w:tcPr>
            <w:tcW w:w="700" w:type="dxa"/>
            <w:tcBorders>
              <w:top w:val="single" w:sz="4" w:space="0" w:color="auto"/>
              <w:left w:val="double" w:sz="4" w:space="0" w:color="auto"/>
              <w:bottom w:val="double" w:sz="4" w:space="0" w:color="auto"/>
              <w:right w:val="single" w:sz="4" w:space="0" w:color="auto"/>
            </w:tcBorders>
            <w:vAlign w:val="center"/>
            <w:hideMark/>
          </w:tcPr>
          <w:p w:rsidR="00291CEA" w:rsidRPr="00D84BF1" w:rsidRDefault="00291CEA" w:rsidP="00C15EAE">
            <w:pPr>
              <w:ind w:left="57"/>
              <w:jc w:val="center"/>
              <w:rPr>
                <w:bCs/>
                <w:sz w:val="20"/>
                <w:szCs w:val="20"/>
                <w:lang w:val="bs-Cyrl-BA"/>
              </w:rPr>
            </w:pPr>
            <w:r w:rsidRPr="00D84BF1">
              <w:rPr>
                <w:bCs/>
                <w:sz w:val="20"/>
                <w:szCs w:val="20"/>
                <w:lang w:val="bs-Cyrl-BA"/>
              </w:rPr>
              <w:t>3.3.</w:t>
            </w:r>
          </w:p>
        </w:tc>
        <w:tc>
          <w:tcPr>
            <w:tcW w:w="5396" w:type="dxa"/>
            <w:tcBorders>
              <w:top w:val="single" w:sz="4" w:space="0" w:color="auto"/>
              <w:left w:val="single" w:sz="4" w:space="0" w:color="auto"/>
              <w:bottom w:val="double" w:sz="4" w:space="0" w:color="auto"/>
              <w:right w:val="single" w:sz="4" w:space="0" w:color="auto"/>
            </w:tcBorders>
            <w:vAlign w:val="center"/>
            <w:hideMark/>
          </w:tcPr>
          <w:p w:rsidR="00291CEA" w:rsidRPr="00D84BF1" w:rsidRDefault="00291CEA" w:rsidP="00C15EAE">
            <w:pPr>
              <w:ind w:left="57"/>
              <w:jc w:val="center"/>
              <w:rPr>
                <w:bCs/>
                <w:sz w:val="20"/>
                <w:szCs w:val="20"/>
              </w:rPr>
            </w:pPr>
            <w:r w:rsidRPr="00D84BF1">
              <w:rPr>
                <w:bCs/>
                <w:sz w:val="20"/>
                <w:szCs w:val="20"/>
                <w:lang w:val="bs-Cyrl-BA"/>
              </w:rPr>
              <w:t>повратници</w:t>
            </w:r>
          </w:p>
        </w:tc>
        <w:tc>
          <w:tcPr>
            <w:tcW w:w="992" w:type="dxa"/>
            <w:tcBorders>
              <w:top w:val="single" w:sz="4" w:space="0" w:color="auto"/>
              <w:left w:val="single" w:sz="4" w:space="0" w:color="auto"/>
              <w:bottom w:val="double" w:sz="4" w:space="0" w:color="auto"/>
              <w:right w:val="sing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46</w:t>
            </w:r>
          </w:p>
        </w:tc>
        <w:tc>
          <w:tcPr>
            <w:tcW w:w="992" w:type="dxa"/>
            <w:tcBorders>
              <w:top w:val="single" w:sz="4" w:space="0" w:color="auto"/>
              <w:left w:val="single" w:sz="4" w:space="0" w:color="auto"/>
              <w:bottom w:val="double" w:sz="4" w:space="0" w:color="auto"/>
              <w:right w:val="sing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35</w:t>
            </w:r>
          </w:p>
        </w:tc>
        <w:tc>
          <w:tcPr>
            <w:tcW w:w="992" w:type="dxa"/>
            <w:tcBorders>
              <w:top w:val="single" w:sz="4" w:space="0" w:color="auto"/>
              <w:left w:val="single" w:sz="4" w:space="0" w:color="auto"/>
              <w:bottom w:val="double" w:sz="4" w:space="0" w:color="auto"/>
              <w:right w:val="doub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31,43</w:t>
            </w:r>
          </w:p>
        </w:tc>
      </w:tr>
    </w:tbl>
    <w:p w:rsidR="00291CEA" w:rsidRDefault="00883CC3" w:rsidP="00291CEA">
      <w:pPr>
        <w:jc w:val="center"/>
        <w:rPr>
          <w:rFonts w:cs="Calibri"/>
          <w:lang w:val="sr-Cyrl-BA"/>
        </w:rPr>
      </w:pPr>
      <w:r>
        <w:rPr>
          <w:rFonts w:cs="Calibri"/>
          <w:i/>
          <w:lang w:val="sr-Cyrl-BA"/>
        </w:rPr>
        <w:t>Табела 20</w:t>
      </w:r>
      <w:r w:rsidR="00291CEA" w:rsidRPr="00D84BF1">
        <w:rPr>
          <w:rFonts w:cs="Calibri"/>
          <w:i/>
          <w:lang w:val="sr-Cyrl-BA"/>
        </w:rPr>
        <w:t>.</w:t>
      </w:r>
      <w:r w:rsidR="00291CEA" w:rsidRPr="00D84BF1">
        <w:rPr>
          <w:rFonts w:cs="Calibri"/>
          <w:lang w:val="sr-Cyrl-BA"/>
        </w:rPr>
        <w:t xml:space="preserve"> Стопа криминалитета у 2017. години</w:t>
      </w:r>
    </w:p>
    <w:p w:rsidR="00291CEA" w:rsidRDefault="00291CEA" w:rsidP="00291CEA">
      <w:pPr>
        <w:jc w:val="center"/>
        <w:rPr>
          <w:rFonts w:cs="Calibri"/>
          <w:lang w:val="sr-Cyrl-BA"/>
        </w:rPr>
      </w:pPr>
      <w:r w:rsidRPr="00645DEF">
        <w:rPr>
          <w:rFonts w:cs="Calibri"/>
          <w:i/>
          <w:lang w:val="sr-Cyrl-BA"/>
        </w:rPr>
        <w:t>Извор:</w:t>
      </w:r>
      <w:r>
        <w:rPr>
          <w:rFonts w:cs="Calibri"/>
          <w:lang w:val="sr-Cyrl-BA"/>
        </w:rPr>
        <w:t xml:space="preserve"> МУП Републике Српске, ПУ Бијељина</w:t>
      </w:r>
    </w:p>
    <w:p w:rsidR="00291CEA" w:rsidRPr="00DA0C83" w:rsidRDefault="00291CEA" w:rsidP="00291CEA">
      <w:pPr>
        <w:jc w:val="center"/>
        <w:rPr>
          <w:rFonts w:cs="Calibri"/>
          <w:sz w:val="10"/>
          <w:szCs w:val="10"/>
          <w:lang w:val="sr-Cyrl-BA"/>
        </w:rPr>
      </w:pPr>
    </w:p>
    <w:p w:rsidR="00291CEA" w:rsidRPr="00A30C2F" w:rsidRDefault="00291CEA" w:rsidP="00A30C2F">
      <w:pPr>
        <w:ind w:firstLine="284"/>
        <w:jc w:val="both"/>
        <w:rPr>
          <w:rFonts w:cs="Calibri"/>
          <w:lang w:val="sr-Cyrl-BA"/>
        </w:rPr>
      </w:pPr>
      <w:r w:rsidRPr="00450660">
        <w:rPr>
          <w:rFonts w:cs="Calibri"/>
        </w:rPr>
        <w:t>У циљу откривања</w:t>
      </w:r>
      <w:r w:rsidRPr="00450660">
        <w:rPr>
          <w:rFonts w:cs="Calibri"/>
          <w:lang w:val="sr-Cyrl-CS"/>
        </w:rPr>
        <w:t xml:space="preserve"> кривичних дјела и спровођења радњи истраге</w:t>
      </w:r>
      <w:r w:rsidRPr="00450660">
        <w:rPr>
          <w:rFonts w:cs="Calibri"/>
        </w:rPr>
        <w:t>, у протеклом периоду</w:t>
      </w:r>
      <w:r w:rsidRPr="00450660">
        <w:rPr>
          <w:rFonts w:cs="Calibri"/>
          <w:lang w:val="sr-Cyrl-CS"/>
        </w:rPr>
        <w:t xml:space="preserve"> је интезивирана</w:t>
      </w:r>
      <w:r w:rsidRPr="00450660">
        <w:rPr>
          <w:rFonts w:cs="Calibri"/>
        </w:rPr>
        <w:t xml:space="preserve"> сарадња са институцијама у области примјене и </w:t>
      </w:r>
      <w:r>
        <w:rPr>
          <w:rFonts w:cs="Calibri"/>
          <w:lang w:val="sr-Cyrl-BA"/>
        </w:rPr>
        <w:t>с</w:t>
      </w:r>
      <w:r w:rsidRPr="00450660">
        <w:rPr>
          <w:rFonts w:cs="Calibri"/>
        </w:rPr>
        <w:t>провођења закона, полицијама из окружења, као и међународним организацијама.</w:t>
      </w:r>
    </w:p>
    <w:p w:rsidR="00291CEA" w:rsidRPr="0088253A" w:rsidRDefault="00291CEA" w:rsidP="00B00056">
      <w:pPr>
        <w:pStyle w:val="Heading5"/>
        <w:rPr>
          <w:lang w:val="sr-Cyrl-BA"/>
        </w:rPr>
      </w:pPr>
      <w:r w:rsidRPr="0088253A">
        <w:rPr>
          <w:lang w:val="sr-Cyrl-BA"/>
        </w:rPr>
        <w:t>Општи</w:t>
      </w:r>
      <w:r w:rsidRPr="0088253A">
        <w:t xml:space="preserve"> криминалитет</w:t>
      </w:r>
    </w:p>
    <w:p w:rsidR="00291CEA" w:rsidRPr="00450660" w:rsidRDefault="00291CEA" w:rsidP="00291CEA">
      <w:pPr>
        <w:ind w:firstLine="284"/>
        <w:jc w:val="both"/>
        <w:rPr>
          <w:rFonts w:cs="Calibri"/>
          <w:lang w:val="sr-Cyrl-BA"/>
        </w:rPr>
      </w:pPr>
      <w:r w:rsidRPr="00450660">
        <w:rPr>
          <w:rFonts w:cs="Calibri"/>
          <w:lang w:val="sr-Cyrl-CS"/>
        </w:rPr>
        <w:t>У анализираном периоду, евидентирана су 324 кривична дјела општег криминалитета; поднесено је 290 извјештаја  (више за 1,05%), а тужилаштвима су пријављена 273 лица (више за 3,8%), од којих је 39 повратника (више за 14,71%) и 31 малољетник (више за 63,16%).</w:t>
      </w:r>
    </w:p>
    <w:p w:rsidR="00291CEA" w:rsidRPr="00DA0C83" w:rsidRDefault="00291CEA" w:rsidP="00291CEA">
      <w:pPr>
        <w:ind w:firstLine="720"/>
        <w:jc w:val="both"/>
        <w:rPr>
          <w:rFonts w:cs="Calibri"/>
          <w:b/>
          <w:sz w:val="10"/>
          <w:szCs w:val="10"/>
          <w:lang w:val="hr-HR"/>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940"/>
        <w:gridCol w:w="4334"/>
        <w:gridCol w:w="944"/>
        <w:gridCol w:w="1115"/>
        <w:gridCol w:w="1081"/>
      </w:tblGrid>
      <w:tr w:rsidR="00291CEA" w:rsidRPr="00D84BF1" w:rsidTr="00291CEA">
        <w:trPr>
          <w:cantSplit/>
          <w:trHeight w:val="20"/>
          <w:jc w:val="center"/>
        </w:trPr>
        <w:tc>
          <w:tcPr>
            <w:tcW w:w="940" w:type="dxa"/>
            <w:tcBorders>
              <w:top w:val="double" w:sz="4" w:space="0" w:color="auto"/>
              <w:left w:val="double" w:sz="4" w:space="0" w:color="auto"/>
              <w:bottom w:val="single" w:sz="4" w:space="0" w:color="auto"/>
              <w:right w:val="single" w:sz="4" w:space="0" w:color="auto"/>
            </w:tcBorders>
            <w:shd w:val="clear" w:color="auto" w:fill="BFBFBF"/>
            <w:vAlign w:val="center"/>
            <w:hideMark/>
          </w:tcPr>
          <w:p w:rsidR="00291CEA" w:rsidRPr="00D84BF1" w:rsidRDefault="00291CEA" w:rsidP="00C15EAE">
            <w:pPr>
              <w:jc w:val="center"/>
              <w:rPr>
                <w:rFonts w:cs="Calibri"/>
                <w:b/>
                <w:bCs/>
                <w:sz w:val="20"/>
                <w:szCs w:val="20"/>
                <w:lang w:val="bs-Cyrl-BA"/>
              </w:rPr>
            </w:pPr>
            <w:r w:rsidRPr="00D84BF1">
              <w:rPr>
                <w:rFonts w:cs="Calibri"/>
                <w:b/>
                <w:bCs/>
                <w:sz w:val="20"/>
                <w:szCs w:val="20"/>
                <w:lang w:val="bs-Cyrl-BA"/>
              </w:rPr>
              <w:t>Р.Б.</w:t>
            </w:r>
          </w:p>
        </w:tc>
        <w:tc>
          <w:tcPr>
            <w:tcW w:w="0" w:type="auto"/>
            <w:tcBorders>
              <w:top w:val="double" w:sz="4" w:space="0" w:color="auto"/>
              <w:left w:val="single" w:sz="4" w:space="0" w:color="auto"/>
              <w:bottom w:val="single" w:sz="4" w:space="0" w:color="auto"/>
              <w:right w:val="single" w:sz="4" w:space="0" w:color="auto"/>
            </w:tcBorders>
            <w:shd w:val="clear" w:color="auto" w:fill="BFBFBF"/>
            <w:vAlign w:val="center"/>
            <w:hideMark/>
          </w:tcPr>
          <w:p w:rsidR="00291CEA" w:rsidRPr="00D84BF1" w:rsidRDefault="00291CEA" w:rsidP="00C15EAE">
            <w:pPr>
              <w:jc w:val="center"/>
              <w:rPr>
                <w:rFonts w:cs="Calibri"/>
                <w:b/>
                <w:bCs/>
                <w:sz w:val="20"/>
                <w:szCs w:val="20"/>
                <w:lang w:val="bs-Cyrl-BA"/>
              </w:rPr>
            </w:pPr>
            <w:r w:rsidRPr="00D84BF1">
              <w:rPr>
                <w:rFonts w:cs="Calibri"/>
                <w:b/>
                <w:bCs/>
                <w:sz w:val="20"/>
                <w:szCs w:val="20"/>
                <w:lang w:val="bs-Cyrl-BA"/>
              </w:rPr>
              <w:t>ОПШТИ КРИМИНАЛИТЕТ</w:t>
            </w:r>
          </w:p>
        </w:tc>
        <w:tc>
          <w:tcPr>
            <w:tcW w:w="944" w:type="dxa"/>
            <w:tcBorders>
              <w:top w:val="double" w:sz="4" w:space="0" w:color="auto"/>
              <w:left w:val="single" w:sz="4" w:space="0" w:color="auto"/>
              <w:bottom w:val="single" w:sz="4" w:space="0" w:color="auto"/>
              <w:right w:val="single" w:sz="4" w:space="0" w:color="auto"/>
            </w:tcBorders>
            <w:shd w:val="clear" w:color="auto" w:fill="BFBFBF"/>
            <w:vAlign w:val="center"/>
            <w:hideMark/>
          </w:tcPr>
          <w:p w:rsidR="00291CEA" w:rsidRPr="00D84BF1" w:rsidRDefault="00291CEA" w:rsidP="00C15EAE">
            <w:pPr>
              <w:jc w:val="center"/>
              <w:rPr>
                <w:rFonts w:cs="Calibri"/>
                <w:b/>
                <w:bCs/>
                <w:sz w:val="20"/>
                <w:szCs w:val="20"/>
              </w:rPr>
            </w:pPr>
            <w:r w:rsidRPr="00D84BF1">
              <w:rPr>
                <w:b/>
                <w:sz w:val="20"/>
                <w:szCs w:val="20"/>
                <w:lang w:val="hr-HR"/>
              </w:rPr>
              <w:t xml:space="preserve">VI – XII </w:t>
            </w:r>
            <w:r w:rsidRPr="00D84BF1">
              <w:rPr>
                <w:rFonts w:cs="Calibri"/>
                <w:b/>
                <w:bCs/>
                <w:sz w:val="20"/>
                <w:szCs w:val="20"/>
              </w:rPr>
              <w:t>2017.</w:t>
            </w:r>
          </w:p>
        </w:tc>
        <w:tc>
          <w:tcPr>
            <w:tcW w:w="1115" w:type="dxa"/>
            <w:tcBorders>
              <w:top w:val="double" w:sz="4" w:space="0" w:color="auto"/>
              <w:left w:val="single" w:sz="4" w:space="0" w:color="auto"/>
              <w:bottom w:val="single" w:sz="4" w:space="0" w:color="auto"/>
              <w:right w:val="single" w:sz="4" w:space="0" w:color="auto"/>
            </w:tcBorders>
            <w:shd w:val="clear" w:color="auto" w:fill="BFBFBF"/>
            <w:vAlign w:val="center"/>
            <w:hideMark/>
          </w:tcPr>
          <w:p w:rsidR="00291CEA" w:rsidRPr="00D84BF1" w:rsidRDefault="00291CEA" w:rsidP="00C15EAE">
            <w:pPr>
              <w:jc w:val="center"/>
              <w:rPr>
                <w:rFonts w:cs="Calibri"/>
                <w:b/>
                <w:bCs/>
                <w:sz w:val="20"/>
                <w:szCs w:val="20"/>
              </w:rPr>
            </w:pPr>
            <w:r w:rsidRPr="00D84BF1">
              <w:rPr>
                <w:b/>
                <w:sz w:val="20"/>
                <w:szCs w:val="20"/>
                <w:lang w:val="hr-HR"/>
              </w:rPr>
              <w:t xml:space="preserve">VI – XII </w:t>
            </w:r>
            <w:r w:rsidRPr="00D84BF1">
              <w:rPr>
                <w:rFonts w:cs="Calibri"/>
                <w:b/>
                <w:bCs/>
                <w:sz w:val="20"/>
                <w:szCs w:val="20"/>
              </w:rPr>
              <w:t>2016.</w:t>
            </w:r>
          </w:p>
        </w:tc>
        <w:tc>
          <w:tcPr>
            <w:tcW w:w="1081" w:type="dxa"/>
            <w:tcBorders>
              <w:top w:val="double" w:sz="4" w:space="0" w:color="auto"/>
              <w:left w:val="single" w:sz="4" w:space="0" w:color="auto"/>
              <w:bottom w:val="single" w:sz="4" w:space="0" w:color="auto"/>
              <w:right w:val="double" w:sz="4" w:space="0" w:color="auto"/>
            </w:tcBorders>
            <w:shd w:val="clear" w:color="auto" w:fill="BFBFBF"/>
            <w:vAlign w:val="center"/>
            <w:hideMark/>
          </w:tcPr>
          <w:p w:rsidR="00291CEA" w:rsidRPr="00D84BF1" w:rsidRDefault="00291CEA" w:rsidP="00C15EAE">
            <w:pPr>
              <w:spacing w:line="220" w:lineRule="exact"/>
              <w:jc w:val="center"/>
              <w:rPr>
                <w:rFonts w:cs="Calibri"/>
                <w:b/>
                <w:bCs/>
                <w:sz w:val="20"/>
                <w:szCs w:val="20"/>
                <w:lang w:val="bs-Cyrl-BA"/>
              </w:rPr>
            </w:pPr>
            <w:r w:rsidRPr="00D84BF1">
              <w:rPr>
                <w:rFonts w:cs="Calibri"/>
                <w:b/>
                <w:bCs/>
                <w:sz w:val="20"/>
                <w:szCs w:val="20"/>
                <w:lang w:val="bs-Cyrl-BA"/>
              </w:rPr>
              <w:t>+ -</w:t>
            </w:r>
          </w:p>
          <w:p w:rsidR="00291CEA" w:rsidRPr="00D84BF1" w:rsidRDefault="00291CEA" w:rsidP="00C15EAE">
            <w:pPr>
              <w:spacing w:line="220" w:lineRule="exact"/>
              <w:jc w:val="center"/>
              <w:rPr>
                <w:rFonts w:cs="Calibri"/>
                <w:b/>
                <w:bCs/>
                <w:sz w:val="20"/>
                <w:szCs w:val="20"/>
                <w:lang w:val="bs-Cyrl-BA"/>
              </w:rPr>
            </w:pPr>
            <w:r w:rsidRPr="00D84BF1">
              <w:rPr>
                <w:rFonts w:cs="Calibri"/>
                <w:b/>
                <w:bCs/>
                <w:sz w:val="20"/>
                <w:szCs w:val="20"/>
                <w:lang w:val="bs-Cyrl-BA"/>
              </w:rPr>
              <w:t>%</w:t>
            </w:r>
          </w:p>
        </w:tc>
      </w:tr>
      <w:tr w:rsidR="00291CEA" w:rsidRPr="00D84BF1" w:rsidTr="00C15EAE">
        <w:trPr>
          <w:cantSplit/>
          <w:trHeight w:val="20"/>
          <w:jc w:val="center"/>
        </w:trPr>
        <w:tc>
          <w:tcPr>
            <w:tcW w:w="940" w:type="dxa"/>
            <w:tcBorders>
              <w:top w:val="single" w:sz="4" w:space="0" w:color="auto"/>
              <w:left w:val="double" w:sz="4" w:space="0" w:color="auto"/>
              <w:bottom w:val="single" w:sz="4" w:space="0" w:color="auto"/>
              <w:right w:val="single" w:sz="4" w:space="0" w:color="auto"/>
            </w:tcBorders>
            <w:vAlign w:val="center"/>
            <w:hideMark/>
          </w:tcPr>
          <w:p w:rsidR="00291CEA" w:rsidRPr="00D84BF1" w:rsidRDefault="00291CEA" w:rsidP="00C15EAE">
            <w:pPr>
              <w:jc w:val="center"/>
              <w:rPr>
                <w:b/>
                <w:bCs/>
                <w:sz w:val="20"/>
                <w:szCs w:val="20"/>
                <w:lang w:val="bs-Cyrl-BA"/>
              </w:rPr>
            </w:pPr>
            <w:r w:rsidRPr="00D84BF1">
              <w:rPr>
                <w:b/>
                <w:bCs/>
                <w:sz w:val="20"/>
                <w:szCs w:val="20"/>
                <w:lang w:val="bs-Cyrl-B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b/>
                <w:bCs/>
                <w:sz w:val="20"/>
                <w:szCs w:val="20"/>
                <w:lang w:val="bs-Cyrl-BA"/>
              </w:rPr>
            </w:pPr>
            <w:r w:rsidRPr="00D84BF1">
              <w:rPr>
                <w:b/>
                <w:bCs/>
                <w:sz w:val="20"/>
                <w:szCs w:val="20"/>
                <w:lang w:val="bs-Cyrl-BA"/>
              </w:rPr>
              <w:t>Број евидентираних КД општег криминалитета</w:t>
            </w:r>
          </w:p>
        </w:tc>
        <w:tc>
          <w:tcPr>
            <w:tcW w:w="944"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
                <w:color w:val="000000"/>
                <w:sz w:val="20"/>
                <w:szCs w:val="20"/>
                <w:lang w:val="sr-Cyrl-CS"/>
              </w:rPr>
            </w:pPr>
            <w:r w:rsidRPr="00D84BF1">
              <w:rPr>
                <w:rFonts w:cs="Calibri"/>
                <w:b/>
                <w:color w:val="000000"/>
                <w:sz w:val="20"/>
                <w:szCs w:val="20"/>
                <w:lang w:val="sr-Cyrl-CS"/>
              </w:rPr>
              <w:t>324</w:t>
            </w:r>
          </w:p>
        </w:tc>
        <w:tc>
          <w:tcPr>
            <w:tcW w:w="1115"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
                <w:color w:val="000000"/>
                <w:sz w:val="20"/>
                <w:szCs w:val="20"/>
                <w:lang w:val="sr-Cyrl-CS"/>
              </w:rPr>
            </w:pPr>
            <w:r w:rsidRPr="00D84BF1">
              <w:rPr>
                <w:rFonts w:cs="Calibri"/>
                <w:b/>
                <w:color w:val="000000"/>
                <w:sz w:val="20"/>
                <w:szCs w:val="20"/>
                <w:lang w:val="sr-Cyrl-CS"/>
              </w:rPr>
              <w:t>330</w:t>
            </w:r>
          </w:p>
        </w:tc>
        <w:tc>
          <w:tcPr>
            <w:tcW w:w="1081" w:type="dxa"/>
            <w:tcBorders>
              <w:top w:val="single" w:sz="4" w:space="0" w:color="auto"/>
              <w:left w:val="single" w:sz="4" w:space="0" w:color="auto"/>
              <w:bottom w:val="single" w:sz="4" w:space="0" w:color="auto"/>
              <w:right w:val="doub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-1,82</w:t>
            </w:r>
          </w:p>
        </w:tc>
      </w:tr>
      <w:tr w:rsidR="00291CEA" w:rsidRPr="00D84BF1" w:rsidTr="00C15EAE">
        <w:trPr>
          <w:cantSplit/>
          <w:trHeight w:val="20"/>
          <w:jc w:val="center"/>
        </w:trPr>
        <w:tc>
          <w:tcPr>
            <w:tcW w:w="940" w:type="dxa"/>
            <w:tcBorders>
              <w:top w:val="single" w:sz="4" w:space="0" w:color="auto"/>
              <w:left w:val="double" w:sz="4" w:space="0" w:color="auto"/>
              <w:bottom w:val="single" w:sz="4" w:space="0" w:color="auto"/>
              <w:right w:val="single" w:sz="4" w:space="0" w:color="auto"/>
            </w:tcBorders>
            <w:vAlign w:val="center"/>
            <w:hideMark/>
          </w:tcPr>
          <w:p w:rsidR="00291CEA" w:rsidRPr="00D84BF1" w:rsidRDefault="00291CEA" w:rsidP="00C15EAE">
            <w:pPr>
              <w:jc w:val="center"/>
              <w:rPr>
                <w:b/>
                <w:bCs/>
                <w:sz w:val="20"/>
                <w:szCs w:val="20"/>
                <w:lang w:val="bs-Cyrl-BA"/>
              </w:rPr>
            </w:pPr>
            <w:r w:rsidRPr="00D84BF1">
              <w:rPr>
                <w:b/>
                <w:bCs/>
                <w:sz w:val="20"/>
                <w:szCs w:val="20"/>
                <w:lang w:val="bs-Cyrl-B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b/>
                <w:bCs/>
                <w:sz w:val="20"/>
                <w:szCs w:val="20"/>
                <w:lang w:val="bs-Cyrl-BA"/>
              </w:rPr>
            </w:pPr>
            <w:r w:rsidRPr="00D84BF1">
              <w:rPr>
                <w:b/>
                <w:bCs/>
                <w:sz w:val="20"/>
                <w:szCs w:val="20"/>
                <w:lang w:val="bs-Cyrl-BA"/>
              </w:rPr>
              <w:t>Број поднесених извјештаја тужилаштву</w:t>
            </w:r>
          </w:p>
        </w:tc>
        <w:tc>
          <w:tcPr>
            <w:tcW w:w="944"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290</w:t>
            </w:r>
          </w:p>
        </w:tc>
        <w:tc>
          <w:tcPr>
            <w:tcW w:w="1115"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287</w:t>
            </w:r>
          </w:p>
        </w:tc>
        <w:tc>
          <w:tcPr>
            <w:tcW w:w="1081" w:type="dxa"/>
            <w:tcBorders>
              <w:top w:val="single" w:sz="4" w:space="0" w:color="auto"/>
              <w:left w:val="single" w:sz="4" w:space="0" w:color="auto"/>
              <w:bottom w:val="single" w:sz="4" w:space="0" w:color="auto"/>
              <w:right w:val="doub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1,05</w:t>
            </w:r>
          </w:p>
        </w:tc>
      </w:tr>
      <w:tr w:rsidR="00291CEA" w:rsidRPr="00D84BF1" w:rsidTr="00C15EAE">
        <w:trPr>
          <w:cantSplit/>
          <w:trHeight w:val="20"/>
          <w:jc w:val="center"/>
        </w:trPr>
        <w:tc>
          <w:tcPr>
            <w:tcW w:w="940" w:type="dxa"/>
            <w:tcBorders>
              <w:top w:val="single" w:sz="4" w:space="0" w:color="auto"/>
              <w:left w:val="double" w:sz="4" w:space="0" w:color="auto"/>
              <w:bottom w:val="single" w:sz="4" w:space="0" w:color="auto"/>
              <w:right w:val="single" w:sz="4" w:space="0" w:color="auto"/>
            </w:tcBorders>
            <w:vAlign w:val="center"/>
            <w:hideMark/>
          </w:tcPr>
          <w:p w:rsidR="00291CEA" w:rsidRPr="00D84BF1" w:rsidRDefault="00291CEA" w:rsidP="00C15EAE">
            <w:pPr>
              <w:jc w:val="center"/>
              <w:rPr>
                <w:b/>
                <w:bCs/>
                <w:sz w:val="20"/>
                <w:szCs w:val="20"/>
                <w:lang w:val="bs-Cyrl-BA"/>
              </w:rPr>
            </w:pPr>
            <w:r w:rsidRPr="00D84BF1">
              <w:rPr>
                <w:b/>
                <w:bCs/>
                <w:sz w:val="20"/>
                <w:szCs w:val="20"/>
                <w:lang w:val="bs-Cyrl-BA"/>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b/>
                <w:bCs/>
                <w:sz w:val="20"/>
                <w:szCs w:val="20"/>
                <w:lang w:val="bs-Cyrl-BA"/>
              </w:rPr>
            </w:pPr>
            <w:r w:rsidRPr="00D84BF1">
              <w:rPr>
                <w:b/>
                <w:bCs/>
                <w:sz w:val="20"/>
                <w:szCs w:val="20"/>
                <w:lang w:val="bs-Cyrl-BA"/>
              </w:rPr>
              <w:t>Број пријављених лица</w:t>
            </w:r>
          </w:p>
        </w:tc>
        <w:tc>
          <w:tcPr>
            <w:tcW w:w="944"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273</w:t>
            </w:r>
          </w:p>
        </w:tc>
        <w:tc>
          <w:tcPr>
            <w:tcW w:w="1115"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263</w:t>
            </w:r>
          </w:p>
        </w:tc>
        <w:tc>
          <w:tcPr>
            <w:tcW w:w="1081" w:type="dxa"/>
            <w:tcBorders>
              <w:top w:val="single" w:sz="4" w:space="0" w:color="auto"/>
              <w:left w:val="single" w:sz="4" w:space="0" w:color="auto"/>
              <w:bottom w:val="single" w:sz="4" w:space="0" w:color="auto"/>
              <w:right w:val="double" w:sz="4" w:space="0" w:color="auto"/>
            </w:tcBorders>
            <w:vAlign w:val="center"/>
            <w:hideMark/>
          </w:tcPr>
          <w:p w:rsidR="00291CEA" w:rsidRPr="00D84BF1" w:rsidRDefault="00291CEA" w:rsidP="00C15EAE">
            <w:pPr>
              <w:jc w:val="center"/>
              <w:rPr>
                <w:rFonts w:cs="Calibri"/>
                <w:bCs/>
                <w:color w:val="000000"/>
                <w:sz w:val="20"/>
                <w:szCs w:val="20"/>
                <w:lang w:val="sr-Cyrl-CS"/>
              </w:rPr>
            </w:pPr>
            <w:r w:rsidRPr="00D84BF1">
              <w:rPr>
                <w:rFonts w:cs="Calibri"/>
                <w:bCs/>
                <w:color w:val="000000"/>
                <w:sz w:val="20"/>
                <w:szCs w:val="20"/>
                <w:lang w:val="sr-Cyrl-CS"/>
              </w:rPr>
              <w:t>3,80</w:t>
            </w:r>
          </w:p>
        </w:tc>
      </w:tr>
      <w:tr w:rsidR="00291CEA" w:rsidRPr="00D84BF1" w:rsidTr="00C15EAE">
        <w:trPr>
          <w:cantSplit/>
          <w:trHeight w:val="20"/>
          <w:jc w:val="center"/>
        </w:trPr>
        <w:tc>
          <w:tcPr>
            <w:tcW w:w="940" w:type="dxa"/>
            <w:tcBorders>
              <w:top w:val="single" w:sz="4" w:space="0" w:color="auto"/>
              <w:left w:val="double" w:sz="4" w:space="0" w:color="auto"/>
              <w:bottom w:val="single" w:sz="4" w:space="0" w:color="auto"/>
              <w:right w:val="single" w:sz="4" w:space="0" w:color="auto"/>
            </w:tcBorders>
            <w:vAlign w:val="center"/>
            <w:hideMark/>
          </w:tcPr>
          <w:p w:rsidR="00291CEA" w:rsidRPr="00D84BF1" w:rsidRDefault="00291CEA" w:rsidP="00C15EAE">
            <w:pPr>
              <w:jc w:val="center"/>
              <w:rPr>
                <w:bCs/>
                <w:sz w:val="20"/>
                <w:szCs w:val="20"/>
                <w:lang w:val="bs-Cyrl-BA"/>
              </w:rPr>
            </w:pPr>
            <w:r w:rsidRPr="00D84BF1">
              <w:rPr>
                <w:bCs/>
                <w:sz w:val="20"/>
                <w:szCs w:val="20"/>
                <w:lang w:val="bs-Cyrl-BA"/>
              </w:rPr>
              <w:lastRenderedPageBreak/>
              <w:t>3.2.</w:t>
            </w:r>
          </w:p>
        </w:tc>
        <w:tc>
          <w:tcPr>
            <w:tcW w:w="0" w:type="auto"/>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ind w:left="113"/>
              <w:jc w:val="center"/>
              <w:rPr>
                <w:bCs/>
                <w:sz w:val="20"/>
                <w:szCs w:val="20"/>
                <w:lang w:val="bs-Cyrl-BA"/>
              </w:rPr>
            </w:pPr>
            <w:r w:rsidRPr="00D84BF1">
              <w:rPr>
                <w:bCs/>
                <w:sz w:val="20"/>
                <w:szCs w:val="20"/>
                <w:lang w:val="bs-Cyrl-BA"/>
              </w:rPr>
              <w:t>малољетници</w:t>
            </w:r>
          </w:p>
        </w:tc>
        <w:tc>
          <w:tcPr>
            <w:tcW w:w="944"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iCs/>
                <w:color w:val="000000"/>
                <w:sz w:val="20"/>
                <w:szCs w:val="20"/>
              </w:rPr>
            </w:pPr>
            <w:r w:rsidRPr="00D84BF1">
              <w:rPr>
                <w:rFonts w:cs="Calibri"/>
                <w:iCs/>
                <w:color w:val="000000"/>
                <w:sz w:val="20"/>
                <w:szCs w:val="20"/>
              </w:rPr>
              <w:t>31</w:t>
            </w:r>
          </w:p>
        </w:tc>
        <w:tc>
          <w:tcPr>
            <w:tcW w:w="1115" w:type="dxa"/>
            <w:tcBorders>
              <w:top w:val="single" w:sz="4" w:space="0" w:color="auto"/>
              <w:left w:val="single" w:sz="4" w:space="0" w:color="auto"/>
              <w:bottom w:val="single" w:sz="4" w:space="0" w:color="auto"/>
              <w:right w:val="single" w:sz="4" w:space="0" w:color="auto"/>
            </w:tcBorders>
            <w:vAlign w:val="center"/>
            <w:hideMark/>
          </w:tcPr>
          <w:p w:rsidR="00291CEA" w:rsidRPr="00D84BF1" w:rsidRDefault="00291CEA" w:rsidP="00C15EAE">
            <w:pPr>
              <w:jc w:val="center"/>
              <w:rPr>
                <w:rFonts w:cs="Calibri"/>
                <w:iCs/>
                <w:color w:val="000000"/>
                <w:sz w:val="20"/>
                <w:szCs w:val="20"/>
              </w:rPr>
            </w:pPr>
            <w:r w:rsidRPr="00D84BF1">
              <w:rPr>
                <w:rFonts w:cs="Calibri"/>
                <w:iCs/>
                <w:color w:val="000000"/>
                <w:sz w:val="20"/>
                <w:szCs w:val="20"/>
              </w:rPr>
              <w:t>19</w:t>
            </w:r>
          </w:p>
        </w:tc>
        <w:tc>
          <w:tcPr>
            <w:tcW w:w="1081" w:type="dxa"/>
            <w:tcBorders>
              <w:top w:val="single" w:sz="4" w:space="0" w:color="auto"/>
              <w:left w:val="single" w:sz="4" w:space="0" w:color="auto"/>
              <w:bottom w:val="single" w:sz="4" w:space="0" w:color="auto"/>
              <w:right w:val="double" w:sz="4" w:space="0" w:color="auto"/>
            </w:tcBorders>
            <w:vAlign w:val="center"/>
            <w:hideMark/>
          </w:tcPr>
          <w:p w:rsidR="00291CEA" w:rsidRPr="00D84BF1" w:rsidRDefault="00291CEA" w:rsidP="00C15EAE">
            <w:pPr>
              <w:jc w:val="center"/>
              <w:rPr>
                <w:rFonts w:cs="Calibri"/>
                <w:color w:val="000000"/>
                <w:sz w:val="20"/>
                <w:szCs w:val="20"/>
                <w:lang w:val="sr-Cyrl-CS"/>
              </w:rPr>
            </w:pPr>
            <w:r w:rsidRPr="00D84BF1">
              <w:rPr>
                <w:rFonts w:cs="Calibri"/>
                <w:color w:val="000000"/>
                <w:sz w:val="20"/>
                <w:szCs w:val="20"/>
                <w:lang w:val="sr-Cyrl-CS"/>
              </w:rPr>
              <w:t>63,16</w:t>
            </w:r>
          </w:p>
        </w:tc>
      </w:tr>
      <w:tr w:rsidR="00291CEA" w:rsidRPr="00D84BF1" w:rsidTr="00C15EAE">
        <w:trPr>
          <w:cantSplit/>
          <w:trHeight w:val="20"/>
          <w:jc w:val="center"/>
        </w:trPr>
        <w:tc>
          <w:tcPr>
            <w:tcW w:w="940" w:type="dxa"/>
            <w:tcBorders>
              <w:top w:val="single" w:sz="4" w:space="0" w:color="auto"/>
              <w:left w:val="double" w:sz="4" w:space="0" w:color="auto"/>
              <w:bottom w:val="double" w:sz="4" w:space="0" w:color="auto"/>
              <w:right w:val="single" w:sz="4" w:space="0" w:color="auto"/>
            </w:tcBorders>
            <w:vAlign w:val="center"/>
            <w:hideMark/>
          </w:tcPr>
          <w:p w:rsidR="00291CEA" w:rsidRPr="00D84BF1" w:rsidRDefault="00291CEA" w:rsidP="00C15EAE">
            <w:pPr>
              <w:jc w:val="center"/>
              <w:rPr>
                <w:bCs/>
                <w:sz w:val="20"/>
                <w:szCs w:val="20"/>
                <w:lang w:val="bs-Cyrl-BA"/>
              </w:rPr>
            </w:pPr>
            <w:r w:rsidRPr="00D84BF1">
              <w:rPr>
                <w:bCs/>
                <w:sz w:val="20"/>
                <w:szCs w:val="20"/>
                <w:lang w:val="bs-Cyrl-BA"/>
              </w:rPr>
              <w:t>3.3.</w:t>
            </w:r>
          </w:p>
        </w:tc>
        <w:tc>
          <w:tcPr>
            <w:tcW w:w="0" w:type="auto"/>
            <w:tcBorders>
              <w:top w:val="single" w:sz="4" w:space="0" w:color="auto"/>
              <w:left w:val="single" w:sz="4" w:space="0" w:color="auto"/>
              <w:bottom w:val="double" w:sz="4" w:space="0" w:color="auto"/>
              <w:right w:val="single" w:sz="4" w:space="0" w:color="auto"/>
            </w:tcBorders>
            <w:vAlign w:val="center"/>
            <w:hideMark/>
          </w:tcPr>
          <w:p w:rsidR="00291CEA" w:rsidRPr="00D84BF1" w:rsidRDefault="00291CEA" w:rsidP="00C15EAE">
            <w:pPr>
              <w:ind w:left="113"/>
              <w:jc w:val="center"/>
              <w:rPr>
                <w:bCs/>
                <w:sz w:val="20"/>
                <w:szCs w:val="20"/>
              </w:rPr>
            </w:pPr>
            <w:r w:rsidRPr="00D84BF1">
              <w:rPr>
                <w:bCs/>
                <w:sz w:val="20"/>
                <w:szCs w:val="20"/>
                <w:lang w:val="bs-Cyrl-BA"/>
              </w:rPr>
              <w:t>повратници</w:t>
            </w:r>
          </w:p>
        </w:tc>
        <w:tc>
          <w:tcPr>
            <w:tcW w:w="944" w:type="dxa"/>
            <w:tcBorders>
              <w:top w:val="single" w:sz="4" w:space="0" w:color="auto"/>
              <w:left w:val="single" w:sz="4" w:space="0" w:color="auto"/>
              <w:bottom w:val="double" w:sz="4" w:space="0" w:color="auto"/>
              <w:right w:val="single" w:sz="4" w:space="0" w:color="auto"/>
            </w:tcBorders>
            <w:vAlign w:val="center"/>
            <w:hideMark/>
          </w:tcPr>
          <w:p w:rsidR="00291CEA" w:rsidRPr="00D84BF1" w:rsidRDefault="00291CEA" w:rsidP="00C15EAE">
            <w:pPr>
              <w:jc w:val="center"/>
              <w:rPr>
                <w:rFonts w:cs="Calibri"/>
                <w:iCs/>
                <w:color w:val="000000"/>
                <w:sz w:val="20"/>
                <w:szCs w:val="20"/>
              </w:rPr>
            </w:pPr>
            <w:r w:rsidRPr="00D84BF1">
              <w:rPr>
                <w:rFonts w:cs="Calibri"/>
                <w:iCs/>
                <w:color w:val="000000"/>
                <w:sz w:val="20"/>
                <w:szCs w:val="20"/>
              </w:rPr>
              <w:t>39</w:t>
            </w:r>
          </w:p>
        </w:tc>
        <w:tc>
          <w:tcPr>
            <w:tcW w:w="1115" w:type="dxa"/>
            <w:tcBorders>
              <w:top w:val="single" w:sz="4" w:space="0" w:color="auto"/>
              <w:left w:val="single" w:sz="4" w:space="0" w:color="auto"/>
              <w:bottom w:val="double" w:sz="4" w:space="0" w:color="auto"/>
              <w:right w:val="single" w:sz="4" w:space="0" w:color="auto"/>
            </w:tcBorders>
            <w:vAlign w:val="center"/>
            <w:hideMark/>
          </w:tcPr>
          <w:p w:rsidR="00291CEA" w:rsidRPr="00D84BF1" w:rsidRDefault="00291CEA" w:rsidP="00C15EAE">
            <w:pPr>
              <w:jc w:val="center"/>
              <w:rPr>
                <w:rFonts w:cs="Calibri"/>
                <w:iCs/>
                <w:color w:val="000000"/>
                <w:sz w:val="20"/>
                <w:szCs w:val="20"/>
              </w:rPr>
            </w:pPr>
            <w:r w:rsidRPr="00D84BF1">
              <w:rPr>
                <w:rFonts w:cs="Calibri"/>
                <w:iCs/>
                <w:color w:val="000000"/>
                <w:sz w:val="20"/>
                <w:szCs w:val="20"/>
              </w:rPr>
              <w:t>34</w:t>
            </w:r>
          </w:p>
        </w:tc>
        <w:tc>
          <w:tcPr>
            <w:tcW w:w="1081" w:type="dxa"/>
            <w:tcBorders>
              <w:top w:val="single" w:sz="4" w:space="0" w:color="auto"/>
              <w:left w:val="single" w:sz="4" w:space="0" w:color="auto"/>
              <w:bottom w:val="double" w:sz="4" w:space="0" w:color="auto"/>
              <w:right w:val="double" w:sz="4" w:space="0" w:color="auto"/>
            </w:tcBorders>
            <w:vAlign w:val="center"/>
            <w:hideMark/>
          </w:tcPr>
          <w:p w:rsidR="00291CEA" w:rsidRPr="00D84BF1" w:rsidRDefault="00291CEA" w:rsidP="00C15EAE">
            <w:pPr>
              <w:jc w:val="center"/>
              <w:rPr>
                <w:rFonts w:cs="Calibri"/>
                <w:color w:val="000000"/>
                <w:sz w:val="20"/>
                <w:szCs w:val="20"/>
                <w:lang w:val="sr-Cyrl-CS"/>
              </w:rPr>
            </w:pPr>
            <w:r w:rsidRPr="00D84BF1">
              <w:rPr>
                <w:rFonts w:cs="Calibri"/>
                <w:color w:val="000000"/>
                <w:sz w:val="20"/>
                <w:szCs w:val="20"/>
                <w:lang w:val="sr-Cyrl-CS"/>
              </w:rPr>
              <w:t>14,71</w:t>
            </w:r>
          </w:p>
        </w:tc>
      </w:tr>
    </w:tbl>
    <w:p w:rsidR="00291CEA" w:rsidRPr="00DA0C83" w:rsidRDefault="00291CEA" w:rsidP="00291CEA">
      <w:pPr>
        <w:jc w:val="center"/>
        <w:rPr>
          <w:rFonts w:cs="Calibri"/>
          <w:i/>
          <w:sz w:val="10"/>
          <w:szCs w:val="10"/>
          <w:lang w:val="sr-Cyrl-BA"/>
        </w:rPr>
      </w:pPr>
    </w:p>
    <w:p w:rsidR="00291CEA" w:rsidRDefault="00883CC3" w:rsidP="00291CEA">
      <w:pPr>
        <w:jc w:val="center"/>
        <w:rPr>
          <w:rFonts w:cs="Calibri"/>
          <w:lang w:val="sr-Cyrl-BA"/>
        </w:rPr>
      </w:pPr>
      <w:r>
        <w:rPr>
          <w:rFonts w:cs="Calibri"/>
          <w:i/>
          <w:lang w:val="sr-Cyrl-BA"/>
        </w:rPr>
        <w:t>Табела 21</w:t>
      </w:r>
      <w:r w:rsidR="00291CEA" w:rsidRPr="00D84BF1">
        <w:rPr>
          <w:rFonts w:cs="Calibri"/>
          <w:i/>
          <w:lang w:val="sr-Cyrl-BA"/>
        </w:rPr>
        <w:t>.</w:t>
      </w:r>
      <w:r w:rsidR="00291CEA" w:rsidRPr="00D84BF1">
        <w:rPr>
          <w:rFonts w:cs="Calibri"/>
          <w:lang w:val="sr-Cyrl-BA"/>
        </w:rPr>
        <w:t xml:space="preserve"> Стопа</w:t>
      </w:r>
      <w:r w:rsidR="00291CEA">
        <w:rPr>
          <w:rFonts w:cs="Calibri"/>
          <w:lang w:val="sr-Cyrl-BA"/>
        </w:rPr>
        <w:t xml:space="preserve"> општег</w:t>
      </w:r>
      <w:r w:rsidR="00291CEA" w:rsidRPr="00D84BF1">
        <w:rPr>
          <w:rFonts w:cs="Calibri"/>
          <w:lang w:val="sr-Cyrl-BA"/>
        </w:rPr>
        <w:t xml:space="preserve"> криминалитета у 2017. години</w:t>
      </w:r>
    </w:p>
    <w:p w:rsidR="00291CEA" w:rsidRDefault="00291CEA" w:rsidP="00291CEA">
      <w:pPr>
        <w:jc w:val="center"/>
        <w:rPr>
          <w:rFonts w:cs="Calibri"/>
          <w:lang w:val="sr-Cyrl-BA"/>
        </w:rPr>
      </w:pPr>
      <w:r w:rsidRPr="00645DEF">
        <w:rPr>
          <w:rFonts w:cs="Calibri"/>
          <w:i/>
          <w:lang w:val="sr-Cyrl-BA"/>
        </w:rPr>
        <w:t>Извор:</w:t>
      </w:r>
      <w:r>
        <w:rPr>
          <w:rFonts w:cs="Calibri"/>
          <w:lang w:val="sr-Cyrl-BA"/>
        </w:rPr>
        <w:t xml:space="preserve"> МУП Републике Српске, ПУ Бијељина</w:t>
      </w:r>
    </w:p>
    <w:p w:rsidR="00291CEA" w:rsidRPr="00DA0C83" w:rsidRDefault="00291CEA" w:rsidP="00291CEA">
      <w:pPr>
        <w:jc w:val="center"/>
        <w:rPr>
          <w:rFonts w:cs="Calibri"/>
          <w:sz w:val="10"/>
          <w:szCs w:val="10"/>
        </w:rPr>
      </w:pPr>
    </w:p>
    <w:p w:rsidR="00291CEA" w:rsidRPr="00450660" w:rsidRDefault="00291CEA" w:rsidP="00291CEA">
      <w:pPr>
        <w:ind w:firstLine="284"/>
        <w:jc w:val="both"/>
        <w:rPr>
          <w:rFonts w:cs="Calibri"/>
        </w:rPr>
      </w:pPr>
      <w:r w:rsidRPr="00450660">
        <w:rPr>
          <w:rFonts w:cs="Calibri"/>
          <w:lang w:val="sr-Cyrl-CS"/>
        </w:rPr>
        <w:t>Као и претходних година,  у извјештајном периоду је евидентирано највише кривичних дјела против имовине. Број свих криви</w:t>
      </w:r>
      <w:r w:rsidR="00A30C2F">
        <w:rPr>
          <w:rFonts w:cs="Calibri"/>
          <w:lang w:val="sr-Cyrl-CS"/>
        </w:rPr>
        <w:t>чних дјела имовинског карактера</w:t>
      </w:r>
      <w:r w:rsidRPr="00450660">
        <w:rPr>
          <w:rFonts w:cs="Calibri"/>
          <w:lang w:val="sr-Cyrl-CS"/>
        </w:rPr>
        <w:t>, у извјештајном периоду, је смањен за 8,33%.</w:t>
      </w:r>
    </w:p>
    <w:p w:rsidR="00291CEA" w:rsidRPr="00A30C2F" w:rsidRDefault="00291CEA" w:rsidP="00A30C2F">
      <w:pPr>
        <w:ind w:firstLine="284"/>
        <w:jc w:val="both"/>
        <w:rPr>
          <w:rFonts w:cs="Calibri"/>
          <w:lang w:val="sr-Cyrl-CS"/>
        </w:rPr>
      </w:pPr>
      <w:r w:rsidRPr="00450660">
        <w:rPr>
          <w:rFonts w:cs="Calibri"/>
          <w:lang w:val="sr-Cyrl-CS"/>
        </w:rPr>
        <w:t>У групи кривичних дјела против имовине, највише је кривичних дје</w:t>
      </w:r>
      <w:r w:rsidR="00A30C2F">
        <w:rPr>
          <w:rFonts w:cs="Calibri"/>
          <w:lang w:val="sr-Cyrl-CS"/>
        </w:rPr>
        <w:t>ла крађе (115), што је за 15,44</w:t>
      </w:r>
      <w:r w:rsidRPr="00450660">
        <w:rPr>
          <w:rFonts w:cs="Calibri"/>
          <w:lang w:val="sr-Cyrl-CS"/>
        </w:rPr>
        <w:t>% мање него у упоредном периоду. Ради се углавном о крађама почињеним над продавницама, помоћним и угоститељским објектима, али и о ''џепарењу'' и крађи електричне енергије.</w:t>
      </w:r>
    </w:p>
    <w:p w:rsidR="00291CEA" w:rsidRPr="0088253A" w:rsidRDefault="00291CEA" w:rsidP="00B00056">
      <w:pPr>
        <w:pStyle w:val="Heading5"/>
      </w:pPr>
      <w:r w:rsidRPr="0088253A">
        <w:t>Привредни криминалитет</w:t>
      </w:r>
    </w:p>
    <w:p w:rsidR="00291CEA" w:rsidRDefault="00291CEA" w:rsidP="00291CEA">
      <w:pPr>
        <w:ind w:firstLine="284"/>
        <w:jc w:val="both"/>
        <w:rPr>
          <w:rFonts w:cs="Calibri"/>
          <w:lang w:val="sr-Cyrl-CS"/>
        </w:rPr>
      </w:pPr>
      <w:r w:rsidRPr="00450660">
        <w:rPr>
          <w:rFonts w:cs="Calibri"/>
        </w:rPr>
        <w:t>У области привредног криминалитета открив</w:t>
      </w:r>
      <w:r w:rsidRPr="00450660">
        <w:rPr>
          <w:rFonts w:cs="Calibri"/>
          <w:lang w:val="sr-Cyrl-CS"/>
        </w:rPr>
        <w:t xml:space="preserve">ено </w:t>
      </w:r>
      <w:r>
        <w:rPr>
          <w:rFonts w:cs="Calibri"/>
          <w:lang w:val="sr-Cyrl-CS"/>
        </w:rPr>
        <w:t xml:space="preserve">је </w:t>
      </w:r>
      <w:r w:rsidRPr="00450660">
        <w:rPr>
          <w:rFonts w:cs="Calibri"/>
          <w:lang w:val="sr-Cyrl-CS"/>
        </w:rPr>
        <w:t>25 кривичних дјела (35 кривичних дјела у упоредном периоду</w:t>
      </w:r>
      <w:r w:rsidR="00A30C2F">
        <w:rPr>
          <w:rFonts w:cs="Calibri"/>
          <w:lang w:val="sr-Cyrl-CS"/>
        </w:rPr>
        <w:t>)</w:t>
      </w:r>
      <w:r w:rsidRPr="00450660">
        <w:rPr>
          <w:rFonts w:cs="Calibri"/>
          <w:lang w:val="sr-Cyrl-CS"/>
        </w:rPr>
        <w:t>, поднесена су 22 извјештаја против 19 лица. Укупна материјална штета износи 758.000,00 КМ.</w:t>
      </w:r>
    </w:p>
    <w:p w:rsidR="00291CEA" w:rsidRPr="00A30C2F" w:rsidRDefault="00291CEA" w:rsidP="00A30C2F">
      <w:pPr>
        <w:ind w:firstLine="284"/>
        <w:jc w:val="both"/>
        <w:rPr>
          <w:rFonts w:cs="Calibri"/>
          <w:lang w:val="sr-Cyrl-CS"/>
        </w:rPr>
      </w:pPr>
      <w:r>
        <w:rPr>
          <w:rFonts w:cs="Calibri"/>
          <w:lang w:val="sr-Cyrl-CS"/>
        </w:rPr>
        <w:t>У структури кривичних дјела привредног криминалитета најбројнија су кривична дјела  несавјестан рад у служби, пословна превара и злоупотреба службеног положаја. Поред наведених дјела откривених по КЗ РС, откривена су и четири дјела привредног кирминала по КЗ БиХ, а ријеч је о дјелима кривотоврења новца.</w:t>
      </w:r>
    </w:p>
    <w:p w:rsidR="00291CEA" w:rsidRPr="0088253A" w:rsidRDefault="00291CEA" w:rsidP="00B00056">
      <w:pPr>
        <w:pStyle w:val="Heading5"/>
      </w:pPr>
      <w:r w:rsidRPr="0088253A">
        <w:t>Малољетничка деликвенција</w:t>
      </w:r>
    </w:p>
    <w:p w:rsidR="00291CEA" w:rsidRDefault="00291CEA" w:rsidP="00291CEA">
      <w:pPr>
        <w:ind w:firstLine="284"/>
        <w:jc w:val="both"/>
        <w:rPr>
          <w:rFonts w:cs="Calibri"/>
          <w:lang w:val="sr-Cyrl-CS"/>
        </w:rPr>
      </w:pPr>
      <w:r>
        <w:rPr>
          <w:rFonts w:cs="Calibri"/>
          <w:lang w:val="sr-Cyrl-CS"/>
        </w:rPr>
        <w:t xml:space="preserve">У области малољетничке делинквенције, на подручју </w:t>
      </w:r>
      <w:r>
        <w:rPr>
          <w:rFonts w:cs="Calibri"/>
        </w:rPr>
        <w:t>Г</w:t>
      </w:r>
      <w:r>
        <w:rPr>
          <w:rFonts w:cs="Calibri"/>
          <w:lang w:val="sr-Cyrl-CS"/>
        </w:rPr>
        <w:t>рада Бијељина, регистровано је 31 малољетно ли</w:t>
      </w:r>
      <w:r w:rsidR="00A30C2F">
        <w:rPr>
          <w:rFonts w:cs="Calibri"/>
          <w:lang w:val="sr-Cyrl-CS"/>
        </w:rPr>
        <w:t>це као извршилац кривичних дјела</w:t>
      </w:r>
      <w:r>
        <w:rPr>
          <w:rFonts w:cs="Calibri"/>
          <w:lang w:val="sr-Cyrl-CS"/>
        </w:rPr>
        <w:t xml:space="preserve">. </w:t>
      </w:r>
    </w:p>
    <w:p w:rsidR="00291CEA" w:rsidRPr="00450660" w:rsidRDefault="00291CEA" w:rsidP="00291CEA">
      <w:pPr>
        <w:spacing w:line="200" w:lineRule="exact"/>
        <w:ind w:right="-113"/>
        <w:rPr>
          <w:b/>
          <w:bCs/>
          <w:sz w:val="12"/>
          <w:szCs w:val="12"/>
          <w:lang w:val="sr-Cyrl-BA"/>
        </w:rPr>
      </w:pPr>
    </w:p>
    <w:tbl>
      <w:tblPr>
        <w:tblW w:w="9144" w:type="dxa"/>
        <w:tblInd w:w="14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760"/>
        <w:gridCol w:w="5445"/>
        <w:gridCol w:w="904"/>
        <w:gridCol w:w="992"/>
        <w:gridCol w:w="1043"/>
      </w:tblGrid>
      <w:tr w:rsidR="00291CEA" w:rsidRPr="00E9708E" w:rsidTr="00291CEA">
        <w:trPr>
          <w:cantSplit/>
          <w:trHeight w:val="26"/>
        </w:trPr>
        <w:tc>
          <w:tcPr>
            <w:tcW w:w="760" w:type="dxa"/>
            <w:tcBorders>
              <w:top w:val="double" w:sz="4" w:space="0" w:color="auto"/>
              <w:left w:val="double" w:sz="4" w:space="0" w:color="auto"/>
              <w:bottom w:val="single" w:sz="4" w:space="0" w:color="auto"/>
              <w:right w:val="single" w:sz="4" w:space="0" w:color="auto"/>
            </w:tcBorders>
            <w:shd w:val="clear" w:color="auto" w:fill="BFBFBF"/>
            <w:vAlign w:val="center"/>
            <w:hideMark/>
          </w:tcPr>
          <w:p w:rsidR="00291CEA" w:rsidRPr="00E9708E" w:rsidRDefault="00291CEA" w:rsidP="00C15EAE">
            <w:pPr>
              <w:jc w:val="center"/>
              <w:rPr>
                <w:b/>
                <w:bCs/>
                <w:sz w:val="20"/>
                <w:szCs w:val="20"/>
                <w:lang w:val="bs-Cyrl-BA"/>
              </w:rPr>
            </w:pPr>
            <w:r w:rsidRPr="00E9708E">
              <w:rPr>
                <w:b/>
                <w:bCs/>
                <w:sz w:val="20"/>
                <w:szCs w:val="20"/>
                <w:lang w:val="bs-Cyrl-BA"/>
              </w:rPr>
              <w:t>Р.Б.</w:t>
            </w:r>
          </w:p>
        </w:tc>
        <w:tc>
          <w:tcPr>
            <w:tcW w:w="5445" w:type="dxa"/>
            <w:tcBorders>
              <w:top w:val="double" w:sz="4" w:space="0" w:color="auto"/>
              <w:left w:val="single" w:sz="4" w:space="0" w:color="auto"/>
              <w:bottom w:val="single" w:sz="4" w:space="0" w:color="auto"/>
              <w:right w:val="single" w:sz="4" w:space="0" w:color="auto"/>
            </w:tcBorders>
            <w:shd w:val="clear" w:color="auto" w:fill="BFBFBF"/>
            <w:vAlign w:val="center"/>
            <w:hideMark/>
          </w:tcPr>
          <w:p w:rsidR="00291CEA" w:rsidRPr="00E9708E" w:rsidRDefault="00291CEA" w:rsidP="00C15EAE">
            <w:pPr>
              <w:jc w:val="center"/>
              <w:rPr>
                <w:b/>
                <w:bCs/>
                <w:sz w:val="20"/>
                <w:szCs w:val="20"/>
                <w:lang w:val="bs-Cyrl-BA"/>
              </w:rPr>
            </w:pPr>
            <w:r w:rsidRPr="00E9708E">
              <w:rPr>
                <w:b/>
                <w:bCs/>
                <w:sz w:val="20"/>
                <w:szCs w:val="20"/>
                <w:lang w:val="bs-Cyrl-BA"/>
              </w:rPr>
              <w:t>МАЛОЉЕТНИЧКА ДЕЛИНКВЕНЦИЈА</w:t>
            </w:r>
          </w:p>
        </w:tc>
        <w:tc>
          <w:tcPr>
            <w:tcW w:w="904" w:type="dxa"/>
            <w:tcBorders>
              <w:top w:val="double" w:sz="4" w:space="0" w:color="auto"/>
              <w:left w:val="single" w:sz="4" w:space="0" w:color="auto"/>
              <w:bottom w:val="single" w:sz="4" w:space="0" w:color="auto"/>
              <w:right w:val="single" w:sz="4" w:space="0" w:color="auto"/>
            </w:tcBorders>
            <w:shd w:val="clear" w:color="auto" w:fill="BFBFBF"/>
            <w:vAlign w:val="center"/>
            <w:hideMark/>
          </w:tcPr>
          <w:p w:rsidR="00291CEA" w:rsidRPr="00E9708E" w:rsidRDefault="00291CEA" w:rsidP="00C15EAE">
            <w:pPr>
              <w:jc w:val="center"/>
              <w:rPr>
                <w:b/>
                <w:bCs/>
                <w:sz w:val="20"/>
                <w:szCs w:val="20"/>
              </w:rPr>
            </w:pPr>
            <w:r w:rsidRPr="00E9708E">
              <w:rPr>
                <w:b/>
                <w:sz w:val="20"/>
                <w:szCs w:val="20"/>
                <w:lang w:val="hr-HR"/>
              </w:rPr>
              <w:t xml:space="preserve">VI – XII </w:t>
            </w:r>
            <w:r w:rsidRPr="00E9708E">
              <w:rPr>
                <w:b/>
                <w:bCs/>
                <w:sz w:val="20"/>
                <w:szCs w:val="20"/>
                <w:lang w:val="bs-Cyrl-BA"/>
              </w:rPr>
              <w:t>2017</w:t>
            </w:r>
            <w:r w:rsidRPr="00E9708E">
              <w:rPr>
                <w:b/>
                <w:bCs/>
                <w:sz w:val="20"/>
                <w:szCs w:val="20"/>
              </w:rPr>
              <w:t>.</w:t>
            </w:r>
          </w:p>
        </w:tc>
        <w:tc>
          <w:tcPr>
            <w:tcW w:w="992" w:type="dxa"/>
            <w:tcBorders>
              <w:top w:val="double" w:sz="4" w:space="0" w:color="auto"/>
              <w:left w:val="single" w:sz="4" w:space="0" w:color="auto"/>
              <w:bottom w:val="single" w:sz="4" w:space="0" w:color="auto"/>
              <w:right w:val="single" w:sz="4" w:space="0" w:color="auto"/>
            </w:tcBorders>
            <w:shd w:val="clear" w:color="auto" w:fill="BFBFBF"/>
            <w:vAlign w:val="center"/>
            <w:hideMark/>
          </w:tcPr>
          <w:p w:rsidR="00291CEA" w:rsidRPr="00E9708E" w:rsidRDefault="00291CEA" w:rsidP="00C15EAE">
            <w:pPr>
              <w:jc w:val="center"/>
              <w:rPr>
                <w:b/>
                <w:bCs/>
                <w:sz w:val="20"/>
                <w:szCs w:val="20"/>
              </w:rPr>
            </w:pPr>
            <w:r w:rsidRPr="00E9708E">
              <w:rPr>
                <w:b/>
                <w:sz w:val="20"/>
                <w:szCs w:val="20"/>
                <w:lang w:val="hr-HR"/>
              </w:rPr>
              <w:t xml:space="preserve">VI – XII </w:t>
            </w:r>
            <w:r w:rsidRPr="00E9708E">
              <w:rPr>
                <w:b/>
                <w:bCs/>
                <w:sz w:val="20"/>
                <w:szCs w:val="20"/>
                <w:lang w:val="bs-Cyrl-BA"/>
              </w:rPr>
              <w:t>2016</w:t>
            </w:r>
            <w:r w:rsidRPr="00E9708E">
              <w:rPr>
                <w:b/>
                <w:bCs/>
                <w:sz w:val="20"/>
                <w:szCs w:val="20"/>
              </w:rPr>
              <w:t>.</w:t>
            </w:r>
          </w:p>
        </w:tc>
        <w:tc>
          <w:tcPr>
            <w:tcW w:w="1043" w:type="dxa"/>
            <w:tcBorders>
              <w:top w:val="double" w:sz="4" w:space="0" w:color="auto"/>
              <w:left w:val="single" w:sz="4" w:space="0" w:color="auto"/>
              <w:bottom w:val="single" w:sz="4" w:space="0" w:color="auto"/>
              <w:right w:val="double" w:sz="4" w:space="0" w:color="auto"/>
            </w:tcBorders>
            <w:shd w:val="clear" w:color="auto" w:fill="BFBFBF"/>
            <w:vAlign w:val="center"/>
            <w:hideMark/>
          </w:tcPr>
          <w:p w:rsidR="00291CEA" w:rsidRPr="00E9708E" w:rsidRDefault="00291CEA" w:rsidP="00C15EAE">
            <w:pPr>
              <w:jc w:val="center"/>
              <w:rPr>
                <w:b/>
                <w:bCs/>
                <w:sz w:val="20"/>
                <w:szCs w:val="20"/>
                <w:lang w:val="bs-Cyrl-BA"/>
              </w:rPr>
            </w:pPr>
            <w:r w:rsidRPr="00E9708E">
              <w:rPr>
                <w:b/>
                <w:bCs/>
                <w:sz w:val="20"/>
                <w:szCs w:val="20"/>
                <w:lang w:val="bs-Cyrl-BA"/>
              </w:rPr>
              <w:t>+ -</w:t>
            </w:r>
          </w:p>
          <w:p w:rsidR="00291CEA" w:rsidRPr="00E9708E" w:rsidRDefault="00291CEA" w:rsidP="00C15EAE">
            <w:pPr>
              <w:jc w:val="center"/>
              <w:rPr>
                <w:b/>
                <w:bCs/>
                <w:sz w:val="20"/>
                <w:szCs w:val="20"/>
                <w:lang w:val="bs-Cyrl-BA"/>
              </w:rPr>
            </w:pPr>
            <w:r w:rsidRPr="00E9708E">
              <w:rPr>
                <w:b/>
                <w:bCs/>
                <w:sz w:val="20"/>
                <w:szCs w:val="20"/>
                <w:lang w:val="bs-Cyrl-BA"/>
              </w:rPr>
              <w:t>%</w:t>
            </w:r>
          </w:p>
        </w:tc>
      </w:tr>
      <w:tr w:rsidR="00291CEA" w:rsidRPr="00E9708E" w:rsidTr="00C15EAE">
        <w:trPr>
          <w:cantSplit/>
          <w:trHeight w:val="26"/>
        </w:trPr>
        <w:tc>
          <w:tcPr>
            <w:tcW w:w="760" w:type="dxa"/>
            <w:tcBorders>
              <w:top w:val="single" w:sz="4" w:space="0" w:color="auto"/>
              <w:left w:val="double" w:sz="4" w:space="0" w:color="auto"/>
              <w:bottom w:val="single" w:sz="4" w:space="0" w:color="auto"/>
              <w:right w:val="single" w:sz="4" w:space="0" w:color="auto"/>
            </w:tcBorders>
            <w:vAlign w:val="center"/>
            <w:hideMark/>
          </w:tcPr>
          <w:p w:rsidR="00291CEA" w:rsidRPr="00E9708E" w:rsidRDefault="00291CEA" w:rsidP="00C15EAE">
            <w:pPr>
              <w:jc w:val="center"/>
              <w:rPr>
                <w:b/>
                <w:bCs/>
                <w:sz w:val="20"/>
                <w:szCs w:val="20"/>
                <w:lang w:val="sr-Cyrl-BA"/>
              </w:rPr>
            </w:pPr>
            <w:r w:rsidRPr="00E9708E">
              <w:rPr>
                <w:b/>
                <w:bCs/>
                <w:sz w:val="20"/>
                <w:szCs w:val="20"/>
                <w:lang w:val="sr-Cyrl-BA"/>
              </w:rPr>
              <w:t>1.</w:t>
            </w:r>
          </w:p>
        </w:tc>
        <w:tc>
          <w:tcPr>
            <w:tcW w:w="5445" w:type="dxa"/>
            <w:tcBorders>
              <w:top w:val="single" w:sz="4" w:space="0" w:color="auto"/>
              <w:left w:val="single" w:sz="4" w:space="0" w:color="auto"/>
              <w:bottom w:val="single" w:sz="4" w:space="0" w:color="auto"/>
              <w:right w:val="single" w:sz="4" w:space="0" w:color="auto"/>
            </w:tcBorders>
            <w:vAlign w:val="center"/>
            <w:hideMark/>
          </w:tcPr>
          <w:p w:rsidR="00291CEA" w:rsidRPr="00E9708E" w:rsidRDefault="00291CEA" w:rsidP="00C15EAE">
            <w:pPr>
              <w:jc w:val="center"/>
              <w:rPr>
                <w:b/>
                <w:bCs/>
                <w:sz w:val="20"/>
                <w:szCs w:val="20"/>
                <w:lang w:val="sr-Cyrl-BA"/>
              </w:rPr>
            </w:pPr>
            <w:r w:rsidRPr="00E9708E">
              <w:rPr>
                <w:b/>
                <w:bCs/>
                <w:sz w:val="20"/>
                <w:szCs w:val="20"/>
                <w:lang w:val="sr-Cyrl-BA"/>
              </w:rPr>
              <w:t>Број пријављених малољетника</w:t>
            </w:r>
          </w:p>
        </w:tc>
        <w:tc>
          <w:tcPr>
            <w:tcW w:w="904" w:type="dxa"/>
            <w:tcBorders>
              <w:top w:val="single" w:sz="4" w:space="0" w:color="auto"/>
              <w:left w:val="single" w:sz="4" w:space="0" w:color="auto"/>
              <w:bottom w:val="single" w:sz="4" w:space="0" w:color="auto"/>
              <w:right w:val="single" w:sz="4" w:space="0" w:color="auto"/>
            </w:tcBorders>
            <w:vAlign w:val="center"/>
            <w:hideMark/>
          </w:tcPr>
          <w:p w:rsidR="00291CEA" w:rsidRPr="00E9708E" w:rsidRDefault="00291CEA" w:rsidP="00C15EAE">
            <w:pPr>
              <w:jc w:val="center"/>
              <w:rPr>
                <w:bCs/>
                <w:color w:val="000000"/>
                <w:sz w:val="20"/>
                <w:szCs w:val="20"/>
                <w:lang w:val="sr-Cyrl-CS"/>
              </w:rPr>
            </w:pPr>
            <w:r w:rsidRPr="00E9708E">
              <w:rPr>
                <w:bCs/>
                <w:color w:val="000000"/>
                <w:sz w:val="20"/>
                <w:szCs w:val="20"/>
                <w:lang w:val="sr-Cyrl-CS"/>
              </w:rPr>
              <w:t>31</w:t>
            </w:r>
          </w:p>
        </w:tc>
        <w:tc>
          <w:tcPr>
            <w:tcW w:w="992" w:type="dxa"/>
            <w:tcBorders>
              <w:top w:val="single" w:sz="4" w:space="0" w:color="auto"/>
              <w:left w:val="single" w:sz="4" w:space="0" w:color="auto"/>
              <w:bottom w:val="single" w:sz="4" w:space="0" w:color="auto"/>
              <w:right w:val="single" w:sz="4" w:space="0" w:color="auto"/>
            </w:tcBorders>
            <w:vAlign w:val="center"/>
            <w:hideMark/>
          </w:tcPr>
          <w:p w:rsidR="00291CEA" w:rsidRPr="00E9708E" w:rsidRDefault="00291CEA" w:rsidP="00C15EAE">
            <w:pPr>
              <w:jc w:val="center"/>
              <w:rPr>
                <w:bCs/>
                <w:color w:val="000000"/>
                <w:sz w:val="20"/>
                <w:szCs w:val="20"/>
                <w:lang w:val="sr-Cyrl-CS"/>
              </w:rPr>
            </w:pPr>
            <w:r w:rsidRPr="00E9708E">
              <w:rPr>
                <w:bCs/>
                <w:color w:val="000000"/>
                <w:sz w:val="20"/>
                <w:szCs w:val="20"/>
                <w:lang w:val="sr-Cyrl-CS"/>
              </w:rPr>
              <w:t>19</w:t>
            </w:r>
          </w:p>
        </w:tc>
        <w:tc>
          <w:tcPr>
            <w:tcW w:w="1043" w:type="dxa"/>
            <w:tcBorders>
              <w:top w:val="single" w:sz="4" w:space="0" w:color="auto"/>
              <w:left w:val="single" w:sz="4" w:space="0" w:color="auto"/>
              <w:bottom w:val="single" w:sz="4" w:space="0" w:color="auto"/>
              <w:right w:val="double" w:sz="4" w:space="0" w:color="auto"/>
            </w:tcBorders>
            <w:vAlign w:val="center"/>
            <w:hideMark/>
          </w:tcPr>
          <w:p w:rsidR="00291CEA" w:rsidRPr="00E9708E" w:rsidRDefault="00291CEA" w:rsidP="00C15EAE">
            <w:pPr>
              <w:jc w:val="center"/>
              <w:rPr>
                <w:bCs/>
                <w:color w:val="000000"/>
                <w:sz w:val="20"/>
                <w:szCs w:val="20"/>
                <w:lang w:val="sr-Cyrl-CS"/>
              </w:rPr>
            </w:pPr>
            <w:r w:rsidRPr="00E9708E">
              <w:rPr>
                <w:bCs/>
                <w:color w:val="000000"/>
                <w:sz w:val="20"/>
                <w:szCs w:val="20"/>
                <w:lang w:val="sr-Cyrl-CS"/>
              </w:rPr>
              <w:t>63,16</w:t>
            </w:r>
          </w:p>
        </w:tc>
      </w:tr>
      <w:tr w:rsidR="00291CEA" w:rsidRPr="00E9708E" w:rsidTr="00C15EAE">
        <w:trPr>
          <w:cantSplit/>
          <w:trHeight w:val="26"/>
        </w:trPr>
        <w:tc>
          <w:tcPr>
            <w:tcW w:w="760" w:type="dxa"/>
            <w:tcBorders>
              <w:top w:val="single" w:sz="4" w:space="0" w:color="auto"/>
              <w:left w:val="double" w:sz="4" w:space="0" w:color="auto"/>
              <w:bottom w:val="single" w:sz="4" w:space="0" w:color="auto"/>
              <w:right w:val="single" w:sz="4" w:space="0" w:color="auto"/>
            </w:tcBorders>
            <w:vAlign w:val="center"/>
            <w:hideMark/>
          </w:tcPr>
          <w:p w:rsidR="00291CEA" w:rsidRPr="00E9708E" w:rsidRDefault="00291CEA" w:rsidP="00C15EAE">
            <w:pPr>
              <w:jc w:val="center"/>
              <w:rPr>
                <w:b/>
                <w:bCs/>
                <w:sz w:val="20"/>
                <w:szCs w:val="20"/>
                <w:lang w:val="sr-Cyrl-BA"/>
              </w:rPr>
            </w:pPr>
            <w:r w:rsidRPr="00E9708E">
              <w:rPr>
                <w:b/>
                <w:bCs/>
                <w:sz w:val="20"/>
                <w:szCs w:val="20"/>
                <w:lang w:val="sr-Cyrl-BA"/>
              </w:rPr>
              <w:t>2.</w:t>
            </w:r>
          </w:p>
        </w:tc>
        <w:tc>
          <w:tcPr>
            <w:tcW w:w="5445" w:type="dxa"/>
            <w:tcBorders>
              <w:top w:val="single" w:sz="4" w:space="0" w:color="auto"/>
              <w:left w:val="single" w:sz="4" w:space="0" w:color="auto"/>
              <w:bottom w:val="single" w:sz="4" w:space="0" w:color="auto"/>
              <w:right w:val="single" w:sz="4" w:space="0" w:color="auto"/>
            </w:tcBorders>
            <w:vAlign w:val="center"/>
            <w:hideMark/>
          </w:tcPr>
          <w:p w:rsidR="00291CEA" w:rsidRPr="00E9708E" w:rsidRDefault="00291CEA" w:rsidP="00C15EAE">
            <w:pPr>
              <w:jc w:val="center"/>
              <w:rPr>
                <w:bCs/>
                <w:color w:val="000000"/>
                <w:sz w:val="20"/>
                <w:szCs w:val="20"/>
              </w:rPr>
            </w:pPr>
            <w:r w:rsidRPr="00E9708E">
              <w:rPr>
                <w:b/>
                <w:bCs/>
                <w:sz w:val="20"/>
                <w:szCs w:val="20"/>
                <w:lang w:val="sr-Cyrl-BA"/>
              </w:rPr>
              <w:t>Пол малољетника</w:t>
            </w:r>
          </w:p>
        </w:tc>
        <w:tc>
          <w:tcPr>
            <w:tcW w:w="904" w:type="dxa"/>
            <w:tcBorders>
              <w:top w:val="single" w:sz="4" w:space="0" w:color="auto"/>
              <w:left w:val="single" w:sz="4" w:space="0" w:color="auto"/>
              <w:bottom w:val="single" w:sz="4" w:space="0" w:color="auto"/>
              <w:right w:val="nil"/>
            </w:tcBorders>
            <w:vAlign w:val="center"/>
          </w:tcPr>
          <w:p w:rsidR="00291CEA" w:rsidRPr="00E9708E" w:rsidRDefault="00291CEA" w:rsidP="00C15EAE">
            <w:pPr>
              <w:jc w:val="center"/>
              <w:rPr>
                <w:bCs/>
                <w:color w:val="000000"/>
                <w:sz w:val="20"/>
                <w:szCs w:val="20"/>
              </w:rPr>
            </w:pPr>
          </w:p>
        </w:tc>
        <w:tc>
          <w:tcPr>
            <w:tcW w:w="992" w:type="dxa"/>
            <w:tcBorders>
              <w:top w:val="single" w:sz="4" w:space="0" w:color="auto"/>
              <w:left w:val="nil"/>
              <w:bottom w:val="single" w:sz="4" w:space="0" w:color="auto"/>
              <w:right w:val="nil"/>
            </w:tcBorders>
            <w:vAlign w:val="center"/>
          </w:tcPr>
          <w:p w:rsidR="00291CEA" w:rsidRPr="00E9708E" w:rsidRDefault="00291CEA" w:rsidP="00C15EAE">
            <w:pPr>
              <w:jc w:val="center"/>
              <w:rPr>
                <w:bCs/>
                <w:color w:val="000000"/>
                <w:sz w:val="20"/>
                <w:szCs w:val="20"/>
              </w:rPr>
            </w:pPr>
          </w:p>
        </w:tc>
        <w:tc>
          <w:tcPr>
            <w:tcW w:w="1043" w:type="dxa"/>
            <w:tcBorders>
              <w:top w:val="single" w:sz="4" w:space="0" w:color="auto"/>
              <w:left w:val="nil"/>
              <w:bottom w:val="single" w:sz="4" w:space="0" w:color="auto"/>
              <w:right w:val="double" w:sz="4" w:space="0" w:color="auto"/>
            </w:tcBorders>
            <w:vAlign w:val="center"/>
          </w:tcPr>
          <w:p w:rsidR="00291CEA" w:rsidRPr="00E9708E" w:rsidRDefault="00291CEA" w:rsidP="00C15EAE">
            <w:pPr>
              <w:jc w:val="center"/>
              <w:rPr>
                <w:bCs/>
                <w:color w:val="000000"/>
                <w:sz w:val="20"/>
                <w:szCs w:val="20"/>
              </w:rPr>
            </w:pPr>
          </w:p>
        </w:tc>
      </w:tr>
      <w:tr w:rsidR="00291CEA" w:rsidRPr="00E9708E" w:rsidTr="00C15EAE">
        <w:trPr>
          <w:cantSplit/>
          <w:trHeight w:val="26"/>
        </w:trPr>
        <w:tc>
          <w:tcPr>
            <w:tcW w:w="760" w:type="dxa"/>
            <w:tcBorders>
              <w:top w:val="single" w:sz="4" w:space="0" w:color="auto"/>
              <w:left w:val="double" w:sz="4" w:space="0" w:color="auto"/>
              <w:bottom w:val="single" w:sz="4" w:space="0" w:color="auto"/>
              <w:right w:val="single" w:sz="4" w:space="0" w:color="auto"/>
            </w:tcBorders>
            <w:vAlign w:val="center"/>
            <w:hideMark/>
          </w:tcPr>
          <w:p w:rsidR="00291CEA" w:rsidRPr="00E9708E" w:rsidRDefault="00291CEA" w:rsidP="00C15EAE">
            <w:pPr>
              <w:ind w:left="113"/>
              <w:jc w:val="center"/>
              <w:rPr>
                <w:bCs/>
                <w:sz w:val="20"/>
                <w:szCs w:val="20"/>
                <w:lang w:val="sr-Cyrl-BA"/>
              </w:rPr>
            </w:pPr>
            <w:r w:rsidRPr="00E9708E">
              <w:rPr>
                <w:bCs/>
                <w:sz w:val="20"/>
                <w:szCs w:val="20"/>
                <w:lang w:val="sr-Cyrl-BA"/>
              </w:rPr>
              <w:t>2.1.</w:t>
            </w:r>
          </w:p>
        </w:tc>
        <w:tc>
          <w:tcPr>
            <w:tcW w:w="5445" w:type="dxa"/>
            <w:tcBorders>
              <w:top w:val="single" w:sz="4" w:space="0" w:color="auto"/>
              <w:left w:val="single" w:sz="4" w:space="0" w:color="auto"/>
              <w:bottom w:val="single" w:sz="4" w:space="0" w:color="auto"/>
              <w:right w:val="single" w:sz="4" w:space="0" w:color="auto"/>
            </w:tcBorders>
            <w:vAlign w:val="center"/>
            <w:hideMark/>
          </w:tcPr>
          <w:p w:rsidR="00291CEA" w:rsidRPr="00E9708E" w:rsidRDefault="00291CEA" w:rsidP="00C15EAE">
            <w:pPr>
              <w:ind w:left="113"/>
              <w:jc w:val="center"/>
              <w:rPr>
                <w:b/>
                <w:bCs/>
                <w:sz w:val="20"/>
                <w:szCs w:val="20"/>
                <w:lang w:val="sr-Cyrl-BA"/>
              </w:rPr>
            </w:pPr>
            <w:r w:rsidRPr="00E9708E">
              <w:rPr>
                <w:b/>
                <w:bCs/>
                <w:sz w:val="20"/>
                <w:szCs w:val="20"/>
                <w:lang w:val="sr-Cyrl-BA"/>
              </w:rPr>
              <w:t>мушки</w:t>
            </w:r>
          </w:p>
        </w:tc>
        <w:tc>
          <w:tcPr>
            <w:tcW w:w="904" w:type="dxa"/>
            <w:tcBorders>
              <w:top w:val="single" w:sz="4" w:space="0" w:color="auto"/>
              <w:left w:val="single" w:sz="4" w:space="0" w:color="auto"/>
              <w:bottom w:val="single" w:sz="4" w:space="0" w:color="auto"/>
              <w:right w:val="single" w:sz="4" w:space="0" w:color="auto"/>
            </w:tcBorders>
            <w:vAlign w:val="center"/>
            <w:hideMark/>
          </w:tcPr>
          <w:p w:rsidR="00291CEA" w:rsidRPr="00E9708E" w:rsidRDefault="00291CEA" w:rsidP="00C15EAE">
            <w:pPr>
              <w:jc w:val="center"/>
              <w:rPr>
                <w:bCs/>
                <w:color w:val="000000"/>
                <w:sz w:val="20"/>
                <w:szCs w:val="20"/>
                <w:lang w:val="sr-Cyrl-CS"/>
              </w:rPr>
            </w:pPr>
            <w:r w:rsidRPr="00E9708E">
              <w:rPr>
                <w:bCs/>
                <w:color w:val="000000"/>
                <w:sz w:val="20"/>
                <w:szCs w:val="20"/>
                <w:lang w:val="sr-Cyrl-CS"/>
              </w:rPr>
              <w:t>31</w:t>
            </w:r>
          </w:p>
        </w:tc>
        <w:tc>
          <w:tcPr>
            <w:tcW w:w="992" w:type="dxa"/>
            <w:tcBorders>
              <w:top w:val="single" w:sz="4" w:space="0" w:color="auto"/>
              <w:left w:val="single" w:sz="4" w:space="0" w:color="auto"/>
              <w:bottom w:val="single" w:sz="4" w:space="0" w:color="auto"/>
              <w:right w:val="single" w:sz="4" w:space="0" w:color="auto"/>
            </w:tcBorders>
            <w:vAlign w:val="center"/>
            <w:hideMark/>
          </w:tcPr>
          <w:p w:rsidR="00291CEA" w:rsidRPr="00E9708E" w:rsidRDefault="00291CEA" w:rsidP="00C15EAE">
            <w:pPr>
              <w:jc w:val="center"/>
              <w:rPr>
                <w:bCs/>
                <w:color w:val="000000"/>
                <w:sz w:val="20"/>
                <w:szCs w:val="20"/>
                <w:lang w:val="sr-Cyrl-CS"/>
              </w:rPr>
            </w:pPr>
            <w:r w:rsidRPr="00E9708E">
              <w:rPr>
                <w:bCs/>
                <w:color w:val="000000"/>
                <w:sz w:val="20"/>
                <w:szCs w:val="20"/>
                <w:lang w:val="sr-Cyrl-CS"/>
              </w:rPr>
              <w:t>19</w:t>
            </w:r>
          </w:p>
        </w:tc>
        <w:tc>
          <w:tcPr>
            <w:tcW w:w="1043" w:type="dxa"/>
            <w:tcBorders>
              <w:top w:val="single" w:sz="4" w:space="0" w:color="auto"/>
              <w:left w:val="single" w:sz="4" w:space="0" w:color="auto"/>
              <w:bottom w:val="single" w:sz="4" w:space="0" w:color="auto"/>
              <w:right w:val="double" w:sz="4" w:space="0" w:color="auto"/>
            </w:tcBorders>
            <w:vAlign w:val="center"/>
            <w:hideMark/>
          </w:tcPr>
          <w:p w:rsidR="00291CEA" w:rsidRPr="00E9708E" w:rsidRDefault="00291CEA" w:rsidP="00C15EAE">
            <w:pPr>
              <w:jc w:val="center"/>
              <w:rPr>
                <w:bCs/>
                <w:color w:val="000000"/>
                <w:sz w:val="20"/>
                <w:szCs w:val="20"/>
                <w:lang w:val="sr-Cyrl-CS"/>
              </w:rPr>
            </w:pPr>
            <w:r w:rsidRPr="00E9708E">
              <w:rPr>
                <w:bCs/>
                <w:color w:val="000000"/>
                <w:sz w:val="20"/>
                <w:szCs w:val="20"/>
                <w:lang w:val="sr-Cyrl-CS"/>
              </w:rPr>
              <w:t>63,16</w:t>
            </w:r>
          </w:p>
        </w:tc>
      </w:tr>
      <w:tr w:rsidR="00291CEA" w:rsidRPr="00E9708E" w:rsidTr="00C15EAE">
        <w:trPr>
          <w:cantSplit/>
          <w:trHeight w:val="26"/>
        </w:trPr>
        <w:tc>
          <w:tcPr>
            <w:tcW w:w="760" w:type="dxa"/>
            <w:tcBorders>
              <w:top w:val="single" w:sz="4" w:space="0" w:color="auto"/>
              <w:left w:val="double" w:sz="4" w:space="0" w:color="auto"/>
              <w:bottom w:val="double" w:sz="4" w:space="0" w:color="auto"/>
              <w:right w:val="single" w:sz="4" w:space="0" w:color="auto"/>
            </w:tcBorders>
            <w:vAlign w:val="center"/>
            <w:hideMark/>
          </w:tcPr>
          <w:p w:rsidR="00291CEA" w:rsidRPr="00E9708E" w:rsidRDefault="00291CEA" w:rsidP="00C15EAE">
            <w:pPr>
              <w:ind w:left="113"/>
              <w:jc w:val="center"/>
              <w:rPr>
                <w:bCs/>
                <w:sz w:val="20"/>
                <w:szCs w:val="20"/>
                <w:lang w:val="sr-Cyrl-BA"/>
              </w:rPr>
            </w:pPr>
            <w:r w:rsidRPr="00E9708E">
              <w:rPr>
                <w:bCs/>
                <w:sz w:val="20"/>
                <w:szCs w:val="20"/>
                <w:lang w:val="sr-Cyrl-BA"/>
              </w:rPr>
              <w:t>2.2</w:t>
            </w:r>
            <w:r w:rsidR="00A30C2F">
              <w:rPr>
                <w:bCs/>
                <w:sz w:val="20"/>
                <w:szCs w:val="20"/>
                <w:lang w:val="sr-Cyrl-BA"/>
              </w:rPr>
              <w:t>.</w:t>
            </w:r>
          </w:p>
        </w:tc>
        <w:tc>
          <w:tcPr>
            <w:tcW w:w="5445" w:type="dxa"/>
            <w:tcBorders>
              <w:top w:val="single" w:sz="4" w:space="0" w:color="auto"/>
              <w:left w:val="single" w:sz="4" w:space="0" w:color="auto"/>
              <w:bottom w:val="double" w:sz="4" w:space="0" w:color="auto"/>
              <w:right w:val="single" w:sz="4" w:space="0" w:color="auto"/>
            </w:tcBorders>
            <w:vAlign w:val="center"/>
            <w:hideMark/>
          </w:tcPr>
          <w:p w:rsidR="00291CEA" w:rsidRPr="00E9708E" w:rsidRDefault="00291CEA" w:rsidP="00C15EAE">
            <w:pPr>
              <w:ind w:left="113"/>
              <w:jc w:val="center"/>
              <w:rPr>
                <w:b/>
                <w:bCs/>
                <w:sz w:val="20"/>
                <w:szCs w:val="20"/>
                <w:lang w:val="sr-Cyrl-BA"/>
              </w:rPr>
            </w:pPr>
            <w:r w:rsidRPr="00E9708E">
              <w:rPr>
                <w:b/>
                <w:bCs/>
                <w:sz w:val="20"/>
                <w:szCs w:val="20"/>
                <w:lang w:val="sr-Cyrl-BA"/>
              </w:rPr>
              <w:t>женски</w:t>
            </w:r>
          </w:p>
        </w:tc>
        <w:tc>
          <w:tcPr>
            <w:tcW w:w="904" w:type="dxa"/>
            <w:tcBorders>
              <w:top w:val="single" w:sz="4" w:space="0" w:color="auto"/>
              <w:left w:val="single" w:sz="4" w:space="0" w:color="auto"/>
              <w:bottom w:val="double" w:sz="4" w:space="0" w:color="auto"/>
              <w:right w:val="single" w:sz="4" w:space="0" w:color="auto"/>
            </w:tcBorders>
            <w:vAlign w:val="center"/>
            <w:hideMark/>
          </w:tcPr>
          <w:p w:rsidR="00291CEA" w:rsidRPr="00E9708E" w:rsidRDefault="00291CEA" w:rsidP="00C15EAE">
            <w:pPr>
              <w:jc w:val="center"/>
              <w:rPr>
                <w:bCs/>
                <w:color w:val="000000"/>
                <w:sz w:val="20"/>
                <w:szCs w:val="20"/>
                <w:lang w:val="sr-Cyrl-CS"/>
              </w:rPr>
            </w:pPr>
            <w:r w:rsidRPr="00E9708E">
              <w:rPr>
                <w:bCs/>
                <w:color w:val="000000"/>
                <w:sz w:val="20"/>
                <w:szCs w:val="20"/>
                <w:lang w:val="sr-Cyrl-CS"/>
              </w:rPr>
              <w:t>-</w:t>
            </w:r>
          </w:p>
        </w:tc>
        <w:tc>
          <w:tcPr>
            <w:tcW w:w="992" w:type="dxa"/>
            <w:tcBorders>
              <w:top w:val="single" w:sz="4" w:space="0" w:color="auto"/>
              <w:left w:val="single" w:sz="4" w:space="0" w:color="auto"/>
              <w:bottom w:val="double" w:sz="4" w:space="0" w:color="auto"/>
              <w:right w:val="single" w:sz="4" w:space="0" w:color="auto"/>
            </w:tcBorders>
            <w:vAlign w:val="center"/>
            <w:hideMark/>
          </w:tcPr>
          <w:p w:rsidR="00291CEA" w:rsidRPr="00E9708E" w:rsidRDefault="00291CEA" w:rsidP="00C15EAE">
            <w:pPr>
              <w:jc w:val="center"/>
              <w:rPr>
                <w:bCs/>
                <w:color w:val="000000"/>
                <w:sz w:val="20"/>
                <w:szCs w:val="20"/>
                <w:lang w:val="sr-Cyrl-CS"/>
              </w:rPr>
            </w:pPr>
            <w:r w:rsidRPr="00E9708E">
              <w:rPr>
                <w:bCs/>
                <w:color w:val="000000"/>
                <w:sz w:val="20"/>
                <w:szCs w:val="20"/>
                <w:lang w:val="sr-Cyrl-CS"/>
              </w:rPr>
              <w:t>-</w:t>
            </w:r>
          </w:p>
        </w:tc>
        <w:tc>
          <w:tcPr>
            <w:tcW w:w="1043" w:type="dxa"/>
            <w:tcBorders>
              <w:top w:val="single" w:sz="4" w:space="0" w:color="auto"/>
              <w:left w:val="single" w:sz="4" w:space="0" w:color="auto"/>
              <w:bottom w:val="double" w:sz="4" w:space="0" w:color="auto"/>
              <w:right w:val="double" w:sz="4" w:space="0" w:color="auto"/>
            </w:tcBorders>
            <w:vAlign w:val="center"/>
            <w:hideMark/>
          </w:tcPr>
          <w:p w:rsidR="00291CEA" w:rsidRPr="00E9708E" w:rsidRDefault="00291CEA" w:rsidP="00C15EAE">
            <w:pPr>
              <w:jc w:val="center"/>
              <w:rPr>
                <w:bCs/>
                <w:color w:val="000000"/>
                <w:sz w:val="20"/>
                <w:szCs w:val="20"/>
                <w:lang w:val="sr-Cyrl-CS"/>
              </w:rPr>
            </w:pPr>
            <w:r w:rsidRPr="00E9708E">
              <w:rPr>
                <w:bCs/>
                <w:color w:val="000000"/>
                <w:sz w:val="20"/>
                <w:szCs w:val="20"/>
                <w:lang w:val="sr-Cyrl-CS"/>
              </w:rPr>
              <w:t>-</w:t>
            </w:r>
          </w:p>
        </w:tc>
      </w:tr>
    </w:tbl>
    <w:p w:rsidR="00291CEA" w:rsidRDefault="00883CC3" w:rsidP="00291CEA">
      <w:pPr>
        <w:jc w:val="center"/>
        <w:rPr>
          <w:rFonts w:cs="Calibri"/>
          <w:lang w:val="sr-Cyrl-BA"/>
        </w:rPr>
      </w:pPr>
      <w:r>
        <w:rPr>
          <w:rFonts w:cs="Calibri"/>
          <w:i/>
          <w:lang w:val="sr-Cyrl-BA"/>
        </w:rPr>
        <w:t>Табела 22</w:t>
      </w:r>
      <w:r w:rsidR="00291CEA" w:rsidRPr="00BE0CF0">
        <w:rPr>
          <w:rFonts w:cs="Calibri"/>
          <w:i/>
          <w:lang w:val="sr-Cyrl-BA"/>
        </w:rPr>
        <w:t xml:space="preserve">. </w:t>
      </w:r>
      <w:r w:rsidR="00291CEA">
        <w:rPr>
          <w:rFonts w:cs="Calibri"/>
          <w:lang w:val="sr-Cyrl-BA"/>
        </w:rPr>
        <w:t>Приказ малољетничке деликвенције у претходне двије године</w:t>
      </w:r>
    </w:p>
    <w:p w:rsidR="00692FDA" w:rsidRPr="00A30C2F" w:rsidRDefault="00291CEA" w:rsidP="00A30C2F">
      <w:pPr>
        <w:jc w:val="center"/>
        <w:rPr>
          <w:rFonts w:cs="Calibri"/>
          <w:lang w:val="sr-Cyrl-BA"/>
        </w:rPr>
      </w:pPr>
      <w:r w:rsidRPr="00645DEF">
        <w:rPr>
          <w:rFonts w:cs="Calibri"/>
          <w:i/>
          <w:lang w:val="sr-Cyrl-BA"/>
        </w:rPr>
        <w:t>Извор:</w:t>
      </w:r>
      <w:r>
        <w:rPr>
          <w:rFonts w:cs="Calibri"/>
          <w:lang w:val="sr-Cyrl-BA"/>
        </w:rPr>
        <w:t xml:space="preserve"> МУП Републике Српске, ПУ Бијељина</w:t>
      </w:r>
    </w:p>
    <w:p w:rsidR="00317AE2" w:rsidRPr="00A30C2F" w:rsidRDefault="00B00056" w:rsidP="00A30C2F">
      <w:pPr>
        <w:pStyle w:val="Heading4"/>
        <w:rPr>
          <w:lang w:val="sr-Cyrl-BA"/>
        </w:rPr>
      </w:pPr>
      <w:r w:rsidRPr="0088253A">
        <w:rPr>
          <w:lang w:val="hr-HR"/>
        </w:rPr>
        <w:t>Локална управа и цивилно друштво</w:t>
      </w:r>
    </w:p>
    <w:p w:rsidR="00317AE2" w:rsidRPr="00140568" w:rsidRDefault="00317AE2" w:rsidP="00B00056">
      <w:pPr>
        <w:pStyle w:val="Heading5"/>
        <w:rPr>
          <w:lang w:val="sr-Cyrl-BA"/>
        </w:rPr>
      </w:pPr>
      <w:r w:rsidRPr="00140568">
        <w:t xml:space="preserve">Стање административних услуга локалне самоуправе </w:t>
      </w:r>
    </w:p>
    <w:p w:rsidR="00317AE2" w:rsidRPr="002D19F8" w:rsidRDefault="00317AE2" w:rsidP="00317AE2">
      <w:pPr>
        <w:ind w:firstLine="284"/>
        <w:jc w:val="both"/>
        <w:rPr>
          <w:b/>
          <w:lang w:val="sr-Cyrl-BA"/>
        </w:rPr>
      </w:pPr>
      <w:r>
        <w:rPr>
          <w:lang w:val="sr-Cyrl-BA"/>
        </w:rPr>
        <w:t>Градска управа Града Бијељина</w:t>
      </w:r>
      <w:r w:rsidRPr="00580EA0">
        <w:rPr>
          <w:lang w:val="sr-Cyrl-BA"/>
        </w:rPr>
        <w:t xml:space="preserve"> организована </w:t>
      </w:r>
      <w:r>
        <w:rPr>
          <w:lang w:val="sr-Cyrl-BA"/>
        </w:rPr>
        <w:t xml:space="preserve">је </w:t>
      </w:r>
      <w:r w:rsidRPr="00580EA0">
        <w:rPr>
          <w:lang w:val="sr-Cyrl-BA"/>
        </w:rPr>
        <w:t>на функционалном принципу, груписањем друштвених области и послова у основне организационе јединице (одјељења и самостални одсјеци)</w:t>
      </w:r>
      <w:r>
        <w:rPr>
          <w:lang w:val="sr-Cyrl-BA"/>
        </w:rPr>
        <w:t>,</w:t>
      </w:r>
      <w:r w:rsidRPr="00580EA0">
        <w:rPr>
          <w:lang w:val="sr-Cyrl-BA"/>
        </w:rPr>
        <w:t xml:space="preserve"> које су даље груписане у унутрашње организационе јединице. </w:t>
      </w:r>
      <w:r w:rsidRPr="00580EA0">
        <w:rPr>
          <w:bCs/>
          <w:lang w:val="sr-Cyrl-BA"/>
        </w:rPr>
        <w:t>У органу локалне управе запослена су укупно 383 запосленика.</w:t>
      </w:r>
      <w:r w:rsidR="00A30C2F">
        <w:rPr>
          <w:bCs/>
          <w:lang w:val="sr-Cyrl-BA"/>
        </w:rPr>
        <w:t xml:space="preserve"> </w:t>
      </w:r>
      <w:r w:rsidRPr="002D19F8">
        <w:rPr>
          <w:lang w:val="sr-Cyrl-BA"/>
        </w:rPr>
        <w:t>У наредној табели приказана</w:t>
      </w:r>
      <w:r>
        <w:rPr>
          <w:lang w:val="sr-Cyrl-BA"/>
        </w:rPr>
        <w:t xml:space="preserve"> је</w:t>
      </w:r>
      <w:r w:rsidRPr="002D19F8">
        <w:rPr>
          <w:lang w:val="sr-Cyrl-BA"/>
        </w:rPr>
        <w:t xml:space="preserve"> полна и образовна структура запосленика у Градској управи. </w:t>
      </w:r>
    </w:p>
    <w:p w:rsidR="00317AE2" w:rsidRPr="00130012" w:rsidRDefault="00317AE2" w:rsidP="00317AE2">
      <w:pPr>
        <w:ind w:left="360"/>
        <w:rPr>
          <w:sz w:val="10"/>
          <w:szCs w:val="10"/>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49"/>
        <w:gridCol w:w="4088"/>
      </w:tblGrid>
      <w:tr w:rsidR="004F1565" w:rsidRPr="00736F1D" w:rsidTr="00A7402B">
        <w:trPr>
          <w:trHeight w:val="70"/>
        </w:trPr>
        <w:tc>
          <w:tcPr>
            <w:tcW w:w="4449" w:type="dxa"/>
            <w:tcBorders>
              <w:top w:val="double" w:sz="4" w:space="0" w:color="auto"/>
              <w:left w:val="double" w:sz="4" w:space="0" w:color="auto"/>
              <w:bottom w:val="single" w:sz="4" w:space="0" w:color="auto"/>
            </w:tcBorders>
            <w:shd w:val="clear" w:color="auto" w:fill="BFBFBF"/>
          </w:tcPr>
          <w:p w:rsidR="00317AE2" w:rsidRPr="00736F1D" w:rsidRDefault="00317AE2" w:rsidP="00C15EAE">
            <w:pPr>
              <w:rPr>
                <w:sz w:val="20"/>
                <w:szCs w:val="20"/>
                <w:lang w:val="sr-Cyrl-BA"/>
              </w:rPr>
            </w:pPr>
            <w:r w:rsidRPr="00736F1D">
              <w:rPr>
                <w:sz w:val="20"/>
                <w:szCs w:val="20"/>
                <w:lang w:val="sr-Cyrl-BA"/>
              </w:rPr>
              <w:t>МУШКАРЦИ – 196</w:t>
            </w:r>
          </w:p>
        </w:tc>
        <w:tc>
          <w:tcPr>
            <w:tcW w:w="4088" w:type="dxa"/>
            <w:tcBorders>
              <w:top w:val="double" w:sz="4" w:space="0" w:color="auto"/>
              <w:bottom w:val="single" w:sz="4" w:space="0" w:color="auto"/>
              <w:right w:val="double" w:sz="4" w:space="0" w:color="auto"/>
            </w:tcBorders>
            <w:shd w:val="clear" w:color="auto" w:fill="BFBFBF"/>
          </w:tcPr>
          <w:p w:rsidR="00317AE2" w:rsidRPr="00736F1D" w:rsidRDefault="00317AE2" w:rsidP="00C15EAE">
            <w:pPr>
              <w:rPr>
                <w:sz w:val="20"/>
                <w:szCs w:val="20"/>
                <w:lang w:val="sr-Cyrl-BA"/>
              </w:rPr>
            </w:pPr>
            <w:r w:rsidRPr="00736F1D">
              <w:rPr>
                <w:sz w:val="20"/>
                <w:szCs w:val="20"/>
                <w:lang w:val="sr-Cyrl-BA"/>
              </w:rPr>
              <w:t xml:space="preserve">ЖЕНЕ – 187 </w:t>
            </w:r>
          </w:p>
        </w:tc>
      </w:tr>
      <w:tr w:rsidR="004F1565" w:rsidRPr="00736F1D" w:rsidTr="00A7402B">
        <w:trPr>
          <w:trHeight w:val="70"/>
        </w:trPr>
        <w:tc>
          <w:tcPr>
            <w:tcW w:w="4449" w:type="dxa"/>
            <w:tcBorders>
              <w:top w:val="single" w:sz="4" w:space="0" w:color="auto"/>
              <w:left w:val="double" w:sz="4" w:space="0" w:color="auto"/>
              <w:bottom w:val="double" w:sz="4" w:space="0" w:color="auto"/>
            </w:tcBorders>
            <w:shd w:val="clear" w:color="auto" w:fill="auto"/>
          </w:tcPr>
          <w:p w:rsidR="00317AE2" w:rsidRPr="00736F1D" w:rsidRDefault="00317AE2" w:rsidP="00C15EAE">
            <w:pPr>
              <w:rPr>
                <w:sz w:val="20"/>
                <w:szCs w:val="20"/>
                <w:lang w:val="sr-Cyrl-BA"/>
              </w:rPr>
            </w:pPr>
            <w:r w:rsidRPr="00736F1D">
              <w:rPr>
                <w:sz w:val="20"/>
                <w:szCs w:val="20"/>
                <w:lang w:val="sr-Cyrl-BA"/>
              </w:rPr>
              <w:t>ВСС (висока стручна спрема) – 93</w:t>
            </w:r>
          </w:p>
          <w:p w:rsidR="00317AE2" w:rsidRPr="00736F1D" w:rsidRDefault="00317AE2" w:rsidP="00C15EAE">
            <w:pPr>
              <w:rPr>
                <w:sz w:val="20"/>
                <w:szCs w:val="20"/>
                <w:lang w:val="sr-Cyrl-BA"/>
              </w:rPr>
            </w:pPr>
            <w:r w:rsidRPr="00736F1D">
              <w:rPr>
                <w:sz w:val="20"/>
                <w:szCs w:val="20"/>
                <w:lang w:val="sr-Cyrl-BA"/>
              </w:rPr>
              <w:t>ВШС (виша школска спрема) – 8</w:t>
            </w:r>
          </w:p>
          <w:p w:rsidR="00317AE2" w:rsidRPr="00736F1D" w:rsidRDefault="00317AE2" w:rsidP="00C15EAE">
            <w:pPr>
              <w:rPr>
                <w:sz w:val="20"/>
                <w:szCs w:val="20"/>
                <w:lang w:val="sr-Cyrl-BA"/>
              </w:rPr>
            </w:pPr>
            <w:r w:rsidRPr="00736F1D">
              <w:rPr>
                <w:sz w:val="20"/>
                <w:szCs w:val="20"/>
                <w:lang w:val="sr-Cyrl-BA"/>
              </w:rPr>
              <w:t>ВКВ (средња школа) – 5</w:t>
            </w:r>
          </w:p>
          <w:p w:rsidR="00317AE2" w:rsidRPr="00736F1D" w:rsidRDefault="00317AE2" w:rsidP="00C15EAE">
            <w:pPr>
              <w:rPr>
                <w:sz w:val="20"/>
                <w:szCs w:val="20"/>
                <w:lang w:val="sr-Cyrl-BA"/>
              </w:rPr>
            </w:pPr>
            <w:r w:rsidRPr="00736F1D">
              <w:rPr>
                <w:sz w:val="20"/>
                <w:szCs w:val="20"/>
                <w:lang w:val="sr-Cyrl-BA"/>
              </w:rPr>
              <w:t>ССС (средња школска спрема) – 77</w:t>
            </w:r>
          </w:p>
          <w:p w:rsidR="00317AE2" w:rsidRPr="00736F1D" w:rsidRDefault="00317AE2" w:rsidP="00C15EAE">
            <w:pPr>
              <w:rPr>
                <w:sz w:val="20"/>
                <w:szCs w:val="20"/>
                <w:lang w:val="sr-Cyrl-BA"/>
              </w:rPr>
            </w:pPr>
            <w:r w:rsidRPr="00736F1D">
              <w:rPr>
                <w:sz w:val="20"/>
                <w:szCs w:val="20"/>
                <w:lang w:val="sr-Cyrl-BA"/>
              </w:rPr>
              <w:lastRenderedPageBreak/>
              <w:t>КВ (квалификовани радник) – 13</w:t>
            </w:r>
          </w:p>
        </w:tc>
        <w:tc>
          <w:tcPr>
            <w:tcW w:w="4088" w:type="dxa"/>
            <w:tcBorders>
              <w:top w:val="single" w:sz="4" w:space="0" w:color="auto"/>
              <w:bottom w:val="double" w:sz="4" w:space="0" w:color="auto"/>
              <w:right w:val="double" w:sz="4" w:space="0" w:color="auto"/>
            </w:tcBorders>
            <w:shd w:val="clear" w:color="auto" w:fill="auto"/>
          </w:tcPr>
          <w:p w:rsidR="00317AE2" w:rsidRPr="00736F1D" w:rsidRDefault="00317AE2" w:rsidP="00C15EAE">
            <w:pPr>
              <w:rPr>
                <w:sz w:val="20"/>
                <w:szCs w:val="20"/>
                <w:lang w:val="sr-Cyrl-BA"/>
              </w:rPr>
            </w:pPr>
            <w:r w:rsidRPr="00736F1D">
              <w:rPr>
                <w:sz w:val="20"/>
                <w:szCs w:val="20"/>
                <w:lang w:val="sr-Cyrl-BA"/>
              </w:rPr>
              <w:lastRenderedPageBreak/>
              <w:t>ВСС (висока стручна спрема) – 92</w:t>
            </w:r>
          </w:p>
          <w:p w:rsidR="00317AE2" w:rsidRPr="00736F1D" w:rsidRDefault="00317AE2" w:rsidP="00C15EAE">
            <w:pPr>
              <w:rPr>
                <w:sz w:val="20"/>
                <w:szCs w:val="20"/>
                <w:lang w:val="sr-Cyrl-BA"/>
              </w:rPr>
            </w:pPr>
            <w:r w:rsidRPr="00736F1D">
              <w:rPr>
                <w:sz w:val="20"/>
                <w:szCs w:val="20"/>
                <w:lang w:val="sr-Cyrl-BA"/>
              </w:rPr>
              <w:t>ВШС (виша средња спрема) – 9</w:t>
            </w:r>
          </w:p>
          <w:p w:rsidR="00317AE2" w:rsidRPr="00736F1D" w:rsidRDefault="00317AE2" w:rsidP="00C15EAE">
            <w:pPr>
              <w:rPr>
                <w:sz w:val="20"/>
                <w:szCs w:val="20"/>
                <w:lang w:val="sr-Cyrl-BA"/>
              </w:rPr>
            </w:pPr>
            <w:r w:rsidRPr="00736F1D">
              <w:rPr>
                <w:sz w:val="20"/>
                <w:szCs w:val="20"/>
                <w:lang w:val="sr-Cyrl-BA"/>
              </w:rPr>
              <w:t>ВКВ (средња школа) – 1</w:t>
            </w:r>
          </w:p>
          <w:p w:rsidR="00317AE2" w:rsidRPr="00736F1D" w:rsidRDefault="00317AE2" w:rsidP="00C15EAE">
            <w:pPr>
              <w:rPr>
                <w:sz w:val="20"/>
                <w:szCs w:val="20"/>
                <w:lang w:val="sr-Cyrl-BA"/>
              </w:rPr>
            </w:pPr>
            <w:r w:rsidRPr="00736F1D">
              <w:rPr>
                <w:sz w:val="20"/>
                <w:szCs w:val="20"/>
                <w:lang w:val="sr-Cyrl-BA"/>
              </w:rPr>
              <w:t>ССС (средња школска спрема) – 60</w:t>
            </w:r>
          </w:p>
          <w:p w:rsidR="00317AE2" w:rsidRPr="00736F1D" w:rsidRDefault="00317AE2" w:rsidP="00C15EAE">
            <w:pPr>
              <w:rPr>
                <w:sz w:val="20"/>
                <w:szCs w:val="20"/>
                <w:lang w:val="sr-Cyrl-BA"/>
              </w:rPr>
            </w:pPr>
            <w:r w:rsidRPr="00736F1D">
              <w:rPr>
                <w:sz w:val="20"/>
                <w:szCs w:val="20"/>
                <w:lang w:val="sr-Cyrl-BA"/>
              </w:rPr>
              <w:lastRenderedPageBreak/>
              <w:t>КВ (квалификовани радник) – 13</w:t>
            </w:r>
          </w:p>
          <w:p w:rsidR="00317AE2" w:rsidRPr="00736F1D" w:rsidRDefault="00317AE2" w:rsidP="00C15EAE">
            <w:pPr>
              <w:rPr>
                <w:sz w:val="20"/>
                <w:szCs w:val="20"/>
                <w:lang w:val="sr-Cyrl-BA"/>
              </w:rPr>
            </w:pPr>
            <w:r w:rsidRPr="00736F1D">
              <w:rPr>
                <w:sz w:val="20"/>
                <w:szCs w:val="20"/>
                <w:lang w:val="sr-Cyrl-BA"/>
              </w:rPr>
              <w:t>ПК (полуквалификовани радник) – 1</w:t>
            </w:r>
          </w:p>
          <w:p w:rsidR="00317AE2" w:rsidRPr="00736F1D" w:rsidRDefault="00317AE2" w:rsidP="00C15EAE">
            <w:pPr>
              <w:rPr>
                <w:sz w:val="20"/>
                <w:szCs w:val="20"/>
                <w:lang w:val="sr-Cyrl-BA"/>
              </w:rPr>
            </w:pPr>
            <w:r w:rsidRPr="00736F1D">
              <w:rPr>
                <w:sz w:val="20"/>
                <w:szCs w:val="20"/>
                <w:lang w:val="sr-Cyrl-BA"/>
              </w:rPr>
              <w:t>НСС (нижа стручна спрема) – 8</w:t>
            </w:r>
          </w:p>
          <w:p w:rsidR="00317AE2" w:rsidRPr="00736F1D" w:rsidRDefault="00317AE2" w:rsidP="00C15EAE">
            <w:pPr>
              <w:rPr>
                <w:sz w:val="20"/>
                <w:szCs w:val="20"/>
                <w:lang w:val="sr-Cyrl-BA"/>
              </w:rPr>
            </w:pPr>
            <w:r w:rsidRPr="00736F1D">
              <w:rPr>
                <w:sz w:val="20"/>
                <w:szCs w:val="20"/>
                <w:lang w:val="sr-Cyrl-BA"/>
              </w:rPr>
              <w:t>НК (неквалификовани радника) – 3</w:t>
            </w:r>
          </w:p>
        </w:tc>
      </w:tr>
    </w:tbl>
    <w:p w:rsidR="00317AE2" w:rsidRPr="00130012" w:rsidRDefault="00317AE2" w:rsidP="00317AE2">
      <w:pPr>
        <w:jc w:val="center"/>
        <w:rPr>
          <w:i/>
          <w:sz w:val="10"/>
          <w:szCs w:val="10"/>
          <w:lang w:val="sr-Cyrl-BA"/>
        </w:rPr>
      </w:pPr>
    </w:p>
    <w:p w:rsidR="00317AE2" w:rsidRDefault="00883CC3" w:rsidP="00317AE2">
      <w:pPr>
        <w:jc w:val="center"/>
        <w:rPr>
          <w:lang w:val="sr-Cyrl-BA"/>
        </w:rPr>
      </w:pPr>
      <w:r>
        <w:rPr>
          <w:i/>
          <w:lang w:val="sr-Cyrl-BA"/>
        </w:rPr>
        <w:t>Табела 23</w:t>
      </w:r>
      <w:r w:rsidR="00317AE2">
        <w:rPr>
          <w:i/>
          <w:lang w:val="sr-Cyrl-BA"/>
        </w:rPr>
        <w:t>.</w:t>
      </w:r>
      <w:r w:rsidR="00317AE2" w:rsidRPr="00580EA0">
        <w:rPr>
          <w:lang w:val="sr-Cyrl-BA"/>
        </w:rPr>
        <w:t xml:space="preserve"> Полна и образовна структура</w:t>
      </w:r>
    </w:p>
    <w:p w:rsidR="00317AE2" w:rsidRDefault="00317AE2" w:rsidP="00317AE2">
      <w:pPr>
        <w:jc w:val="center"/>
        <w:rPr>
          <w:lang w:val="sr-Cyrl-BA"/>
        </w:rPr>
      </w:pPr>
      <w:r w:rsidRPr="001616A1">
        <w:rPr>
          <w:i/>
          <w:lang w:val="sr-Cyrl-BA"/>
        </w:rPr>
        <w:t>Извор:</w:t>
      </w:r>
      <w:r>
        <w:rPr>
          <w:lang w:val="sr-Cyrl-BA"/>
        </w:rPr>
        <w:t xml:space="preserve"> Одјељење за општу управу</w:t>
      </w:r>
    </w:p>
    <w:p w:rsidR="00317AE2" w:rsidRPr="00130012" w:rsidRDefault="00317AE2" w:rsidP="00317AE2">
      <w:pPr>
        <w:jc w:val="center"/>
        <w:rPr>
          <w:sz w:val="10"/>
          <w:szCs w:val="10"/>
          <w:lang w:val="sr-Cyrl-BA"/>
        </w:rPr>
      </w:pPr>
    </w:p>
    <w:p w:rsidR="00317AE2" w:rsidRDefault="00317AE2" w:rsidP="00317AE2">
      <w:pPr>
        <w:ind w:firstLine="284"/>
        <w:jc w:val="both"/>
        <w:rPr>
          <w:lang w:val="sr-Cyrl-BA"/>
        </w:rPr>
      </w:pPr>
      <w:r w:rsidRPr="00861461">
        <w:rPr>
          <w:lang w:val="sr-Cyrl-BA"/>
        </w:rPr>
        <w:t>Резултати анкете о задовољству грађана комуникацијом и услугама Градске администрације показују напредак:</w:t>
      </w:r>
    </w:p>
    <w:p w:rsidR="00317AE2" w:rsidRDefault="00317AE2" w:rsidP="009F2338">
      <w:pPr>
        <w:pStyle w:val="ListParagraph"/>
        <w:numPr>
          <w:ilvl w:val="0"/>
          <w:numId w:val="17"/>
        </w:numPr>
        <w:spacing w:before="0" w:line="240" w:lineRule="auto"/>
        <w:ind w:left="1134" w:hanging="283"/>
        <w:rPr>
          <w:lang w:val="sr-Cyrl-BA"/>
        </w:rPr>
      </w:pPr>
      <w:r w:rsidRPr="00861461">
        <w:rPr>
          <w:lang w:val="sr-Cyrl-BA"/>
        </w:rPr>
        <w:t>На питање „</w:t>
      </w:r>
      <w:r w:rsidRPr="00861461">
        <w:rPr>
          <w:i/>
          <w:lang w:val="sr-Cyrl-BA"/>
        </w:rPr>
        <w:t>Да ли сте задовољни радом Скупштине Града и њиховим планирањем развоја заједнице?</w:t>
      </w:r>
      <w:r w:rsidRPr="00861461">
        <w:rPr>
          <w:lang w:val="sr-Cyrl-BA"/>
        </w:rPr>
        <w:t xml:space="preserve">“ у 2016. години 60% грађана је одговорило позитивно, што је за 22% више у односу на 2013. годину, када је 38% грађана изразило задовољство. </w:t>
      </w:r>
    </w:p>
    <w:p w:rsidR="00317AE2" w:rsidRPr="00861461" w:rsidRDefault="00317AE2" w:rsidP="009F2338">
      <w:pPr>
        <w:pStyle w:val="ListParagraph"/>
        <w:numPr>
          <w:ilvl w:val="0"/>
          <w:numId w:val="17"/>
        </w:numPr>
        <w:spacing w:before="0" w:line="240" w:lineRule="auto"/>
        <w:ind w:left="1134" w:hanging="283"/>
        <w:rPr>
          <w:lang w:val="sr-Cyrl-BA"/>
        </w:rPr>
      </w:pPr>
      <w:r w:rsidRPr="00861461">
        <w:rPr>
          <w:lang w:val="sr-Cyrl-BA"/>
        </w:rPr>
        <w:t>На питање „</w:t>
      </w:r>
      <w:r w:rsidRPr="00861461">
        <w:rPr>
          <w:i/>
          <w:lang w:val="sr-Cyrl-BA"/>
        </w:rPr>
        <w:t>Да ли је добра комуникација локалне власти и грађана?</w:t>
      </w:r>
      <w:r>
        <w:rPr>
          <w:lang w:val="sr-Cyrl-BA"/>
        </w:rPr>
        <w:t>“ у 2016. години 64% грађана</w:t>
      </w:r>
      <w:r w:rsidRPr="00861461">
        <w:rPr>
          <w:lang w:val="sr-Cyrl-BA"/>
        </w:rPr>
        <w:t xml:space="preserve"> је одговорило позитивно, што је за 29% више у односу на 2013. годину, када је 35% грађана изразило задовољство.</w:t>
      </w:r>
    </w:p>
    <w:p w:rsidR="00317AE2" w:rsidRPr="00A30C2F" w:rsidRDefault="00317AE2" w:rsidP="00A30C2F">
      <w:pPr>
        <w:ind w:firstLine="284"/>
        <w:jc w:val="both"/>
        <w:rPr>
          <w:lang w:val="sr-Cyrl-BA"/>
        </w:rPr>
      </w:pPr>
      <w:r>
        <w:rPr>
          <w:lang w:val="sr-Cyrl-BA"/>
        </w:rPr>
        <w:t>Дакле, н</w:t>
      </w:r>
      <w:r w:rsidRPr="00861461">
        <w:rPr>
          <w:lang w:val="sr-Cyrl-BA"/>
        </w:rPr>
        <w:t xml:space="preserve">а основу резултата анкете о задовољству грађана, </w:t>
      </w:r>
      <w:r>
        <w:rPr>
          <w:lang w:val="sr-Cyrl-BA"/>
        </w:rPr>
        <w:t>закључује се да су итекако видљиви константни напори Градске управе да корисницима у свим аспектима олакшају коришћење услуга.</w:t>
      </w:r>
    </w:p>
    <w:p w:rsidR="00317AE2" w:rsidRPr="00130012" w:rsidRDefault="00317AE2" w:rsidP="00B00056">
      <w:pPr>
        <w:pStyle w:val="Heading5"/>
        <w:rPr>
          <w:lang w:val="sr-Cyrl-BA"/>
        </w:rPr>
      </w:pPr>
      <w:r w:rsidRPr="00130012">
        <w:t>Структура невладиних организација /удружења</w:t>
      </w:r>
    </w:p>
    <w:p w:rsidR="00317AE2" w:rsidRPr="00425EEF" w:rsidRDefault="00317AE2" w:rsidP="00317AE2">
      <w:pPr>
        <w:ind w:firstLine="284"/>
        <w:jc w:val="both"/>
        <w:rPr>
          <w:lang w:val="sr-Cyrl-BA"/>
        </w:rPr>
      </w:pPr>
      <w:r w:rsidRPr="00CA58B7">
        <w:rPr>
          <w:lang w:val="sr-Cyrl-BA"/>
        </w:rPr>
        <w:t xml:space="preserve">Град Бијељина се може похвалити развијеном мрежом активних невладиних организација које имају висок проценат реализованих пројеката. </w:t>
      </w:r>
      <w:r w:rsidRPr="00FF38A2">
        <w:rPr>
          <w:lang w:val="sr-Cyrl-BA"/>
        </w:rPr>
        <w:t xml:space="preserve">На подручју </w:t>
      </w:r>
      <w:r>
        <w:rPr>
          <w:lang w:val="sr-Cyrl-BA"/>
        </w:rPr>
        <w:t>Г</w:t>
      </w:r>
      <w:r w:rsidRPr="00FF38A2">
        <w:rPr>
          <w:lang w:val="sr-Cyrl-BA"/>
        </w:rPr>
        <w:t xml:space="preserve">рада Бијељина регистровано је </w:t>
      </w:r>
      <w:r>
        <w:rPr>
          <w:lang w:val="sr-Cyrl-BA"/>
        </w:rPr>
        <w:t>158</w:t>
      </w:r>
      <w:r w:rsidRPr="00FF38A2">
        <w:rPr>
          <w:lang w:val="sr-Cyrl-BA"/>
        </w:rPr>
        <w:t xml:space="preserve"> невладиних организација. </w:t>
      </w:r>
      <w:r w:rsidRPr="00CA58B7">
        <w:rPr>
          <w:rFonts w:eastAsia="Times New Roman"/>
        </w:rPr>
        <w:t>По подручју дјеловања број невладиних организација је подијељен на:</w:t>
      </w:r>
    </w:p>
    <w:p w:rsidR="00317AE2" w:rsidRPr="00CA58B7" w:rsidRDefault="00317AE2" w:rsidP="009F2338">
      <w:pPr>
        <w:pStyle w:val="ListParagraph"/>
        <w:numPr>
          <w:ilvl w:val="0"/>
          <w:numId w:val="16"/>
        </w:numPr>
        <w:spacing w:before="0" w:line="240" w:lineRule="auto"/>
        <w:ind w:left="1134" w:hanging="284"/>
        <w:jc w:val="left"/>
      </w:pPr>
      <w:r w:rsidRPr="00CA58B7">
        <w:t>Култура 38</w:t>
      </w:r>
    </w:p>
    <w:p w:rsidR="00317AE2" w:rsidRPr="00CA58B7" w:rsidRDefault="00317AE2" w:rsidP="009F2338">
      <w:pPr>
        <w:pStyle w:val="ListParagraph"/>
        <w:numPr>
          <w:ilvl w:val="0"/>
          <w:numId w:val="16"/>
        </w:numPr>
        <w:spacing w:before="0" w:line="240" w:lineRule="auto"/>
        <w:ind w:left="1134" w:hanging="284"/>
        <w:jc w:val="left"/>
      </w:pPr>
      <w:r w:rsidRPr="00CA58B7">
        <w:t>Екологија 9</w:t>
      </w:r>
    </w:p>
    <w:p w:rsidR="00317AE2" w:rsidRPr="00CA58B7" w:rsidRDefault="00317AE2" w:rsidP="009F2338">
      <w:pPr>
        <w:pStyle w:val="ListParagraph"/>
        <w:numPr>
          <w:ilvl w:val="0"/>
          <w:numId w:val="16"/>
        </w:numPr>
        <w:spacing w:before="0" w:line="240" w:lineRule="auto"/>
        <w:ind w:left="1134" w:hanging="284"/>
        <w:jc w:val="left"/>
      </w:pPr>
      <w:r w:rsidRPr="00CA58B7">
        <w:t>Омладина 13</w:t>
      </w:r>
    </w:p>
    <w:p w:rsidR="00317AE2" w:rsidRPr="00CA58B7" w:rsidRDefault="00317AE2" w:rsidP="009F2338">
      <w:pPr>
        <w:pStyle w:val="ListParagraph"/>
        <w:numPr>
          <w:ilvl w:val="0"/>
          <w:numId w:val="16"/>
        </w:numPr>
        <w:spacing w:before="0" w:line="240" w:lineRule="auto"/>
        <w:ind w:left="1134" w:hanging="284"/>
        <w:jc w:val="left"/>
      </w:pPr>
      <w:r w:rsidRPr="00CA58B7">
        <w:t>Удружења осо</w:t>
      </w:r>
      <w:r w:rsidR="00A30C2F">
        <w:t>ба са инвалидитетом/</w:t>
      </w:r>
      <w:r w:rsidRPr="00CA58B7">
        <w:t>потешкоћама у развоју 17</w:t>
      </w:r>
    </w:p>
    <w:p w:rsidR="00317AE2" w:rsidRPr="00CA58B7" w:rsidRDefault="00317AE2" w:rsidP="009F2338">
      <w:pPr>
        <w:pStyle w:val="ListParagraph"/>
        <w:numPr>
          <w:ilvl w:val="0"/>
          <w:numId w:val="16"/>
        </w:numPr>
        <w:spacing w:before="0" w:line="240" w:lineRule="auto"/>
        <w:ind w:left="1134" w:hanging="284"/>
        <w:jc w:val="left"/>
      </w:pPr>
      <w:r w:rsidRPr="00CA58B7">
        <w:t>Националне мањине 6</w:t>
      </w:r>
    </w:p>
    <w:p w:rsidR="00317AE2" w:rsidRPr="00CA58B7" w:rsidRDefault="00317AE2" w:rsidP="009F2338">
      <w:pPr>
        <w:pStyle w:val="ListParagraph"/>
        <w:numPr>
          <w:ilvl w:val="0"/>
          <w:numId w:val="16"/>
        </w:numPr>
        <w:spacing w:before="0" w:line="240" w:lineRule="auto"/>
        <w:ind w:left="1134" w:hanging="284"/>
        <w:jc w:val="left"/>
      </w:pPr>
      <w:r w:rsidRPr="00CA58B7">
        <w:t>Пензионери 2</w:t>
      </w:r>
    </w:p>
    <w:p w:rsidR="00317AE2" w:rsidRPr="00CA58B7" w:rsidRDefault="00317AE2" w:rsidP="009F2338">
      <w:pPr>
        <w:pStyle w:val="ListParagraph"/>
        <w:numPr>
          <w:ilvl w:val="0"/>
          <w:numId w:val="16"/>
        </w:numPr>
        <w:spacing w:before="0" w:line="240" w:lineRule="auto"/>
        <w:ind w:left="1134" w:hanging="284"/>
        <w:jc w:val="left"/>
      </w:pPr>
      <w:r w:rsidRPr="00CA58B7">
        <w:t>Избјегла и расељена лица и повратници 6</w:t>
      </w:r>
    </w:p>
    <w:p w:rsidR="00317AE2" w:rsidRPr="00CA58B7" w:rsidRDefault="00A30C2F" w:rsidP="009F2338">
      <w:pPr>
        <w:pStyle w:val="ListParagraph"/>
        <w:numPr>
          <w:ilvl w:val="0"/>
          <w:numId w:val="16"/>
        </w:numPr>
        <w:spacing w:before="0" w:line="240" w:lineRule="auto"/>
        <w:ind w:left="1134" w:hanging="284"/>
        <w:jc w:val="left"/>
      </w:pPr>
      <w:r>
        <w:t>Хуманитарно</w:t>
      </w:r>
      <w:r>
        <w:rPr>
          <w:lang w:val="sr-Cyrl-BA"/>
        </w:rPr>
        <w:t>-</w:t>
      </w:r>
      <w:r w:rsidR="00317AE2" w:rsidRPr="00CA58B7">
        <w:t>социјална удружења 8</w:t>
      </w:r>
    </w:p>
    <w:p w:rsidR="00317AE2" w:rsidRPr="00CA58B7" w:rsidRDefault="00317AE2" w:rsidP="009F2338">
      <w:pPr>
        <w:pStyle w:val="ListParagraph"/>
        <w:numPr>
          <w:ilvl w:val="0"/>
          <w:numId w:val="16"/>
        </w:numPr>
        <w:spacing w:before="0" w:line="240" w:lineRule="auto"/>
        <w:ind w:left="1134" w:hanging="284"/>
        <w:jc w:val="left"/>
      </w:pPr>
      <w:r w:rsidRPr="00CA58B7">
        <w:t>Пољопривреда 17</w:t>
      </w:r>
    </w:p>
    <w:p w:rsidR="00317AE2" w:rsidRPr="00CA58B7" w:rsidRDefault="00317AE2" w:rsidP="009F2338">
      <w:pPr>
        <w:pStyle w:val="ListParagraph"/>
        <w:numPr>
          <w:ilvl w:val="0"/>
          <w:numId w:val="16"/>
        </w:numPr>
        <w:spacing w:before="0" w:line="240" w:lineRule="auto"/>
        <w:ind w:left="1134" w:hanging="284"/>
        <w:jc w:val="left"/>
      </w:pPr>
      <w:r w:rsidRPr="00CA58B7">
        <w:t>Борачка удружења 10</w:t>
      </w:r>
    </w:p>
    <w:p w:rsidR="00317AE2" w:rsidRPr="00CA58B7" w:rsidRDefault="00317AE2" w:rsidP="009F2338">
      <w:pPr>
        <w:pStyle w:val="ListParagraph"/>
        <w:numPr>
          <w:ilvl w:val="0"/>
          <w:numId w:val="16"/>
        </w:numPr>
        <w:spacing w:before="0" w:line="240" w:lineRule="auto"/>
        <w:ind w:left="1134" w:hanging="284"/>
        <w:jc w:val="left"/>
      </w:pPr>
      <w:r w:rsidRPr="00CA58B7">
        <w:t>Остало 32</w:t>
      </w:r>
    </w:p>
    <w:p w:rsidR="00A7402B" w:rsidRPr="007E65B9" w:rsidRDefault="00317AE2" w:rsidP="007E65B9">
      <w:pPr>
        <w:ind w:firstLine="284"/>
        <w:jc w:val="both"/>
        <w:rPr>
          <w:lang w:val="sr-Cyrl-BA"/>
        </w:rPr>
      </w:pPr>
      <w:r w:rsidRPr="00FF38A2">
        <w:rPr>
          <w:lang w:val="sr-Cyrl-BA"/>
        </w:rPr>
        <w:t xml:space="preserve">Град Бијељина сваке године издваја одређена средства за финансирање материјалних трошкова удружења, пројеката од интереса за </w:t>
      </w:r>
      <w:r>
        <w:rPr>
          <w:lang w:val="sr-Cyrl-BA"/>
        </w:rPr>
        <w:t>Град Бијељина</w:t>
      </w:r>
      <w:r w:rsidRPr="00FF38A2">
        <w:rPr>
          <w:lang w:val="sr-Cyrl-BA"/>
        </w:rPr>
        <w:t>, пројекте  удружења особа са инвалидитетом, финансирање особа са инвалидитетом, као и пројекте из области којима се баве омладинске организације. Приједлози пројеката и извјештаји о имплементацији пројеката се достављају на обрасцима дефинисаним у Споразуму о сарадњи између локалних власти и организација цивилног друштва, као и средства за материјалне помоћи.</w:t>
      </w:r>
    </w:p>
    <w:p w:rsidR="00912367" w:rsidRDefault="004F1565" w:rsidP="00B00056">
      <w:pPr>
        <w:pStyle w:val="Heading4"/>
        <w:rPr>
          <w:lang w:val="bs-Cyrl-BA"/>
        </w:rPr>
      </w:pPr>
      <w:r w:rsidRPr="004F1565">
        <w:rPr>
          <w:lang w:val="bs-Cyrl-BA"/>
        </w:rPr>
        <w:t>Дијаспора</w:t>
      </w:r>
    </w:p>
    <w:p w:rsidR="00DC5486" w:rsidRPr="00E27296" w:rsidRDefault="00DC5486" w:rsidP="007E65B9">
      <w:pPr>
        <w:ind w:firstLine="284"/>
        <w:jc w:val="both"/>
        <w:rPr>
          <w:lang w:val="sr-Cyrl-BA"/>
        </w:rPr>
      </w:pPr>
      <w:r w:rsidRPr="00E27296">
        <w:rPr>
          <w:lang w:val="sr-Cyrl-BA"/>
        </w:rPr>
        <w:t xml:space="preserve">У Граду Бијељина постоји потенцијал за подизање сарадње са дијаспором на један виши ниво. Та сарадња би допријнијела како економском, тако и друштвеном развоју и те могућности би свакако требало искористити. </w:t>
      </w:r>
    </w:p>
    <w:p w:rsidR="00DC5486" w:rsidRPr="00E27296" w:rsidRDefault="00DC5486" w:rsidP="007E65B9">
      <w:pPr>
        <w:ind w:firstLine="284"/>
        <w:jc w:val="both"/>
        <w:rPr>
          <w:lang w:val="sr-Cyrl-BA"/>
        </w:rPr>
      </w:pPr>
      <w:r w:rsidRPr="00E27296">
        <w:rPr>
          <w:lang w:val="sr-Cyrl-BA"/>
        </w:rPr>
        <w:t>У даљем тексту су неки од конкретних приједлога на чијој реализацији ће се радити у наредном периоду:</w:t>
      </w:r>
    </w:p>
    <w:p w:rsidR="007E65B9" w:rsidRPr="00E27296" w:rsidRDefault="00DC5486" w:rsidP="00BF7B73">
      <w:pPr>
        <w:numPr>
          <w:ilvl w:val="0"/>
          <w:numId w:val="44"/>
        </w:numPr>
        <w:jc w:val="both"/>
        <w:rPr>
          <w:sz w:val="24"/>
          <w:szCs w:val="24"/>
          <w:lang w:val="sr-Cyrl-BA"/>
        </w:rPr>
      </w:pPr>
      <w:r w:rsidRPr="00E27296">
        <w:rPr>
          <w:lang w:val="bs-Latn-BA"/>
        </w:rPr>
        <w:t>Искористити конкурентну предност припадних земљишних ресурса за даљи развој пољопривреде</w:t>
      </w:r>
    </w:p>
    <w:p w:rsidR="007E65B9" w:rsidRPr="00E27296" w:rsidRDefault="007E65B9" w:rsidP="00BF7B73">
      <w:pPr>
        <w:numPr>
          <w:ilvl w:val="0"/>
          <w:numId w:val="45"/>
        </w:numPr>
        <w:ind w:left="1276" w:hanging="283"/>
        <w:jc w:val="both"/>
        <w:rPr>
          <w:sz w:val="24"/>
          <w:szCs w:val="24"/>
          <w:lang w:val="sr-Cyrl-BA"/>
        </w:rPr>
      </w:pPr>
      <w:r w:rsidRPr="00E27296">
        <w:rPr>
          <w:lang w:val="bs-Latn-BA"/>
        </w:rPr>
        <w:lastRenderedPageBreak/>
        <w:t>Ојачати капацитете извозно оријентисане пољопривредне производње дијелом кроз укључивање и контакте са дијаспором</w:t>
      </w:r>
    </w:p>
    <w:p w:rsidR="00DC5486" w:rsidRPr="00E27296" w:rsidRDefault="007E65B9" w:rsidP="00BF7B73">
      <w:pPr>
        <w:numPr>
          <w:ilvl w:val="0"/>
          <w:numId w:val="44"/>
        </w:numPr>
        <w:jc w:val="both"/>
        <w:rPr>
          <w:lang w:val="sr-Cyrl-BA"/>
        </w:rPr>
      </w:pPr>
      <w:r w:rsidRPr="00E27296">
        <w:rPr>
          <w:lang w:val="bs-Latn-BA"/>
        </w:rPr>
        <w:t>Развој предузетништва и сектора малих и средњих предузећа</w:t>
      </w:r>
    </w:p>
    <w:p w:rsidR="007E65B9" w:rsidRPr="00E27296" w:rsidRDefault="007E65B9" w:rsidP="00BF7B73">
      <w:pPr>
        <w:numPr>
          <w:ilvl w:val="0"/>
          <w:numId w:val="45"/>
        </w:numPr>
        <w:ind w:left="1276" w:hanging="283"/>
        <w:jc w:val="both"/>
        <w:rPr>
          <w:lang w:val="sr-Cyrl-BA"/>
        </w:rPr>
      </w:pPr>
      <w:r w:rsidRPr="00E27296">
        <w:rPr>
          <w:lang w:val="bs-Latn-BA"/>
        </w:rPr>
        <w:t>Поједностављавање процедура регистровања и осигуравање подршке домаћим и страним инвеститорима, као и инвеститорима који п</w:t>
      </w:r>
      <w:r w:rsidR="00095469">
        <w:rPr>
          <w:lang w:val="bs-Latn-BA"/>
        </w:rPr>
        <w:t xml:space="preserve">рипадају дијаспори са подручја </w:t>
      </w:r>
      <w:r w:rsidR="00095469">
        <w:rPr>
          <w:lang w:val="sr-Cyrl-BA"/>
        </w:rPr>
        <w:t>Г</w:t>
      </w:r>
      <w:r w:rsidR="00095469">
        <w:rPr>
          <w:lang w:val="bs-Latn-BA"/>
        </w:rPr>
        <w:t>рада Бијељин</w:t>
      </w:r>
      <w:r w:rsidR="00095469">
        <w:rPr>
          <w:lang w:val="sr-Cyrl-BA"/>
        </w:rPr>
        <w:t>а</w:t>
      </w:r>
    </w:p>
    <w:p w:rsidR="00DC5486" w:rsidRPr="00E27296" w:rsidRDefault="00DC5486" w:rsidP="00BF7B73">
      <w:pPr>
        <w:numPr>
          <w:ilvl w:val="0"/>
          <w:numId w:val="44"/>
        </w:numPr>
        <w:rPr>
          <w:lang w:val="sr-Cyrl-BA"/>
        </w:rPr>
      </w:pPr>
      <w:r w:rsidRPr="00E27296">
        <w:rPr>
          <w:lang w:val="bs-Latn-BA"/>
        </w:rPr>
        <w:t>Јачање регионалне и прегораничне сарадње</w:t>
      </w:r>
    </w:p>
    <w:p w:rsidR="007E65B9" w:rsidRPr="00E27296" w:rsidRDefault="007E65B9" w:rsidP="00BF7B73">
      <w:pPr>
        <w:numPr>
          <w:ilvl w:val="0"/>
          <w:numId w:val="45"/>
        </w:numPr>
        <w:ind w:left="1276" w:hanging="283"/>
        <w:jc w:val="both"/>
        <w:rPr>
          <w:lang w:val="sr-Cyrl-BA"/>
        </w:rPr>
      </w:pPr>
      <w:r w:rsidRPr="00E27296">
        <w:rPr>
          <w:lang w:val="bs-Latn-BA"/>
        </w:rPr>
        <w:t>Јачање прекограничног региона Дрина-Сава-Мајев</w:t>
      </w:r>
      <w:r w:rsidR="00095469">
        <w:rPr>
          <w:lang w:val="bs-Latn-BA"/>
        </w:rPr>
        <w:t>ица, уз кориш</w:t>
      </w:r>
      <w:r w:rsidR="00095469">
        <w:rPr>
          <w:lang w:val="sr-Cyrl-BA"/>
        </w:rPr>
        <w:t>ћ</w:t>
      </w:r>
      <w:r w:rsidRPr="00E27296">
        <w:rPr>
          <w:lang w:val="bs-Latn-BA"/>
        </w:rPr>
        <w:t>ење потенцијала и веза са дијаспором из Републике Србије</w:t>
      </w:r>
    </w:p>
    <w:p w:rsidR="007E65B9" w:rsidRPr="00E27296" w:rsidRDefault="007E65B9" w:rsidP="00BF7B73">
      <w:pPr>
        <w:numPr>
          <w:ilvl w:val="0"/>
          <w:numId w:val="45"/>
        </w:numPr>
        <w:ind w:left="1276" w:hanging="283"/>
        <w:jc w:val="both"/>
        <w:rPr>
          <w:lang w:val="sr-Cyrl-BA"/>
        </w:rPr>
      </w:pPr>
      <w:r w:rsidRPr="00E27296">
        <w:rPr>
          <w:lang w:val="bs-Latn-BA"/>
        </w:rPr>
        <w:t>Промоција Бијељине као универзитетског града и привлачење студената из дијаспоре за студирање на универзитетима у ЈЛС (кроз редовно студирање или размјену)</w:t>
      </w:r>
    </w:p>
    <w:p w:rsidR="007E65B9" w:rsidRPr="00E27296" w:rsidRDefault="00DC5486" w:rsidP="00BF7B73">
      <w:pPr>
        <w:numPr>
          <w:ilvl w:val="0"/>
          <w:numId w:val="44"/>
        </w:numPr>
        <w:jc w:val="both"/>
        <w:rPr>
          <w:lang w:val="sr-Cyrl-BA"/>
        </w:rPr>
      </w:pPr>
      <w:r w:rsidRPr="00E27296">
        <w:rPr>
          <w:lang w:val="bs-Latn-BA"/>
        </w:rPr>
        <w:t xml:space="preserve">Јачање институционалних капацитета града за управљање локалним развојем </w:t>
      </w:r>
    </w:p>
    <w:p w:rsidR="00DC5486" w:rsidRPr="00E27296" w:rsidRDefault="00DC5486" w:rsidP="00BF7B73">
      <w:pPr>
        <w:numPr>
          <w:ilvl w:val="0"/>
          <w:numId w:val="46"/>
        </w:numPr>
        <w:ind w:left="1276" w:hanging="283"/>
        <w:jc w:val="both"/>
        <w:rPr>
          <w:lang w:val="sr-Cyrl-BA"/>
        </w:rPr>
      </w:pPr>
      <w:r w:rsidRPr="00E27296">
        <w:rPr>
          <w:lang w:val="bs-Latn-BA"/>
        </w:rPr>
        <w:t>Наставити развијати капацитете запослених локалне самоуправе који ће бити у стању на одговарајући начин одговорити захтјевима инвеститора (домаћим, страним, дијаспором) и приступити разним међународним инвестициоаним фондовима за подршку одрживом развоју локалне самоуправе.</w:t>
      </w:r>
    </w:p>
    <w:p w:rsidR="00DC5486" w:rsidRPr="00E27296" w:rsidRDefault="007E65B9" w:rsidP="00DC5486">
      <w:pPr>
        <w:rPr>
          <w:sz w:val="24"/>
          <w:szCs w:val="24"/>
          <w:lang w:val="sr-Cyrl-BA"/>
        </w:rPr>
      </w:pPr>
      <w:r w:rsidRPr="00E27296">
        <w:rPr>
          <w:sz w:val="24"/>
          <w:szCs w:val="24"/>
          <w:lang w:val="sr-Cyrl-BA"/>
        </w:rPr>
        <w:t>План економског развоја:</w:t>
      </w:r>
    </w:p>
    <w:p w:rsidR="00095469" w:rsidRPr="00095469" w:rsidRDefault="00DC5486" w:rsidP="00BF7B73">
      <w:pPr>
        <w:pStyle w:val="ListParagraph"/>
        <w:numPr>
          <w:ilvl w:val="0"/>
          <w:numId w:val="56"/>
        </w:numPr>
        <w:ind w:left="993"/>
        <w:rPr>
          <w:lang w:val="bs-Latn-BA"/>
        </w:rPr>
      </w:pPr>
      <w:r w:rsidRPr="00095469">
        <w:rPr>
          <w:lang w:val="bs-Latn-BA"/>
        </w:rPr>
        <w:t>Поједностављавање процедура регист</w:t>
      </w:r>
      <w:r w:rsidR="00095469">
        <w:rPr>
          <w:lang w:val="sr-Cyrl-BA"/>
        </w:rPr>
        <w:t>р</w:t>
      </w:r>
      <w:r w:rsidRPr="00095469">
        <w:rPr>
          <w:lang w:val="bs-Latn-BA"/>
        </w:rPr>
        <w:t>овања и осигуравање подршке домаћим и страним инвеститорима, као и инвеститорима који п</w:t>
      </w:r>
      <w:r w:rsidR="00095469">
        <w:rPr>
          <w:lang w:val="bs-Latn-BA"/>
        </w:rPr>
        <w:t xml:space="preserve">рипадају дијаспори са подручја </w:t>
      </w:r>
      <w:r w:rsidR="00095469">
        <w:rPr>
          <w:lang w:val="sr-Cyrl-BA"/>
        </w:rPr>
        <w:t>Г</w:t>
      </w:r>
      <w:r w:rsidR="00095469">
        <w:rPr>
          <w:lang w:val="bs-Latn-BA"/>
        </w:rPr>
        <w:t>рада Бијељин</w:t>
      </w:r>
      <w:r w:rsidR="00095469">
        <w:rPr>
          <w:lang w:val="sr-Cyrl-BA"/>
        </w:rPr>
        <w:t>а</w:t>
      </w:r>
      <w:r w:rsidR="007E65B9" w:rsidRPr="00095469">
        <w:rPr>
          <w:lang w:val="sr-Cyrl-BA"/>
        </w:rPr>
        <w:t xml:space="preserve"> (веза Стратешки циљ 1)</w:t>
      </w:r>
    </w:p>
    <w:p w:rsidR="00095469" w:rsidRPr="00095469" w:rsidRDefault="00DC5486" w:rsidP="00BF7B73">
      <w:pPr>
        <w:pStyle w:val="ListParagraph"/>
        <w:numPr>
          <w:ilvl w:val="0"/>
          <w:numId w:val="56"/>
        </w:numPr>
        <w:ind w:left="993"/>
        <w:rPr>
          <w:lang w:val="bs-Latn-BA"/>
        </w:rPr>
      </w:pPr>
      <w:r w:rsidRPr="00095469">
        <w:rPr>
          <w:lang w:val="bs-Latn-BA"/>
        </w:rPr>
        <w:t>Афирмисање рада агенције за мала и средња предузећа и креирање јаких веза са домаћим и страним инвеститорима укључујући и дијаспору</w:t>
      </w:r>
      <w:r w:rsidR="007E65B9" w:rsidRPr="00095469">
        <w:rPr>
          <w:lang w:val="sr-Cyrl-BA"/>
        </w:rPr>
        <w:t xml:space="preserve"> (веза Стратешки циљ 1)</w:t>
      </w:r>
    </w:p>
    <w:p w:rsidR="00DC5486" w:rsidRPr="00095469" w:rsidRDefault="00DC5486" w:rsidP="00BF7B73">
      <w:pPr>
        <w:pStyle w:val="ListParagraph"/>
        <w:numPr>
          <w:ilvl w:val="0"/>
          <w:numId w:val="56"/>
        </w:numPr>
        <w:ind w:left="993"/>
        <w:rPr>
          <w:lang w:val="bs-Latn-BA"/>
        </w:rPr>
      </w:pPr>
      <w:r w:rsidRPr="00095469">
        <w:rPr>
          <w:lang w:val="bs-Latn-BA"/>
        </w:rPr>
        <w:t>Ојачати капацитете извозно оријентисане пољопривредне производње дијелом кроз укључивање и контакте са дијаспором</w:t>
      </w:r>
      <w:r w:rsidR="007E65B9" w:rsidRPr="00095469">
        <w:rPr>
          <w:lang w:val="sr-Cyrl-BA"/>
        </w:rPr>
        <w:t xml:space="preserve"> (веза Стратешки циљ 2)</w:t>
      </w:r>
    </w:p>
    <w:p w:rsidR="007E65B9" w:rsidRPr="00E27296" w:rsidRDefault="007E65B9" w:rsidP="007E65B9">
      <w:pPr>
        <w:contextualSpacing/>
        <w:jc w:val="both"/>
        <w:rPr>
          <w:sz w:val="24"/>
          <w:szCs w:val="24"/>
          <w:lang w:val="sr-Cyrl-BA"/>
        </w:rPr>
      </w:pPr>
      <w:r w:rsidRPr="00E27296">
        <w:rPr>
          <w:sz w:val="24"/>
          <w:szCs w:val="24"/>
          <w:lang w:val="sr-Cyrl-BA"/>
        </w:rPr>
        <w:t>План друштвеног развоја:</w:t>
      </w:r>
    </w:p>
    <w:p w:rsidR="00F45D82" w:rsidRPr="00E27296" w:rsidRDefault="00DC5486" w:rsidP="00BF7B73">
      <w:pPr>
        <w:numPr>
          <w:ilvl w:val="0"/>
          <w:numId w:val="47"/>
        </w:numPr>
        <w:ind w:left="993" w:hanging="284"/>
        <w:contextualSpacing/>
        <w:jc w:val="both"/>
        <w:rPr>
          <w:sz w:val="24"/>
          <w:szCs w:val="24"/>
          <w:lang w:val="sr-Cyrl-BA"/>
        </w:rPr>
      </w:pPr>
      <w:r w:rsidRPr="00E27296">
        <w:rPr>
          <w:lang w:val="bs-Latn-BA"/>
        </w:rPr>
        <w:t>Кроз изградњу студентског кампуса побољшати услове студирања на постојећим факултетима, те кроз промоцију и имплементацију пројеката међународне сарадње осигурати размјену студената и провлачење старних и студената дијаспоре</w:t>
      </w:r>
    </w:p>
    <w:p w:rsidR="00457822" w:rsidRPr="00A7402B" w:rsidRDefault="00457822" w:rsidP="00A7402B">
      <w:pPr>
        <w:pStyle w:val="Heading4"/>
      </w:pPr>
      <w:r w:rsidRPr="00457822">
        <w:rPr>
          <w:lang w:val="bs-Cyrl-BA"/>
        </w:rPr>
        <w:t>Техничка инфраструктура</w:t>
      </w:r>
    </w:p>
    <w:p w:rsidR="00457822" w:rsidRPr="00140568" w:rsidRDefault="00457822" w:rsidP="00B00056">
      <w:pPr>
        <w:pStyle w:val="Heading5"/>
        <w:rPr>
          <w:lang w:val="sr-Cyrl-BA"/>
        </w:rPr>
      </w:pPr>
      <w:r w:rsidRPr="00140568">
        <w:t>Стање саобраћајне инфраструктуре</w:t>
      </w:r>
    </w:p>
    <w:p w:rsidR="00457822" w:rsidRDefault="00457822" w:rsidP="00457822">
      <w:pPr>
        <w:ind w:firstLine="284"/>
        <w:jc w:val="both"/>
        <w:rPr>
          <w:rFonts w:eastAsia="TimesNewRoman"/>
          <w:lang w:val="sr-Cyrl-CS"/>
        </w:rPr>
      </w:pPr>
      <w:r w:rsidRPr="00A95CDD">
        <w:rPr>
          <w:rFonts w:eastAsia="TimesNewRoman"/>
          <w:lang w:val="sr-Cyrl-CS"/>
        </w:rPr>
        <w:t>Мрежу саобраћајница на подручју Града Бијељина</w:t>
      </w:r>
      <w:r>
        <w:rPr>
          <w:rFonts w:eastAsia="TimesNewRoman"/>
          <w:lang w:val="sr-Cyrl-CS"/>
        </w:rPr>
        <w:t>,</w:t>
      </w:r>
      <w:r w:rsidRPr="00A95CDD">
        <w:rPr>
          <w:rFonts w:eastAsia="TimesNewRoman"/>
          <w:lang w:val="sr-Cyrl-CS"/>
        </w:rPr>
        <w:t xml:space="preserve"> којом управља Одјељење за стамбено-комуналне послове и заштиту животне средине</w:t>
      </w:r>
      <w:r w:rsidR="00095469">
        <w:rPr>
          <w:rFonts w:eastAsia="TimesNewRoman"/>
          <w:lang w:val="sr-Cyrl-CS"/>
        </w:rPr>
        <w:t xml:space="preserve">, чини 259 </w:t>
      </w:r>
      <w:r w:rsidR="00095469">
        <w:rPr>
          <w:lang w:val="sr-Cyrl-BA"/>
        </w:rPr>
        <w:t>километара</w:t>
      </w:r>
      <w:r w:rsidRPr="00A95CDD">
        <w:rPr>
          <w:rFonts w:eastAsia="TimesNewRoman"/>
          <w:lang w:val="sr-Cyrl-CS"/>
        </w:rPr>
        <w:t xml:space="preserve"> локалних</w:t>
      </w:r>
      <w:r>
        <w:rPr>
          <w:rFonts w:eastAsia="TimesNewRoman"/>
          <w:lang w:val="sr-Cyrl-CS"/>
        </w:rPr>
        <w:t xml:space="preserve"> путева, саобраћајнице-улице у Граду Бијељина</w:t>
      </w:r>
      <w:r w:rsidRPr="00A95CDD">
        <w:rPr>
          <w:rFonts w:eastAsia="TimesNewRoman"/>
          <w:lang w:val="sr-Cyrl-CS"/>
        </w:rPr>
        <w:t xml:space="preserve"> и око 1.500 </w:t>
      </w:r>
      <w:r w:rsidR="00095469">
        <w:rPr>
          <w:lang w:val="sr-Cyrl-BA"/>
        </w:rPr>
        <w:t>километара</w:t>
      </w:r>
      <w:r w:rsidRPr="00A95CDD">
        <w:rPr>
          <w:rFonts w:eastAsia="TimesNewRoman"/>
          <w:lang w:val="sr-Cyrl-CS"/>
        </w:rPr>
        <w:t xml:space="preserve"> некатегорисаних путева. На подручју Града Бијељина</w:t>
      </w:r>
      <w:r>
        <w:rPr>
          <w:rFonts w:eastAsia="TimesNewRoman"/>
          <w:lang w:val="sr-Cyrl-CS"/>
        </w:rPr>
        <w:t>,</w:t>
      </w:r>
      <w:r w:rsidRPr="00A95CDD">
        <w:rPr>
          <w:rFonts w:eastAsia="TimesNewRoman"/>
          <w:lang w:val="sr-Cyrl-CS"/>
        </w:rPr>
        <w:t xml:space="preserve"> поред градских улица</w:t>
      </w:r>
      <w:r>
        <w:rPr>
          <w:rFonts w:eastAsia="TimesNewRoman"/>
          <w:lang w:val="sr-Cyrl-CS"/>
        </w:rPr>
        <w:t>,</w:t>
      </w:r>
      <w:r w:rsidRPr="00A95CDD">
        <w:rPr>
          <w:rFonts w:eastAsia="TimesNewRoman"/>
          <w:lang w:val="sr-Cyrl-CS"/>
        </w:rPr>
        <w:t xml:space="preserve"> најзначајнији су локални путеви, којих укупно има 55 од чега је око 207,45 </w:t>
      </w:r>
      <w:r w:rsidR="00095469">
        <w:rPr>
          <w:lang w:val="sr-Cyrl-BA"/>
        </w:rPr>
        <w:t>километара</w:t>
      </w:r>
      <w:r w:rsidR="00095469" w:rsidRPr="00A95CDD">
        <w:rPr>
          <w:rFonts w:eastAsia="TimesNewRoman"/>
          <w:lang w:val="sr-Cyrl-CS"/>
        </w:rPr>
        <w:t xml:space="preserve"> </w:t>
      </w:r>
      <w:r w:rsidRPr="00A95CDD">
        <w:rPr>
          <w:rFonts w:eastAsia="TimesNewRoman"/>
          <w:lang w:val="sr-Cyrl-CS"/>
        </w:rPr>
        <w:t xml:space="preserve">са асфалтним застором и око 51,43 </w:t>
      </w:r>
      <w:r w:rsidR="00095469">
        <w:rPr>
          <w:lang w:val="sr-Cyrl-BA"/>
        </w:rPr>
        <w:t>километара</w:t>
      </w:r>
      <w:r w:rsidRPr="00A95CDD">
        <w:rPr>
          <w:rFonts w:eastAsia="TimesNewRoman"/>
          <w:lang w:val="sr-Cyrl-CS"/>
        </w:rPr>
        <w:t xml:space="preserve"> са макадамским коловозом. На тај начин је обезбијеђено да свако село, односно мјесна заједница</w:t>
      </w:r>
      <w:r>
        <w:rPr>
          <w:rFonts w:eastAsia="TimesNewRoman"/>
          <w:lang w:val="sr-Cyrl-CS"/>
        </w:rPr>
        <w:t>,</w:t>
      </w:r>
      <w:r w:rsidRPr="00A95CDD">
        <w:rPr>
          <w:rFonts w:eastAsia="TimesNewRoman"/>
          <w:lang w:val="sr-Cyrl-CS"/>
        </w:rPr>
        <w:t xml:space="preserve"> има асфалтни пут до центра села. У </w:t>
      </w:r>
      <w:r>
        <w:rPr>
          <w:rFonts w:eastAsia="TimesNewRoman"/>
          <w:lang w:val="sr-Cyrl-CS"/>
        </w:rPr>
        <w:t>посљедњих</w:t>
      </w:r>
      <w:r w:rsidRPr="00A95CDD">
        <w:rPr>
          <w:rFonts w:eastAsia="TimesNewRoman"/>
          <w:lang w:val="sr-Cyrl-CS"/>
        </w:rPr>
        <w:t xml:space="preserve"> неколико година вршено је асфалтирање некатегорисаних путева чиме су готово сви већи засеоци повезани асфалтним путем. Градске саобраћајнице чини 22</w:t>
      </w:r>
      <w:r>
        <w:rPr>
          <w:rFonts w:eastAsia="TimesNewRoman"/>
          <w:lang w:val="sr-Cyrl-CS"/>
        </w:rPr>
        <w:t>1</w:t>
      </w:r>
      <w:r w:rsidRPr="00A95CDD">
        <w:rPr>
          <w:rFonts w:eastAsia="TimesNewRoman"/>
          <w:lang w:val="sr-Cyrl-CS"/>
        </w:rPr>
        <w:t xml:space="preserve"> улица</w:t>
      </w:r>
      <w:r>
        <w:rPr>
          <w:rFonts w:eastAsia="TimesNewRoman"/>
          <w:lang w:val="sr-Cyrl-CS"/>
        </w:rPr>
        <w:t xml:space="preserve"> укупне дужине око 175 </w:t>
      </w:r>
      <w:r w:rsidR="00095469">
        <w:rPr>
          <w:lang w:val="sr-Cyrl-BA"/>
        </w:rPr>
        <w:t>километара</w:t>
      </w:r>
      <w:r w:rsidRPr="00A95CDD">
        <w:rPr>
          <w:rFonts w:eastAsia="TimesNewRoman"/>
          <w:lang w:val="sr-Cyrl-CS"/>
        </w:rPr>
        <w:t>, од чега је 170 асфалтних улица са свом пратећом инфраструктуром (кишна канализација, тротоари, вертикална, хоризонтална и свјетлосна сигнализација и јавна расвјета).</w:t>
      </w:r>
    </w:p>
    <w:p w:rsidR="00457822" w:rsidRDefault="00457822" w:rsidP="00457822">
      <w:pPr>
        <w:ind w:firstLine="284"/>
        <w:jc w:val="both"/>
        <w:rPr>
          <w:lang w:val="sr-Cyrl-CS"/>
        </w:rPr>
      </w:pPr>
      <w:r w:rsidRPr="00A95CDD">
        <w:rPr>
          <w:lang w:val="sr-Cyrl-CS"/>
        </w:rPr>
        <w:t>Редовним одржавањем путне мреже на подручју Града Бијељина</w:t>
      </w:r>
      <w:r>
        <w:rPr>
          <w:lang w:val="sr-Cyrl-CS"/>
        </w:rPr>
        <w:t>,</w:t>
      </w:r>
      <w:r w:rsidR="00095469">
        <w:rPr>
          <w:lang w:val="sr-Cyrl-CS"/>
        </w:rPr>
        <w:t xml:space="preserve"> </w:t>
      </w:r>
      <w:r w:rsidRPr="00A95CDD">
        <w:rPr>
          <w:bCs/>
          <w:lang w:val="sr-Cyrl-CS"/>
        </w:rPr>
        <w:t>Одјељење за стамбено-комуналне послове и заштиту животне средине</w:t>
      </w:r>
      <w:r w:rsidR="00095469">
        <w:rPr>
          <w:bCs/>
          <w:lang w:val="sr-Cyrl-CS"/>
        </w:rPr>
        <w:t xml:space="preserve"> </w:t>
      </w:r>
      <w:r w:rsidRPr="00A95CDD">
        <w:rPr>
          <w:bCs/>
          <w:lang w:val="sr-Cyrl-CS"/>
        </w:rPr>
        <w:t>настоји да осигура</w:t>
      </w:r>
      <w:r w:rsidR="00095469">
        <w:rPr>
          <w:bCs/>
          <w:lang w:val="sr-Cyrl-CS"/>
        </w:rPr>
        <w:t xml:space="preserve"> </w:t>
      </w:r>
      <w:r w:rsidRPr="00A95CDD">
        <w:rPr>
          <w:lang w:val="sr-Cyrl-CS"/>
        </w:rPr>
        <w:t xml:space="preserve">сигуран и ефикасан систем и </w:t>
      </w:r>
      <w:r w:rsidRPr="00A95CDD">
        <w:rPr>
          <w:lang w:val="sr-Cyrl-CS"/>
        </w:rPr>
        <w:lastRenderedPageBreak/>
        <w:t>мрежу путева на територији Града Бијељина који задовољавају потребе свих грађана и корисника путева, те да се омогући, на одржив начин, сигурно</w:t>
      </w:r>
      <w:r>
        <w:rPr>
          <w:lang w:val="sr-Cyrl-CS"/>
        </w:rPr>
        <w:t xml:space="preserve"> и ефикасно кретање људи и робе</w:t>
      </w:r>
      <w:r w:rsidRPr="00A95CDD">
        <w:rPr>
          <w:lang w:val="sr-Cyrl-CS"/>
        </w:rPr>
        <w:t xml:space="preserve"> развојем, поправљањем и одржавањем путне мреже са свим њеним компонентама.</w:t>
      </w:r>
    </w:p>
    <w:p w:rsidR="00457822" w:rsidRDefault="00457822" w:rsidP="00457822">
      <w:pPr>
        <w:ind w:firstLine="284"/>
        <w:jc w:val="both"/>
        <w:rPr>
          <w:lang w:val="sr-Cyrl-CS"/>
        </w:rPr>
      </w:pPr>
      <w:r w:rsidRPr="00A95CDD">
        <w:rPr>
          <w:lang w:val="sr-Cyrl-CS"/>
        </w:rPr>
        <w:t>Мрежу саобраћајница на подручју Г</w:t>
      </w:r>
      <w:r>
        <w:rPr>
          <w:lang w:val="sr-Cyrl-CS"/>
        </w:rPr>
        <w:t>р</w:t>
      </w:r>
      <w:r w:rsidRPr="00A95CDD">
        <w:rPr>
          <w:lang w:val="sr-Cyrl-CS"/>
        </w:rPr>
        <w:t xml:space="preserve">ада Бијељина такође чини и око 90 </w:t>
      </w:r>
      <w:r w:rsidR="00095469">
        <w:rPr>
          <w:lang w:val="sr-Cyrl-BA"/>
        </w:rPr>
        <w:t>километара</w:t>
      </w:r>
      <w:r w:rsidRPr="00A95CDD">
        <w:rPr>
          <w:lang w:val="sr-Cyrl-CS"/>
        </w:rPr>
        <w:t xml:space="preserve"> магистралних и регионалних путева којим управља ЈП „Путеви РС“.</w:t>
      </w:r>
      <w:r>
        <w:rPr>
          <w:lang w:val="sr-Cyrl-CS"/>
        </w:rPr>
        <w:t xml:space="preserve"> Град</w:t>
      </w:r>
      <w:r w:rsidRPr="00A95CDD">
        <w:rPr>
          <w:lang w:val="sr-Cyrl-CS"/>
        </w:rPr>
        <w:t xml:space="preserve"> Б</w:t>
      </w:r>
      <w:r>
        <w:rPr>
          <w:lang w:val="sr-Cyrl-CS"/>
        </w:rPr>
        <w:t>ијељина је саобраћајно обогаћен</w:t>
      </w:r>
      <w:r w:rsidRPr="00A95CDD">
        <w:rPr>
          <w:lang w:val="sr-Cyrl-CS"/>
        </w:rPr>
        <w:t xml:space="preserve"> обилазницом I, II и III фаза, која је урађена на нивоу магистралног пута и повезује правац Београд са правцем Бања Лука, а затим правац Угљевик – Тузла и правац Бијељина - Зворник. Град Бијељина је укључен у мреж</w:t>
      </w:r>
      <w:r w:rsidR="00095469">
        <w:rPr>
          <w:lang w:val="sr-Cyrl-CS"/>
        </w:rPr>
        <w:t>у жељезничких пруга, једноколос</w:t>
      </w:r>
      <w:r w:rsidRPr="00A95CDD">
        <w:rPr>
          <w:lang w:val="sr-Cyrl-CS"/>
        </w:rPr>
        <w:t>јечном пругом која је повезана са Шидом, пруга дужи низ година није у функцији. Својим положајем у смислу позитивне географске локације Бијељину тангира</w:t>
      </w:r>
      <w:r>
        <w:rPr>
          <w:lang w:val="sr-Cyrl-CS"/>
        </w:rPr>
        <w:t>ју двије водне саобраћајнице – ријека Сава и р</w:t>
      </w:r>
      <w:r w:rsidRPr="00A95CDD">
        <w:rPr>
          <w:lang w:val="sr-Cyrl-CS"/>
        </w:rPr>
        <w:t>ијека Дрина. Пловност Саве са аспекта Бијељине је сасвим неискоришћен</w:t>
      </w:r>
      <w:r>
        <w:rPr>
          <w:lang w:val="sr-Cyrl-CS"/>
        </w:rPr>
        <w:t>а</w:t>
      </w:r>
      <w:r w:rsidRPr="00A95CDD">
        <w:rPr>
          <w:lang w:val="sr-Cyrl-CS"/>
        </w:rPr>
        <w:t>.</w:t>
      </w:r>
    </w:p>
    <w:p w:rsidR="00457822" w:rsidRPr="00B91C4D" w:rsidRDefault="00457822" w:rsidP="00457822">
      <w:pPr>
        <w:ind w:firstLine="284"/>
        <w:jc w:val="both"/>
        <w:rPr>
          <w:lang w:val="sr-Cyrl-CS"/>
        </w:rPr>
      </w:pPr>
      <w:r>
        <w:t>Од 2000</w:t>
      </w:r>
      <w:r>
        <w:rPr>
          <w:lang w:val="sr-Cyrl-BA"/>
        </w:rPr>
        <w:t>.</w:t>
      </w:r>
      <w:r>
        <w:t xml:space="preserve"> године асфалтирано </w:t>
      </w:r>
      <w:r w:rsidRPr="0095006F">
        <w:t>и реконструисано</w:t>
      </w:r>
      <w:r>
        <w:t xml:space="preserve"> је око 700</w:t>
      </w:r>
      <w:r w:rsidR="00095469" w:rsidRPr="00095469">
        <w:rPr>
          <w:lang w:val="sr-Cyrl-BA"/>
        </w:rPr>
        <w:t xml:space="preserve"> </w:t>
      </w:r>
      <w:r w:rsidR="00095469">
        <w:rPr>
          <w:lang w:val="sr-Cyrl-BA"/>
        </w:rPr>
        <w:t>километара</w:t>
      </w:r>
      <w:r>
        <w:t xml:space="preserve"> локалних и некатегорисаних путева и градских улица, изграђено је око </w:t>
      </w:r>
      <w:r w:rsidRPr="00BF474D">
        <w:t>22</w:t>
      </w:r>
      <w:r w:rsidR="00095469" w:rsidRPr="00095469">
        <w:rPr>
          <w:lang w:val="sr-Cyrl-BA"/>
        </w:rPr>
        <w:t xml:space="preserve"> </w:t>
      </w:r>
      <w:r w:rsidR="00095469">
        <w:rPr>
          <w:lang w:val="sr-Cyrl-BA"/>
        </w:rPr>
        <w:t>километра</w:t>
      </w:r>
      <w:r>
        <w:t xml:space="preserve"> пјешачко-бициклистичких стаза. Значајнији пројекти који су побољшали безбједност</w:t>
      </w:r>
      <w:r>
        <w:rPr>
          <w:lang w:val="sr-Cyrl-BA"/>
        </w:rPr>
        <w:t>,</w:t>
      </w:r>
      <w:r>
        <w:t xml:space="preserve"> као и проток саобраћај</w:t>
      </w:r>
      <w:r>
        <w:rPr>
          <w:lang w:val="sr-Cyrl-BA"/>
        </w:rPr>
        <w:t>а</w:t>
      </w:r>
      <w:r>
        <w:t xml:space="preserve"> на подручју </w:t>
      </w:r>
      <w:r>
        <w:rPr>
          <w:lang w:val="sr-Cyrl-BA"/>
        </w:rPr>
        <w:t>Г</w:t>
      </w:r>
      <w:r>
        <w:t>рада Бијељина су:</w:t>
      </w:r>
    </w:p>
    <w:p w:rsidR="00457822" w:rsidRDefault="00457822" w:rsidP="009F2338">
      <w:pPr>
        <w:numPr>
          <w:ilvl w:val="0"/>
          <w:numId w:val="18"/>
        </w:numPr>
        <w:suppressAutoHyphens/>
        <w:ind w:left="1134" w:hanging="283"/>
        <w:jc w:val="both"/>
      </w:pPr>
      <w:r>
        <w:rPr>
          <w:lang w:val="sr-Cyrl-BA"/>
        </w:rPr>
        <w:t>и</w:t>
      </w:r>
      <w:r>
        <w:t xml:space="preserve">зградња </w:t>
      </w:r>
      <w:r w:rsidRPr="00A95CDD">
        <w:rPr>
          <w:lang w:val="sr-Cyrl-CS"/>
        </w:rPr>
        <w:t>I, II и III фаза</w:t>
      </w:r>
      <w:r>
        <w:rPr>
          <w:lang w:val="sr-Cyrl-CS"/>
        </w:rPr>
        <w:t xml:space="preserve"> обилазнице око града</w:t>
      </w:r>
    </w:p>
    <w:p w:rsidR="00457822" w:rsidRDefault="00457822" w:rsidP="009F2338">
      <w:pPr>
        <w:numPr>
          <w:ilvl w:val="0"/>
          <w:numId w:val="18"/>
        </w:numPr>
        <w:suppressAutoHyphens/>
        <w:ind w:left="1134" w:hanging="283"/>
        <w:jc w:val="both"/>
      </w:pPr>
      <w:r>
        <w:rPr>
          <w:lang w:val="sr-Cyrl-BA"/>
        </w:rPr>
        <w:t>и</w:t>
      </w:r>
      <w:r>
        <w:t>зградња 11 кружних токова</w:t>
      </w:r>
    </w:p>
    <w:p w:rsidR="00457822" w:rsidRDefault="00457822" w:rsidP="009F2338">
      <w:pPr>
        <w:numPr>
          <w:ilvl w:val="0"/>
          <w:numId w:val="18"/>
        </w:numPr>
        <w:suppressAutoHyphens/>
        <w:ind w:left="1134" w:hanging="283"/>
        <w:jc w:val="both"/>
      </w:pPr>
      <w:r>
        <w:rPr>
          <w:lang w:val="sr-Cyrl-BA"/>
        </w:rPr>
        <w:t>р</w:t>
      </w:r>
      <w:r>
        <w:t xml:space="preserve">еконструкција Комитске улице у цијелом профилу, </w:t>
      </w:r>
    </w:p>
    <w:p w:rsidR="00457822" w:rsidRDefault="00457822" w:rsidP="009F2338">
      <w:pPr>
        <w:numPr>
          <w:ilvl w:val="0"/>
          <w:numId w:val="18"/>
        </w:numPr>
        <w:suppressAutoHyphens/>
        <w:ind w:left="1134" w:hanging="283"/>
        <w:jc w:val="both"/>
      </w:pPr>
      <w:r>
        <w:rPr>
          <w:lang w:val="sr-Cyrl-BA"/>
        </w:rPr>
        <w:t>и</w:t>
      </w:r>
      <w:r>
        <w:t>зградња мост</w:t>
      </w:r>
      <w:r>
        <w:rPr>
          <w:lang w:val="sr-Cyrl-BA"/>
        </w:rPr>
        <w:t>а</w:t>
      </w:r>
      <w:r>
        <w:t xml:space="preserve"> код МУП-а,</w:t>
      </w:r>
    </w:p>
    <w:p w:rsidR="00457822" w:rsidRDefault="00457822" w:rsidP="009F2338">
      <w:pPr>
        <w:numPr>
          <w:ilvl w:val="0"/>
          <w:numId w:val="18"/>
        </w:numPr>
        <w:suppressAutoHyphens/>
        <w:ind w:left="1134" w:hanging="283"/>
        <w:jc w:val="both"/>
      </w:pPr>
      <w:r>
        <w:rPr>
          <w:lang w:val="sr-Cyrl-BA"/>
        </w:rPr>
        <w:t>и</w:t>
      </w:r>
      <w:r>
        <w:t>зградња мост</w:t>
      </w:r>
      <w:r>
        <w:rPr>
          <w:lang w:val="sr-Cyrl-BA"/>
        </w:rPr>
        <w:t>а</w:t>
      </w:r>
      <w:r>
        <w:t xml:space="preserve"> на каналу Дашница на локалном путу Л-5 (Бијељина-Велика Обарска-Горње Црњелово)</w:t>
      </w:r>
      <w:r>
        <w:rPr>
          <w:lang w:val="sr-Cyrl-BA"/>
        </w:rPr>
        <w:t>,</w:t>
      </w:r>
    </w:p>
    <w:p w:rsidR="00457822" w:rsidRPr="00BF474D" w:rsidRDefault="00457822" w:rsidP="009F2338">
      <w:pPr>
        <w:numPr>
          <w:ilvl w:val="0"/>
          <w:numId w:val="18"/>
        </w:numPr>
        <w:suppressAutoHyphens/>
        <w:ind w:left="1134" w:hanging="283"/>
        <w:jc w:val="both"/>
      </w:pPr>
      <w:r>
        <w:rPr>
          <w:lang w:val="sr-Cyrl-BA"/>
        </w:rPr>
        <w:t>и</w:t>
      </w:r>
      <w:r w:rsidRPr="00BF474D">
        <w:t>зградња потпуно нове улице са пјешачко-бициклистичком стазом која повезује ул. Комитску и насеље Пет Језера</w:t>
      </w:r>
      <w:r>
        <w:t xml:space="preserve"> (ул. Мученика Романових)</w:t>
      </w:r>
      <w:r>
        <w:rPr>
          <w:lang w:val="sr-Cyrl-BA"/>
        </w:rPr>
        <w:t>,</w:t>
      </w:r>
    </w:p>
    <w:p w:rsidR="00457822" w:rsidRDefault="00457822" w:rsidP="009F2338">
      <w:pPr>
        <w:numPr>
          <w:ilvl w:val="0"/>
          <w:numId w:val="18"/>
        </w:numPr>
        <w:suppressAutoHyphens/>
        <w:ind w:left="1134" w:hanging="283"/>
        <w:jc w:val="both"/>
      </w:pPr>
      <w:r>
        <w:rPr>
          <w:lang w:val="sr-Cyrl-BA"/>
        </w:rPr>
        <w:t>и</w:t>
      </w:r>
      <w:r>
        <w:t xml:space="preserve">зградња </w:t>
      </w:r>
      <w:r w:rsidRPr="00BF474D">
        <w:t>потпуно нове улице са пјешачком-бициклистичком стазом за насеље Ковиљуше (ул. Крушевачка)</w:t>
      </w:r>
      <w:r>
        <w:rPr>
          <w:lang w:val="sr-Cyrl-BA"/>
        </w:rPr>
        <w:t>,</w:t>
      </w:r>
    </w:p>
    <w:p w:rsidR="00457822" w:rsidRDefault="00457822" w:rsidP="009F2338">
      <w:pPr>
        <w:numPr>
          <w:ilvl w:val="0"/>
          <w:numId w:val="18"/>
        </w:numPr>
        <w:suppressAutoHyphens/>
        <w:ind w:left="1134" w:hanging="283"/>
        <w:jc w:val="both"/>
      </w:pPr>
      <w:r>
        <w:rPr>
          <w:lang w:val="sr-Cyrl-BA"/>
        </w:rPr>
        <w:t>и</w:t>
      </w:r>
      <w:r>
        <w:t xml:space="preserve">зградња </w:t>
      </w:r>
      <w:r w:rsidRPr="00BF474D">
        <w:t xml:space="preserve">потпуно нове </w:t>
      </w:r>
      <w:r w:rsidRPr="0085085C">
        <w:t>улиц</w:t>
      </w:r>
      <w:r>
        <w:t>е</w:t>
      </w:r>
      <w:r w:rsidRPr="0085085C">
        <w:t xml:space="preserve"> кроз Касарну са паркинг простором </w:t>
      </w:r>
      <w:r w:rsidRPr="00BF474D">
        <w:t xml:space="preserve">(ул. </w:t>
      </w:r>
      <w:r>
        <w:t>Јована Дучића</w:t>
      </w:r>
      <w:r w:rsidRPr="00BF474D">
        <w:t>)</w:t>
      </w:r>
      <w:r>
        <w:rPr>
          <w:lang w:val="sr-Cyrl-BA"/>
        </w:rPr>
        <w:t>,</w:t>
      </w:r>
    </w:p>
    <w:p w:rsidR="00457822" w:rsidRDefault="00457822" w:rsidP="009F2338">
      <w:pPr>
        <w:numPr>
          <w:ilvl w:val="0"/>
          <w:numId w:val="18"/>
        </w:numPr>
        <w:suppressAutoHyphens/>
        <w:ind w:left="1134" w:hanging="283"/>
        <w:jc w:val="both"/>
      </w:pPr>
      <w:r>
        <w:rPr>
          <w:lang w:val="sr-Cyrl-BA"/>
        </w:rPr>
        <w:t>а</w:t>
      </w:r>
      <w:r>
        <w:t>сфалтирање Лозничке улице</w:t>
      </w:r>
      <w:r>
        <w:rPr>
          <w:lang w:val="sr-Cyrl-BA"/>
        </w:rPr>
        <w:t>,</w:t>
      </w:r>
    </w:p>
    <w:p w:rsidR="00457822" w:rsidRDefault="00457822" w:rsidP="009F2338">
      <w:pPr>
        <w:numPr>
          <w:ilvl w:val="0"/>
          <w:numId w:val="18"/>
        </w:numPr>
        <w:suppressAutoHyphens/>
        <w:ind w:left="1134" w:hanging="283"/>
        <w:jc w:val="both"/>
      </w:pPr>
      <w:r>
        <w:rPr>
          <w:lang w:val="sr-Cyrl-BA"/>
        </w:rPr>
        <w:t>и</w:t>
      </w:r>
      <w:r w:rsidRPr="00BF474D">
        <w:t>зградња јавног паркинг прос</w:t>
      </w:r>
      <w:r>
        <w:t>тора на локацији иза Робне куће</w:t>
      </w:r>
      <w:r>
        <w:rPr>
          <w:lang w:val="sr-Cyrl-BA"/>
        </w:rPr>
        <w:t>,</w:t>
      </w:r>
    </w:p>
    <w:p w:rsidR="00457822" w:rsidRDefault="00457822" w:rsidP="009F2338">
      <w:pPr>
        <w:numPr>
          <w:ilvl w:val="0"/>
          <w:numId w:val="18"/>
        </w:numPr>
        <w:suppressAutoHyphens/>
        <w:ind w:left="1134" w:hanging="283"/>
        <w:jc w:val="both"/>
      </w:pPr>
      <w:r>
        <w:rPr>
          <w:lang w:val="sr-Cyrl-BA"/>
        </w:rPr>
        <w:t>и</w:t>
      </w:r>
      <w:r>
        <w:t xml:space="preserve">зградња јавног паркинг простора иза </w:t>
      </w:r>
      <w:r w:rsidRPr="00BF474D">
        <w:t>ОЈДП „ГРАД“ Бијељина</w:t>
      </w:r>
      <w:r>
        <w:t xml:space="preserve"> и други пројекти.</w:t>
      </w:r>
    </w:p>
    <w:p w:rsidR="00457822" w:rsidRPr="00095469" w:rsidRDefault="00457822" w:rsidP="00095469">
      <w:pPr>
        <w:ind w:firstLine="284"/>
        <w:jc w:val="both"/>
        <w:rPr>
          <w:lang w:val="sr-Cyrl-BA"/>
        </w:rPr>
      </w:pPr>
      <w:r>
        <w:t>Градска управа ће и у наредном периоду наставити са активностима на м</w:t>
      </w:r>
      <w:r w:rsidRPr="00794A0D">
        <w:t>одернизациј</w:t>
      </w:r>
      <w:r>
        <w:t>и</w:t>
      </w:r>
      <w:r w:rsidRPr="00794A0D">
        <w:t xml:space="preserve"> путне мреже, </w:t>
      </w:r>
      <w:r>
        <w:t xml:space="preserve">а све како би се постигао </w:t>
      </w:r>
      <w:r w:rsidRPr="00794A0D">
        <w:t xml:space="preserve">ефикасан систем и </w:t>
      </w:r>
      <w:r>
        <w:t xml:space="preserve">модерна </w:t>
      </w:r>
      <w:r w:rsidRPr="00794A0D">
        <w:t xml:space="preserve">мрежа путева на територији Града Бијељина који задовољавају потребе свих грађана и корисника путева, те да се омогући, на одржив начин, сигурно и ефикасно кретање људи и роба, развојем, поправљањем и одржавањем путне мреже са свим њеним </w:t>
      </w:r>
      <w:r w:rsidRPr="00C7485E">
        <w:t>компонентама.</w:t>
      </w:r>
    </w:p>
    <w:p w:rsidR="00457822" w:rsidRPr="00140568" w:rsidRDefault="00457822" w:rsidP="00B00056">
      <w:pPr>
        <w:pStyle w:val="Heading5"/>
        <w:rPr>
          <w:lang w:val="sr-Cyrl-BA"/>
        </w:rPr>
      </w:pPr>
      <w:r w:rsidRPr="00140568">
        <w:t xml:space="preserve">Локални превоз </w:t>
      </w:r>
    </w:p>
    <w:p w:rsidR="00457822" w:rsidRPr="00095469" w:rsidRDefault="00457822" w:rsidP="00095469">
      <w:pPr>
        <w:ind w:firstLine="284"/>
        <w:jc w:val="both"/>
        <w:rPr>
          <w:b/>
          <w:u w:val="single"/>
          <w:lang w:val="sr-Cyrl-BA"/>
        </w:rPr>
      </w:pPr>
      <w:r w:rsidRPr="00A95CDD">
        <w:rPr>
          <w:lang w:val="sr-Cyrl-CS"/>
        </w:rPr>
        <w:t xml:space="preserve">Због </w:t>
      </w:r>
      <w:r>
        <w:rPr>
          <w:lang w:val="sr-Cyrl-CS"/>
        </w:rPr>
        <w:t>стварања позитивне пословне климе и константим повећањем износа страних инвестиција, али и броја становника на подручју Града Бијељина,</w:t>
      </w:r>
      <w:r w:rsidRPr="00A95CDD">
        <w:rPr>
          <w:lang w:val="sr-Cyrl-CS"/>
        </w:rPr>
        <w:t xml:space="preserve"> дошло је до развоја града у грађевинском, економском и пословном смислу чиме је знатно повећана дневна миграција становника. Тако се јавила потреба за организовањем и увођењем јавног превоза на подручју града. </w:t>
      </w:r>
      <w:r>
        <w:rPr>
          <w:lang w:val="sr-Cyrl-CS"/>
        </w:rPr>
        <w:t>Т</w:t>
      </w:r>
      <w:r w:rsidRPr="00A95CDD">
        <w:rPr>
          <w:lang w:val="sr-Cyrl-CS"/>
        </w:rPr>
        <w:t>ренутно</w:t>
      </w:r>
      <w:r>
        <w:rPr>
          <w:lang w:val="sr-Cyrl-CS"/>
        </w:rPr>
        <w:t xml:space="preserve"> је</w:t>
      </w:r>
      <w:r w:rsidRPr="00A95CDD">
        <w:rPr>
          <w:lang w:val="sr-Cyrl-CS"/>
        </w:rPr>
        <w:t xml:space="preserve"> организован јавни превоз који се обавља као градски и приградски превоз. Градски превоз се одвија на једној типич</w:t>
      </w:r>
      <w:r>
        <w:rPr>
          <w:lang w:val="sr-Cyrl-CS"/>
        </w:rPr>
        <w:t>но градскoj линији која повезује</w:t>
      </w:r>
      <w:r w:rsidRPr="00A95CDD">
        <w:rPr>
          <w:lang w:val="sr-Cyrl-CS"/>
        </w:rPr>
        <w:t xml:space="preserve"> одр</w:t>
      </w:r>
      <w:r>
        <w:rPr>
          <w:lang w:val="sr-Cyrl-CS"/>
        </w:rPr>
        <w:t>е</w:t>
      </w:r>
      <w:r w:rsidRPr="00A95CDD">
        <w:rPr>
          <w:lang w:val="sr-Cyrl-CS"/>
        </w:rPr>
        <w:t>ђене градске четврти и садржаје на подручју града. Приградски саобраћај се обавља на 16 линија и повезује околна села са центром града. Поред наведеног, као редовне линије уведене су и линије за превоз ученика гдје год је било потребе за оваквим видом превоза. Може се констатовати да су сва околна мјеста, односно мјесне заједнице веома добро повезане јавним саобраћајем са центром града којим се годишње превезе око 700.000 путника. На подручју града не треба занемарити организован такси превоз који</w:t>
      </w:r>
      <w:r>
        <w:rPr>
          <w:lang w:val="sr-Cyrl-CS"/>
        </w:rPr>
        <w:t>,</w:t>
      </w:r>
      <w:r w:rsidRPr="00A95CDD">
        <w:rPr>
          <w:lang w:val="sr-Cyrl-CS"/>
        </w:rPr>
        <w:t xml:space="preserve"> такође</w:t>
      </w:r>
      <w:r>
        <w:rPr>
          <w:lang w:val="sr-Cyrl-CS"/>
        </w:rPr>
        <w:t>,</w:t>
      </w:r>
      <w:r w:rsidRPr="00A95CDD">
        <w:rPr>
          <w:lang w:val="sr-Cyrl-CS"/>
        </w:rPr>
        <w:t xml:space="preserve"> има карактер јавног превоза путника. Такси </w:t>
      </w:r>
      <w:r w:rsidRPr="00A95CDD">
        <w:rPr>
          <w:lang w:val="sr-Cyrl-CS"/>
        </w:rPr>
        <w:lastRenderedPageBreak/>
        <w:t>первозом се бави 94 таксиста који су организовани у 21 такси удружење и једно привредно друштво које се бави такси превозом са укупуно 24 такси возила.</w:t>
      </w:r>
    </w:p>
    <w:p w:rsidR="00457822" w:rsidRPr="00140568" w:rsidRDefault="00457822" w:rsidP="00B00056">
      <w:pPr>
        <w:pStyle w:val="Heading5"/>
        <w:rPr>
          <w:lang w:val="sr-Cyrl-BA"/>
        </w:rPr>
      </w:pPr>
      <w:r w:rsidRPr="00140568">
        <w:t xml:space="preserve">Структура имовине у власништву </w:t>
      </w:r>
      <w:r w:rsidRPr="00140568">
        <w:rPr>
          <w:lang w:val="sr-Cyrl-BA"/>
        </w:rPr>
        <w:t>Града</w:t>
      </w:r>
      <w:r w:rsidRPr="00140568">
        <w:rPr>
          <w:rStyle w:val="FootnoteReference"/>
          <w:b/>
          <w:lang w:val="sr-Cyrl-BA"/>
        </w:rPr>
        <w:footnoteReference w:id="5"/>
      </w:r>
    </w:p>
    <w:p w:rsidR="00457822" w:rsidRPr="00457822" w:rsidRDefault="00457822" w:rsidP="00457822">
      <w:pPr>
        <w:ind w:firstLine="284"/>
        <w:jc w:val="both"/>
        <w:rPr>
          <w:color w:val="000000"/>
        </w:rPr>
      </w:pPr>
      <w:r w:rsidRPr="00457822">
        <w:rPr>
          <w:color w:val="000000"/>
          <w:lang w:val="sr-Cyrl-CS"/>
        </w:rPr>
        <w:t>По структури имовине у власништву Града налазе се објекти мјесних заједница и објекти Градске управе који служе за потребе функционисања Градске управе, затим објекти за предшколско, основно, средње и високо образовање (вртићи, основне и средње школе, као и зграда факултета изграђена код пољопривредне школе)</w:t>
      </w:r>
      <w:r w:rsidRPr="00457822">
        <w:rPr>
          <w:color w:val="000000"/>
        </w:rPr>
        <w:t>,</w:t>
      </w:r>
      <w:r w:rsidRPr="00457822">
        <w:rPr>
          <w:color w:val="000000"/>
          <w:lang w:val="sr-Cyrl-CS"/>
        </w:rPr>
        <w:t xml:space="preserve"> као и објекти за спорт и физичку културу (стадиони, спортске сале). Такође</w:t>
      </w:r>
      <w:r w:rsidRPr="00457822">
        <w:rPr>
          <w:color w:val="000000"/>
        </w:rPr>
        <w:t>,</w:t>
      </w:r>
      <w:r w:rsidR="00095469">
        <w:rPr>
          <w:color w:val="000000"/>
          <w:lang w:val="sr-Cyrl-CS"/>
        </w:rPr>
        <w:t xml:space="preserve"> у власништву Г</w:t>
      </w:r>
      <w:r w:rsidRPr="00457822">
        <w:rPr>
          <w:color w:val="000000"/>
          <w:lang w:val="sr-Cyrl-CS"/>
        </w:rPr>
        <w:t>рада се налазе и објекти примарне здравствене заштите (домови здравља), саобраћајнице (локални, некатегорисани путеви и градске улице), јавна расвјета, јавне површине (паркови, тргови и др.) као и дио градског грађевинског земљишта.</w:t>
      </w:r>
    </w:p>
    <w:p w:rsidR="00457822" w:rsidRPr="00457822" w:rsidRDefault="00457822" w:rsidP="00457822">
      <w:pPr>
        <w:pStyle w:val="NoSpacing"/>
        <w:ind w:firstLine="284"/>
        <w:jc w:val="both"/>
        <w:rPr>
          <w:color w:val="000000"/>
        </w:rPr>
      </w:pPr>
      <w:r w:rsidRPr="00457822">
        <w:rPr>
          <w:color w:val="000000"/>
        </w:rPr>
        <w:t>Јавним просторима који су у власништву Града Бијељина управља се на сљедеће начине:</w:t>
      </w:r>
    </w:p>
    <w:p w:rsidR="00457822" w:rsidRPr="002C4F7C" w:rsidRDefault="00457822" w:rsidP="009F2338">
      <w:pPr>
        <w:pStyle w:val="NoSpacing"/>
        <w:numPr>
          <w:ilvl w:val="0"/>
          <w:numId w:val="27"/>
        </w:numPr>
        <w:ind w:left="1134" w:hanging="283"/>
        <w:jc w:val="both"/>
      </w:pPr>
      <w:r w:rsidRPr="00457822">
        <w:rPr>
          <w:color w:val="000000"/>
        </w:rPr>
        <w:t xml:space="preserve">Давање у закуп пословних простора путем усменог јавног надметања-лицитације у складу са Одлуком о </w:t>
      </w:r>
      <w:r w:rsidR="00095469">
        <w:rPr>
          <w:color w:val="000000"/>
          <w:lang w:val="sr-Cyrl-BA"/>
        </w:rPr>
        <w:t>с</w:t>
      </w:r>
      <w:r w:rsidRPr="00457822">
        <w:rPr>
          <w:color w:val="000000"/>
        </w:rPr>
        <w:t>провођењу поступка давања у закуп пословног простора у својини Општине Бијељина („Службени</w:t>
      </w:r>
      <w:r w:rsidRPr="002F3ED8">
        <w:t xml:space="preserve"> гласник Општине Бијељина“, број: 8/10). Одлуком о утврђивању висине закупнине за пословне просторе који су у власништву Града Бијељина („Службени гласник Града Бијељина“, број: 8/15), одређује се почетна лицитациона цијена по 1 м².</w:t>
      </w:r>
    </w:p>
    <w:p w:rsidR="00457822" w:rsidRPr="002C4F7C" w:rsidRDefault="00457822" w:rsidP="009F2338">
      <w:pPr>
        <w:pStyle w:val="NoSpacing"/>
        <w:numPr>
          <w:ilvl w:val="0"/>
          <w:numId w:val="27"/>
        </w:numPr>
        <w:ind w:left="1134" w:hanging="283"/>
        <w:jc w:val="both"/>
      </w:pPr>
      <w:r w:rsidRPr="002F3ED8">
        <w:t xml:space="preserve">Давањем у закуп пословних простора путем прибављања писмених понуда у складу са Одлуком о </w:t>
      </w:r>
      <w:r w:rsidR="00095469">
        <w:rPr>
          <w:lang w:val="sr-Cyrl-BA"/>
        </w:rPr>
        <w:t>с</w:t>
      </w:r>
      <w:r w:rsidRPr="002F3ED8">
        <w:t>провођењу поступка давања у закуп пословног простора у својини Општине Бијељина („Службени гласник Општине Бијељина“, број: 8/10).</w:t>
      </w:r>
    </w:p>
    <w:p w:rsidR="00457822" w:rsidRPr="00095469" w:rsidRDefault="00457822" w:rsidP="00457822">
      <w:pPr>
        <w:pStyle w:val="NoSpacing"/>
        <w:numPr>
          <w:ilvl w:val="0"/>
          <w:numId w:val="27"/>
        </w:numPr>
        <w:ind w:left="1134" w:hanging="283"/>
        <w:jc w:val="both"/>
      </w:pPr>
      <w:r w:rsidRPr="002C4F7C">
        <w:t>Давањем на</w:t>
      </w:r>
      <w:r w:rsidR="00095469">
        <w:t xml:space="preserve"> кориш</w:t>
      </w:r>
      <w:r w:rsidR="00095469">
        <w:rPr>
          <w:lang w:val="sr-Cyrl-BA"/>
        </w:rPr>
        <w:t>ћ</w:t>
      </w:r>
      <w:r w:rsidRPr="002C4F7C">
        <w:t>ење пословних простора без накнаде, удружењима која дјелују на подр</w:t>
      </w:r>
      <w:r w:rsidR="00095469">
        <w:t xml:space="preserve">учју Града Бијељина, уз Одлуку </w:t>
      </w:r>
      <w:r w:rsidR="00095469">
        <w:rPr>
          <w:lang w:val="sr-Cyrl-BA"/>
        </w:rPr>
        <w:t>С</w:t>
      </w:r>
      <w:r w:rsidRPr="002C4F7C">
        <w:t>купштине Града Бијељина о додјели пословних простора без накнаде.</w:t>
      </w:r>
    </w:p>
    <w:p w:rsidR="00457822" w:rsidRPr="00140568" w:rsidRDefault="00457822" w:rsidP="00B00056">
      <w:pPr>
        <w:pStyle w:val="Heading5"/>
        <w:rPr>
          <w:lang w:val="sr-Cyrl-BA"/>
        </w:rPr>
      </w:pPr>
      <w:r w:rsidRPr="00140568">
        <w:t xml:space="preserve">Стање електро-дистрибутивне мреже </w:t>
      </w:r>
    </w:p>
    <w:p w:rsidR="00457822" w:rsidRPr="00A95CDD" w:rsidRDefault="00457822" w:rsidP="00457822">
      <w:pPr>
        <w:pStyle w:val="NoSpacing"/>
        <w:ind w:firstLine="284"/>
        <w:jc w:val="both"/>
      </w:pPr>
      <w:r w:rsidRPr="00A95CDD">
        <w:t>Радна јединица „Електродистрибуција“ Бијељина је дио ЗЕДП „Електро-Бијељина“</w:t>
      </w:r>
      <w:r w:rsidR="00095469">
        <w:rPr>
          <w:lang w:val="sr-Cyrl-BA"/>
        </w:rPr>
        <w:t xml:space="preserve"> </w:t>
      </w:r>
      <w:r w:rsidRPr="00A95CDD">
        <w:t>А.Д. која напаја електричном енергијом потрошаче који се налазе на подручју Града Бијељина. РЈ „Електродистрибуција“ Бијељина је у току 2017.</w:t>
      </w:r>
      <w:r w:rsidR="00095469">
        <w:rPr>
          <w:lang w:val="sr-Cyrl-BA"/>
        </w:rPr>
        <w:t xml:space="preserve"> </w:t>
      </w:r>
      <w:r w:rsidRPr="00A95CDD">
        <w:t>године изградила и ремонтовала сљедеће електроенергетске објекте:</w:t>
      </w:r>
    </w:p>
    <w:p w:rsidR="00457822" w:rsidRPr="008B34DC" w:rsidRDefault="00457822" w:rsidP="009F2338">
      <w:pPr>
        <w:pStyle w:val="NoSpacing"/>
        <w:numPr>
          <w:ilvl w:val="0"/>
          <w:numId w:val="19"/>
        </w:numPr>
        <w:ind w:left="1134" w:hanging="283"/>
        <w:jc w:val="both"/>
      </w:pPr>
      <w:r w:rsidRPr="00A95CDD">
        <w:t>Изградња нових ТС 10/0,4 kV и далековода:</w:t>
      </w:r>
    </w:p>
    <w:p w:rsidR="00457822" w:rsidRPr="008B34DC" w:rsidRDefault="00457822" w:rsidP="00457822">
      <w:pPr>
        <w:pStyle w:val="NoSpacing"/>
        <w:ind w:left="1134"/>
        <w:jc w:val="both"/>
      </w:pPr>
      <w:r w:rsidRPr="00A95CDD">
        <w:t>МБТС Лединци 4 са прикључним ДВ 10 kV далеководом</w:t>
      </w:r>
    </w:p>
    <w:p w:rsidR="00457822" w:rsidRDefault="00457822" w:rsidP="009F2338">
      <w:pPr>
        <w:pStyle w:val="NoSpacing"/>
        <w:numPr>
          <w:ilvl w:val="0"/>
          <w:numId w:val="19"/>
        </w:numPr>
        <w:ind w:left="1134" w:hanging="283"/>
        <w:jc w:val="both"/>
        <w:rPr>
          <w:lang w:val="sr-Cyrl-BA"/>
        </w:rPr>
      </w:pPr>
      <w:r w:rsidRPr="00A95CDD">
        <w:t>Реконструкција ДВ 10 kV:</w:t>
      </w:r>
    </w:p>
    <w:p w:rsidR="00457822" w:rsidRPr="008B34DC" w:rsidRDefault="00457822" w:rsidP="00457822">
      <w:pPr>
        <w:pStyle w:val="NoSpacing"/>
        <w:ind w:left="1134"/>
        <w:jc w:val="both"/>
        <w:rPr>
          <w:lang w:val="sr-Cyrl-BA"/>
        </w:rPr>
      </w:pPr>
      <w:r w:rsidRPr="00A95CDD">
        <w:t>ДВ 10 kV Главичице, ДВ 10 kV Патковача,</w:t>
      </w:r>
    </w:p>
    <w:p w:rsidR="00457822" w:rsidRPr="008B34DC" w:rsidRDefault="00457822" w:rsidP="009F2338">
      <w:pPr>
        <w:pStyle w:val="NoSpacing"/>
        <w:numPr>
          <w:ilvl w:val="0"/>
          <w:numId w:val="19"/>
        </w:numPr>
        <w:ind w:left="1134" w:hanging="283"/>
        <w:jc w:val="both"/>
      </w:pPr>
      <w:r w:rsidRPr="00A95CDD">
        <w:t>Реконструкција НН мреже на сљедећим ТП:</w:t>
      </w:r>
    </w:p>
    <w:p w:rsidR="00457822" w:rsidRDefault="00457822" w:rsidP="00457822">
      <w:pPr>
        <w:pStyle w:val="NoSpacing"/>
        <w:ind w:left="1134"/>
        <w:jc w:val="both"/>
      </w:pPr>
      <w:r w:rsidRPr="00A95CDD">
        <w:t>Чардачине 4 и 5, Болница 1, Д.</w:t>
      </w:r>
      <w:r w:rsidR="007E5C17">
        <w:rPr>
          <w:lang w:val="sr-Cyrl-BA"/>
        </w:rPr>
        <w:t xml:space="preserve"> </w:t>
      </w:r>
      <w:r w:rsidRPr="00A95CDD">
        <w:t>Кладуша, Дворови</w:t>
      </w:r>
      <w:r w:rsidR="007E5C17">
        <w:rPr>
          <w:lang w:val="sr-Cyrl-BA"/>
        </w:rPr>
        <w:t>,</w:t>
      </w:r>
      <w:r w:rsidRPr="00A95CDD">
        <w:t xml:space="preserve"> Гојсовац, Гвоздевићи 1 и 2, В.Обарска Центар 2, Клис 2, Лопандићи 2, Градац</w:t>
      </w:r>
      <w:r>
        <w:t xml:space="preserve"> 1, Занатски центар, ТП Јања 6,</w:t>
      </w:r>
      <w:r w:rsidRPr="00A95CDD">
        <w:t xml:space="preserve"> Т</w:t>
      </w:r>
      <w:r>
        <w:t>П Јовичићи, ТП Батковић Марићи,</w:t>
      </w:r>
      <w:r w:rsidR="007E5C17">
        <w:rPr>
          <w:lang w:val="sr-Cyrl-BA"/>
        </w:rPr>
        <w:t xml:space="preserve"> </w:t>
      </w:r>
      <w:r w:rsidRPr="00A95CDD">
        <w:t>TП Модран Центар 2, ТП Горњи Којчиновац, ТП Главичице 2, ТП Пучиле 1, ТП Вишњићева 3, ТП Насеље Штампарија, ТП Хотел 1, ТП Балатун Метеризи, ТП Дворови Центар</w:t>
      </w:r>
      <w:r w:rsidR="007E5C17">
        <w:rPr>
          <w:lang w:val="sr-Cyrl-BA"/>
        </w:rPr>
        <w:t xml:space="preserve">, </w:t>
      </w:r>
      <w:r w:rsidRPr="00A95CDD">
        <w:t>ТП Гвоздевићи 1.</w:t>
      </w:r>
    </w:p>
    <w:p w:rsidR="00457822" w:rsidRPr="00063ADC" w:rsidRDefault="00457822" w:rsidP="00457822">
      <w:pPr>
        <w:pStyle w:val="NoSpacing"/>
        <w:ind w:left="709" w:firstLine="1"/>
        <w:jc w:val="both"/>
        <w:rPr>
          <w:sz w:val="10"/>
          <w:szCs w:val="10"/>
        </w:rPr>
      </w:pPr>
    </w:p>
    <w:p w:rsidR="00457822" w:rsidRDefault="00457822" w:rsidP="00457822">
      <w:pPr>
        <w:ind w:firstLine="284"/>
        <w:jc w:val="both"/>
        <w:rPr>
          <w:lang w:val="sr-Cyrl-CS"/>
        </w:rPr>
      </w:pPr>
      <w:r w:rsidRPr="00A95CDD">
        <w:rPr>
          <w:lang w:val="sr-Cyrl-CS"/>
        </w:rPr>
        <w:lastRenderedPageBreak/>
        <w:t>Ако се број кварова и вријеме трајања застоја упореди са ранијим годинама, јасно је да су и кварови знатно краће трајали што је резултат, прије свега, улагања у електроенергетске објекте.</w:t>
      </w:r>
      <w:r w:rsidR="007E5C17">
        <w:rPr>
          <w:lang w:val="sr-Cyrl-CS"/>
        </w:rPr>
        <w:t xml:space="preserve"> </w:t>
      </w:r>
      <w:r w:rsidRPr="00A95CDD">
        <w:rPr>
          <w:lang w:val="sr-Cyrl-CS"/>
        </w:rPr>
        <w:t>Напомињемо д</w:t>
      </w:r>
      <w:r>
        <w:rPr>
          <w:lang w:val="sr-Cyrl-CS"/>
        </w:rPr>
        <w:t>а су далеководи остајали без електричне</w:t>
      </w:r>
      <w:r w:rsidRPr="00A95CDD">
        <w:rPr>
          <w:lang w:val="sr-Cyrl-CS"/>
        </w:rPr>
        <w:t xml:space="preserve"> енергије и у случају планираних застоја (ремонт електроенергетских објеката, пуштање у рад нових трафо-станица, реконструкција далеков</w:t>
      </w:r>
      <w:r>
        <w:rPr>
          <w:lang w:val="sr-Cyrl-CS"/>
        </w:rPr>
        <w:t>ода, расијецање растиња и друго).</w:t>
      </w:r>
    </w:p>
    <w:p w:rsidR="00457822" w:rsidRPr="005269EF" w:rsidRDefault="00457822" w:rsidP="00457822">
      <w:pPr>
        <w:ind w:firstLine="284"/>
        <w:jc w:val="both"/>
        <w:rPr>
          <w:lang w:val="sr-Cyrl-CS"/>
        </w:rPr>
      </w:pPr>
      <w:r w:rsidRPr="00A95CDD">
        <w:rPr>
          <w:lang w:val="sr-Cyrl-CS"/>
        </w:rPr>
        <w:t>Изградњу свих електроенергетских објеката ЗЕДП „Електро-Бијељина“ финансира из властитих средстава, а њих</w:t>
      </w:r>
      <w:r>
        <w:rPr>
          <w:lang w:val="sr-Cyrl-CS"/>
        </w:rPr>
        <w:t>овим пуштањем у рад обезбјеђује</w:t>
      </w:r>
      <w:r w:rsidRPr="00A95CDD">
        <w:rPr>
          <w:lang w:val="sr-Cyrl-CS"/>
        </w:rPr>
        <w:t xml:space="preserve"> се квалитетнији напон и поуздано напајање потрошача електричном енергијом на подручју Града Бијељина.</w:t>
      </w:r>
    </w:p>
    <w:p w:rsidR="00457822" w:rsidRPr="00140568" w:rsidRDefault="00457822" w:rsidP="00457822">
      <w:pPr>
        <w:pStyle w:val="NoSpacing"/>
        <w:ind w:firstLine="1"/>
        <w:jc w:val="both"/>
        <w:rPr>
          <w:sz w:val="10"/>
          <w:szCs w:val="10"/>
        </w:rPr>
      </w:pPr>
    </w:p>
    <w:tbl>
      <w:tblPr>
        <w:tblW w:w="0" w:type="auto"/>
        <w:jc w:val="center"/>
        <w:tblLayout w:type="fixed"/>
        <w:tblLook w:val="0000"/>
      </w:tblPr>
      <w:tblGrid>
        <w:gridCol w:w="4128"/>
        <w:gridCol w:w="3060"/>
      </w:tblGrid>
      <w:tr w:rsidR="00457822" w:rsidRPr="00B91C4D" w:rsidTr="00A7402B">
        <w:trPr>
          <w:cantSplit/>
          <w:trHeight w:val="70"/>
          <w:jc w:val="center"/>
        </w:trPr>
        <w:tc>
          <w:tcPr>
            <w:tcW w:w="4128" w:type="dxa"/>
            <w:tcBorders>
              <w:top w:val="double" w:sz="4" w:space="0" w:color="auto"/>
              <w:left w:val="double" w:sz="4" w:space="0" w:color="auto"/>
              <w:bottom w:val="single" w:sz="4" w:space="0" w:color="000000"/>
            </w:tcBorders>
            <w:shd w:val="clear" w:color="auto" w:fill="BFBFBF"/>
            <w:vAlign w:val="center"/>
          </w:tcPr>
          <w:p w:rsidR="00457822" w:rsidRPr="00B91C4D" w:rsidRDefault="00457822" w:rsidP="00C15EAE">
            <w:pPr>
              <w:snapToGrid w:val="0"/>
              <w:ind w:right="457"/>
              <w:jc w:val="center"/>
              <w:rPr>
                <w:b/>
                <w:sz w:val="20"/>
                <w:szCs w:val="20"/>
                <w:lang w:val="sr-Cyrl-CS"/>
              </w:rPr>
            </w:pPr>
            <w:r w:rsidRPr="00B91C4D">
              <w:rPr>
                <w:b/>
                <w:sz w:val="20"/>
                <w:szCs w:val="20"/>
                <w:lang w:val="sr-Cyrl-CS"/>
              </w:rPr>
              <w:t>Далековод</w:t>
            </w:r>
          </w:p>
        </w:tc>
        <w:tc>
          <w:tcPr>
            <w:tcW w:w="3060" w:type="dxa"/>
            <w:tcBorders>
              <w:top w:val="double" w:sz="4" w:space="0" w:color="auto"/>
              <w:left w:val="single" w:sz="4" w:space="0" w:color="000000"/>
              <w:bottom w:val="single" w:sz="4" w:space="0" w:color="000000"/>
              <w:right w:val="double" w:sz="4" w:space="0" w:color="auto"/>
            </w:tcBorders>
            <w:shd w:val="clear" w:color="auto" w:fill="BFBFBF"/>
            <w:vAlign w:val="center"/>
          </w:tcPr>
          <w:p w:rsidR="00457822" w:rsidRPr="00B91C4D" w:rsidRDefault="00457822" w:rsidP="00C15EAE">
            <w:pPr>
              <w:snapToGrid w:val="0"/>
              <w:ind w:right="-108"/>
              <w:jc w:val="center"/>
              <w:rPr>
                <w:b/>
                <w:sz w:val="20"/>
                <w:szCs w:val="20"/>
                <w:lang w:val="sr-Cyrl-CS"/>
              </w:rPr>
            </w:pPr>
            <w:r w:rsidRPr="00B91C4D">
              <w:rPr>
                <w:b/>
                <w:sz w:val="20"/>
                <w:szCs w:val="20"/>
                <w:lang w:val="sr-Cyrl-CS"/>
              </w:rPr>
              <w:t>Број застоја у 2017. години</w:t>
            </w:r>
          </w:p>
        </w:tc>
      </w:tr>
      <w:tr w:rsidR="00457822" w:rsidRPr="00B91C4D" w:rsidTr="00A7402B">
        <w:trPr>
          <w:trHeight w:val="70"/>
          <w:jc w:val="center"/>
        </w:trPr>
        <w:tc>
          <w:tcPr>
            <w:tcW w:w="4128" w:type="dxa"/>
            <w:tcBorders>
              <w:top w:val="single" w:sz="4" w:space="0" w:color="000000"/>
              <w:left w:val="double" w:sz="4" w:space="0" w:color="auto"/>
              <w:bottom w:val="single" w:sz="4" w:space="0" w:color="000000"/>
            </w:tcBorders>
            <w:shd w:val="clear" w:color="auto" w:fill="auto"/>
            <w:vAlign w:val="center"/>
          </w:tcPr>
          <w:p w:rsidR="00457822" w:rsidRPr="00B91C4D" w:rsidRDefault="00457822" w:rsidP="00C15EAE">
            <w:pPr>
              <w:snapToGrid w:val="0"/>
              <w:ind w:right="457"/>
              <w:rPr>
                <w:sz w:val="20"/>
                <w:szCs w:val="20"/>
                <w:lang w:val="sr-Cyrl-CS"/>
              </w:rPr>
            </w:pPr>
            <w:r w:rsidRPr="00B91C4D">
              <w:rPr>
                <w:sz w:val="20"/>
                <w:szCs w:val="20"/>
                <w:lang w:val="sr-Cyrl-CS"/>
              </w:rPr>
              <w:t>ДВ 10 kV Економија</w:t>
            </w:r>
          </w:p>
        </w:tc>
        <w:tc>
          <w:tcPr>
            <w:tcW w:w="3060" w:type="dxa"/>
            <w:tcBorders>
              <w:top w:val="single" w:sz="4" w:space="0" w:color="000000"/>
              <w:left w:val="single" w:sz="4" w:space="0" w:color="000000"/>
              <w:bottom w:val="single" w:sz="4" w:space="0" w:color="000000"/>
              <w:right w:val="double" w:sz="4" w:space="0" w:color="auto"/>
            </w:tcBorders>
            <w:shd w:val="clear" w:color="auto" w:fill="auto"/>
            <w:vAlign w:val="center"/>
          </w:tcPr>
          <w:p w:rsidR="00457822" w:rsidRPr="00B91C4D" w:rsidRDefault="00457822" w:rsidP="00C15EAE">
            <w:pPr>
              <w:snapToGrid w:val="0"/>
              <w:ind w:right="-108"/>
              <w:jc w:val="center"/>
              <w:rPr>
                <w:sz w:val="20"/>
                <w:szCs w:val="20"/>
                <w:lang w:val="sr-Cyrl-CS"/>
              </w:rPr>
            </w:pPr>
            <w:r w:rsidRPr="00B91C4D">
              <w:rPr>
                <w:sz w:val="20"/>
                <w:szCs w:val="20"/>
                <w:lang w:val="sr-Cyrl-CS"/>
              </w:rPr>
              <w:t>14</w:t>
            </w:r>
          </w:p>
        </w:tc>
      </w:tr>
      <w:tr w:rsidR="00457822" w:rsidRPr="00B91C4D" w:rsidTr="00A7402B">
        <w:trPr>
          <w:trHeight w:val="78"/>
          <w:jc w:val="center"/>
        </w:trPr>
        <w:tc>
          <w:tcPr>
            <w:tcW w:w="4128" w:type="dxa"/>
            <w:tcBorders>
              <w:left w:val="double" w:sz="4" w:space="0" w:color="auto"/>
              <w:bottom w:val="single" w:sz="4" w:space="0" w:color="000000"/>
            </w:tcBorders>
            <w:shd w:val="clear" w:color="auto" w:fill="auto"/>
            <w:vAlign w:val="center"/>
          </w:tcPr>
          <w:p w:rsidR="00457822" w:rsidRPr="00B91C4D" w:rsidRDefault="00457822" w:rsidP="00C15EAE">
            <w:pPr>
              <w:snapToGrid w:val="0"/>
              <w:ind w:right="457"/>
              <w:rPr>
                <w:sz w:val="20"/>
                <w:szCs w:val="20"/>
                <w:lang w:val="sr-Cyrl-CS"/>
              </w:rPr>
            </w:pPr>
            <w:r w:rsidRPr="00B91C4D">
              <w:rPr>
                <w:sz w:val="20"/>
                <w:szCs w:val="20"/>
                <w:lang w:val="sr-Cyrl-CS"/>
              </w:rPr>
              <w:t>ДВ 10 kV Хасе</w:t>
            </w:r>
          </w:p>
        </w:tc>
        <w:tc>
          <w:tcPr>
            <w:tcW w:w="3060" w:type="dxa"/>
            <w:tcBorders>
              <w:left w:val="single" w:sz="4" w:space="0" w:color="000000"/>
              <w:bottom w:val="single" w:sz="4" w:space="0" w:color="000000"/>
              <w:right w:val="double" w:sz="4" w:space="0" w:color="auto"/>
            </w:tcBorders>
            <w:shd w:val="clear" w:color="auto" w:fill="auto"/>
            <w:vAlign w:val="center"/>
          </w:tcPr>
          <w:p w:rsidR="00457822" w:rsidRPr="00B91C4D" w:rsidRDefault="00457822" w:rsidP="00C15EAE">
            <w:pPr>
              <w:snapToGrid w:val="0"/>
              <w:ind w:right="-108"/>
              <w:jc w:val="center"/>
              <w:rPr>
                <w:sz w:val="20"/>
                <w:szCs w:val="20"/>
                <w:lang w:val="sr-Cyrl-CS"/>
              </w:rPr>
            </w:pPr>
            <w:r w:rsidRPr="00B91C4D">
              <w:rPr>
                <w:sz w:val="20"/>
                <w:szCs w:val="20"/>
                <w:lang w:val="sr-Cyrl-CS"/>
              </w:rPr>
              <w:t>20</w:t>
            </w:r>
          </w:p>
        </w:tc>
      </w:tr>
      <w:tr w:rsidR="00457822" w:rsidRPr="00B91C4D" w:rsidTr="00A7402B">
        <w:trPr>
          <w:trHeight w:val="70"/>
          <w:jc w:val="center"/>
        </w:trPr>
        <w:tc>
          <w:tcPr>
            <w:tcW w:w="4128" w:type="dxa"/>
            <w:tcBorders>
              <w:top w:val="single" w:sz="4" w:space="0" w:color="000000"/>
              <w:left w:val="double" w:sz="4" w:space="0" w:color="auto"/>
              <w:bottom w:val="single" w:sz="4" w:space="0" w:color="000000"/>
            </w:tcBorders>
            <w:shd w:val="clear" w:color="auto" w:fill="auto"/>
            <w:vAlign w:val="center"/>
          </w:tcPr>
          <w:p w:rsidR="00457822" w:rsidRPr="00B91C4D" w:rsidRDefault="00457822" w:rsidP="00C15EAE">
            <w:pPr>
              <w:snapToGrid w:val="0"/>
              <w:ind w:right="457"/>
              <w:rPr>
                <w:sz w:val="20"/>
                <w:szCs w:val="20"/>
                <w:lang w:val="sr-Cyrl-CS"/>
              </w:rPr>
            </w:pPr>
            <w:r w:rsidRPr="00B91C4D">
              <w:rPr>
                <w:sz w:val="20"/>
                <w:szCs w:val="20"/>
                <w:lang w:val="sr-Cyrl-CS"/>
              </w:rPr>
              <w:t>ДВ 10 kV Д.</w:t>
            </w:r>
            <w:r w:rsidR="007E5C17">
              <w:rPr>
                <w:sz w:val="20"/>
                <w:szCs w:val="20"/>
                <w:lang w:val="sr-Cyrl-CS"/>
              </w:rPr>
              <w:t xml:space="preserve"> </w:t>
            </w:r>
            <w:r w:rsidRPr="00B91C4D">
              <w:rPr>
                <w:sz w:val="20"/>
                <w:szCs w:val="20"/>
                <w:lang w:val="sr-Cyrl-CS"/>
              </w:rPr>
              <w:t>Загони</w:t>
            </w:r>
          </w:p>
        </w:tc>
        <w:tc>
          <w:tcPr>
            <w:tcW w:w="3060" w:type="dxa"/>
            <w:tcBorders>
              <w:top w:val="single" w:sz="4" w:space="0" w:color="000000"/>
              <w:left w:val="single" w:sz="4" w:space="0" w:color="000000"/>
              <w:bottom w:val="single" w:sz="4" w:space="0" w:color="000000"/>
              <w:right w:val="double" w:sz="4" w:space="0" w:color="auto"/>
            </w:tcBorders>
            <w:shd w:val="clear" w:color="auto" w:fill="auto"/>
            <w:vAlign w:val="center"/>
          </w:tcPr>
          <w:p w:rsidR="00457822" w:rsidRPr="00B91C4D" w:rsidRDefault="00457822" w:rsidP="00C15EAE">
            <w:pPr>
              <w:snapToGrid w:val="0"/>
              <w:ind w:right="-108"/>
              <w:jc w:val="center"/>
              <w:rPr>
                <w:sz w:val="20"/>
                <w:szCs w:val="20"/>
                <w:lang w:val="sr-Cyrl-CS"/>
              </w:rPr>
            </w:pPr>
            <w:r w:rsidRPr="00B91C4D">
              <w:rPr>
                <w:sz w:val="20"/>
                <w:szCs w:val="20"/>
                <w:lang w:val="sr-Cyrl-CS"/>
              </w:rPr>
              <w:t>10</w:t>
            </w:r>
          </w:p>
        </w:tc>
      </w:tr>
      <w:tr w:rsidR="00457822" w:rsidRPr="00B91C4D" w:rsidTr="00A7402B">
        <w:trPr>
          <w:trHeight w:val="70"/>
          <w:jc w:val="center"/>
        </w:trPr>
        <w:tc>
          <w:tcPr>
            <w:tcW w:w="4128" w:type="dxa"/>
            <w:tcBorders>
              <w:top w:val="single" w:sz="4" w:space="0" w:color="000000"/>
              <w:left w:val="double" w:sz="4" w:space="0" w:color="auto"/>
              <w:bottom w:val="single" w:sz="4" w:space="0" w:color="000000"/>
            </w:tcBorders>
            <w:shd w:val="clear" w:color="auto" w:fill="auto"/>
            <w:vAlign w:val="center"/>
          </w:tcPr>
          <w:p w:rsidR="00457822" w:rsidRPr="00B91C4D" w:rsidRDefault="00457822" w:rsidP="00C15EAE">
            <w:pPr>
              <w:snapToGrid w:val="0"/>
              <w:ind w:right="457"/>
              <w:rPr>
                <w:sz w:val="20"/>
                <w:szCs w:val="20"/>
                <w:lang w:val="sr-Cyrl-CS"/>
              </w:rPr>
            </w:pPr>
            <w:r w:rsidRPr="00B91C4D">
              <w:rPr>
                <w:sz w:val="20"/>
                <w:szCs w:val="20"/>
                <w:lang w:val="sr-Cyrl-CS"/>
              </w:rPr>
              <w:t>ДВ 10 kV Пучиле</w:t>
            </w:r>
          </w:p>
        </w:tc>
        <w:tc>
          <w:tcPr>
            <w:tcW w:w="3060" w:type="dxa"/>
            <w:tcBorders>
              <w:top w:val="single" w:sz="4" w:space="0" w:color="000000"/>
              <w:left w:val="single" w:sz="4" w:space="0" w:color="000000"/>
              <w:bottom w:val="single" w:sz="4" w:space="0" w:color="000000"/>
              <w:right w:val="double" w:sz="4" w:space="0" w:color="auto"/>
            </w:tcBorders>
            <w:shd w:val="clear" w:color="auto" w:fill="auto"/>
            <w:vAlign w:val="center"/>
          </w:tcPr>
          <w:p w:rsidR="00457822" w:rsidRPr="00B91C4D" w:rsidRDefault="00457822" w:rsidP="00C15EAE">
            <w:pPr>
              <w:snapToGrid w:val="0"/>
              <w:ind w:right="-108"/>
              <w:jc w:val="center"/>
              <w:rPr>
                <w:sz w:val="20"/>
                <w:szCs w:val="20"/>
                <w:lang w:val="sr-Cyrl-CS"/>
              </w:rPr>
            </w:pPr>
            <w:r w:rsidRPr="00B91C4D">
              <w:rPr>
                <w:sz w:val="20"/>
                <w:szCs w:val="20"/>
                <w:lang w:val="sr-Cyrl-CS"/>
              </w:rPr>
              <w:t>23</w:t>
            </w:r>
          </w:p>
        </w:tc>
      </w:tr>
      <w:tr w:rsidR="00457822" w:rsidRPr="00B91C4D" w:rsidTr="00A7402B">
        <w:trPr>
          <w:trHeight w:val="70"/>
          <w:jc w:val="center"/>
        </w:trPr>
        <w:tc>
          <w:tcPr>
            <w:tcW w:w="4128" w:type="dxa"/>
            <w:tcBorders>
              <w:left w:val="double" w:sz="4" w:space="0" w:color="auto"/>
              <w:bottom w:val="single" w:sz="4" w:space="0" w:color="000000"/>
            </w:tcBorders>
            <w:shd w:val="clear" w:color="auto" w:fill="auto"/>
            <w:vAlign w:val="center"/>
          </w:tcPr>
          <w:p w:rsidR="00457822" w:rsidRPr="00B91C4D" w:rsidRDefault="00457822" w:rsidP="00C15EAE">
            <w:pPr>
              <w:snapToGrid w:val="0"/>
              <w:ind w:right="457"/>
              <w:rPr>
                <w:sz w:val="20"/>
                <w:szCs w:val="20"/>
                <w:lang w:val="sr-Cyrl-CS"/>
              </w:rPr>
            </w:pPr>
            <w:r w:rsidRPr="00B91C4D">
              <w:rPr>
                <w:sz w:val="20"/>
                <w:szCs w:val="20"/>
                <w:lang w:val="sr-Cyrl-CS"/>
              </w:rPr>
              <w:t>ДВ 10 kV Ново Село</w:t>
            </w:r>
          </w:p>
        </w:tc>
        <w:tc>
          <w:tcPr>
            <w:tcW w:w="3060" w:type="dxa"/>
            <w:tcBorders>
              <w:left w:val="single" w:sz="4" w:space="0" w:color="000000"/>
              <w:bottom w:val="single" w:sz="4" w:space="0" w:color="000000"/>
              <w:right w:val="double" w:sz="4" w:space="0" w:color="auto"/>
            </w:tcBorders>
            <w:shd w:val="clear" w:color="auto" w:fill="auto"/>
            <w:vAlign w:val="center"/>
          </w:tcPr>
          <w:p w:rsidR="00457822" w:rsidRPr="00B91C4D" w:rsidRDefault="00457822" w:rsidP="00C15EAE">
            <w:pPr>
              <w:snapToGrid w:val="0"/>
              <w:ind w:right="-108"/>
              <w:jc w:val="center"/>
              <w:rPr>
                <w:sz w:val="20"/>
                <w:szCs w:val="20"/>
                <w:lang w:val="sr-Cyrl-CS"/>
              </w:rPr>
            </w:pPr>
            <w:r w:rsidRPr="00B91C4D">
              <w:rPr>
                <w:sz w:val="20"/>
                <w:szCs w:val="20"/>
                <w:lang w:val="sr-Cyrl-CS"/>
              </w:rPr>
              <w:t>23</w:t>
            </w:r>
          </w:p>
        </w:tc>
      </w:tr>
      <w:tr w:rsidR="00457822" w:rsidRPr="00B91C4D" w:rsidTr="00A7402B">
        <w:trPr>
          <w:trHeight w:val="70"/>
          <w:jc w:val="center"/>
        </w:trPr>
        <w:tc>
          <w:tcPr>
            <w:tcW w:w="4128" w:type="dxa"/>
            <w:tcBorders>
              <w:top w:val="single" w:sz="4" w:space="0" w:color="000000"/>
              <w:left w:val="double" w:sz="4" w:space="0" w:color="auto"/>
              <w:bottom w:val="single" w:sz="4" w:space="0" w:color="000000"/>
            </w:tcBorders>
            <w:shd w:val="clear" w:color="auto" w:fill="auto"/>
            <w:vAlign w:val="center"/>
          </w:tcPr>
          <w:p w:rsidR="00457822" w:rsidRPr="00B91C4D" w:rsidRDefault="00457822" w:rsidP="00C15EAE">
            <w:pPr>
              <w:snapToGrid w:val="0"/>
              <w:ind w:right="457"/>
              <w:rPr>
                <w:sz w:val="20"/>
                <w:szCs w:val="20"/>
                <w:lang w:val="sr-Cyrl-CS"/>
              </w:rPr>
            </w:pPr>
            <w:r w:rsidRPr="00B91C4D">
              <w:rPr>
                <w:sz w:val="20"/>
                <w:szCs w:val="20"/>
                <w:lang w:val="sr-Cyrl-CS"/>
              </w:rPr>
              <w:t>ДВ 10 kV Јања 6</w:t>
            </w:r>
          </w:p>
        </w:tc>
        <w:tc>
          <w:tcPr>
            <w:tcW w:w="3060" w:type="dxa"/>
            <w:tcBorders>
              <w:top w:val="single" w:sz="4" w:space="0" w:color="000000"/>
              <w:left w:val="single" w:sz="4" w:space="0" w:color="000000"/>
              <w:bottom w:val="single" w:sz="4" w:space="0" w:color="000000"/>
              <w:right w:val="double" w:sz="4" w:space="0" w:color="auto"/>
            </w:tcBorders>
            <w:shd w:val="clear" w:color="auto" w:fill="auto"/>
            <w:vAlign w:val="center"/>
          </w:tcPr>
          <w:p w:rsidR="00457822" w:rsidRPr="00B91C4D" w:rsidRDefault="00457822" w:rsidP="00C15EAE">
            <w:pPr>
              <w:snapToGrid w:val="0"/>
              <w:ind w:right="-108"/>
              <w:jc w:val="center"/>
              <w:rPr>
                <w:sz w:val="20"/>
                <w:szCs w:val="20"/>
                <w:lang w:val="sr-Cyrl-CS"/>
              </w:rPr>
            </w:pPr>
            <w:r w:rsidRPr="00B91C4D">
              <w:rPr>
                <w:sz w:val="20"/>
                <w:szCs w:val="20"/>
                <w:lang w:val="sr-Cyrl-CS"/>
              </w:rPr>
              <w:t>15</w:t>
            </w:r>
          </w:p>
        </w:tc>
      </w:tr>
      <w:tr w:rsidR="00457822" w:rsidRPr="00B91C4D" w:rsidTr="00A7402B">
        <w:trPr>
          <w:trHeight w:val="70"/>
          <w:jc w:val="center"/>
        </w:trPr>
        <w:tc>
          <w:tcPr>
            <w:tcW w:w="4128" w:type="dxa"/>
            <w:tcBorders>
              <w:top w:val="single" w:sz="4" w:space="0" w:color="000000"/>
              <w:left w:val="double" w:sz="4" w:space="0" w:color="auto"/>
              <w:bottom w:val="single" w:sz="4" w:space="0" w:color="000000"/>
            </w:tcBorders>
            <w:shd w:val="clear" w:color="auto" w:fill="auto"/>
            <w:vAlign w:val="center"/>
          </w:tcPr>
          <w:p w:rsidR="00457822" w:rsidRPr="00B91C4D" w:rsidRDefault="00457822" w:rsidP="00C15EAE">
            <w:pPr>
              <w:snapToGrid w:val="0"/>
              <w:ind w:right="457"/>
              <w:rPr>
                <w:sz w:val="20"/>
                <w:szCs w:val="20"/>
                <w:lang w:val="sr-Cyrl-CS"/>
              </w:rPr>
            </w:pPr>
            <w:r w:rsidRPr="00B91C4D">
              <w:rPr>
                <w:sz w:val="20"/>
                <w:szCs w:val="20"/>
                <w:lang w:val="sr-Cyrl-CS"/>
              </w:rPr>
              <w:t>ДВ 10 kV Главичице</w:t>
            </w:r>
          </w:p>
        </w:tc>
        <w:tc>
          <w:tcPr>
            <w:tcW w:w="3060" w:type="dxa"/>
            <w:tcBorders>
              <w:top w:val="single" w:sz="4" w:space="0" w:color="000000"/>
              <w:left w:val="single" w:sz="4" w:space="0" w:color="000000"/>
              <w:bottom w:val="single" w:sz="4" w:space="0" w:color="000000"/>
              <w:right w:val="double" w:sz="4" w:space="0" w:color="auto"/>
            </w:tcBorders>
            <w:shd w:val="clear" w:color="auto" w:fill="auto"/>
            <w:vAlign w:val="center"/>
          </w:tcPr>
          <w:p w:rsidR="00457822" w:rsidRPr="00B91C4D" w:rsidRDefault="00457822" w:rsidP="00C15EAE">
            <w:pPr>
              <w:snapToGrid w:val="0"/>
              <w:ind w:right="-108"/>
              <w:jc w:val="center"/>
              <w:rPr>
                <w:sz w:val="20"/>
                <w:szCs w:val="20"/>
                <w:lang w:val="sr-Cyrl-CS"/>
              </w:rPr>
            </w:pPr>
            <w:r w:rsidRPr="00B91C4D">
              <w:rPr>
                <w:sz w:val="20"/>
                <w:szCs w:val="20"/>
                <w:lang w:val="sr-Cyrl-CS"/>
              </w:rPr>
              <w:t>35</w:t>
            </w:r>
          </w:p>
        </w:tc>
      </w:tr>
      <w:tr w:rsidR="00457822" w:rsidRPr="00B91C4D" w:rsidTr="00A7402B">
        <w:trPr>
          <w:trHeight w:val="70"/>
          <w:jc w:val="center"/>
        </w:trPr>
        <w:tc>
          <w:tcPr>
            <w:tcW w:w="4128" w:type="dxa"/>
            <w:tcBorders>
              <w:top w:val="single" w:sz="4" w:space="0" w:color="000000"/>
              <w:left w:val="double" w:sz="4" w:space="0" w:color="auto"/>
              <w:bottom w:val="single" w:sz="4" w:space="0" w:color="000000"/>
            </w:tcBorders>
            <w:shd w:val="clear" w:color="auto" w:fill="auto"/>
            <w:vAlign w:val="center"/>
          </w:tcPr>
          <w:p w:rsidR="00457822" w:rsidRPr="00B91C4D" w:rsidRDefault="00457822" w:rsidP="00C15EAE">
            <w:pPr>
              <w:snapToGrid w:val="0"/>
              <w:ind w:right="457"/>
              <w:rPr>
                <w:sz w:val="20"/>
                <w:szCs w:val="20"/>
                <w:lang w:val="sr-Cyrl-CS"/>
              </w:rPr>
            </w:pPr>
            <w:r w:rsidRPr="00B91C4D">
              <w:rPr>
                <w:sz w:val="20"/>
                <w:szCs w:val="20"/>
                <w:lang w:val="sr-Cyrl-CS"/>
              </w:rPr>
              <w:t>ДВ 10 kV Батковић</w:t>
            </w:r>
          </w:p>
        </w:tc>
        <w:tc>
          <w:tcPr>
            <w:tcW w:w="3060" w:type="dxa"/>
            <w:tcBorders>
              <w:top w:val="single" w:sz="4" w:space="0" w:color="000000"/>
              <w:left w:val="single" w:sz="4" w:space="0" w:color="000000"/>
              <w:bottom w:val="single" w:sz="4" w:space="0" w:color="000000"/>
              <w:right w:val="double" w:sz="4" w:space="0" w:color="auto"/>
            </w:tcBorders>
            <w:shd w:val="clear" w:color="auto" w:fill="auto"/>
            <w:vAlign w:val="center"/>
          </w:tcPr>
          <w:p w:rsidR="00457822" w:rsidRPr="00B91C4D" w:rsidRDefault="00457822" w:rsidP="00C15EAE">
            <w:pPr>
              <w:snapToGrid w:val="0"/>
              <w:ind w:right="-108"/>
              <w:jc w:val="center"/>
              <w:rPr>
                <w:sz w:val="20"/>
                <w:szCs w:val="20"/>
                <w:lang w:val="sr-Cyrl-CS"/>
              </w:rPr>
            </w:pPr>
            <w:r w:rsidRPr="00B91C4D">
              <w:rPr>
                <w:sz w:val="20"/>
                <w:szCs w:val="20"/>
                <w:lang w:val="sr-Cyrl-CS"/>
              </w:rPr>
              <w:t>27</w:t>
            </w:r>
          </w:p>
        </w:tc>
      </w:tr>
      <w:tr w:rsidR="00457822" w:rsidRPr="00B91C4D" w:rsidTr="00A7402B">
        <w:trPr>
          <w:trHeight w:val="70"/>
          <w:jc w:val="center"/>
        </w:trPr>
        <w:tc>
          <w:tcPr>
            <w:tcW w:w="4128" w:type="dxa"/>
            <w:tcBorders>
              <w:top w:val="single" w:sz="4" w:space="0" w:color="000000"/>
              <w:left w:val="double" w:sz="4" w:space="0" w:color="auto"/>
              <w:bottom w:val="single" w:sz="4" w:space="0" w:color="000000"/>
            </w:tcBorders>
            <w:shd w:val="clear" w:color="auto" w:fill="auto"/>
            <w:vAlign w:val="center"/>
          </w:tcPr>
          <w:p w:rsidR="00457822" w:rsidRPr="00B91C4D" w:rsidRDefault="00457822" w:rsidP="00C15EAE">
            <w:pPr>
              <w:snapToGrid w:val="0"/>
              <w:ind w:right="457"/>
              <w:rPr>
                <w:sz w:val="20"/>
                <w:szCs w:val="20"/>
                <w:lang w:val="sr-Cyrl-CS"/>
              </w:rPr>
            </w:pPr>
            <w:r w:rsidRPr="00B91C4D">
              <w:rPr>
                <w:sz w:val="20"/>
                <w:szCs w:val="20"/>
                <w:lang w:val="sr-Cyrl-CS"/>
              </w:rPr>
              <w:t>ДВ 10 kV Д.</w:t>
            </w:r>
            <w:r w:rsidR="007E5C17">
              <w:rPr>
                <w:sz w:val="20"/>
                <w:szCs w:val="20"/>
                <w:lang w:val="sr-Cyrl-CS"/>
              </w:rPr>
              <w:t xml:space="preserve"> </w:t>
            </w:r>
            <w:r w:rsidRPr="00B91C4D">
              <w:rPr>
                <w:sz w:val="20"/>
                <w:szCs w:val="20"/>
                <w:lang w:val="sr-Cyrl-CS"/>
              </w:rPr>
              <w:t>Драгаљевац</w:t>
            </w:r>
          </w:p>
        </w:tc>
        <w:tc>
          <w:tcPr>
            <w:tcW w:w="3060" w:type="dxa"/>
            <w:tcBorders>
              <w:top w:val="single" w:sz="4" w:space="0" w:color="000000"/>
              <w:left w:val="single" w:sz="4" w:space="0" w:color="000000"/>
              <w:bottom w:val="single" w:sz="4" w:space="0" w:color="000000"/>
              <w:right w:val="double" w:sz="4" w:space="0" w:color="auto"/>
            </w:tcBorders>
            <w:shd w:val="clear" w:color="auto" w:fill="auto"/>
            <w:vAlign w:val="center"/>
          </w:tcPr>
          <w:p w:rsidR="00457822" w:rsidRPr="00B91C4D" w:rsidRDefault="00457822" w:rsidP="00C15EAE">
            <w:pPr>
              <w:snapToGrid w:val="0"/>
              <w:ind w:right="-108"/>
              <w:jc w:val="center"/>
              <w:rPr>
                <w:sz w:val="20"/>
                <w:szCs w:val="20"/>
                <w:lang w:val="sr-Cyrl-CS"/>
              </w:rPr>
            </w:pPr>
            <w:r w:rsidRPr="00B91C4D">
              <w:rPr>
                <w:sz w:val="20"/>
                <w:szCs w:val="20"/>
                <w:lang w:val="sr-Cyrl-CS"/>
              </w:rPr>
              <w:t>20</w:t>
            </w:r>
          </w:p>
        </w:tc>
      </w:tr>
      <w:tr w:rsidR="00457822" w:rsidRPr="00B91C4D" w:rsidTr="00A7402B">
        <w:trPr>
          <w:trHeight w:val="70"/>
          <w:jc w:val="center"/>
        </w:trPr>
        <w:tc>
          <w:tcPr>
            <w:tcW w:w="4128" w:type="dxa"/>
            <w:tcBorders>
              <w:top w:val="single" w:sz="4" w:space="0" w:color="000000"/>
              <w:left w:val="double" w:sz="4" w:space="0" w:color="auto"/>
              <w:bottom w:val="double" w:sz="4" w:space="0" w:color="auto"/>
            </w:tcBorders>
            <w:shd w:val="clear" w:color="auto" w:fill="auto"/>
            <w:vAlign w:val="center"/>
          </w:tcPr>
          <w:p w:rsidR="00457822" w:rsidRPr="00B91C4D" w:rsidRDefault="00457822" w:rsidP="00C15EAE">
            <w:pPr>
              <w:snapToGrid w:val="0"/>
              <w:ind w:right="457"/>
              <w:rPr>
                <w:sz w:val="20"/>
                <w:szCs w:val="20"/>
                <w:lang w:val="sr-Cyrl-CS"/>
              </w:rPr>
            </w:pPr>
            <w:r w:rsidRPr="00B91C4D">
              <w:rPr>
                <w:sz w:val="20"/>
                <w:szCs w:val="20"/>
                <w:lang w:val="sr-Cyrl-CS"/>
              </w:rPr>
              <w:t>ДВ 10 kV Међаши</w:t>
            </w:r>
          </w:p>
        </w:tc>
        <w:tc>
          <w:tcPr>
            <w:tcW w:w="3060" w:type="dxa"/>
            <w:tcBorders>
              <w:top w:val="single" w:sz="4" w:space="0" w:color="000000"/>
              <w:left w:val="single" w:sz="4" w:space="0" w:color="000000"/>
              <w:bottom w:val="double" w:sz="4" w:space="0" w:color="auto"/>
              <w:right w:val="double" w:sz="4" w:space="0" w:color="auto"/>
            </w:tcBorders>
            <w:shd w:val="clear" w:color="auto" w:fill="auto"/>
            <w:vAlign w:val="center"/>
          </w:tcPr>
          <w:p w:rsidR="00457822" w:rsidRPr="00B91C4D" w:rsidRDefault="00457822" w:rsidP="00C15EAE">
            <w:pPr>
              <w:snapToGrid w:val="0"/>
              <w:ind w:right="-108"/>
              <w:jc w:val="center"/>
              <w:rPr>
                <w:sz w:val="20"/>
                <w:szCs w:val="20"/>
                <w:lang w:val="sr-Cyrl-CS"/>
              </w:rPr>
            </w:pPr>
            <w:r w:rsidRPr="00B91C4D">
              <w:rPr>
                <w:sz w:val="20"/>
                <w:szCs w:val="20"/>
                <w:lang w:val="sr-Cyrl-CS"/>
              </w:rPr>
              <w:t>19</w:t>
            </w:r>
          </w:p>
        </w:tc>
      </w:tr>
    </w:tbl>
    <w:p w:rsidR="00457822" w:rsidRPr="00063ADC" w:rsidRDefault="00457822" w:rsidP="00457822">
      <w:pPr>
        <w:pStyle w:val="NoSpacing"/>
        <w:jc w:val="center"/>
        <w:rPr>
          <w:i/>
          <w:sz w:val="10"/>
          <w:szCs w:val="10"/>
        </w:rPr>
      </w:pPr>
    </w:p>
    <w:p w:rsidR="00457822" w:rsidRDefault="00883CC3" w:rsidP="00457822">
      <w:pPr>
        <w:pStyle w:val="NoSpacing"/>
        <w:jc w:val="center"/>
        <w:rPr>
          <w:lang w:val="sr-Cyrl-BA"/>
        </w:rPr>
      </w:pPr>
      <w:r>
        <w:rPr>
          <w:i/>
          <w:lang w:val="sr-Cyrl-BA"/>
        </w:rPr>
        <w:t>Табела 24</w:t>
      </w:r>
      <w:r w:rsidR="00457822" w:rsidRPr="00F247F7">
        <w:rPr>
          <w:i/>
          <w:lang w:val="sr-Cyrl-BA"/>
        </w:rPr>
        <w:t>.</w:t>
      </w:r>
      <w:r w:rsidR="00457822">
        <w:rPr>
          <w:lang w:val="sr-Cyrl-BA"/>
        </w:rPr>
        <w:t xml:space="preserve"> Показатељ застоја у исп</w:t>
      </w:r>
      <w:r w:rsidR="00457822">
        <w:t>o</w:t>
      </w:r>
      <w:r w:rsidR="00457822">
        <w:rPr>
          <w:lang w:val="sr-Cyrl-BA"/>
        </w:rPr>
        <w:t>руци електричне енергије у 2017. години проузрокованих кваровима на далеководима</w:t>
      </w:r>
    </w:p>
    <w:p w:rsidR="00457822" w:rsidRDefault="00457822" w:rsidP="00457822">
      <w:pPr>
        <w:pStyle w:val="NoSpacing"/>
        <w:jc w:val="center"/>
        <w:rPr>
          <w:lang w:val="sr-Cyrl-BA"/>
        </w:rPr>
      </w:pPr>
      <w:r w:rsidRPr="005269EF">
        <w:rPr>
          <w:i/>
          <w:lang w:val="sr-Cyrl-BA"/>
        </w:rPr>
        <w:t>Извор:</w:t>
      </w:r>
      <w:r>
        <w:rPr>
          <w:lang w:val="sr-Cyrl-BA"/>
        </w:rPr>
        <w:t xml:space="preserve"> РЈ „Електродистрибуција“ Бијељина</w:t>
      </w:r>
    </w:p>
    <w:p w:rsidR="00457822" w:rsidRPr="00140568" w:rsidRDefault="00457822" w:rsidP="00457822">
      <w:pPr>
        <w:pStyle w:val="NoSpacing"/>
        <w:jc w:val="center"/>
        <w:rPr>
          <w:sz w:val="10"/>
          <w:szCs w:val="10"/>
        </w:rPr>
      </w:pPr>
    </w:p>
    <w:p w:rsidR="00457822" w:rsidRPr="00A95CDD" w:rsidRDefault="00457822" w:rsidP="00457822">
      <w:pPr>
        <w:ind w:firstLine="284"/>
        <w:jc w:val="both"/>
        <w:rPr>
          <w:lang w:val="sr-Cyrl-CS"/>
        </w:rPr>
      </w:pPr>
      <w:r>
        <w:rPr>
          <w:lang w:val="sr-Cyrl-CS"/>
        </w:rPr>
        <w:t>Стање потрошача на дан 1.</w:t>
      </w:r>
      <w:r w:rsidRPr="00A95CDD">
        <w:rPr>
          <w:lang w:val="sr-Cyrl-CS"/>
        </w:rPr>
        <w:t>6.2018. године (број купаца од Главичица до Раче и Вршана, односно Пословнице Јања и Бијељина) је сљедећи:</w:t>
      </w:r>
    </w:p>
    <w:p w:rsidR="00457822" w:rsidRPr="00A95CDD" w:rsidRDefault="00457822" w:rsidP="009F2338">
      <w:pPr>
        <w:numPr>
          <w:ilvl w:val="0"/>
          <w:numId w:val="20"/>
        </w:numPr>
        <w:suppressAutoHyphens/>
        <w:ind w:left="1134" w:hanging="285"/>
        <w:rPr>
          <w:lang w:val="sr-Cyrl-CS"/>
        </w:rPr>
      </w:pPr>
      <w:r w:rsidRPr="00A95CDD">
        <w:rPr>
          <w:lang w:val="sr-Cyrl-CS"/>
        </w:rPr>
        <w:t>43</w:t>
      </w:r>
      <w:r>
        <w:rPr>
          <w:lang w:val="sr-Cyrl-CS"/>
        </w:rPr>
        <w:t>.</w:t>
      </w:r>
      <w:r w:rsidRPr="00A95CDD">
        <w:rPr>
          <w:lang w:val="sr-Cyrl-CS"/>
        </w:rPr>
        <w:t>726 (домаћинст</w:t>
      </w:r>
      <w:r>
        <w:rPr>
          <w:lang w:val="sr-Cyrl-CS"/>
        </w:rPr>
        <w:t>а</w:t>
      </w:r>
      <w:r w:rsidRPr="00A95CDD">
        <w:rPr>
          <w:lang w:val="sr-Cyrl-CS"/>
        </w:rPr>
        <w:t>ва)</w:t>
      </w:r>
    </w:p>
    <w:p w:rsidR="00457822" w:rsidRPr="00E558DF" w:rsidRDefault="00457822" w:rsidP="009F2338">
      <w:pPr>
        <w:numPr>
          <w:ilvl w:val="0"/>
          <w:numId w:val="20"/>
        </w:numPr>
        <w:suppressAutoHyphens/>
        <w:ind w:left="1134" w:hanging="285"/>
        <w:rPr>
          <w:lang w:val="sr-Cyrl-CS"/>
        </w:rPr>
      </w:pPr>
      <w:r>
        <w:rPr>
          <w:lang w:val="sr-Cyrl-CS"/>
        </w:rPr>
        <w:t>4.174 (остала потрошња)</w:t>
      </w:r>
    </w:p>
    <w:p w:rsidR="00457822" w:rsidRPr="007E5C17" w:rsidRDefault="00457822" w:rsidP="007E5C17">
      <w:pPr>
        <w:ind w:firstLine="284"/>
        <w:jc w:val="both"/>
        <w:rPr>
          <w:lang w:val="sr-Cyrl-BA"/>
        </w:rPr>
      </w:pPr>
      <w:r w:rsidRPr="00E558DF">
        <w:rPr>
          <w:lang w:val="sr-Cyrl-CS"/>
        </w:rPr>
        <w:t>Укупна годишња потрошња струје у 2017. години на подручју које покрива ЗЕДП „Електро-Бијељина“ износила је 336.072.732</w:t>
      </w:r>
      <w:r w:rsidR="007E5C17">
        <w:rPr>
          <w:lang w:val="sr-Cyrl-CS"/>
        </w:rPr>
        <w:t xml:space="preserve"> </w:t>
      </w:r>
      <w:r w:rsidRPr="00E558DF">
        <w:t>KWh. Од тога 202.909.834 KWh се односи на потрошњу домаћинстава, што представља 60,38% укупне потрошње струје на подручју Града Бијељина. Потрошња електричне енергије за јавну расвјету у току 2017. године износила је 5.728.201KWh.</w:t>
      </w:r>
    </w:p>
    <w:p w:rsidR="00457822" w:rsidRPr="00140568" w:rsidRDefault="00457822" w:rsidP="00B00056">
      <w:pPr>
        <w:pStyle w:val="Heading5"/>
        <w:rPr>
          <w:lang w:val="sr-Cyrl-BA"/>
        </w:rPr>
      </w:pPr>
      <w:r w:rsidRPr="00140568">
        <w:t>Јавна расвјета</w:t>
      </w:r>
    </w:p>
    <w:p w:rsidR="00A7402B" w:rsidRPr="007E5C17" w:rsidRDefault="00457822" w:rsidP="007E5C17">
      <w:pPr>
        <w:ind w:firstLine="284"/>
        <w:jc w:val="both"/>
        <w:rPr>
          <w:shd w:val="clear" w:color="auto" w:fill="FFFFFF"/>
          <w:lang w:val="sr-Cyrl-BA"/>
        </w:rPr>
      </w:pPr>
      <w:r>
        <w:rPr>
          <w:lang w:val="sr-Cyrl-CS"/>
        </w:rPr>
        <w:t>Градске улице у Граду Бијељина</w:t>
      </w:r>
      <w:r w:rsidRPr="00A95CDD">
        <w:rPr>
          <w:lang w:val="sr-Cyrl-CS"/>
        </w:rPr>
        <w:t xml:space="preserve"> освијетљене су са око 4.746 свјетиљки, што представља покривеност града од 90%. У приградским и сеоским насељима инст</w:t>
      </w:r>
      <w:r w:rsidR="007E5C17">
        <w:rPr>
          <w:lang w:val="sr-Cyrl-CS"/>
        </w:rPr>
        <w:t>алирано је око 13.445 свјетиљки</w:t>
      </w:r>
      <w:r w:rsidRPr="00A95CDD">
        <w:rPr>
          <w:lang w:val="sr-Cyrl-CS"/>
        </w:rPr>
        <w:t xml:space="preserve"> (покривеност с обзиром на густину насељености – процјена, око 90%)</w:t>
      </w:r>
      <w:r>
        <w:rPr>
          <w:lang w:val="sr-Cyrl-CS"/>
        </w:rPr>
        <w:t>,</w:t>
      </w:r>
      <w:r w:rsidRPr="00A95CDD">
        <w:rPr>
          <w:lang w:val="sr-Cyrl-CS"/>
        </w:rPr>
        <w:t xml:space="preserve"> што чини веома солидн</w:t>
      </w:r>
      <w:r w:rsidR="007E5C17">
        <w:rPr>
          <w:lang w:val="sr-Cyrl-CS"/>
        </w:rPr>
        <w:t>у покривеност цијелог подручја г</w:t>
      </w:r>
      <w:r w:rsidRPr="00A95CDD">
        <w:rPr>
          <w:lang w:val="sr-Cyrl-CS"/>
        </w:rPr>
        <w:t xml:space="preserve">рада јавном расвјетом. </w:t>
      </w:r>
      <w:r w:rsidRPr="00A95CDD">
        <w:rPr>
          <w:shd w:val="clear" w:color="auto" w:fill="FFFFFF"/>
          <w:lang w:val="sr-Cyrl-CS"/>
        </w:rPr>
        <w:t xml:space="preserve">Потрошња електричне енергије за рад јавне расвјете (средства </w:t>
      </w:r>
      <w:r w:rsidRPr="00A95CDD">
        <w:rPr>
          <w:lang w:val="sr-Cyrl-CS"/>
        </w:rPr>
        <w:t>исплаћена из буџета Града Бијељина)</w:t>
      </w:r>
      <w:r w:rsidRPr="00A95CDD">
        <w:rPr>
          <w:shd w:val="clear" w:color="auto" w:fill="FFFFFF"/>
          <w:lang w:val="sr-Cyrl-CS"/>
        </w:rPr>
        <w:t xml:space="preserve"> у 2017. години је износила 1.096.193,96 КМ.</w:t>
      </w:r>
    </w:p>
    <w:p w:rsidR="00457822" w:rsidRPr="00140568" w:rsidRDefault="00457822" w:rsidP="00457822">
      <w:pPr>
        <w:ind w:firstLine="284"/>
        <w:jc w:val="both"/>
        <w:rPr>
          <w:sz w:val="10"/>
          <w:szCs w:val="10"/>
          <w:shd w:val="clear" w:color="auto" w:fill="FFFFFF"/>
          <w:lang w:val="sr-Cyrl-CS"/>
        </w:rPr>
      </w:pPr>
    </w:p>
    <w:tbl>
      <w:tblPr>
        <w:tblW w:w="0" w:type="auto"/>
        <w:tblInd w:w="1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9"/>
        <w:gridCol w:w="2410"/>
        <w:gridCol w:w="3402"/>
      </w:tblGrid>
      <w:tr w:rsidR="00457822" w:rsidRPr="00E558DF" w:rsidTr="00A7402B">
        <w:tc>
          <w:tcPr>
            <w:tcW w:w="539" w:type="dxa"/>
            <w:tcBorders>
              <w:top w:val="double" w:sz="4" w:space="0" w:color="auto"/>
              <w:left w:val="double" w:sz="4" w:space="0" w:color="auto"/>
            </w:tcBorders>
            <w:shd w:val="clear" w:color="auto" w:fill="BFBFBF"/>
          </w:tcPr>
          <w:p w:rsidR="00457822" w:rsidRPr="007E67E7" w:rsidRDefault="00457822" w:rsidP="00C15EAE">
            <w:pPr>
              <w:tabs>
                <w:tab w:val="num" w:pos="1440"/>
              </w:tabs>
              <w:jc w:val="center"/>
              <w:rPr>
                <w:b/>
                <w:sz w:val="20"/>
                <w:szCs w:val="20"/>
                <w:shd w:val="clear" w:color="auto" w:fill="FFFFFF"/>
                <w:lang w:val="sr-Cyrl-CS"/>
              </w:rPr>
            </w:pPr>
            <w:r w:rsidRPr="00457822">
              <w:rPr>
                <w:b/>
                <w:sz w:val="20"/>
                <w:szCs w:val="20"/>
                <w:highlight w:val="lightGray"/>
                <w:shd w:val="clear" w:color="auto" w:fill="FFFFFF"/>
                <w:lang w:val="sr-Cyrl-CS"/>
              </w:rPr>
              <w:t>Р.б.</w:t>
            </w:r>
          </w:p>
        </w:tc>
        <w:tc>
          <w:tcPr>
            <w:tcW w:w="2410" w:type="dxa"/>
            <w:tcBorders>
              <w:top w:val="double" w:sz="4" w:space="0" w:color="auto"/>
            </w:tcBorders>
            <w:shd w:val="clear" w:color="auto" w:fill="BFBFBF"/>
          </w:tcPr>
          <w:p w:rsidR="00457822" w:rsidRPr="007E67E7" w:rsidRDefault="00457822" w:rsidP="00C15EAE">
            <w:pPr>
              <w:tabs>
                <w:tab w:val="num" w:pos="1440"/>
              </w:tabs>
              <w:jc w:val="center"/>
              <w:rPr>
                <w:b/>
                <w:sz w:val="20"/>
                <w:szCs w:val="20"/>
                <w:shd w:val="clear" w:color="auto" w:fill="FFFFFF"/>
                <w:lang w:val="sr-Cyrl-CS"/>
              </w:rPr>
            </w:pPr>
            <w:r w:rsidRPr="00457822">
              <w:rPr>
                <w:b/>
                <w:sz w:val="20"/>
                <w:szCs w:val="20"/>
                <w:highlight w:val="lightGray"/>
                <w:shd w:val="clear" w:color="auto" w:fill="FFFFFF"/>
                <w:lang w:val="sr-Cyrl-CS"/>
              </w:rPr>
              <w:t>Година</w:t>
            </w:r>
          </w:p>
        </w:tc>
        <w:tc>
          <w:tcPr>
            <w:tcW w:w="3402" w:type="dxa"/>
            <w:tcBorders>
              <w:top w:val="double" w:sz="4" w:space="0" w:color="auto"/>
              <w:right w:val="double" w:sz="4" w:space="0" w:color="auto"/>
            </w:tcBorders>
            <w:shd w:val="clear" w:color="auto" w:fill="BFBFBF"/>
          </w:tcPr>
          <w:p w:rsidR="00457822" w:rsidRPr="007E67E7" w:rsidRDefault="00457822" w:rsidP="00C15EAE">
            <w:pPr>
              <w:tabs>
                <w:tab w:val="num" w:pos="1440"/>
              </w:tabs>
              <w:jc w:val="center"/>
              <w:rPr>
                <w:b/>
                <w:sz w:val="20"/>
                <w:szCs w:val="20"/>
                <w:shd w:val="clear" w:color="auto" w:fill="FFFFFF"/>
                <w:lang w:val="sr-Cyrl-CS"/>
              </w:rPr>
            </w:pPr>
            <w:r w:rsidRPr="00457822">
              <w:rPr>
                <w:b/>
                <w:sz w:val="20"/>
                <w:szCs w:val="20"/>
                <w:highlight w:val="lightGray"/>
                <w:shd w:val="clear" w:color="auto" w:fill="FFFFFF"/>
                <w:lang w:val="sr-Cyrl-CS"/>
              </w:rPr>
              <w:t>Потрошња ел. енергије</w:t>
            </w:r>
          </w:p>
        </w:tc>
      </w:tr>
      <w:tr w:rsidR="00457822" w:rsidRPr="00E558DF" w:rsidTr="00A7402B">
        <w:tc>
          <w:tcPr>
            <w:tcW w:w="539" w:type="dxa"/>
            <w:tcBorders>
              <w:lef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1.</w:t>
            </w:r>
          </w:p>
        </w:tc>
        <w:tc>
          <w:tcPr>
            <w:tcW w:w="2410" w:type="dxa"/>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2011. година</w:t>
            </w:r>
          </w:p>
        </w:tc>
        <w:tc>
          <w:tcPr>
            <w:tcW w:w="3402" w:type="dxa"/>
            <w:tcBorders>
              <w:righ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1.124.977,67</w:t>
            </w:r>
          </w:p>
        </w:tc>
      </w:tr>
      <w:tr w:rsidR="00457822" w:rsidRPr="00E558DF" w:rsidTr="00A7402B">
        <w:tc>
          <w:tcPr>
            <w:tcW w:w="539" w:type="dxa"/>
            <w:tcBorders>
              <w:lef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2.</w:t>
            </w:r>
          </w:p>
        </w:tc>
        <w:tc>
          <w:tcPr>
            <w:tcW w:w="2410" w:type="dxa"/>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2012. година</w:t>
            </w:r>
          </w:p>
        </w:tc>
        <w:tc>
          <w:tcPr>
            <w:tcW w:w="3402" w:type="dxa"/>
            <w:tcBorders>
              <w:righ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1.091.516,45</w:t>
            </w:r>
          </w:p>
        </w:tc>
      </w:tr>
      <w:tr w:rsidR="00457822" w:rsidRPr="00E558DF" w:rsidTr="00A7402B">
        <w:tc>
          <w:tcPr>
            <w:tcW w:w="539" w:type="dxa"/>
            <w:tcBorders>
              <w:lef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3.</w:t>
            </w:r>
          </w:p>
        </w:tc>
        <w:tc>
          <w:tcPr>
            <w:tcW w:w="2410" w:type="dxa"/>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2013. година</w:t>
            </w:r>
          </w:p>
        </w:tc>
        <w:tc>
          <w:tcPr>
            <w:tcW w:w="3402" w:type="dxa"/>
            <w:tcBorders>
              <w:righ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1.098.624,84</w:t>
            </w:r>
          </w:p>
        </w:tc>
      </w:tr>
      <w:tr w:rsidR="00457822" w:rsidRPr="00E558DF" w:rsidTr="00A7402B">
        <w:tc>
          <w:tcPr>
            <w:tcW w:w="539" w:type="dxa"/>
            <w:tcBorders>
              <w:lef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4.</w:t>
            </w:r>
          </w:p>
        </w:tc>
        <w:tc>
          <w:tcPr>
            <w:tcW w:w="2410" w:type="dxa"/>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2014. година</w:t>
            </w:r>
          </w:p>
        </w:tc>
        <w:tc>
          <w:tcPr>
            <w:tcW w:w="3402" w:type="dxa"/>
            <w:tcBorders>
              <w:righ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965.457,34</w:t>
            </w:r>
          </w:p>
        </w:tc>
      </w:tr>
      <w:tr w:rsidR="00457822" w:rsidRPr="00E558DF" w:rsidTr="00A7402B">
        <w:tc>
          <w:tcPr>
            <w:tcW w:w="539" w:type="dxa"/>
            <w:tcBorders>
              <w:lef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5.</w:t>
            </w:r>
          </w:p>
        </w:tc>
        <w:tc>
          <w:tcPr>
            <w:tcW w:w="2410" w:type="dxa"/>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2015. година</w:t>
            </w:r>
          </w:p>
        </w:tc>
        <w:tc>
          <w:tcPr>
            <w:tcW w:w="3402" w:type="dxa"/>
            <w:tcBorders>
              <w:righ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998.857,44</w:t>
            </w:r>
          </w:p>
        </w:tc>
      </w:tr>
      <w:tr w:rsidR="00457822" w:rsidRPr="00E558DF" w:rsidTr="00A7402B">
        <w:tc>
          <w:tcPr>
            <w:tcW w:w="539" w:type="dxa"/>
            <w:tcBorders>
              <w:lef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6.</w:t>
            </w:r>
          </w:p>
        </w:tc>
        <w:tc>
          <w:tcPr>
            <w:tcW w:w="2410" w:type="dxa"/>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2016. година</w:t>
            </w:r>
          </w:p>
        </w:tc>
        <w:tc>
          <w:tcPr>
            <w:tcW w:w="3402" w:type="dxa"/>
            <w:tcBorders>
              <w:righ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1.033.340,37</w:t>
            </w:r>
          </w:p>
        </w:tc>
      </w:tr>
      <w:tr w:rsidR="00457822" w:rsidRPr="00E558DF" w:rsidTr="00A7402B">
        <w:tc>
          <w:tcPr>
            <w:tcW w:w="539" w:type="dxa"/>
            <w:tcBorders>
              <w:left w:val="double" w:sz="4" w:space="0" w:color="auto"/>
              <w:bottom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7.</w:t>
            </w:r>
          </w:p>
        </w:tc>
        <w:tc>
          <w:tcPr>
            <w:tcW w:w="2410" w:type="dxa"/>
            <w:tcBorders>
              <w:bottom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2017. година</w:t>
            </w:r>
          </w:p>
        </w:tc>
        <w:tc>
          <w:tcPr>
            <w:tcW w:w="3402" w:type="dxa"/>
            <w:tcBorders>
              <w:bottom w:val="double" w:sz="4" w:space="0" w:color="auto"/>
              <w:right w:val="double" w:sz="4" w:space="0" w:color="auto"/>
            </w:tcBorders>
          </w:tcPr>
          <w:p w:rsidR="00457822" w:rsidRPr="00E558DF" w:rsidRDefault="00457822" w:rsidP="00C15EAE">
            <w:pPr>
              <w:tabs>
                <w:tab w:val="num" w:pos="1440"/>
              </w:tabs>
              <w:jc w:val="center"/>
              <w:rPr>
                <w:sz w:val="20"/>
                <w:szCs w:val="20"/>
                <w:shd w:val="clear" w:color="auto" w:fill="FFFFFF"/>
                <w:lang w:val="sr-Cyrl-CS"/>
              </w:rPr>
            </w:pPr>
            <w:r w:rsidRPr="00E558DF">
              <w:rPr>
                <w:sz w:val="20"/>
                <w:szCs w:val="20"/>
                <w:shd w:val="clear" w:color="auto" w:fill="FFFFFF"/>
                <w:lang w:val="sr-Cyrl-CS"/>
              </w:rPr>
              <w:t>1.096.193,96</w:t>
            </w:r>
          </w:p>
        </w:tc>
      </w:tr>
    </w:tbl>
    <w:p w:rsidR="00457822" w:rsidRPr="00140568" w:rsidRDefault="00457822" w:rsidP="00457822">
      <w:pPr>
        <w:jc w:val="center"/>
        <w:rPr>
          <w:sz w:val="10"/>
          <w:szCs w:val="10"/>
          <w:lang w:val="sr-Cyrl-CS"/>
        </w:rPr>
      </w:pPr>
    </w:p>
    <w:p w:rsidR="00457822" w:rsidRDefault="00883CC3" w:rsidP="00457822">
      <w:pPr>
        <w:jc w:val="center"/>
        <w:rPr>
          <w:lang w:val="sr-Cyrl-CS"/>
        </w:rPr>
      </w:pPr>
      <w:r>
        <w:rPr>
          <w:i/>
          <w:lang w:val="sr-Cyrl-CS"/>
        </w:rPr>
        <w:lastRenderedPageBreak/>
        <w:t>Табела 25</w:t>
      </w:r>
      <w:r w:rsidR="00457822" w:rsidRPr="0060061E">
        <w:rPr>
          <w:i/>
          <w:lang w:val="sr-Cyrl-CS"/>
        </w:rPr>
        <w:t>.</w:t>
      </w:r>
      <w:r w:rsidR="00457822" w:rsidRPr="0060061E">
        <w:rPr>
          <w:lang w:val="sr-Cyrl-CS"/>
        </w:rPr>
        <w:t xml:space="preserve"> Потрошња електричне енергије</w:t>
      </w:r>
    </w:p>
    <w:p w:rsidR="00457822" w:rsidRDefault="00457822" w:rsidP="00457822">
      <w:pPr>
        <w:jc w:val="center"/>
        <w:rPr>
          <w:lang w:val="sr-Cyrl-CS"/>
        </w:rPr>
      </w:pPr>
      <w:r w:rsidRPr="005269EF">
        <w:rPr>
          <w:i/>
          <w:lang w:val="sr-Cyrl-BA"/>
        </w:rPr>
        <w:t>Извор:</w:t>
      </w:r>
      <w:r>
        <w:rPr>
          <w:lang w:val="sr-Cyrl-BA"/>
        </w:rPr>
        <w:t xml:space="preserve"> РЈ „Електродистрибуција“ Бијељина</w:t>
      </w:r>
    </w:p>
    <w:p w:rsidR="00457822" w:rsidRPr="00140568" w:rsidRDefault="00457822" w:rsidP="00457822">
      <w:pPr>
        <w:jc w:val="center"/>
        <w:rPr>
          <w:sz w:val="10"/>
          <w:szCs w:val="10"/>
          <w:lang w:val="sr-Cyrl-CS"/>
        </w:rPr>
      </w:pPr>
    </w:p>
    <w:p w:rsidR="00457822" w:rsidRPr="007E67E7" w:rsidRDefault="00457822" w:rsidP="00457822">
      <w:pPr>
        <w:ind w:firstLine="284"/>
        <w:jc w:val="both"/>
        <w:rPr>
          <w:b/>
          <w:u w:val="single"/>
          <w:lang w:val="sr-Cyrl-BA"/>
        </w:rPr>
      </w:pPr>
      <w:r>
        <w:rPr>
          <w:lang w:val="sr-Cyrl-CS"/>
        </w:rPr>
        <w:t>На подручју Г</w:t>
      </w:r>
      <w:r w:rsidRPr="00A95CDD">
        <w:rPr>
          <w:lang w:val="sr-Cyrl-CS"/>
        </w:rPr>
        <w:t xml:space="preserve">рада Бијељина изградња инфраструктуре је у експанзији, тако да је и изградња јавне расвјете постала један од важнијих фактора за безбједност цијеле заједнице и пријатан угођај. Због тога ова врста инфраструктуре постаје веома интересантна за већину грађана Града Бијељина који </w:t>
      </w:r>
      <w:r w:rsidRPr="007E67E7">
        <w:rPr>
          <w:lang w:val="sr-Cyrl-CS"/>
        </w:rPr>
        <w:t>желе да изградњом јавне расвјете свој животни амбијент подигну на један квалитетнији ниво.</w:t>
      </w:r>
    </w:p>
    <w:p w:rsidR="00457822" w:rsidRPr="007E67E7" w:rsidRDefault="00457822" w:rsidP="00457822">
      <w:pPr>
        <w:ind w:firstLine="284"/>
        <w:jc w:val="both"/>
        <w:rPr>
          <w:lang w:val="sr-Cyrl-CS"/>
        </w:rPr>
      </w:pPr>
      <w:r w:rsidRPr="007E67E7">
        <w:rPr>
          <w:shd w:val="clear" w:color="auto" w:fill="FFFFFF"/>
          <w:lang w:val="sr-Cyrl-CS"/>
        </w:rPr>
        <w:t>Крајем 2011. године уграђени</w:t>
      </w:r>
      <w:r w:rsidRPr="007E67E7">
        <w:rPr>
          <w:shd w:val="clear" w:color="auto" w:fill="FFFFFF"/>
        </w:rPr>
        <w:t xml:space="preserve"> су</w:t>
      </w:r>
      <w:r w:rsidRPr="007E67E7">
        <w:rPr>
          <w:shd w:val="clear" w:color="auto" w:fill="FFFFFF"/>
          <w:lang w:val="sr-Cyrl-CS"/>
        </w:rPr>
        <w:t xml:space="preserve"> тајмери у сеоском и средином 2013. године на градском подручју, што је знатно умањило потрошњу електричне енергије. Ако се направи компарација, видјећемо да је 2010. године на подручју Града Бијељина било око 9.300 свјетиљки, док је тај број 2016. године износио приближно 18.000 свјетиљки, што се скоро дупло већи износ.</w:t>
      </w:r>
    </w:p>
    <w:p w:rsidR="00457822" w:rsidRPr="007E5C17" w:rsidRDefault="00457822" w:rsidP="007E5C17">
      <w:pPr>
        <w:ind w:firstLine="284"/>
        <w:jc w:val="both"/>
        <w:rPr>
          <w:lang w:val="sr-Cyrl-CS"/>
        </w:rPr>
      </w:pPr>
      <w:r w:rsidRPr="007E67E7">
        <w:rPr>
          <w:lang w:val="sr-Cyrl-CS"/>
        </w:rPr>
        <w:t>Међутим, и поред горе поменутих уграђених тајмера, потрошња електричне енергије се у посљедњих 6-7 година повећава упркос напорима Одјељења да смањи потрошњу.  Разлог за то лежи у чињеници да је у периоду од 2014. до 2017. године легализована</w:t>
      </w:r>
      <w:r>
        <w:rPr>
          <w:lang w:val="sr-Cyrl-CS"/>
        </w:rPr>
        <w:t xml:space="preserve"> тј. прикључен</w:t>
      </w:r>
      <w:r w:rsidRPr="007E67E7">
        <w:rPr>
          <w:lang w:val="sr-Cyrl-CS"/>
        </w:rPr>
        <w:t xml:space="preserve"> 51 </w:t>
      </w:r>
      <w:r>
        <w:t>систем</w:t>
      </w:r>
      <w:r>
        <w:rPr>
          <w:lang w:val="sr-Cyrl-CS"/>
        </w:rPr>
        <w:t xml:space="preserve"> јавне расвјете</w:t>
      </w:r>
      <w:r w:rsidRPr="007E67E7">
        <w:rPr>
          <w:lang w:val="sr-Cyrl-CS"/>
        </w:rPr>
        <w:t>. Такође је извршена надоградња на постојећој мрежи на више десетина локација које самим својим функционисањем повећавају потрошњу електричне енергије. Тако сада на подручју Града Бијељина и околине имамо 496 регистрованих мјерних мјеста јавне расвјете са тенденцијом да се тај број повећава у наредном периоду до окончања поступка легализације регистрацијом преосталих</w:t>
      </w:r>
      <w:r w:rsidRPr="006A7DF8">
        <w:rPr>
          <w:lang w:val="sr-Cyrl-CS"/>
        </w:rPr>
        <w:t xml:space="preserve"> 9 </w:t>
      </w:r>
      <w:r>
        <w:rPr>
          <w:lang w:val="sr-Cyrl-CS"/>
        </w:rPr>
        <w:t>система јавне расвјете</w:t>
      </w:r>
      <w:r w:rsidRPr="006A7DF8">
        <w:rPr>
          <w:lang w:val="sr-Cyrl-CS"/>
        </w:rPr>
        <w:t>, што је у односу на 2014. годину за око 55 мјерних мјеста више.</w:t>
      </w:r>
    </w:p>
    <w:p w:rsidR="00457822" w:rsidRPr="00140568" w:rsidRDefault="00457822" w:rsidP="00B00056">
      <w:pPr>
        <w:pStyle w:val="Heading5"/>
        <w:rPr>
          <w:lang w:val="sr-Cyrl-BA"/>
        </w:rPr>
      </w:pPr>
      <w:r w:rsidRPr="00140568">
        <w:t>Телекомуникације, интернет и РТВ сигнал</w:t>
      </w:r>
      <w:r w:rsidRPr="00140568">
        <w:rPr>
          <w:rStyle w:val="FootnoteReference"/>
          <w:b/>
        </w:rPr>
        <w:footnoteReference w:id="6"/>
      </w:r>
    </w:p>
    <w:p w:rsidR="00457822" w:rsidRPr="000F3EEC" w:rsidRDefault="00457822" w:rsidP="000F3EEC">
      <w:pPr>
        <w:ind w:firstLine="284"/>
        <w:jc w:val="both"/>
        <w:rPr>
          <w:b/>
          <w:u w:val="single"/>
          <w:lang w:val="sr-Cyrl-BA"/>
        </w:rPr>
      </w:pPr>
      <w:r w:rsidRPr="00A95CDD">
        <w:rPr>
          <w:bCs/>
          <w:lang w:val="sr-Cyrl-CS"/>
        </w:rPr>
        <w:t>Тржиште телекомункација је либерализовано, тако да на подручју Града Бијељина тренутно постоје два оператера фиксне телефоније и пет оператера мобилне телефоније. Цијело подручје Града Бијељина је покривено телекомуникационим, интернет и РТВ сигналом.</w:t>
      </w:r>
    </w:p>
    <w:p w:rsidR="00457822" w:rsidRPr="00140568" w:rsidRDefault="00457822" w:rsidP="00B00056">
      <w:pPr>
        <w:pStyle w:val="Heading5"/>
      </w:pPr>
      <w:r w:rsidRPr="00140568">
        <w:t xml:space="preserve">Стање просторно-планске документације </w:t>
      </w:r>
    </w:p>
    <w:p w:rsidR="00457822" w:rsidRPr="000F3EEC" w:rsidRDefault="00457822" w:rsidP="000F3EEC">
      <w:pPr>
        <w:ind w:firstLine="284"/>
        <w:jc w:val="both"/>
        <w:rPr>
          <w:color w:val="000000"/>
          <w:shd w:val="clear" w:color="auto" w:fill="FFFFFF"/>
          <w:lang w:val="sr-Cyrl-BA"/>
        </w:rPr>
      </w:pPr>
      <w:r w:rsidRPr="0060061E">
        <w:rPr>
          <w:color w:val="000000"/>
          <w:shd w:val="clear" w:color="auto" w:fill="FFFFFF"/>
        </w:rPr>
        <w:t>У погледу просторно-планске документације на</w:t>
      </w:r>
      <w:r w:rsidRPr="009148B8">
        <w:rPr>
          <w:color w:val="000000"/>
          <w:shd w:val="clear" w:color="auto" w:fill="FFFFFF"/>
        </w:rPr>
        <w:t xml:space="preserve"> подручју Града Бијељина од стратешких докумената на снази је Просторни план Општине Бијељина из 2003. године, измјена и ревизија Урбанистичког плана Града Бијељина из 2011. године, Урбанистички план "Јања" и Урбанистички план "Дворови"</w:t>
      </w:r>
      <w:r w:rsidRPr="009148B8">
        <w:rPr>
          <w:color w:val="000000"/>
          <w:shd w:val="clear" w:color="auto" w:fill="FFFFFF"/>
          <w:lang w:val="sr-Cyrl-BA"/>
        </w:rPr>
        <w:t>,</w:t>
      </w:r>
      <w:r w:rsidRPr="009148B8">
        <w:rPr>
          <w:color w:val="000000"/>
          <w:shd w:val="clear" w:color="auto" w:fill="FFFFFF"/>
        </w:rPr>
        <w:t xml:space="preserve"> оба из 2008. године. То су најважнија документа просторног уређења која по Закону о уређењу простора </w:t>
      </w:r>
      <w:r w:rsidRPr="009148B8">
        <w:rPr>
          <w:color w:val="000000"/>
          <w:shd w:val="clear" w:color="auto" w:fill="FFFFFF"/>
          <w:lang w:val="sr-Cyrl-BA"/>
        </w:rPr>
        <w:t>и грађењу</w:t>
      </w:r>
      <w:r>
        <w:rPr>
          <w:color w:val="000000"/>
          <w:shd w:val="clear" w:color="auto" w:fill="FFFFFF"/>
        </w:rPr>
        <w:t xml:space="preserve"> усваја</w:t>
      </w:r>
      <w:r w:rsidRPr="009148B8">
        <w:rPr>
          <w:color w:val="000000"/>
          <w:shd w:val="clear" w:color="auto" w:fill="FFFFFF"/>
          <w:lang w:val="sr-Cyrl-BA"/>
        </w:rPr>
        <w:t xml:space="preserve"> јединица локалне самоуправе. Поред стратешких докумената, на снази је и већи број спроведбених докумената просторног уређења (регулациони планови, планови парцелације и урбанистички пројекти). До краја текуће године у плану је доношење новог Просторног плана Града Бијељина, Урбанистичког плана Града Бијељина и Урбанистичког плана Јања који се односе на период од 20 година.</w:t>
      </w:r>
    </w:p>
    <w:p w:rsidR="00457822" w:rsidRPr="000F3EEC" w:rsidRDefault="00457822" w:rsidP="000F3EEC">
      <w:pPr>
        <w:pStyle w:val="Heading4"/>
        <w:rPr>
          <w:lang w:val="bs-Cyrl-BA"/>
        </w:rPr>
      </w:pPr>
      <w:r w:rsidRPr="00140568">
        <w:rPr>
          <w:lang w:val="hr-HR"/>
        </w:rPr>
        <w:t>Стање комуналне инфраструктуре и услуга за које је одговорна локална самоуправ</w:t>
      </w:r>
      <w:r w:rsidR="00B00056">
        <w:rPr>
          <w:lang w:val="bs-Cyrl-BA"/>
        </w:rPr>
        <w:t>а</w:t>
      </w:r>
    </w:p>
    <w:p w:rsidR="00457822" w:rsidRPr="0060061E" w:rsidRDefault="00457822" w:rsidP="00B00056">
      <w:pPr>
        <w:pStyle w:val="Heading5"/>
      </w:pPr>
      <w:r>
        <w:t>Водоснабд</w:t>
      </w:r>
      <w:r w:rsidRPr="0060061E">
        <w:t>ијевање</w:t>
      </w:r>
    </w:p>
    <w:p w:rsidR="00457822" w:rsidRDefault="00457822" w:rsidP="00457822">
      <w:pPr>
        <w:ind w:firstLine="284"/>
        <w:jc w:val="both"/>
        <w:rPr>
          <w:lang w:val="sr-Cyrl-CS"/>
        </w:rPr>
      </w:pPr>
      <w:r w:rsidRPr="00A95CDD">
        <w:rPr>
          <w:lang w:val="sr-Cyrl-CS"/>
        </w:rPr>
        <w:t>Подручје Града Бијељина снабдијева се питком водом са изворишта Грмић које се налази на ју</w:t>
      </w:r>
      <w:r>
        <w:rPr>
          <w:lang w:val="sr-Cyrl-CS"/>
        </w:rPr>
        <w:t>гоисточном дијелу Града Бијељина</w:t>
      </w:r>
      <w:r w:rsidRPr="00A95CDD">
        <w:rPr>
          <w:lang w:val="sr-Cyrl-CS"/>
        </w:rPr>
        <w:t>, у самом градском језгру, на лијевој обали ријеке Дрине. Извориште је у експлоатацији од 1961. године и покрива по</w:t>
      </w:r>
      <w:r w:rsidR="00D21D8D">
        <w:rPr>
          <w:lang w:val="sr-Cyrl-CS"/>
        </w:rPr>
        <w:t>дручје од 680.530 м</w:t>
      </w:r>
      <w:r w:rsidRPr="00F9498A">
        <w:rPr>
          <w:vertAlign w:val="superscript"/>
        </w:rPr>
        <w:t>2</w:t>
      </w:r>
      <w:r>
        <w:rPr>
          <w:lang w:val="sr-Cyrl-CS"/>
        </w:rPr>
        <w:t xml:space="preserve"> и оно </w:t>
      </w:r>
      <w:r w:rsidRPr="00A95CDD">
        <w:rPr>
          <w:lang w:val="sr-Cyrl-CS"/>
        </w:rPr>
        <w:t>укључује девет самосталних бунара и</w:t>
      </w:r>
      <w:r>
        <w:rPr>
          <w:lang w:val="sr-Cyrl-CS"/>
        </w:rPr>
        <w:t xml:space="preserve"> осам бунара повезаних у натегу</w:t>
      </w:r>
      <w:r w:rsidRPr="00A95CDD">
        <w:rPr>
          <w:lang w:val="sr-Cyrl-CS"/>
        </w:rPr>
        <w:t>. На</w:t>
      </w:r>
      <w:r>
        <w:rPr>
          <w:lang w:val="sr-Cyrl-CS"/>
        </w:rPr>
        <w:t xml:space="preserve"> самом</w:t>
      </w:r>
      <w:r w:rsidRPr="00A95CDD">
        <w:rPr>
          <w:lang w:val="sr-Cyrl-CS"/>
        </w:rPr>
        <w:t xml:space="preserve"> изворишту не постоји </w:t>
      </w:r>
      <w:r w:rsidRPr="00A95CDD">
        <w:rPr>
          <w:lang w:val="sr-Cyrl-CS"/>
        </w:rPr>
        <w:lastRenderedPageBreak/>
        <w:t>резервоарски простор, већ се вода пумпа директно у 5 цјевовода. Капацитет сваке бушотине варира од 30 до 75 l/s, а садашњи укупни инсталисани капацитет изворишта Грмић је 575 l/s. Имајући у виду чињеницу да је процијењени капацитет изворишта око 2.000 l/s, треба</w:t>
      </w:r>
      <w:r>
        <w:rPr>
          <w:lang w:val="sr-Cyrl-CS"/>
        </w:rPr>
        <w:t>ло би иста</w:t>
      </w:r>
      <w:r w:rsidRPr="00A95CDD">
        <w:rPr>
          <w:lang w:val="sr-Cyrl-CS"/>
        </w:rPr>
        <w:t>ћи да је један од основних задатака очување квалитета воде на изворишту посебно данас када је све мање чисте и здраве воде за људску употребу. На изворишту Грмић постоји пет излазних цјевовода и на сваком је уграђен мјерач протока. На годишњем нивоу и</w:t>
      </w:r>
      <w:r w:rsidR="00D21D8D">
        <w:rPr>
          <w:lang w:val="sr-Cyrl-CS"/>
        </w:rPr>
        <w:t>сцрпи се 6.000.000 – 7.500.000 м</w:t>
      </w:r>
      <w:r w:rsidRPr="00A95CDD">
        <w:rPr>
          <w:vertAlign w:val="superscript"/>
          <w:lang w:val="sr-Cyrl-CS"/>
        </w:rPr>
        <w:t>3</w:t>
      </w:r>
      <w:r>
        <w:rPr>
          <w:lang w:val="sr-Cyrl-CS"/>
        </w:rPr>
        <w:t xml:space="preserve"> воде (податак за посљ</w:t>
      </w:r>
      <w:r w:rsidRPr="00A95CDD">
        <w:rPr>
          <w:lang w:val="sr-Cyrl-CS"/>
        </w:rPr>
        <w:t>едње четири године). Од тога се потрошачима фактурише између 48</w:t>
      </w:r>
      <w:r>
        <w:rPr>
          <w:lang w:val="sr-Cyrl-CS"/>
        </w:rPr>
        <w:t>%</w:t>
      </w:r>
      <w:r w:rsidRPr="00A95CDD">
        <w:rPr>
          <w:lang w:val="sr-Cyrl-CS"/>
        </w:rPr>
        <w:t xml:space="preserve"> и 52%. Регион сјевероисточног дијела Босне и Херцеговине нема довољно изворишта који се могу користити за људску употребу, па је и то разлог више да се извориште Грмић максимално заштити од загађења, јер оно може служити водоснабдијевању регије сјевероисточне Босне. </w:t>
      </w:r>
    </w:p>
    <w:p w:rsidR="00457822" w:rsidRPr="00D21D8D" w:rsidRDefault="00457822" w:rsidP="00D21D8D">
      <w:pPr>
        <w:ind w:firstLine="284"/>
        <w:jc w:val="both"/>
        <w:rPr>
          <w:lang w:val="sr-Cyrl-CS"/>
        </w:rPr>
      </w:pPr>
      <w:r w:rsidRPr="00A95CDD">
        <w:rPr>
          <w:lang w:val="sr-Cyrl-CS"/>
        </w:rPr>
        <w:t xml:space="preserve">Квалитет воде на изворишту Грмић је константно задовољавајући. Вода се користи без кондиционирања, а из превентивних разлога врши се дезинфекција воде гасним хлором у законски дозвољеним параметрима, аутоматски. У лабораторији АД „Водовод и канализација“ Бијељина врши се редовно контрола хигијенске исправности воде за пиће, у складу са програмом санитарне заштите усвојеном од стране Скупштине Града Бијељина </w:t>
      </w:r>
      <w:r w:rsidR="00D21D8D">
        <w:rPr>
          <w:lang w:val="sr-Cyrl-CS"/>
        </w:rPr>
        <w:t>почетком 2018.</w:t>
      </w:r>
      <w:r w:rsidRPr="00A95CDD">
        <w:rPr>
          <w:lang w:val="sr-Cyrl-CS"/>
        </w:rPr>
        <w:t xml:space="preserve"> године. У лабораторији се свакодневно врши основна физичкохемијска и микробиолошка анализа узорака сирове воде са изворишта и узорака хлорисане воде из водоводне мреже. Поред интерне контроле</w:t>
      </w:r>
      <w:r>
        <w:rPr>
          <w:lang w:val="sr-Cyrl-CS"/>
        </w:rPr>
        <w:t>,</w:t>
      </w:r>
      <w:r w:rsidRPr="00A95CDD">
        <w:rPr>
          <w:lang w:val="sr-Cyrl-CS"/>
        </w:rPr>
        <w:t xml:space="preserve"> јавну здравствену контролу врше ј</w:t>
      </w:r>
      <w:r w:rsidR="00D21D8D">
        <w:rPr>
          <w:lang w:val="sr-Cyrl-CS"/>
        </w:rPr>
        <w:t>авне здравствене установе овлашћ</w:t>
      </w:r>
      <w:r w:rsidRPr="00A95CDD">
        <w:rPr>
          <w:lang w:val="sr-Cyrl-CS"/>
        </w:rPr>
        <w:t>ене од стране Министарства здравља</w:t>
      </w:r>
      <w:r w:rsidR="00D21D8D">
        <w:rPr>
          <w:lang w:val="sr-Cyrl-CS"/>
        </w:rPr>
        <w:t xml:space="preserve"> РС</w:t>
      </w:r>
      <w:r w:rsidRPr="00A95CDD">
        <w:rPr>
          <w:lang w:val="sr-Cyrl-CS"/>
        </w:rPr>
        <w:t>.</w:t>
      </w:r>
    </w:p>
    <w:p w:rsidR="00457822" w:rsidRPr="00A95CDD" w:rsidRDefault="00457822" w:rsidP="00457822">
      <w:pPr>
        <w:ind w:firstLine="284"/>
        <w:jc w:val="both"/>
        <w:rPr>
          <w:lang w:val="sr-Cyrl-CS"/>
        </w:rPr>
      </w:pPr>
      <w:r w:rsidRPr="00A95CDD">
        <w:rPr>
          <w:lang w:val="sr-Cyrl-CS"/>
        </w:rPr>
        <w:t xml:space="preserve">Почетак развоја водоводног система у </w:t>
      </w:r>
      <w:r>
        <w:rPr>
          <w:lang w:val="sr-Cyrl-CS"/>
        </w:rPr>
        <w:t>Граду Бијељина</w:t>
      </w:r>
      <w:r w:rsidRPr="00A95CDD">
        <w:rPr>
          <w:lang w:val="sr-Cyrl-CS"/>
        </w:rPr>
        <w:t xml:space="preserve"> датира од 1963. године када је завршена и пуштена у функцију прва фаза водовода. Водоводни систем</w:t>
      </w:r>
      <w:r>
        <w:rPr>
          <w:lang w:val="sr-Cyrl-CS"/>
        </w:rPr>
        <w:t xml:space="preserve"> Града Бијељина</w:t>
      </w:r>
      <w:r w:rsidRPr="00A95CDD">
        <w:rPr>
          <w:lang w:val="sr-Cyrl-CS"/>
        </w:rPr>
        <w:t xml:space="preserve"> се обезбјеђује питком водом са изворишта преко пет транспортних цјевовода. Један цјевовод је од ЛЖ цијеви пречника DN350 mm, три цјевовода су од АЦ цијеви пречника DN 300 mm, а пети цјевовод је од ПВЦ цијеви пречника DN 300 mm. Сходно расположивим подацима, укупна дужина транспортних и дистрибутивних цјевовода водоводног система у Бијељини износи око 650 </w:t>
      </w:r>
      <w:r w:rsidR="00D21D8D">
        <w:rPr>
          <w:lang w:val="sr-Cyrl-CS"/>
        </w:rPr>
        <w:t>км</w:t>
      </w:r>
      <w:r w:rsidRPr="00A95CDD">
        <w:rPr>
          <w:lang w:val="sr-Cyrl-CS"/>
        </w:rPr>
        <w:t xml:space="preserve">. Од тога је приближно:  </w:t>
      </w:r>
    </w:p>
    <w:p w:rsidR="00457822" w:rsidRDefault="00457822" w:rsidP="009F2338">
      <w:pPr>
        <w:pStyle w:val="ListParagraph"/>
        <w:numPr>
          <w:ilvl w:val="0"/>
          <w:numId w:val="21"/>
        </w:numPr>
        <w:spacing w:before="0" w:line="240" w:lineRule="auto"/>
        <w:ind w:left="1134" w:hanging="283"/>
        <w:rPr>
          <w:lang w:val="sr-Cyrl-CS"/>
        </w:rPr>
      </w:pPr>
      <w:r w:rsidRPr="002B14E8">
        <w:rPr>
          <w:lang w:val="sr-Cyrl-CS"/>
        </w:rPr>
        <w:t xml:space="preserve">Ливено-жељезних цјевовода: 15  </w:t>
      </w:r>
      <w:r w:rsidR="00D21D8D">
        <w:rPr>
          <w:lang w:val="sr-Cyrl-CS"/>
        </w:rPr>
        <w:t>км</w:t>
      </w:r>
      <w:r w:rsidRPr="002B14E8">
        <w:rPr>
          <w:lang w:val="sr-Cyrl-CS"/>
        </w:rPr>
        <w:t>,</w:t>
      </w:r>
    </w:p>
    <w:p w:rsidR="00457822" w:rsidRDefault="00457822" w:rsidP="009F2338">
      <w:pPr>
        <w:pStyle w:val="ListParagraph"/>
        <w:numPr>
          <w:ilvl w:val="0"/>
          <w:numId w:val="21"/>
        </w:numPr>
        <w:spacing w:before="0" w:line="240" w:lineRule="auto"/>
        <w:ind w:left="1134" w:hanging="283"/>
        <w:rPr>
          <w:lang w:val="sr-Cyrl-CS"/>
        </w:rPr>
      </w:pPr>
      <w:r w:rsidRPr="002B14E8">
        <w:rPr>
          <w:lang w:val="sr-Cyrl-CS"/>
        </w:rPr>
        <w:t>А</w:t>
      </w:r>
      <w:r w:rsidR="00D21D8D">
        <w:rPr>
          <w:lang w:val="sr-Cyrl-CS"/>
        </w:rPr>
        <w:t>збест-цементних цјевовода: 96 км</w:t>
      </w:r>
      <w:r w:rsidRPr="002B14E8">
        <w:rPr>
          <w:lang w:val="sr-Cyrl-CS"/>
        </w:rPr>
        <w:t xml:space="preserve">, </w:t>
      </w:r>
    </w:p>
    <w:p w:rsidR="00457822" w:rsidRDefault="00D21D8D" w:rsidP="009F2338">
      <w:pPr>
        <w:pStyle w:val="ListParagraph"/>
        <w:numPr>
          <w:ilvl w:val="0"/>
          <w:numId w:val="21"/>
        </w:numPr>
        <w:spacing w:before="0" w:line="240" w:lineRule="auto"/>
        <w:ind w:left="1134" w:hanging="283"/>
        <w:rPr>
          <w:lang w:val="sr-Cyrl-CS"/>
        </w:rPr>
      </w:pPr>
      <w:r>
        <w:rPr>
          <w:lang w:val="sr-Cyrl-CS"/>
        </w:rPr>
        <w:t>ПВЦ цјевовода: 308 км</w:t>
      </w:r>
      <w:r w:rsidR="00457822" w:rsidRPr="002B14E8">
        <w:rPr>
          <w:lang w:val="sr-Cyrl-CS"/>
        </w:rPr>
        <w:t xml:space="preserve">, </w:t>
      </w:r>
    </w:p>
    <w:p w:rsidR="00457822" w:rsidRPr="00D21D8D" w:rsidRDefault="00D21D8D" w:rsidP="00457822">
      <w:pPr>
        <w:pStyle w:val="ListParagraph"/>
        <w:numPr>
          <w:ilvl w:val="0"/>
          <w:numId w:val="21"/>
        </w:numPr>
        <w:spacing w:before="0" w:line="240" w:lineRule="auto"/>
        <w:ind w:left="1134" w:hanging="283"/>
        <w:rPr>
          <w:lang w:val="sr-Cyrl-CS"/>
        </w:rPr>
      </w:pPr>
      <w:r>
        <w:rPr>
          <w:lang w:val="sr-Cyrl-CS"/>
        </w:rPr>
        <w:t>Полиетиленских цјевовода: 231 км</w:t>
      </w:r>
      <w:r w:rsidR="00457822" w:rsidRPr="002B14E8">
        <w:rPr>
          <w:lang w:val="sr-Cyrl-CS"/>
        </w:rPr>
        <w:t xml:space="preserve">. </w:t>
      </w:r>
    </w:p>
    <w:p w:rsidR="00A7402B" w:rsidRPr="00D21D8D" w:rsidRDefault="00457822" w:rsidP="00D21D8D">
      <w:pPr>
        <w:ind w:firstLine="142"/>
        <w:jc w:val="both"/>
        <w:rPr>
          <w:lang w:val="sr-Cyrl-BA"/>
        </w:rPr>
      </w:pPr>
      <w:r w:rsidRPr="00A95CDD">
        <w:rPr>
          <w:lang w:val="sr-Cyrl-CS"/>
        </w:rPr>
        <w:t>Транспортни цјевоводи који су грађени до 80-тих година сад су практично постали дистрибутивни</w:t>
      </w:r>
      <w:r>
        <w:rPr>
          <w:lang w:val="sr-Cyrl-CS"/>
        </w:rPr>
        <w:t>,</w:t>
      </w:r>
      <w:r w:rsidRPr="00A95CDD">
        <w:rPr>
          <w:lang w:val="sr-Cyrl-CS"/>
        </w:rPr>
        <w:t xml:space="preserve"> тако да је тешко одвојити по дужини транспортне од дистрибутивних цјевовода. Преглед дужина цјевовода у зависности од пречника </w:t>
      </w:r>
      <w:r>
        <w:rPr>
          <w:lang w:val="sr-Cyrl-CS"/>
        </w:rPr>
        <w:t xml:space="preserve">приказан је </w:t>
      </w:r>
      <w:r w:rsidRPr="00A95CDD">
        <w:rPr>
          <w:lang w:val="sr-Cyrl-CS"/>
        </w:rPr>
        <w:t>у наредној табели.</w:t>
      </w:r>
    </w:p>
    <w:p w:rsidR="00457822" w:rsidRPr="00F10D3C" w:rsidRDefault="00457822" w:rsidP="00457822">
      <w:pPr>
        <w:ind w:firstLine="142"/>
        <w:jc w:val="both"/>
        <w:rPr>
          <w:sz w:val="10"/>
          <w:szCs w:val="10"/>
          <w:lang w:val="sr-Cyrl-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13"/>
        <w:gridCol w:w="4586"/>
      </w:tblGrid>
      <w:tr w:rsidR="00457822" w:rsidRPr="002B14E8" w:rsidTr="00A7402B">
        <w:trPr>
          <w:jc w:val="center"/>
        </w:trPr>
        <w:tc>
          <w:tcPr>
            <w:tcW w:w="4513" w:type="dxa"/>
            <w:tcBorders>
              <w:top w:val="double" w:sz="4" w:space="0" w:color="auto"/>
              <w:left w:val="double" w:sz="4" w:space="0" w:color="auto"/>
            </w:tcBorders>
            <w:shd w:val="clear" w:color="auto" w:fill="BFBFBF"/>
          </w:tcPr>
          <w:p w:rsidR="00457822" w:rsidRPr="00E3545F" w:rsidRDefault="00457822" w:rsidP="00C15EAE">
            <w:pPr>
              <w:jc w:val="center"/>
              <w:rPr>
                <w:b/>
                <w:sz w:val="20"/>
                <w:szCs w:val="20"/>
                <w:lang w:val="sr-Cyrl-CS"/>
              </w:rPr>
            </w:pPr>
            <w:r w:rsidRPr="00E3545F">
              <w:rPr>
                <w:b/>
                <w:sz w:val="20"/>
                <w:szCs w:val="20"/>
                <w:lang w:val="sr-Cyrl-CS"/>
              </w:rPr>
              <w:t>Пречник цјевовода (mm)</w:t>
            </w:r>
          </w:p>
        </w:tc>
        <w:tc>
          <w:tcPr>
            <w:tcW w:w="4586" w:type="dxa"/>
            <w:tcBorders>
              <w:top w:val="double" w:sz="4" w:space="0" w:color="auto"/>
              <w:right w:val="double" w:sz="4" w:space="0" w:color="auto"/>
            </w:tcBorders>
            <w:shd w:val="clear" w:color="auto" w:fill="BFBFBF"/>
          </w:tcPr>
          <w:p w:rsidR="00457822" w:rsidRPr="00E3545F" w:rsidRDefault="00457822" w:rsidP="00C15EAE">
            <w:pPr>
              <w:jc w:val="center"/>
              <w:rPr>
                <w:b/>
                <w:sz w:val="20"/>
                <w:szCs w:val="20"/>
                <w:lang w:val="sr-Cyrl-CS"/>
              </w:rPr>
            </w:pPr>
            <w:r w:rsidRPr="00E3545F">
              <w:rPr>
                <w:b/>
                <w:sz w:val="20"/>
                <w:szCs w:val="20"/>
                <w:lang w:val="sr-Cyrl-CS"/>
              </w:rPr>
              <w:t>Дужина (m)</w:t>
            </w:r>
          </w:p>
        </w:tc>
      </w:tr>
      <w:tr w:rsidR="00457822" w:rsidRPr="002B14E8" w:rsidTr="00A7402B">
        <w:trPr>
          <w:trHeight w:val="70"/>
          <w:jc w:val="center"/>
        </w:trPr>
        <w:tc>
          <w:tcPr>
            <w:tcW w:w="4513" w:type="dxa"/>
            <w:tcBorders>
              <w:left w:val="double" w:sz="4" w:space="0" w:color="auto"/>
            </w:tcBorders>
          </w:tcPr>
          <w:p w:rsidR="00457822" w:rsidRPr="002B14E8" w:rsidRDefault="00457822" w:rsidP="00C15EAE">
            <w:pPr>
              <w:jc w:val="center"/>
              <w:rPr>
                <w:sz w:val="20"/>
                <w:szCs w:val="20"/>
                <w:lang w:val="sr-Cyrl-CS"/>
              </w:rPr>
            </w:pPr>
            <w:r w:rsidRPr="002B14E8">
              <w:rPr>
                <w:sz w:val="20"/>
                <w:szCs w:val="20"/>
                <w:lang w:val="sr-Cyrl-CS"/>
              </w:rPr>
              <w:t>≤ 80</w:t>
            </w:r>
          </w:p>
        </w:tc>
        <w:tc>
          <w:tcPr>
            <w:tcW w:w="4586" w:type="dxa"/>
            <w:tcBorders>
              <w:right w:val="double" w:sz="4" w:space="0" w:color="auto"/>
            </w:tcBorders>
          </w:tcPr>
          <w:p w:rsidR="00457822" w:rsidRPr="002B14E8" w:rsidRDefault="00457822" w:rsidP="00C15EAE">
            <w:pPr>
              <w:jc w:val="center"/>
              <w:rPr>
                <w:sz w:val="20"/>
                <w:szCs w:val="20"/>
                <w:lang w:val="sr-Cyrl-CS"/>
              </w:rPr>
            </w:pPr>
            <w:r w:rsidRPr="002B14E8">
              <w:rPr>
                <w:sz w:val="20"/>
                <w:szCs w:val="20"/>
                <w:lang w:val="sr-Cyrl-CS"/>
              </w:rPr>
              <w:t>222.528</w:t>
            </w:r>
          </w:p>
        </w:tc>
      </w:tr>
      <w:tr w:rsidR="00457822" w:rsidRPr="002B14E8" w:rsidTr="00A7402B">
        <w:trPr>
          <w:jc w:val="center"/>
        </w:trPr>
        <w:tc>
          <w:tcPr>
            <w:tcW w:w="4513" w:type="dxa"/>
            <w:tcBorders>
              <w:left w:val="double" w:sz="4" w:space="0" w:color="auto"/>
            </w:tcBorders>
          </w:tcPr>
          <w:p w:rsidR="00457822" w:rsidRPr="002B14E8" w:rsidRDefault="00457822" w:rsidP="00C15EAE">
            <w:pPr>
              <w:jc w:val="center"/>
              <w:rPr>
                <w:sz w:val="20"/>
                <w:szCs w:val="20"/>
                <w:lang w:val="sr-Cyrl-CS"/>
              </w:rPr>
            </w:pPr>
            <w:r w:rsidRPr="002B14E8">
              <w:rPr>
                <w:sz w:val="20"/>
                <w:szCs w:val="20"/>
                <w:lang w:val="sr-Cyrl-CS"/>
              </w:rPr>
              <w:t>100-150</w:t>
            </w:r>
          </w:p>
        </w:tc>
        <w:tc>
          <w:tcPr>
            <w:tcW w:w="4586" w:type="dxa"/>
            <w:tcBorders>
              <w:right w:val="double" w:sz="4" w:space="0" w:color="auto"/>
            </w:tcBorders>
          </w:tcPr>
          <w:p w:rsidR="00457822" w:rsidRPr="002B14E8" w:rsidRDefault="00457822" w:rsidP="00C15EAE">
            <w:pPr>
              <w:jc w:val="center"/>
              <w:rPr>
                <w:sz w:val="20"/>
                <w:szCs w:val="20"/>
                <w:lang w:val="sr-Cyrl-CS"/>
              </w:rPr>
            </w:pPr>
            <w:r w:rsidRPr="002B14E8">
              <w:rPr>
                <w:sz w:val="20"/>
                <w:szCs w:val="20"/>
                <w:lang w:val="sr-Cyrl-CS"/>
              </w:rPr>
              <w:t>234.742</w:t>
            </w:r>
          </w:p>
        </w:tc>
      </w:tr>
      <w:tr w:rsidR="00457822" w:rsidRPr="002B14E8" w:rsidTr="00A7402B">
        <w:trPr>
          <w:jc w:val="center"/>
        </w:trPr>
        <w:tc>
          <w:tcPr>
            <w:tcW w:w="4513" w:type="dxa"/>
            <w:tcBorders>
              <w:left w:val="double" w:sz="4" w:space="0" w:color="auto"/>
            </w:tcBorders>
          </w:tcPr>
          <w:p w:rsidR="00457822" w:rsidRPr="002B14E8" w:rsidRDefault="00457822" w:rsidP="00C15EAE">
            <w:pPr>
              <w:jc w:val="center"/>
              <w:rPr>
                <w:sz w:val="20"/>
                <w:szCs w:val="20"/>
                <w:lang w:val="sr-Cyrl-CS"/>
              </w:rPr>
            </w:pPr>
            <w:r w:rsidRPr="002B14E8">
              <w:rPr>
                <w:sz w:val="20"/>
                <w:szCs w:val="20"/>
                <w:lang w:val="sr-Cyrl-CS"/>
              </w:rPr>
              <w:t>150</w:t>
            </w:r>
          </w:p>
        </w:tc>
        <w:tc>
          <w:tcPr>
            <w:tcW w:w="4586" w:type="dxa"/>
            <w:tcBorders>
              <w:right w:val="double" w:sz="4" w:space="0" w:color="auto"/>
            </w:tcBorders>
          </w:tcPr>
          <w:p w:rsidR="00457822" w:rsidRPr="002B14E8" w:rsidRDefault="00457822" w:rsidP="00C15EAE">
            <w:pPr>
              <w:jc w:val="center"/>
              <w:rPr>
                <w:sz w:val="20"/>
                <w:szCs w:val="20"/>
                <w:lang w:val="sr-Cyrl-CS"/>
              </w:rPr>
            </w:pPr>
            <w:r w:rsidRPr="002B14E8">
              <w:rPr>
                <w:sz w:val="20"/>
                <w:szCs w:val="20"/>
                <w:lang w:val="sr-Cyrl-CS"/>
              </w:rPr>
              <w:t>98.159</w:t>
            </w:r>
          </w:p>
        </w:tc>
      </w:tr>
      <w:tr w:rsidR="00457822" w:rsidRPr="002B14E8" w:rsidTr="00A7402B">
        <w:trPr>
          <w:jc w:val="center"/>
        </w:trPr>
        <w:tc>
          <w:tcPr>
            <w:tcW w:w="4513" w:type="dxa"/>
            <w:tcBorders>
              <w:left w:val="double" w:sz="4" w:space="0" w:color="auto"/>
            </w:tcBorders>
          </w:tcPr>
          <w:p w:rsidR="00457822" w:rsidRPr="002B14E8" w:rsidRDefault="00457822" w:rsidP="00C15EAE">
            <w:pPr>
              <w:jc w:val="center"/>
              <w:rPr>
                <w:sz w:val="20"/>
                <w:szCs w:val="20"/>
                <w:lang w:val="sr-Cyrl-CS"/>
              </w:rPr>
            </w:pPr>
            <w:r w:rsidRPr="002B14E8">
              <w:rPr>
                <w:sz w:val="20"/>
                <w:szCs w:val="20"/>
                <w:lang w:val="sr-Cyrl-CS"/>
              </w:rPr>
              <w:t>200-300</w:t>
            </w:r>
          </w:p>
        </w:tc>
        <w:tc>
          <w:tcPr>
            <w:tcW w:w="4586" w:type="dxa"/>
            <w:tcBorders>
              <w:right w:val="double" w:sz="4" w:space="0" w:color="auto"/>
            </w:tcBorders>
          </w:tcPr>
          <w:p w:rsidR="00457822" w:rsidRPr="002B14E8" w:rsidRDefault="00457822" w:rsidP="00C15EAE">
            <w:pPr>
              <w:jc w:val="center"/>
              <w:rPr>
                <w:sz w:val="20"/>
                <w:szCs w:val="20"/>
                <w:lang w:val="sr-Cyrl-CS"/>
              </w:rPr>
            </w:pPr>
            <w:r w:rsidRPr="002B14E8">
              <w:rPr>
                <w:sz w:val="20"/>
                <w:szCs w:val="20"/>
                <w:lang w:val="sr-Cyrl-CS"/>
              </w:rPr>
              <w:t>37.777</w:t>
            </w:r>
          </w:p>
        </w:tc>
      </w:tr>
      <w:tr w:rsidR="00457822" w:rsidRPr="002B14E8" w:rsidTr="00A7402B">
        <w:trPr>
          <w:jc w:val="center"/>
        </w:trPr>
        <w:tc>
          <w:tcPr>
            <w:tcW w:w="4513" w:type="dxa"/>
            <w:tcBorders>
              <w:left w:val="double" w:sz="4" w:space="0" w:color="auto"/>
            </w:tcBorders>
          </w:tcPr>
          <w:p w:rsidR="00457822" w:rsidRPr="002B14E8" w:rsidRDefault="00457822" w:rsidP="00C15EAE">
            <w:pPr>
              <w:jc w:val="center"/>
              <w:rPr>
                <w:sz w:val="20"/>
                <w:szCs w:val="20"/>
                <w:lang w:val="sr-Cyrl-CS"/>
              </w:rPr>
            </w:pPr>
            <w:r w:rsidRPr="002B14E8">
              <w:rPr>
                <w:sz w:val="20"/>
                <w:szCs w:val="20"/>
                <w:lang w:val="sr-Cyrl-CS"/>
              </w:rPr>
              <w:t>300</w:t>
            </w:r>
          </w:p>
        </w:tc>
        <w:tc>
          <w:tcPr>
            <w:tcW w:w="4586" w:type="dxa"/>
            <w:tcBorders>
              <w:right w:val="double" w:sz="4" w:space="0" w:color="auto"/>
            </w:tcBorders>
          </w:tcPr>
          <w:p w:rsidR="00457822" w:rsidRPr="002B14E8" w:rsidRDefault="00457822" w:rsidP="00C15EAE">
            <w:pPr>
              <w:jc w:val="center"/>
              <w:rPr>
                <w:sz w:val="20"/>
                <w:szCs w:val="20"/>
                <w:lang w:val="sr-Cyrl-CS"/>
              </w:rPr>
            </w:pPr>
            <w:r w:rsidRPr="002B14E8">
              <w:rPr>
                <w:sz w:val="20"/>
                <w:szCs w:val="20"/>
                <w:lang w:val="sr-Cyrl-CS"/>
              </w:rPr>
              <w:t>49.083</w:t>
            </w:r>
          </w:p>
        </w:tc>
      </w:tr>
      <w:tr w:rsidR="00457822" w:rsidRPr="002B14E8" w:rsidTr="00A7402B">
        <w:trPr>
          <w:jc w:val="center"/>
        </w:trPr>
        <w:tc>
          <w:tcPr>
            <w:tcW w:w="4513" w:type="dxa"/>
            <w:tcBorders>
              <w:left w:val="double" w:sz="4" w:space="0" w:color="auto"/>
            </w:tcBorders>
          </w:tcPr>
          <w:p w:rsidR="00457822" w:rsidRPr="002B14E8" w:rsidRDefault="00457822" w:rsidP="00C15EAE">
            <w:pPr>
              <w:jc w:val="center"/>
              <w:rPr>
                <w:sz w:val="20"/>
                <w:szCs w:val="20"/>
                <w:lang w:val="sr-Cyrl-CS"/>
              </w:rPr>
            </w:pPr>
            <w:r w:rsidRPr="002B14E8">
              <w:rPr>
                <w:sz w:val="20"/>
                <w:szCs w:val="20"/>
                <w:lang w:val="sr-Cyrl-CS"/>
              </w:rPr>
              <w:t>350-450</w:t>
            </w:r>
          </w:p>
        </w:tc>
        <w:tc>
          <w:tcPr>
            <w:tcW w:w="4586" w:type="dxa"/>
            <w:tcBorders>
              <w:right w:val="double" w:sz="4" w:space="0" w:color="auto"/>
            </w:tcBorders>
          </w:tcPr>
          <w:p w:rsidR="00457822" w:rsidRPr="002B14E8" w:rsidRDefault="00457822" w:rsidP="00C15EAE">
            <w:pPr>
              <w:jc w:val="center"/>
              <w:rPr>
                <w:sz w:val="20"/>
                <w:szCs w:val="20"/>
                <w:lang w:val="sr-Cyrl-CS"/>
              </w:rPr>
            </w:pPr>
            <w:r w:rsidRPr="002B14E8">
              <w:rPr>
                <w:sz w:val="20"/>
                <w:szCs w:val="20"/>
                <w:lang w:val="sr-Cyrl-CS"/>
              </w:rPr>
              <w:t>1.744</w:t>
            </w:r>
          </w:p>
        </w:tc>
      </w:tr>
      <w:tr w:rsidR="00457822" w:rsidRPr="002B14E8" w:rsidTr="00A7402B">
        <w:trPr>
          <w:jc w:val="center"/>
        </w:trPr>
        <w:tc>
          <w:tcPr>
            <w:tcW w:w="4513" w:type="dxa"/>
            <w:tcBorders>
              <w:left w:val="double" w:sz="4" w:space="0" w:color="auto"/>
              <w:bottom w:val="double" w:sz="4" w:space="0" w:color="auto"/>
            </w:tcBorders>
          </w:tcPr>
          <w:p w:rsidR="00457822" w:rsidRPr="002B14E8" w:rsidRDefault="00457822" w:rsidP="00C15EAE">
            <w:pPr>
              <w:jc w:val="center"/>
              <w:rPr>
                <w:sz w:val="20"/>
                <w:szCs w:val="20"/>
                <w:lang w:val="sr-Cyrl-CS"/>
              </w:rPr>
            </w:pPr>
            <w:r w:rsidRPr="002B14E8">
              <w:rPr>
                <w:sz w:val="20"/>
                <w:szCs w:val="20"/>
                <w:lang w:val="sr-Cyrl-CS"/>
              </w:rPr>
              <w:t>450-500</w:t>
            </w:r>
          </w:p>
        </w:tc>
        <w:tc>
          <w:tcPr>
            <w:tcW w:w="4586" w:type="dxa"/>
            <w:tcBorders>
              <w:bottom w:val="double" w:sz="4" w:space="0" w:color="auto"/>
              <w:right w:val="double" w:sz="4" w:space="0" w:color="auto"/>
            </w:tcBorders>
          </w:tcPr>
          <w:p w:rsidR="00457822" w:rsidRPr="002B14E8" w:rsidRDefault="00457822" w:rsidP="00C15EAE">
            <w:pPr>
              <w:jc w:val="center"/>
              <w:rPr>
                <w:sz w:val="20"/>
                <w:szCs w:val="20"/>
                <w:lang w:val="sr-Cyrl-CS"/>
              </w:rPr>
            </w:pPr>
            <w:r w:rsidRPr="002B14E8">
              <w:rPr>
                <w:sz w:val="20"/>
                <w:szCs w:val="20"/>
                <w:lang w:val="sr-Cyrl-CS"/>
              </w:rPr>
              <w:t>4.967</w:t>
            </w:r>
          </w:p>
        </w:tc>
      </w:tr>
    </w:tbl>
    <w:p w:rsidR="00457822" w:rsidRPr="00992C7E" w:rsidRDefault="00457822" w:rsidP="00457822">
      <w:pPr>
        <w:jc w:val="center"/>
        <w:rPr>
          <w:i/>
          <w:sz w:val="10"/>
          <w:szCs w:val="10"/>
          <w:lang w:val="sr-Cyrl-CS"/>
        </w:rPr>
      </w:pPr>
    </w:p>
    <w:p w:rsidR="00457822" w:rsidRDefault="00457822" w:rsidP="00457822">
      <w:pPr>
        <w:jc w:val="center"/>
        <w:rPr>
          <w:lang w:val="sr-Cyrl-CS"/>
        </w:rPr>
      </w:pPr>
      <w:r w:rsidRPr="002B14E8">
        <w:rPr>
          <w:i/>
          <w:lang w:val="sr-Cyrl-CS"/>
        </w:rPr>
        <w:t>Табела</w:t>
      </w:r>
      <w:r w:rsidR="00883CC3">
        <w:rPr>
          <w:i/>
          <w:lang w:val="sr-Cyrl-CS"/>
        </w:rPr>
        <w:t xml:space="preserve"> 26</w:t>
      </w:r>
      <w:r>
        <w:rPr>
          <w:i/>
          <w:lang w:val="sr-Cyrl-CS"/>
        </w:rPr>
        <w:t>.</w:t>
      </w:r>
      <w:r w:rsidRPr="00A95CDD">
        <w:rPr>
          <w:lang w:val="sr-Cyrl-CS"/>
        </w:rPr>
        <w:t xml:space="preserve"> Преглед дужина цјевовода у зависности од пречника у Бијељини</w:t>
      </w:r>
    </w:p>
    <w:p w:rsidR="00457822" w:rsidRDefault="00457822" w:rsidP="00457822">
      <w:pPr>
        <w:jc w:val="center"/>
        <w:rPr>
          <w:lang w:val="sr-Cyrl-CS"/>
        </w:rPr>
      </w:pPr>
      <w:r w:rsidRPr="00F17DD1">
        <w:rPr>
          <w:i/>
          <w:lang w:val="sr-Cyrl-CS"/>
        </w:rPr>
        <w:t>Извор:</w:t>
      </w:r>
      <w:r w:rsidRPr="00F17DD1">
        <w:rPr>
          <w:lang w:val="sr-Cyrl-CS"/>
        </w:rPr>
        <w:t xml:space="preserve">АД </w:t>
      </w:r>
      <w:r>
        <w:rPr>
          <w:lang w:val="sr-Cyrl-CS"/>
        </w:rPr>
        <w:t>„Водовод и канализација“ Бијељина</w:t>
      </w:r>
    </w:p>
    <w:p w:rsidR="00457822" w:rsidRPr="00992C7E" w:rsidRDefault="00457822" w:rsidP="00457822">
      <w:pPr>
        <w:jc w:val="center"/>
        <w:rPr>
          <w:sz w:val="10"/>
          <w:szCs w:val="10"/>
          <w:lang w:val="sr-Cyrl-CS"/>
        </w:rPr>
      </w:pPr>
    </w:p>
    <w:p w:rsidR="00457822" w:rsidRDefault="00457822" w:rsidP="00457822">
      <w:pPr>
        <w:ind w:firstLine="284"/>
        <w:jc w:val="both"/>
        <w:rPr>
          <w:lang w:val="sr-Cyrl-CS"/>
        </w:rPr>
      </w:pPr>
      <w:r w:rsidRPr="00A95CDD">
        <w:rPr>
          <w:lang w:val="sr-Cyrl-CS"/>
        </w:rPr>
        <w:t>На јавни систем водоснабдијевања у</w:t>
      </w:r>
      <w:r>
        <w:rPr>
          <w:lang w:val="sr-Cyrl-CS"/>
        </w:rPr>
        <w:t xml:space="preserve"> Граду Бијељина прикључена су сљ</w:t>
      </w:r>
      <w:r w:rsidRPr="00A95CDD">
        <w:rPr>
          <w:lang w:val="sr-Cyrl-CS"/>
        </w:rPr>
        <w:t xml:space="preserve">едећа насеља: град Бијељина, Јања, Ново насеље Јања, Глоговац, Којчиновац, Горњи Којчиновац, Љесковац, Патковача, Пучиле, Голо Брдо, Амајлије, Попови, Дијелови, Дворови, Тријешница, Даздарево, </w:t>
      </w:r>
      <w:r w:rsidRPr="00A95CDD">
        <w:rPr>
          <w:lang w:val="sr-Cyrl-CS"/>
        </w:rPr>
        <w:lastRenderedPageBreak/>
        <w:t>Гојсовац, дио насеља Хасе, Обријеж, Батковић, Горње и Доње Црњелово, Горњи и Доњи Бродац, Остојићево, Велино Село, Велика Обарска,</w:t>
      </w:r>
      <w:r w:rsidR="00D21D8D">
        <w:rPr>
          <w:lang w:val="sr-Cyrl-CS"/>
        </w:rPr>
        <w:t xml:space="preserve"> Бријесница и дио насеља Модран.</w:t>
      </w:r>
      <w:r w:rsidRPr="00A95CDD">
        <w:rPr>
          <w:lang w:val="sr-Cyrl-CS"/>
        </w:rPr>
        <w:t xml:space="preserve"> Становништво осталих насе</w:t>
      </w:r>
      <w:r>
        <w:rPr>
          <w:lang w:val="sr-Cyrl-CS"/>
        </w:rPr>
        <w:t>љених мјеста на подручју Града Бијељина</w:t>
      </w:r>
      <w:r w:rsidRPr="00A95CDD">
        <w:rPr>
          <w:lang w:val="sr-Cyrl-CS"/>
        </w:rPr>
        <w:t xml:space="preserve"> тренутно се снабдијева водом из сопствених извора, већином плитких индивидуалних копаних или бушених бунара. Одвојени систем снабдијевања водом постоји у насељима Чађавица Горња, Драгаљевац Горњи и Слобомир</w:t>
      </w:r>
      <w:r>
        <w:rPr>
          <w:lang w:val="sr-Cyrl-CS"/>
        </w:rPr>
        <w:t>,</w:t>
      </w:r>
      <w:r w:rsidRPr="00A95CDD">
        <w:rPr>
          <w:lang w:val="sr-Cyrl-CS"/>
        </w:rPr>
        <w:t xml:space="preserve"> што није у надлежности АД ВиК-а. Број прикључака на јавни систем водоснабдијевања</w:t>
      </w:r>
      <w:r>
        <w:rPr>
          <w:lang w:val="sr-Cyrl-CS"/>
        </w:rPr>
        <w:t xml:space="preserve"> по категоријама потрошача</w:t>
      </w:r>
      <w:r w:rsidRPr="00A95CDD">
        <w:rPr>
          <w:lang w:val="sr-Cyrl-CS"/>
        </w:rPr>
        <w:t xml:space="preserve"> дат је у наставку.</w:t>
      </w:r>
    </w:p>
    <w:p w:rsidR="00457822" w:rsidRPr="00992C7E" w:rsidRDefault="00457822" w:rsidP="00457822">
      <w:pPr>
        <w:ind w:firstLine="284"/>
        <w:jc w:val="both"/>
        <w:rPr>
          <w:sz w:val="10"/>
          <w:szCs w:val="10"/>
          <w:lang w:val="sr-Cyrl-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35"/>
        <w:gridCol w:w="4653"/>
      </w:tblGrid>
      <w:tr w:rsidR="00457822" w:rsidRPr="00A45FEB" w:rsidTr="00A7402B">
        <w:trPr>
          <w:trHeight w:val="70"/>
          <w:jc w:val="center"/>
        </w:trPr>
        <w:tc>
          <w:tcPr>
            <w:tcW w:w="4635" w:type="dxa"/>
            <w:tcBorders>
              <w:top w:val="double" w:sz="4" w:space="0" w:color="auto"/>
              <w:left w:val="double" w:sz="4" w:space="0" w:color="auto"/>
            </w:tcBorders>
            <w:shd w:val="clear" w:color="auto" w:fill="BFBFBF"/>
            <w:vAlign w:val="center"/>
          </w:tcPr>
          <w:p w:rsidR="00457822" w:rsidRPr="00CD509C" w:rsidRDefault="00457822" w:rsidP="00C15EAE">
            <w:pPr>
              <w:jc w:val="center"/>
              <w:rPr>
                <w:b/>
                <w:sz w:val="20"/>
                <w:szCs w:val="20"/>
                <w:lang w:val="sr-Cyrl-CS"/>
              </w:rPr>
            </w:pPr>
            <w:r w:rsidRPr="00CD509C">
              <w:rPr>
                <w:b/>
                <w:sz w:val="20"/>
                <w:szCs w:val="20"/>
                <w:lang w:val="sr-Cyrl-CS"/>
              </w:rPr>
              <w:t>Категорија потрошача</w:t>
            </w:r>
          </w:p>
        </w:tc>
        <w:tc>
          <w:tcPr>
            <w:tcW w:w="4653" w:type="dxa"/>
            <w:tcBorders>
              <w:top w:val="double" w:sz="4" w:space="0" w:color="auto"/>
              <w:right w:val="double" w:sz="4" w:space="0" w:color="auto"/>
            </w:tcBorders>
            <w:shd w:val="clear" w:color="auto" w:fill="BFBFBF"/>
            <w:vAlign w:val="center"/>
          </w:tcPr>
          <w:p w:rsidR="00457822" w:rsidRPr="00CD509C" w:rsidRDefault="00457822" w:rsidP="00C15EAE">
            <w:pPr>
              <w:jc w:val="center"/>
              <w:rPr>
                <w:b/>
                <w:sz w:val="20"/>
                <w:szCs w:val="20"/>
                <w:lang w:val="sr-Cyrl-CS"/>
              </w:rPr>
            </w:pPr>
            <w:r w:rsidRPr="00CD509C">
              <w:rPr>
                <w:b/>
                <w:sz w:val="20"/>
                <w:szCs w:val="20"/>
                <w:lang w:val="sr-Cyrl-CS"/>
              </w:rPr>
              <w:t>Број прикључака на систем водоснабдијевања</w:t>
            </w:r>
          </w:p>
        </w:tc>
      </w:tr>
      <w:tr w:rsidR="00457822" w:rsidRPr="00A45FEB" w:rsidTr="00A7402B">
        <w:trPr>
          <w:trHeight w:val="70"/>
          <w:jc w:val="center"/>
        </w:trPr>
        <w:tc>
          <w:tcPr>
            <w:tcW w:w="4635" w:type="dxa"/>
            <w:tcBorders>
              <w:left w:val="double" w:sz="4" w:space="0" w:color="auto"/>
            </w:tcBorders>
          </w:tcPr>
          <w:p w:rsidR="00457822" w:rsidRPr="00A45FEB" w:rsidRDefault="00457822" w:rsidP="00C15EAE">
            <w:pPr>
              <w:jc w:val="center"/>
              <w:rPr>
                <w:sz w:val="20"/>
                <w:szCs w:val="20"/>
                <w:lang w:val="sr-Cyrl-CS"/>
              </w:rPr>
            </w:pPr>
            <w:r w:rsidRPr="00A45FEB">
              <w:rPr>
                <w:sz w:val="20"/>
                <w:szCs w:val="20"/>
                <w:lang w:val="sr-Cyrl-CS"/>
              </w:rPr>
              <w:t>Домаћинства (индивидуални стамбени објекти)</w:t>
            </w:r>
          </w:p>
        </w:tc>
        <w:tc>
          <w:tcPr>
            <w:tcW w:w="4653" w:type="dxa"/>
            <w:tcBorders>
              <w:right w:val="double" w:sz="4" w:space="0" w:color="auto"/>
            </w:tcBorders>
            <w:vAlign w:val="center"/>
          </w:tcPr>
          <w:p w:rsidR="00457822" w:rsidRPr="00A45FEB" w:rsidRDefault="00457822" w:rsidP="00C15EAE">
            <w:pPr>
              <w:jc w:val="center"/>
              <w:rPr>
                <w:sz w:val="20"/>
                <w:szCs w:val="20"/>
                <w:lang w:val="sr-Cyrl-CS"/>
              </w:rPr>
            </w:pPr>
            <w:r w:rsidRPr="00A45FEB">
              <w:rPr>
                <w:sz w:val="20"/>
                <w:szCs w:val="20"/>
                <w:lang w:val="sr-Cyrl-CS"/>
              </w:rPr>
              <w:t>27.846</w:t>
            </w:r>
          </w:p>
        </w:tc>
      </w:tr>
      <w:tr w:rsidR="00457822" w:rsidRPr="00A45FEB" w:rsidTr="00A7402B">
        <w:trPr>
          <w:trHeight w:val="70"/>
          <w:jc w:val="center"/>
        </w:trPr>
        <w:tc>
          <w:tcPr>
            <w:tcW w:w="4635" w:type="dxa"/>
            <w:tcBorders>
              <w:left w:val="double" w:sz="4" w:space="0" w:color="auto"/>
            </w:tcBorders>
          </w:tcPr>
          <w:p w:rsidR="00457822" w:rsidRPr="00A45FEB" w:rsidRDefault="00457822" w:rsidP="00C15EAE">
            <w:pPr>
              <w:jc w:val="center"/>
              <w:rPr>
                <w:sz w:val="20"/>
                <w:szCs w:val="20"/>
                <w:lang w:val="sr-Cyrl-CS"/>
              </w:rPr>
            </w:pPr>
            <w:r w:rsidRPr="00A45FEB">
              <w:rPr>
                <w:sz w:val="20"/>
                <w:szCs w:val="20"/>
                <w:lang w:val="sr-Cyrl-CS"/>
              </w:rPr>
              <w:t>Кућни савјети (зграде) Напомена: региструје се сваки стан за себе (приказани број је број станова)</w:t>
            </w:r>
          </w:p>
        </w:tc>
        <w:tc>
          <w:tcPr>
            <w:tcW w:w="4653" w:type="dxa"/>
            <w:tcBorders>
              <w:right w:val="double" w:sz="4" w:space="0" w:color="auto"/>
            </w:tcBorders>
            <w:vAlign w:val="center"/>
          </w:tcPr>
          <w:p w:rsidR="00457822" w:rsidRPr="00A45FEB" w:rsidRDefault="00457822" w:rsidP="00C15EAE">
            <w:pPr>
              <w:jc w:val="center"/>
              <w:rPr>
                <w:sz w:val="20"/>
                <w:szCs w:val="20"/>
                <w:lang w:val="sr-Cyrl-CS"/>
              </w:rPr>
            </w:pPr>
            <w:r w:rsidRPr="00A45FEB">
              <w:rPr>
                <w:sz w:val="20"/>
                <w:szCs w:val="20"/>
                <w:lang w:val="sr-Cyrl-CS"/>
              </w:rPr>
              <w:t>2.736</w:t>
            </w:r>
          </w:p>
        </w:tc>
      </w:tr>
      <w:tr w:rsidR="00457822" w:rsidRPr="00A45FEB" w:rsidTr="00A7402B">
        <w:trPr>
          <w:trHeight w:val="70"/>
          <w:jc w:val="center"/>
        </w:trPr>
        <w:tc>
          <w:tcPr>
            <w:tcW w:w="4635" w:type="dxa"/>
            <w:tcBorders>
              <w:left w:val="double" w:sz="4" w:space="0" w:color="auto"/>
            </w:tcBorders>
          </w:tcPr>
          <w:p w:rsidR="00457822" w:rsidRPr="00A45FEB" w:rsidRDefault="00457822" w:rsidP="00C15EAE">
            <w:pPr>
              <w:jc w:val="center"/>
              <w:rPr>
                <w:sz w:val="20"/>
                <w:szCs w:val="20"/>
                <w:lang w:val="sr-Cyrl-CS"/>
              </w:rPr>
            </w:pPr>
            <w:r w:rsidRPr="00A45FEB">
              <w:rPr>
                <w:sz w:val="20"/>
                <w:szCs w:val="20"/>
                <w:lang w:val="sr-Cyrl-CS"/>
              </w:rPr>
              <w:t>Приватници (локали-продавнице, кафићи.)</w:t>
            </w:r>
          </w:p>
        </w:tc>
        <w:tc>
          <w:tcPr>
            <w:tcW w:w="4653" w:type="dxa"/>
            <w:tcBorders>
              <w:right w:val="double" w:sz="4" w:space="0" w:color="auto"/>
            </w:tcBorders>
            <w:vAlign w:val="center"/>
          </w:tcPr>
          <w:p w:rsidR="00457822" w:rsidRPr="00A45FEB" w:rsidRDefault="00457822" w:rsidP="00C15EAE">
            <w:pPr>
              <w:jc w:val="center"/>
              <w:rPr>
                <w:sz w:val="20"/>
                <w:szCs w:val="20"/>
                <w:lang w:val="sr-Cyrl-CS"/>
              </w:rPr>
            </w:pPr>
            <w:r w:rsidRPr="00A45FEB">
              <w:rPr>
                <w:sz w:val="20"/>
                <w:szCs w:val="20"/>
                <w:lang w:val="sr-Cyrl-CS"/>
              </w:rPr>
              <w:t>2.106</w:t>
            </w:r>
          </w:p>
        </w:tc>
      </w:tr>
      <w:tr w:rsidR="00457822" w:rsidRPr="00A45FEB" w:rsidTr="00A7402B">
        <w:trPr>
          <w:trHeight w:val="70"/>
          <w:jc w:val="center"/>
        </w:trPr>
        <w:tc>
          <w:tcPr>
            <w:tcW w:w="4635" w:type="dxa"/>
            <w:tcBorders>
              <w:left w:val="double" w:sz="4" w:space="0" w:color="auto"/>
            </w:tcBorders>
          </w:tcPr>
          <w:p w:rsidR="00457822" w:rsidRPr="00A45FEB" w:rsidRDefault="00457822" w:rsidP="00C15EAE">
            <w:pPr>
              <w:jc w:val="center"/>
              <w:rPr>
                <w:sz w:val="20"/>
                <w:szCs w:val="20"/>
                <w:lang w:val="sr-Cyrl-CS"/>
              </w:rPr>
            </w:pPr>
            <w:r w:rsidRPr="00A45FEB">
              <w:rPr>
                <w:sz w:val="20"/>
                <w:szCs w:val="20"/>
                <w:lang w:val="sr-Cyrl-CS"/>
              </w:rPr>
              <w:t>РО/установе (школе, болница, домови здравља, инд. објекти...)</w:t>
            </w:r>
          </w:p>
        </w:tc>
        <w:tc>
          <w:tcPr>
            <w:tcW w:w="4653" w:type="dxa"/>
            <w:tcBorders>
              <w:right w:val="double" w:sz="4" w:space="0" w:color="auto"/>
            </w:tcBorders>
            <w:vAlign w:val="center"/>
          </w:tcPr>
          <w:p w:rsidR="00457822" w:rsidRPr="00A45FEB" w:rsidRDefault="00457822" w:rsidP="00C15EAE">
            <w:pPr>
              <w:jc w:val="center"/>
              <w:rPr>
                <w:sz w:val="20"/>
                <w:szCs w:val="20"/>
                <w:lang w:val="sr-Cyrl-CS"/>
              </w:rPr>
            </w:pPr>
            <w:r w:rsidRPr="00A45FEB">
              <w:rPr>
                <w:sz w:val="20"/>
                <w:szCs w:val="20"/>
                <w:lang w:val="sr-Cyrl-CS"/>
              </w:rPr>
              <w:t>682</w:t>
            </w:r>
          </w:p>
        </w:tc>
      </w:tr>
      <w:tr w:rsidR="00457822" w:rsidRPr="00A45FEB" w:rsidTr="00A7402B">
        <w:trPr>
          <w:trHeight w:val="190"/>
          <w:jc w:val="center"/>
        </w:trPr>
        <w:tc>
          <w:tcPr>
            <w:tcW w:w="4635" w:type="dxa"/>
            <w:tcBorders>
              <w:left w:val="double" w:sz="4" w:space="0" w:color="auto"/>
              <w:bottom w:val="double" w:sz="4" w:space="0" w:color="auto"/>
            </w:tcBorders>
            <w:shd w:val="clear" w:color="auto" w:fill="BFBFBF"/>
            <w:vAlign w:val="center"/>
          </w:tcPr>
          <w:p w:rsidR="00457822" w:rsidRPr="00CD509C" w:rsidRDefault="00457822" w:rsidP="00C15EAE">
            <w:pPr>
              <w:jc w:val="center"/>
              <w:rPr>
                <w:b/>
                <w:sz w:val="20"/>
                <w:szCs w:val="20"/>
                <w:lang w:val="sr-Cyrl-CS"/>
              </w:rPr>
            </w:pPr>
            <w:r w:rsidRPr="00CD509C">
              <w:rPr>
                <w:b/>
                <w:sz w:val="20"/>
                <w:szCs w:val="20"/>
                <w:lang w:val="sr-Cyrl-CS"/>
              </w:rPr>
              <w:t>УКУПНО</w:t>
            </w:r>
          </w:p>
        </w:tc>
        <w:tc>
          <w:tcPr>
            <w:tcW w:w="4653" w:type="dxa"/>
            <w:tcBorders>
              <w:bottom w:val="double" w:sz="4" w:space="0" w:color="auto"/>
              <w:right w:val="double" w:sz="4" w:space="0" w:color="auto"/>
            </w:tcBorders>
            <w:shd w:val="clear" w:color="auto" w:fill="BFBFBF"/>
            <w:vAlign w:val="center"/>
          </w:tcPr>
          <w:p w:rsidR="00457822" w:rsidRPr="00CD509C" w:rsidRDefault="00457822" w:rsidP="00C15EAE">
            <w:pPr>
              <w:jc w:val="center"/>
              <w:rPr>
                <w:b/>
                <w:sz w:val="20"/>
                <w:szCs w:val="20"/>
                <w:lang w:val="sr-Cyrl-CS"/>
              </w:rPr>
            </w:pPr>
            <w:r w:rsidRPr="00CD509C">
              <w:rPr>
                <w:b/>
                <w:sz w:val="20"/>
                <w:szCs w:val="20"/>
                <w:lang w:val="sr-Cyrl-CS"/>
              </w:rPr>
              <w:t>33.370</w:t>
            </w:r>
          </w:p>
        </w:tc>
      </w:tr>
    </w:tbl>
    <w:p w:rsidR="00457822" w:rsidRPr="00992C7E" w:rsidRDefault="00457822" w:rsidP="00457822">
      <w:pPr>
        <w:pStyle w:val="NoSpacing"/>
        <w:rPr>
          <w:sz w:val="10"/>
          <w:szCs w:val="10"/>
        </w:rPr>
      </w:pPr>
    </w:p>
    <w:p w:rsidR="00457822" w:rsidRPr="00052146" w:rsidRDefault="00457822" w:rsidP="00457822">
      <w:pPr>
        <w:pStyle w:val="NoSpacing"/>
        <w:jc w:val="center"/>
        <w:rPr>
          <w:lang w:val="sr-Cyrl-BA"/>
        </w:rPr>
      </w:pPr>
      <w:r w:rsidRPr="007701DF">
        <w:rPr>
          <w:i/>
        </w:rPr>
        <w:t>Табела</w:t>
      </w:r>
      <w:r w:rsidR="00D21D8D">
        <w:rPr>
          <w:i/>
          <w:lang w:val="sr-Cyrl-BA"/>
        </w:rPr>
        <w:t xml:space="preserve"> </w:t>
      </w:r>
      <w:r w:rsidR="00883CC3">
        <w:rPr>
          <w:i/>
          <w:lang w:val="sr-Cyrl-BA"/>
        </w:rPr>
        <w:t>27</w:t>
      </w:r>
      <w:r>
        <w:t>. Бр</w:t>
      </w:r>
      <w:r>
        <w:rPr>
          <w:lang w:val="sr-Cyrl-BA"/>
        </w:rPr>
        <w:t>ој</w:t>
      </w:r>
      <w:r>
        <w:t xml:space="preserve"> рег</w:t>
      </w:r>
      <w:r>
        <w:rPr>
          <w:lang w:val="sr-Cyrl-BA"/>
        </w:rPr>
        <w:t>истрованих</w:t>
      </w:r>
      <w:r w:rsidRPr="007701DF">
        <w:t xml:space="preserve"> корисн</w:t>
      </w:r>
      <w:r>
        <w:t>ика на систему водоснабдијевања</w:t>
      </w:r>
    </w:p>
    <w:p w:rsidR="00457822" w:rsidRPr="005269EF" w:rsidRDefault="00457822" w:rsidP="00457822">
      <w:pPr>
        <w:pStyle w:val="NoSpacing"/>
        <w:jc w:val="center"/>
        <w:rPr>
          <w:b/>
        </w:rPr>
      </w:pPr>
      <w:r w:rsidRPr="005269EF">
        <w:rPr>
          <w:i/>
          <w:lang w:val="sr-Cyrl-BA"/>
        </w:rPr>
        <w:t>Извор:</w:t>
      </w:r>
      <w:r>
        <w:rPr>
          <w:lang w:val="sr-Cyrl-BA"/>
        </w:rPr>
        <w:t xml:space="preserve"> АД „Водовод и канализација“ Бијељина</w:t>
      </w:r>
    </w:p>
    <w:p w:rsidR="00457822" w:rsidRPr="00992C7E" w:rsidRDefault="00457822" w:rsidP="00457822">
      <w:pPr>
        <w:jc w:val="both"/>
        <w:rPr>
          <w:sz w:val="10"/>
          <w:szCs w:val="10"/>
          <w:lang w:val="sr-Cyrl-BA"/>
        </w:rPr>
      </w:pPr>
    </w:p>
    <w:p w:rsidR="00457822" w:rsidRPr="00D21D8D" w:rsidRDefault="00457822" w:rsidP="00D21D8D">
      <w:pPr>
        <w:ind w:firstLine="284"/>
        <w:jc w:val="both"/>
        <w:rPr>
          <w:lang w:val="sr-Cyrl-CS"/>
        </w:rPr>
      </w:pPr>
      <w:r w:rsidRPr="00A95CDD">
        <w:rPr>
          <w:lang w:val="sr-Cyrl-CS"/>
        </w:rPr>
        <w:t>Према броју прикључака за домаћинс</w:t>
      </w:r>
      <w:r>
        <w:rPr>
          <w:lang w:val="sr-Cyrl-CS"/>
        </w:rPr>
        <w:t xml:space="preserve">тва, претпоставља се да се око 90.000 становника </w:t>
      </w:r>
      <w:r w:rsidRPr="00A95CDD">
        <w:rPr>
          <w:lang w:val="sr-Cyrl-CS"/>
        </w:rPr>
        <w:t>снабдијева водом из јавног в</w:t>
      </w:r>
      <w:r>
        <w:rPr>
          <w:lang w:val="sr-Cyrl-CS"/>
        </w:rPr>
        <w:t>одоводног система што је око 84</w:t>
      </w:r>
      <w:r w:rsidRPr="00A95CDD">
        <w:rPr>
          <w:lang w:val="sr-Cyrl-CS"/>
        </w:rPr>
        <w:t xml:space="preserve">% становништва (према </w:t>
      </w:r>
      <w:r>
        <w:rPr>
          <w:lang w:val="sr-Cyrl-CS"/>
        </w:rPr>
        <w:t>посљедњем попису становништва из 2013. године у Граду Бијељина живи око 107.000</w:t>
      </w:r>
      <w:r w:rsidRPr="00A95CDD">
        <w:rPr>
          <w:lang w:val="sr-Cyrl-CS"/>
        </w:rPr>
        <w:t xml:space="preserve"> становника).</w:t>
      </w:r>
    </w:p>
    <w:p w:rsidR="00457822" w:rsidRPr="00D21D8D" w:rsidRDefault="00457822" w:rsidP="00D21D8D">
      <w:pPr>
        <w:pStyle w:val="NoSpacing"/>
        <w:ind w:firstLine="284"/>
        <w:jc w:val="both"/>
        <w:rPr>
          <w:rFonts w:ascii="Times New Roman" w:hAnsi="Times New Roman"/>
          <w:sz w:val="24"/>
          <w:szCs w:val="24"/>
          <w:lang w:val="sr-Cyrl-BA"/>
        </w:rPr>
      </w:pPr>
      <w:r w:rsidRPr="00F247F7">
        <w:rPr>
          <w:lang w:val="sr-Cyrl-CS"/>
        </w:rPr>
        <w:t>Количине захваћене воде на изворишту Грмић редовно се мјере путем пет мјерача протока, а који се налазе на пет излазних цјевовода из изворишта. На годишњем нивоу исцрпи се 6.000.000 – 7.500.000 m</w:t>
      </w:r>
      <w:r w:rsidRPr="00CD509C">
        <w:rPr>
          <w:vertAlign w:val="superscript"/>
          <w:lang w:val="sr-Cyrl-CS"/>
        </w:rPr>
        <w:t>3</w:t>
      </w:r>
      <w:r w:rsidRPr="00F247F7">
        <w:rPr>
          <w:lang w:val="sr-Cyrl-CS"/>
        </w:rPr>
        <w:t xml:space="preserve"> воде (подата</w:t>
      </w:r>
      <w:r>
        <w:rPr>
          <w:lang w:val="sr-Cyrl-CS"/>
        </w:rPr>
        <w:t>к за посљ</w:t>
      </w:r>
      <w:r w:rsidRPr="00F247F7">
        <w:rPr>
          <w:lang w:val="sr-Cyrl-CS"/>
        </w:rPr>
        <w:t>едње четири године) са тенденцијом опадања</w:t>
      </w:r>
      <w:r w:rsidRPr="00F247F7">
        <w:rPr>
          <w:i/>
          <w:lang w:val="sr-Cyrl-CS"/>
        </w:rPr>
        <w:t xml:space="preserve">. </w:t>
      </w:r>
      <w:r w:rsidRPr="00F247F7">
        <w:rPr>
          <w:lang w:val="sr-Cyrl-CS"/>
        </w:rPr>
        <w:t>С обзиром</w:t>
      </w:r>
      <w:r>
        <w:rPr>
          <w:lang w:val="sr-Cyrl-CS"/>
        </w:rPr>
        <w:t xml:space="preserve"> на то</w:t>
      </w:r>
      <w:r w:rsidRPr="00F247F7">
        <w:rPr>
          <w:lang w:val="sr-Cyrl-CS"/>
        </w:rPr>
        <w:t xml:space="preserve"> да је процијењено да је око 75.000 становника прикључено на јавни систем водоснабдијевања, може се закључити да је специфична потрошња во</w:t>
      </w:r>
      <w:r>
        <w:rPr>
          <w:lang w:val="sr-Cyrl-CS"/>
        </w:rPr>
        <w:t>де по становнику 80-100 l/st по дану</w:t>
      </w:r>
      <w:r w:rsidRPr="00F247F7">
        <w:rPr>
          <w:lang w:val="sr-Cyrl-CS"/>
        </w:rPr>
        <w:t xml:space="preserve">. Према анализама из прве половине 2018. године, на око 7.000-7.500 водомјера већи дио године нема </w:t>
      </w:r>
      <w:r w:rsidR="00D21D8D">
        <w:rPr>
          <w:lang w:val="sr-Cyrl-CS"/>
        </w:rPr>
        <w:t>потрошње</w:t>
      </w:r>
      <w:r w:rsidRPr="002C4F7C">
        <w:rPr>
          <w:lang w:val="sr-Cyrl-CS"/>
        </w:rPr>
        <w:t xml:space="preserve"> уопш</w:t>
      </w:r>
      <w:r w:rsidR="00D21D8D">
        <w:rPr>
          <w:lang w:val="sr-Cyrl-CS"/>
        </w:rPr>
        <w:t>т</w:t>
      </w:r>
      <w:r w:rsidRPr="002C4F7C">
        <w:rPr>
          <w:lang w:val="sr-Cyrl-CS"/>
        </w:rPr>
        <w:t>е, док је на око 8.000 водомјера потрошња воде мала (≤ 4 m</w:t>
      </w:r>
      <w:r w:rsidRPr="002C4F7C">
        <w:rPr>
          <w:vertAlign w:val="superscript"/>
          <w:lang w:val="sr-Cyrl-CS"/>
        </w:rPr>
        <w:t>3</w:t>
      </w:r>
      <w:r w:rsidRPr="002C4F7C">
        <w:rPr>
          <w:lang w:val="sr-Cyrl-CS"/>
        </w:rPr>
        <w:t xml:space="preserve"> по мјесецу). Због тога процјене око броја становника који се снабдијевају из градског водовода, као и потрошњу воде по становнику на дан треба узети са резервом. Количина испумпане воде на изворишту у току 2017. године била је 6.139.763 m</w:t>
      </w:r>
      <w:r w:rsidRPr="002C4F7C">
        <w:rPr>
          <w:vertAlign w:val="superscript"/>
          <w:lang w:val="sr-Cyrl-CS"/>
        </w:rPr>
        <w:t>3</w:t>
      </w:r>
      <w:r w:rsidRPr="002C4F7C">
        <w:rPr>
          <w:lang w:val="sr-Cyrl-CS"/>
        </w:rPr>
        <w:t>.Потрошачима је фактурисано 3.726.072 m</w:t>
      </w:r>
      <w:r w:rsidRPr="002C4F7C">
        <w:rPr>
          <w:vertAlign w:val="superscript"/>
          <w:lang w:val="sr-Cyrl-CS"/>
        </w:rPr>
        <w:t>3</w:t>
      </w:r>
      <w:r w:rsidRPr="002C4F7C">
        <w:rPr>
          <w:lang w:val="sr-Cyrl-CS"/>
        </w:rPr>
        <w:t xml:space="preserve"> (60,7%), што значи да су укупни губици били 39,3%. Губици срачунати по IWA методологији за 2017. годину били су 33,3%. </w:t>
      </w:r>
      <w:r w:rsidRPr="002C4F7C">
        <w:t xml:space="preserve">‘’ILI’’ коефицијент по IWA методологији </w:t>
      </w:r>
      <w:r>
        <w:rPr>
          <w:lang w:val="sr-Cyrl-BA"/>
        </w:rPr>
        <w:t>износи</w:t>
      </w:r>
      <w:r w:rsidRPr="002C4F7C">
        <w:t xml:space="preserve">  4,14.</w:t>
      </w:r>
    </w:p>
    <w:p w:rsidR="00457822" w:rsidRPr="0060061E" w:rsidRDefault="00B00056" w:rsidP="00B00056">
      <w:pPr>
        <w:pStyle w:val="Heading5"/>
      </w:pPr>
      <w:r>
        <w:t>С</w:t>
      </w:r>
      <w:r w:rsidR="00457822" w:rsidRPr="0060061E">
        <w:t>истем прикупљања</w:t>
      </w:r>
      <w:r>
        <w:rPr>
          <w:lang w:val="bs-Cyrl-BA"/>
        </w:rPr>
        <w:t>, пречишћавања</w:t>
      </w:r>
      <w:r w:rsidR="00457822" w:rsidRPr="0060061E">
        <w:t xml:space="preserve"> и одвођења отпадних вода</w:t>
      </w:r>
    </w:p>
    <w:p w:rsidR="00457822" w:rsidRPr="00F247F7" w:rsidRDefault="00457822" w:rsidP="00457822">
      <w:pPr>
        <w:ind w:firstLine="284"/>
        <w:jc w:val="both"/>
        <w:rPr>
          <w:lang w:val="sr-Cyrl-CS"/>
        </w:rPr>
      </w:pPr>
      <w:r w:rsidRPr="00F247F7">
        <w:rPr>
          <w:lang w:val="sr-Cyrl-CS"/>
        </w:rPr>
        <w:t>Према подацима службе наплате, у 2017. години наплаћено је 98,95% фактурисаних услуга за воду и канализацију. Треба напоменути да овдје нису урачуната дуговања која су отписана по разним основама.</w:t>
      </w:r>
    </w:p>
    <w:p w:rsidR="00457822" w:rsidRPr="00F247F7" w:rsidRDefault="00457822" w:rsidP="00457822">
      <w:pPr>
        <w:ind w:firstLine="284"/>
        <w:jc w:val="both"/>
        <w:rPr>
          <w:lang w:val="sr-Cyrl-CS"/>
        </w:rPr>
      </w:pPr>
      <w:r w:rsidRPr="00F247F7">
        <w:rPr>
          <w:lang w:val="sr-Cyrl-CS"/>
        </w:rPr>
        <w:t>Град Бијељина од 2005. године интензивно ради на рјешавању два кључна питања из области заштите животне средине и то:</w:t>
      </w:r>
    </w:p>
    <w:p w:rsidR="00457822" w:rsidRPr="00F247F7" w:rsidRDefault="00457822" w:rsidP="009F2338">
      <w:pPr>
        <w:pStyle w:val="NoSpacing"/>
        <w:numPr>
          <w:ilvl w:val="0"/>
          <w:numId w:val="26"/>
        </w:numPr>
        <w:ind w:left="1134" w:hanging="283"/>
      </w:pPr>
      <w:r>
        <w:t>заштита питке воде</w:t>
      </w:r>
      <w:r w:rsidRPr="00F247F7">
        <w:t xml:space="preserve"> и </w:t>
      </w:r>
    </w:p>
    <w:p w:rsidR="00457822" w:rsidRPr="00F247F7" w:rsidRDefault="00457822" w:rsidP="009F2338">
      <w:pPr>
        <w:pStyle w:val="NoSpacing"/>
        <w:numPr>
          <w:ilvl w:val="0"/>
          <w:numId w:val="26"/>
        </w:numPr>
        <w:ind w:left="1134" w:hanging="283"/>
      </w:pPr>
      <w:r w:rsidRPr="00F247F7">
        <w:t xml:space="preserve">одвод отпадних вода и третирање чврстог отпада.  </w:t>
      </w:r>
    </w:p>
    <w:p w:rsidR="00457822" w:rsidRPr="00D21D8D" w:rsidRDefault="00457822" w:rsidP="00D21D8D">
      <w:pPr>
        <w:ind w:firstLine="284"/>
        <w:jc w:val="both"/>
        <w:rPr>
          <w:lang w:val="sr-Cyrl-CS"/>
        </w:rPr>
      </w:pPr>
      <w:r w:rsidRPr="00A95CDD">
        <w:rPr>
          <w:lang w:val="sr-Cyrl-CS"/>
        </w:rPr>
        <w:t>Због опасности да се трајно загаде подземне воде за пиће и угрози здравље становништва</w:t>
      </w:r>
      <w:r>
        <w:rPr>
          <w:lang w:val="sr-Cyrl-CS"/>
        </w:rPr>
        <w:t>,</w:t>
      </w:r>
      <w:r w:rsidRPr="00A95CDD">
        <w:rPr>
          <w:lang w:val="sr-Cyrl-CS"/>
        </w:rPr>
        <w:t xml:space="preserve"> предузете су мјере изградње канализационог система и регионалне депоније чврстог отпада. АД „Водовод и канализација“ Бијељина одржава тренутно око 52 </w:t>
      </w:r>
      <w:r w:rsidR="00E47E9D">
        <w:rPr>
          <w:lang w:val="sr-Cyrl-CS"/>
        </w:rPr>
        <w:t>км</w:t>
      </w:r>
      <w:r w:rsidRPr="00A95CDD">
        <w:rPr>
          <w:lang w:val="sr-Cyrl-CS"/>
        </w:rPr>
        <w:t xml:space="preserve"> фекалне канализације</w:t>
      </w:r>
      <w:r>
        <w:rPr>
          <w:lang w:val="sr-Cyrl-CS"/>
        </w:rPr>
        <w:t>,</w:t>
      </w:r>
      <w:r w:rsidRPr="00A95CDD">
        <w:rPr>
          <w:lang w:val="sr-Cyrl-CS"/>
        </w:rPr>
        <w:t xml:space="preserve"> а тренутно је у току изградња још око 28 </w:t>
      </w:r>
      <w:r w:rsidR="00E47E9D">
        <w:rPr>
          <w:lang w:val="sr-Cyrl-CS"/>
        </w:rPr>
        <w:t>км</w:t>
      </w:r>
      <w:r w:rsidRPr="00A95CDD">
        <w:rPr>
          <w:lang w:val="sr-Cyrl-CS"/>
        </w:rPr>
        <w:t xml:space="preserve">, </w:t>
      </w:r>
      <w:r>
        <w:rPr>
          <w:lang w:val="sr-Cyrl-CS"/>
        </w:rPr>
        <w:t>тако да ће по завршетку радова (</w:t>
      </w:r>
      <w:r w:rsidRPr="00A95CDD">
        <w:rPr>
          <w:lang w:val="sr-Cyrl-CS"/>
        </w:rPr>
        <w:t>фебруар 2019. године</w:t>
      </w:r>
      <w:r>
        <w:rPr>
          <w:lang w:val="sr-Cyrl-CS"/>
        </w:rPr>
        <w:t>)</w:t>
      </w:r>
      <w:r w:rsidRPr="00A95CDD">
        <w:rPr>
          <w:lang w:val="sr-Cyrl-CS"/>
        </w:rPr>
        <w:t xml:space="preserve"> укупна дужина канализационе мреже износити око 80 </w:t>
      </w:r>
      <w:r w:rsidR="00E47E9D">
        <w:rPr>
          <w:lang w:val="sr-Cyrl-CS"/>
        </w:rPr>
        <w:t>км</w:t>
      </w:r>
      <w:r w:rsidRPr="00A95CDD">
        <w:rPr>
          <w:lang w:val="sr-Cyrl-CS"/>
        </w:rPr>
        <w:t xml:space="preserve"> са око 13.000 корисни</w:t>
      </w:r>
      <w:r w:rsidR="00D21D8D">
        <w:rPr>
          <w:lang w:val="sr-Cyrl-CS"/>
        </w:rPr>
        <w:t>ка прикључених на канализацију.</w:t>
      </w:r>
      <w:r w:rsidRPr="00A95CDD">
        <w:rPr>
          <w:lang w:val="sr-Cyrl-CS"/>
        </w:rPr>
        <w:t xml:space="preserve"> Реализација пројеката „Канализациони систем Града Бијељина“ започела је 2005. </w:t>
      </w:r>
      <w:r w:rsidRPr="00A95CDD">
        <w:rPr>
          <w:lang w:val="sr-Cyrl-CS"/>
        </w:rPr>
        <w:lastRenderedPageBreak/>
        <w:t>године. Крајњи циљ Пројекта је имплементација нове канализационе мреже и з</w:t>
      </w:r>
      <w:r>
        <w:rPr>
          <w:lang w:val="sr-Cyrl-CS"/>
        </w:rPr>
        <w:t>амјена старе водоводне мреже у Граду Бијељина</w:t>
      </w:r>
      <w:r w:rsidRPr="00A95CDD">
        <w:rPr>
          <w:lang w:val="sr-Cyrl-CS"/>
        </w:rPr>
        <w:t>, чиме би се осигурала заштита изворишта пијаће воде и поуздано снабд</w:t>
      </w:r>
      <w:r w:rsidR="00D21D8D">
        <w:rPr>
          <w:lang w:val="sr-Cyrl-CS"/>
        </w:rPr>
        <w:t>и</w:t>
      </w:r>
      <w:r w:rsidRPr="00A95CDD">
        <w:rPr>
          <w:lang w:val="sr-Cyrl-CS"/>
        </w:rPr>
        <w:t>јевање Града истом. До изградње пречистача отпадних вода (ППОВ) фекалне отпадне воде су се испуштале у канал Дашница на локацији пумпне станице ПС 1. Као што је и за очекивати, квалитет воде у каналу на мјесту испуста није задовољавао прописане параметре.</w:t>
      </w:r>
    </w:p>
    <w:p w:rsidR="00457822" w:rsidRDefault="00457822" w:rsidP="00457822">
      <w:pPr>
        <w:ind w:firstLine="284"/>
        <w:jc w:val="both"/>
        <w:rPr>
          <w:lang w:val="sr-Cyrl-CS"/>
        </w:rPr>
      </w:pPr>
      <w:r w:rsidRPr="00A95CDD">
        <w:rPr>
          <w:lang w:val="sr-Cyrl-CS"/>
        </w:rPr>
        <w:t xml:space="preserve">У </w:t>
      </w:r>
      <w:r>
        <w:rPr>
          <w:lang w:val="sr-Cyrl-CS"/>
        </w:rPr>
        <w:t xml:space="preserve">периоду од 2012. до </w:t>
      </w:r>
      <w:r w:rsidRPr="00A95CDD">
        <w:rPr>
          <w:lang w:val="sr-Cyrl-CS"/>
        </w:rPr>
        <w:t xml:space="preserve">2014. године изграђен је главни фекални колектор (ГФК) од ПС 1 до муљних поља шећеране у Великој Обарској која су одређена за локацију ППОВ. Изградња ППОВ започела је 2013. године. Након изградње и три мјесеца пробног рада, извршена су потребна испитивања и подешавања опреме и мјерне технике инсталиране на ППОВ. Од априла 2016. године,  АД „Водовод и канализација“ Бијељина је преузело постројење. Пројектовани капацитет постројења у садашњој фази изградње је 40.000 ЕС. Предвиђено је да се постројење гради у три фазе. Планирано је да прва фаза задовољи потребе за пречишћавањем отпадних вода </w:t>
      </w:r>
      <w:r>
        <w:rPr>
          <w:lang w:val="sr-Cyrl-CS"/>
        </w:rPr>
        <w:t>Града</w:t>
      </w:r>
      <w:r w:rsidRPr="00A95CDD">
        <w:rPr>
          <w:lang w:val="sr-Cyrl-CS"/>
        </w:rPr>
        <w:t xml:space="preserve"> Бијељина до 2025.</w:t>
      </w:r>
      <w:r w:rsidR="00D21D8D">
        <w:rPr>
          <w:lang w:val="sr-Cyrl-CS"/>
        </w:rPr>
        <w:t xml:space="preserve"> </w:t>
      </w:r>
      <w:r w:rsidRPr="00A95CDD">
        <w:rPr>
          <w:lang w:val="sr-Cyrl-CS"/>
        </w:rPr>
        <w:t xml:space="preserve">године. За другу фазу капацитет ће бити удвостручен (80.000 ЕС), а за трећу фазу капацитет је четири пута већи (160.000 ЕС). </w:t>
      </w:r>
    </w:p>
    <w:p w:rsidR="00457822" w:rsidRDefault="00457822" w:rsidP="00457822">
      <w:pPr>
        <w:ind w:firstLine="284"/>
        <w:jc w:val="both"/>
        <w:rPr>
          <w:lang w:val="sr-Cyrl-CS"/>
        </w:rPr>
      </w:pPr>
      <w:r>
        <w:rPr>
          <w:lang w:val="sr-Cyrl-CS"/>
        </w:rPr>
        <w:t>Пречишћавање отпадних вода</w:t>
      </w:r>
      <w:r w:rsidRPr="00A95CDD">
        <w:rPr>
          <w:lang w:val="sr-Cyrl-CS"/>
        </w:rPr>
        <w:t xml:space="preserve"> на ППОВ се заснива на SBR (Sequencing Batch Reactors)  технологији. Старост муља наста</w:t>
      </w:r>
      <w:r>
        <w:rPr>
          <w:lang w:val="sr-Cyrl-CS"/>
        </w:rPr>
        <w:t>лог у секундарној обради требало</w:t>
      </w:r>
      <w:r w:rsidRPr="00A95CDD">
        <w:rPr>
          <w:lang w:val="sr-Cyrl-CS"/>
        </w:rPr>
        <w:t xml:space="preserve"> би</w:t>
      </w:r>
      <w:r>
        <w:rPr>
          <w:lang w:val="sr-Cyrl-CS"/>
        </w:rPr>
        <w:t xml:space="preserve"> да буде</w:t>
      </w:r>
      <w:r w:rsidRPr="00A95CDD">
        <w:rPr>
          <w:lang w:val="sr-Cyrl-CS"/>
        </w:rPr>
        <w:t xml:space="preserve"> довољна за потпуну стабилизацију, те никаква даља стабилизација муља неће бити потребна.</w:t>
      </w:r>
      <w:r w:rsidR="002B4F97">
        <w:rPr>
          <w:lang w:val="sr-Cyrl-CS"/>
        </w:rPr>
        <w:t xml:space="preserve"> Испитивање квалитета пречишћене отпадне воде 2017. године показују да сви испитивани параметри задовољавају вриједности прописане Правилником о условима за испуштање отпадних вода у површинске воде (</w:t>
      </w:r>
      <w:r w:rsidR="008A29AE">
        <w:rPr>
          <w:lang w:val="sr-Cyrl-CS"/>
        </w:rPr>
        <w:t>„</w:t>
      </w:r>
      <w:r w:rsidR="002B4F97">
        <w:rPr>
          <w:lang w:val="sr-Cyrl-CS"/>
        </w:rPr>
        <w:t>Службени гласник Републике Српске</w:t>
      </w:r>
      <w:r w:rsidR="008A29AE">
        <w:rPr>
          <w:lang w:val="sr-Cyrl-CS"/>
        </w:rPr>
        <w:t>“</w:t>
      </w:r>
      <w:r w:rsidR="002B4F97">
        <w:rPr>
          <w:lang w:val="sr-Cyrl-CS"/>
        </w:rPr>
        <w:t xml:space="preserve"> бр. 44/01), што је напредак у односу на период прије изградње ППОВ када већина испитиваних параметара отпадних вода није задовољавала прописане вриједности. </w:t>
      </w:r>
    </w:p>
    <w:p w:rsidR="00457822" w:rsidRPr="00A95CDD" w:rsidRDefault="00457822" w:rsidP="00457822">
      <w:pPr>
        <w:ind w:firstLine="284"/>
        <w:jc w:val="both"/>
        <w:rPr>
          <w:lang w:val="sr-Cyrl-CS"/>
        </w:rPr>
      </w:pPr>
      <w:r w:rsidRPr="00A95CDD">
        <w:rPr>
          <w:lang w:val="sr-Cyrl-CS"/>
        </w:rPr>
        <w:t xml:space="preserve">Отпадне воде које </w:t>
      </w:r>
      <w:r>
        <w:rPr>
          <w:lang w:val="sr-Cyrl-CS"/>
        </w:rPr>
        <w:t xml:space="preserve">би </w:t>
      </w:r>
      <w:r w:rsidRPr="00A95CDD">
        <w:rPr>
          <w:lang w:val="sr-Cyrl-CS"/>
        </w:rPr>
        <w:t>треба</w:t>
      </w:r>
      <w:r>
        <w:rPr>
          <w:lang w:val="sr-Cyrl-CS"/>
        </w:rPr>
        <w:t>ло</w:t>
      </w:r>
      <w:r w:rsidRPr="00A95CDD">
        <w:rPr>
          <w:lang w:val="sr-Cyrl-CS"/>
        </w:rPr>
        <w:t xml:space="preserve"> обрађивати су првенствено фекалног поријекла из домаћинстава са перспективом прикључења индустријских отпадних вода преко адекватних предтретмана. Постројење се састоји из три линије:</w:t>
      </w:r>
    </w:p>
    <w:p w:rsidR="00457822" w:rsidRPr="007701DF" w:rsidRDefault="00457822" w:rsidP="009F2338">
      <w:pPr>
        <w:pStyle w:val="NoSpacing"/>
        <w:numPr>
          <w:ilvl w:val="0"/>
          <w:numId w:val="23"/>
        </w:numPr>
        <w:ind w:left="1134" w:hanging="283"/>
      </w:pPr>
      <w:r>
        <w:rPr>
          <w:lang w:val="sr-Cyrl-BA"/>
        </w:rPr>
        <w:t>м</w:t>
      </w:r>
      <w:r w:rsidRPr="007701DF">
        <w:t>еханички третман</w:t>
      </w:r>
      <w:r>
        <w:rPr>
          <w:lang w:val="sr-Cyrl-BA"/>
        </w:rPr>
        <w:t>,</w:t>
      </w:r>
    </w:p>
    <w:p w:rsidR="00457822" w:rsidRDefault="00457822" w:rsidP="009F2338">
      <w:pPr>
        <w:pStyle w:val="NoSpacing"/>
        <w:numPr>
          <w:ilvl w:val="0"/>
          <w:numId w:val="23"/>
        </w:numPr>
        <w:ind w:left="1134" w:hanging="283"/>
      </w:pPr>
      <w:r>
        <w:rPr>
          <w:lang w:val="sr-Cyrl-BA"/>
        </w:rPr>
        <w:t>б</w:t>
      </w:r>
      <w:r w:rsidRPr="007701DF">
        <w:t>иолошки третман</w:t>
      </w:r>
      <w:r>
        <w:rPr>
          <w:lang w:val="sr-Cyrl-BA"/>
        </w:rPr>
        <w:t xml:space="preserve"> и</w:t>
      </w:r>
    </w:p>
    <w:p w:rsidR="00457822" w:rsidRDefault="00457822" w:rsidP="009F2338">
      <w:pPr>
        <w:pStyle w:val="NoSpacing"/>
        <w:numPr>
          <w:ilvl w:val="0"/>
          <w:numId w:val="23"/>
        </w:numPr>
        <w:ind w:left="1134" w:hanging="283"/>
      </w:pPr>
      <w:r>
        <w:rPr>
          <w:lang w:val="sr-Cyrl-BA"/>
        </w:rPr>
        <w:t>т</w:t>
      </w:r>
      <w:r w:rsidRPr="007701DF">
        <w:t>ретман муља.</w:t>
      </w:r>
    </w:p>
    <w:p w:rsidR="00457822" w:rsidRPr="007701DF" w:rsidRDefault="00457822" w:rsidP="00457822">
      <w:pPr>
        <w:ind w:firstLine="284"/>
        <w:jc w:val="both"/>
        <w:rPr>
          <w:lang w:val="sr-Cyrl-CS"/>
        </w:rPr>
      </w:pPr>
      <w:r w:rsidRPr="007701DF">
        <w:rPr>
          <w:lang w:val="sr-Cyrl-CS"/>
        </w:rPr>
        <w:t xml:space="preserve">Мониторинг  на </w:t>
      </w:r>
      <w:r>
        <w:rPr>
          <w:lang w:val="sr-Cyrl-CS"/>
        </w:rPr>
        <w:t>квалитет отпадних вода</w:t>
      </w:r>
      <w:r w:rsidRPr="007701DF">
        <w:rPr>
          <w:lang w:val="sr-Cyrl-CS"/>
        </w:rPr>
        <w:t xml:space="preserve"> односи се на стално праћење квалитета и квантитета       сирове и пречишћене отпадне воде. У циљу праћења квалитета отпадне воде</w:t>
      </w:r>
      <w:r>
        <w:rPr>
          <w:lang w:val="sr-Cyrl-CS"/>
        </w:rPr>
        <w:t>, п</w:t>
      </w:r>
      <w:r w:rsidRPr="007701DF">
        <w:rPr>
          <w:lang w:val="sr-Cyrl-CS"/>
        </w:rPr>
        <w:t>остројење је опремљено интерном лабораторијом у којој се изводе сљедеће анализе:</w:t>
      </w:r>
    </w:p>
    <w:p w:rsidR="00457822" w:rsidRPr="007701DF" w:rsidRDefault="00457822" w:rsidP="009F2338">
      <w:pPr>
        <w:pStyle w:val="ListParagraph"/>
        <w:numPr>
          <w:ilvl w:val="0"/>
          <w:numId w:val="22"/>
        </w:numPr>
        <w:spacing w:before="0" w:line="240" w:lineRule="auto"/>
        <w:ind w:left="1134" w:hanging="283"/>
        <w:rPr>
          <w:lang w:val="sr-Cyrl-CS"/>
        </w:rPr>
      </w:pPr>
      <w:r w:rsidRPr="007701DF">
        <w:rPr>
          <w:lang w:val="sr-Cyrl-CS"/>
        </w:rPr>
        <w:t>одређивање хемијске потрошње кисеоника</w:t>
      </w:r>
      <w:r>
        <w:rPr>
          <w:lang w:val="sr-Cyrl-CS"/>
        </w:rPr>
        <w:t>,</w:t>
      </w:r>
    </w:p>
    <w:p w:rsidR="00457822" w:rsidRPr="007701DF" w:rsidRDefault="00457822" w:rsidP="009F2338">
      <w:pPr>
        <w:pStyle w:val="ListParagraph"/>
        <w:numPr>
          <w:ilvl w:val="0"/>
          <w:numId w:val="22"/>
        </w:numPr>
        <w:spacing w:before="0" w:line="240" w:lineRule="auto"/>
        <w:ind w:left="1134" w:hanging="283"/>
        <w:rPr>
          <w:lang w:val="sr-Cyrl-CS"/>
        </w:rPr>
      </w:pPr>
      <w:r w:rsidRPr="007701DF">
        <w:rPr>
          <w:lang w:val="sr-Cyrl-CS"/>
        </w:rPr>
        <w:t>одређивање биолошке потрошње кисеоника</w:t>
      </w:r>
      <w:r>
        <w:rPr>
          <w:lang w:val="sr-Cyrl-CS"/>
        </w:rPr>
        <w:t>,</w:t>
      </w:r>
    </w:p>
    <w:p w:rsidR="00457822" w:rsidRPr="007701DF" w:rsidRDefault="00457822" w:rsidP="009F2338">
      <w:pPr>
        <w:pStyle w:val="ListParagraph"/>
        <w:numPr>
          <w:ilvl w:val="0"/>
          <w:numId w:val="22"/>
        </w:numPr>
        <w:spacing w:before="0" w:line="240" w:lineRule="auto"/>
        <w:ind w:left="1134" w:hanging="283"/>
        <w:rPr>
          <w:lang w:val="sr-Cyrl-CS"/>
        </w:rPr>
      </w:pPr>
      <w:r w:rsidRPr="007701DF">
        <w:rPr>
          <w:lang w:val="sr-Cyrl-CS"/>
        </w:rPr>
        <w:t>одређивање укупног азота</w:t>
      </w:r>
      <w:r>
        <w:rPr>
          <w:lang w:val="sr-Cyrl-CS"/>
        </w:rPr>
        <w:t>,</w:t>
      </w:r>
    </w:p>
    <w:p w:rsidR="00457822" w:rsidRPr="007701DF" w:rsidRDefault="00457822" w:rsidP="009F2338">
      <w:pPr>
        <w:pStyle w:val="ListParagraph"/>
        <w:numPr>
          <w:ilvl w:val="0"/>
          <w:numId w:val="22"/>
        </w:numPr>
        <w:spacing w:before="0" w:line="240" w:lineRule="auto"/>
        <w:ind w:left="1134" w:hanging="283"/>
        <w:rPr>
          <w:lang w:val="sr-Cyrl-CS"/>
        </w:rPr>
      </w:pPr>
      <w:r w:rsidRPr="007701DF">
        <w:rPr>
          <w:lang w:val="sr-Cyrl-CS"/>
        </w:rPr>
        <w:t>одређивање амонијака</w:t>
      </w:r>
      <w:r>
        <w:rPr>
          <w:lang w:val="sr-Cyrl-CS"/>
        </w:rPr>
        <w:t>,</w:t>
      </w:r>
    </w:p>
    <w:p w:rsidR="00457822" w:rsidRPr="007701DF" w:rsidRDefault="00457822" w:rsidP="009F2338">
      <w:pPr>
        <w:pStyle w:val="ListParagraph"/>
        <w:numPr>
          <w:ilvl w:val="0"/>
          <w:numId w:val="22"/>
        </w:numPr>
        <w:spacing w:before="0" w:line="240" w:lineRule="auto"/>
        <w:ind w:left="1134" w:hanging="283"/>
        <w:rPr>
          <w:lang w:val="sr-Cyrl-CS"/>
        </w:rPr>
      </w:pPr>
      <w:r>
        <w:rPr>
          <w:lang w:val="sr-Cyrl-CS"/>
        </w:rPr>
        <w:t>о</w:t>
      </w:r>
      <w:r w:rsidRPr="007701DF">
        <w:rPr>
          <w:lang w:val="sr-Cyrl-CS"/>
        </w:rPr>
        <w:t>дређивање нитрата</w:t>
      </w:r>
      <w:r>
        <w:rPr>
          <w:lang w:val="sr-Cyrl-CS"/>
        </w:rPr>
        <w:t xml:space="preserve"> и</w:t>
      </w:r>
    </w:p>
    <w:p w:rsidR="00457822" w:rsidRPr="007701DF" w:rsidRDefault="00457822" w:rsidP="009F2338">
      <w:pPr>
        <w:pStyle w:val="ListParagraph"/>
        <w:numPr>
          <w:ilvl w:val="0"/>
          <w:numId w:val="22"/>
        </w:numPr>
        <w:spacing w:before="0" w:line="240" w:lineRule="auto"/>
        <w:ind w:left="1134" w:hanging="283"/>
        <w:rPr>
          <w:lang w:val="sr-Cyrl-CS"/>
        </w:rPr>
      </w:pPr>
      <w:r w:rsidRPr="007701DF">
        <w:rPr>
          <w:lang w:val="sr-Cyrl-CS"/>
        </w:rPr>
        <w:t>одређивање укупне суспендоване материје.</w:t>
      </w:r>
    </w:p>
    <w:p w:rsidR="00457822" w:rsidRPr="008A29AE" w:rsidRDefault="00457822" w:rsidP="008A29AE">
      <w:pPr>
        <w:pStyle w:val="NoSpacing"/>
        <w:ind w:firstLine="284"/>
        <w:jc w:val="both"/>
        <w:rPr>
          <w:lang w:val="sr-Cyrl-BA"/>
        </w:rPr>
      </w:pPr>
      <w:r>
        <w:t>За период од 1.</w:t>
      </w:r>
      <w:r w:rsidRPr="00A95CDD">
        <w:t>1</w:t>
      </w:r>
      <w:r>
        <w:rPr>
          <w:lang w:val="sr-Cyrl-BA"/>
        </w:rPr>
        <w:t>.</w:t>
      </w:r>
      <w:r w:rsidRPr="00A95CDD">
        <w:t xml:space="preserve"> до 31.12.</w:t>
      </w:r>
      <w:r>
        <w:t>2017</w:t>
      </w:r>
      <w:r w:rsidR="008A29AE">
        <w:rPr>
          <w:lang w:val="sr-Cyrl-BA"/>
        </w:rPr>
        <w:t>.</w:t>
      </w:r>
      <w:r>
        <w:t xml:space="preserve"> године пречишћено је 1</w:t>
      </w:r>
      <w:r>
        <w:rPr>
          <w:lang w:val="sr-Cyrl-BA"/>
        </w:rPr>
        <w:t>.</w:t>
      </w:r>
      <w:r>
        <w:t>337</w:t>
      </w:r>
      <w:r>
        <w:rPr>
          <w:lang w:val="sr-Cyrl-BA"/>
        </w:rPr>
        <w:t>.</w:t>
      </w:r>
      <w:r w:rsidRPr="00A95CDD">
        <w:t>000 m</w:t>
      </w:r>
      <w:r w:rsidRPr="00CD3246">
        <w:rPr>
          <w:vertAlign w:val="superscript"/>
        </w:rPr>
        <w:t>3</w:t>
      </w:r>
      <w:r w:rsidRPr="00A95CDD">
        <w:t xml:space="preserve"> отпадне воде</w:t>
      </w:r>
      <w:r>
        <w:rPr>
          <w:lang w:val="sr-Cyrl-BA"/>
        </w:rPr>
        <w:t>,</w:t>
      </w:r>
      <w:r w:rsidRPr="00A95CDD">
        <w:t xml:space="preserve"> при чем</w:t>
      </w:r>
      <w:r>
        <w:t>у је из SBR базена исцрпљено 29</w:t>
      </w:r>
      <w:r>
        <w:rPr>
          <w:lang w:val="sr-Cyrl-BA"/>
        </w:rPr>
        <w:t>.</w:t>
      </w:r>
      <w:r w:rsidRPr="00A95CDD">
        <w:t>000 m</w:t>
      </w:r>
      <w:r w:rsidRPr="00CD3246">
        <w:rPr>
          <w:vertAlign w:val="superscript"/>
        </w:rPr>
        <w:t>3</w:t>
      </w:r>
      <w:r w:rsidRPr="00A95CDD">
        <w:t xml:space="preserve"> сировог муља. Дехидратацијом, односно цент</w:t>
      </w:r>
      <w:r>
        <w:t>рифугирањем сировог муља доби</w:t>
      </w:r>
      <w:r>
        <w:rPr>
          <w:lang w:val="sr-Cyrl-BA"/>
        </w:rPr>
        <w:t xml:space="preserve">јено је </w:t>
      </w:r>
      <w:r>
        <w:t>око 1</w:t>
      </w:r>
      <w:r>
        <w:rPr>
          <w:lang w:val="sr-Cyrl-BA"/>
        </w:rPr>
        <w:t>.</w:t>
      </w:r>
      <w:r w:rsidRPr="00A95CDD">
        <w:t>450 m</w:t>
      </w:r>
      <w:r w:rsidRPr="00CD3246">
        <w:rPr>
          <w:vertAlign w:val="superscript"/>
        </w:rPr>
        <w:t>3</w:t>
      </w:r>
      <w:r w:rsidRPr="00A95CDD">
        <w:t xml:space="preserve"> дехидрираног муља (муљног колача) од 19</w:t>
      </w:r>
      <w:r>
        <w:rPr>
          <w:lang w:val="sr-Cyrl-BA"/>
        </w:rPr>
        <w:t>%</w:t>
      </w:r>
      <w:r w:rsidRPr="00A95CDD">
        <w:t xml:space="preserve"> до 22</w:t>
      </w:r>
      <w:r>
        <w:rPr>
          <w:lang w:val="sr-Cyrl-BA"/>
        </w:rPr>
        <w:t>%</w:t>
      </w:r>
      <w:r w:rsidR="008A29AE">
        <w:t xml:space="preserve"> сувоће</w:t>
      </w:r>
      <w:r w:rsidR="008A29AE">
        <w:rPr>
          <w:lang w:val="sr-Cyrl-BA"/>
        </w:rPr>
        <w:t>.</w:t>
      </w:r>
    </w:p>
    <w:p w:rsidR="00457822" w:rsidRPr="0060061E" w:rsidRDefault="00457822" w:rsidP="00B00056">
      <w:pPr>
        <w:pStyle w:val="Heading5"/>
      </w:pPr>
      <w:r w:rsidRPr="0060061E">
        <w:t>Гријање</w:t>
      </w:r>
    </w:p>
    <w:p w:rsidR="00457822" w:rsidRDefault="00457822" w:rsidP="00457822">
      <w:pPr>
        <w:pStyle w:val="NoSpacing"/>
        <w:ind w:firstLine="284"/>
        <w:jc w:val="both"/>
        <w:rPr>
          <w:lang w:val="sr-Cyrl-BA"/>
        </w:rPr>
      </w:pPr>
      <w:r w:rsidRPr="00A95CDD">
        <w:t>Тренутн</w:t>
      </w:r>
      <w:r>
        <w:t>о стање гријања у Граду Бијељин</w:t>
      </w:r>
      <w:r>
        <w:rPr>
          <w:lang w:val="sr-Cyrl-BA"/>
        </w:rPr>
        <w:t>а</w:t>
      </w:r>
      <w:r>
        <w:t xml:space="preserve"> није задовољавајуће</w:t>
      </w:r>
      <w:r>
        <w:rPr>
          <w:lang w:val="sr-Cyrl-BA"/>
        </w:rPr>
        <w:t>.</w:t>
      </w:r>
      <w:r w:rsidR="008A29AE">
        <w:rPr>
          <w:lang w:val="sr-Cyrl-BA"/>
        </w:rPr>
        <w:t xml:space="preserve"> </w:t>
      </w:r>
      <w:r>
        <w:rPr>
          <w:lang w:val="sr-Cyrl-BA"/>
        </w:rPr>
        <w:t>З</w:t>
      </w:r>
      <w:r w:rsidRPr="00A95CDD">
        <w:t>бог старости котловског постројења</w:t>
      </w:r>
      <w:r>
        <w:rPr>
          <w:lang w:val="sr-Cyrl-BA"/>
        </w:rPr>
        <w:t>,</w:t>
      </w:r>
      <w:r w:rsidRPr="00A95CDD">
        <w:t xml:space="preserve"> као и дијелова дистрибутивне мреже</w:t>
      </w:r>
      <w:r>
        <w:rPr>
          <w:lang w:val="sr-Cyrl-BA"/>
        </w:rPr>
        <w:t>,</w:t>
      </w:r>
      <w:r w:rsidRPr="00A95CDD">
        <w:t xml:space="preserve"> топлана не може  да гарантује континуитет у испоруци топлотне енергије својим корисницима.</w:t>
      </w:r>
      <w:r w:rsidR="008A29AE">
        <w:rPr>
          <w:lang w:val="sr-Cyrl-BA"/>
        </w:rPr>
        <w:t xml:space="preserve"> </w:t>
      </w:r>
      <w:r w:rsidRPr="00A95CDD">
        <w:t>Градска топлана, у оквиру својих могућности, и уз помоћ локалне самоуправе</w:t>
      </w:r>
      <w:r>
        <w:rPr>
          <w:lang w:val="sr-Cyrl-BA"/>
        </w:rPr>
        <w:t>,</w:t>
      </w:r>
      <w:r w:rsidRPr="00A95CDD">
        <w:t xml:space="preserve"> покушава да то стање побољша.</w:t>
      </w:r>
      <w:r w:rsidR="008A29AE">
        <w:rPr>
          <w:lang w:val="sr-Cyrl-BA"/>
        </w:rPr>
        <w:t xml:space="preserve"> </w:t>
      </w:r>
      <w:r w:rsidRPr="00A95CDD">
        <w:t xml:space="preserve">Градска топлана има тренутно </w:t>
      </w:r>
      <w:r w:rsidRPr="00A95CDD">
        <w:lastRenderedPageBreak/>
        <w:t>1</w:t>
      </w:r>
      <w:r>
        <w:rPr>
          <w:lang w:val="sr-Cyrl-BA"/>
        </w:rPr>
        <w:t>.228</w:t>
      </w:r>
      <w:r w:rsidRPr="00A95CDD">
        <w:t xml:space="preserve"> корисника, од тога су </w:t>
      </w:r>
      <w:r>
        <w:rPr>
          <w:lang w:val="sr-Cyrl-BA"/>
        </w:rPr>
        <w:t>1</w:t>
      </w:r>
      <w:r w:rsidR="008A29AE">
        <w:rPr>
          <w:lang w:val="sr-Cyrl-BA"/>
        </w:rPr>
        <w:t>.</w:t>
      </w:r>
      <w:r>
        <w:rPr>
          <w:lang w:val="sr-Cyrl-BA"/>
        </w:rPr>
        <w:t>140</w:t>
      </w:r>
      <w:r w:rsidRPr="00A95CDD">
        <w:t xml:space="preserve"> корисника физичка лица и </w:t>
      </w:r>
      <w:r>
        <w:rPr>
          <w:lang w:val="sr-Cyrl-BA"/>
        </w:rPr>
        <w:t>88</w:t>
      </w:r>
      <w:r w:rsidRPr="00A95CDD">
        <w:t xml:space="preserve"> корисника правна лица. У</w:t>
      </w:r>
      <w:r>
        <w:t xml:space="preserve">купна грејна површина износи </w:t>
      </w:r>
      <w:r>
        <w:rPr>
          <w:lang w:val="sr-Cyrl-BA"/>
        </w:rPr>
        <w:t>64</w:t>
      </w:r>
      <w:r w:rsidR="008A29AE">
        <w:rPr>
          <w:lang w:val="sr-Cyrl-BA"/>
        </w:rPr>
        <w:t>.</w:t>
      </w:r>
      <w:r>
        <w:rPr>
          <w:lang w:val="sr-Cyrl-BA"/>
        </w:rPr>
        <w:t>000</w:t>
      </w:r>
      <w:r w:rsidR="008A29AE">
        <w:rPr>
          <w:lang w:val="sr-Cyrl-BA"/>
        </w:rPr>
        <w:t xml:space="preserve"> </w:t>
      </w:r>
      <w:r>
        <w:rPr>
          <w:lang w:val="sr-Cyrl-BA"/>
        </w:rPr>
        <w:t>m</w:t>
      </w:r>
      <w:r w:rsidRPr="00CD3246">
        <w:rPr>
          <w:vertAlign w:val="superscript"/>
        </w:rPr>
        <w:t>2</w:t>
      </w:r>
      <w:r w:rsidRPr="00A95CDD">
        <w:t>. Дужина топловодне мреже износи 10</w:t>
      </w:r>
      <w:r>
        <w:rPr>
          <w:lang w:val="sr-Cyrl-BA"/>
        </w:rPr>
        <w:t>.</w:t>
      </w:r>
      <w:r w:rsidRPr="00A95CDD">
        <w:t>768,20</w:t>
      </w:r>
      <w:r w:rsidR="008A29AE">
        <w:rPr>
          <w:lang w:val="sr-Cyrl-BA"/>
        </w:rPr>
        <w:t xml:space="preserve"> </w:t>
      </w:r>
      <w:r>
        <w:t>m</w:t>
      </w:r>
      <w:r w:rsidRPr="00A95CDD">
        <w:t>.</w:t>
      </w:r>
    </w:p>
    <w:p w:rsidR="00457822" w:rsidRDefault="00457822" w:rsidP="00457822">
      <w:pPr>
        <w:pStyle w:val="NoSpacing"/>
        <w:ind w:firstLine="284"/>
        <w:jc w:val="both"/>
        <w:rPr>
          <w:lang w:val="sr-Cyrl-BA"/>
        </w:rPr>
      </w:pPr>
      <w:r>
        <w:t xml:space="preserve">Постројење чине </w:t>
      </w:r>
      <w:r>
        <w:rPr>
          <w:lang w:val="sr-Cyrl-BA"/>
        </w:rPr>
        <w:t xml:space="preserve">два </w:t>
      </w:r>
      <w:r w:rsidRPr="00A95CDD">
        <w:t>котла типа КЛМ-60, произвођач „ТПК“ Загреб, максималног капацитета 2x3,8=7,6 МW у норма</w:t>
      </w:r>
      <w:r>
        <w:t>лном погону 2x3,6=7,2 МW. Годин</w:t>
      </w:r>
      <w:r>
        <w:rPr>
          <w:lang w:val="sr-Cyrl-BA"/>
        </w:rPr>
        <w:t>е</w:t>
      </w:r>
      <w:r w:rsidRPr="00A95CDD">
        <w:t xml:space="preserve"> производње 1979. и 1982. година.</w:t>
      </w:r>
    </w:p>
    <w:p w:rsidR="00457822" w:rsidRPr="00A95CDD" w:rsidRDefault="00457822" w:rsidP="00457822">
      <w:pPr>
        <w:pStyle w:val="NoSpacing"/>
        <w:ind w:firstLine="284"/>
        <w:jc w:val="both"/>
      </w:pPr>
      <w:r w:rsidRPr="00A95CDD">
        <w:t xml:space="preserve">Планови капиталних инвестиција ЈП „Градска топлана“ </w:t>
      </w:r>
      <w:r>
        <w:rPr>
          <w:lang w:val="sr-Cyrl-BA"/>
        </w:rPr>
        <w:t>д.о.о.</w:t>
      </w:r>
      <w:r>
        <w:t xml:space="preserve"> Бијељина у с</w:t>
      </w:r>
      <w:r>
        <w:rPr>
          <w:lang w:val="sr-Cyrl-BA"/>
        </w:rPr>
        <w:t>љ</w:t>
      </w:r>
      <w:r w:rsidRPr="00A95CDD">
        <w:t>едеће три године, да би се одржали постојећи процеси производње и дисрибуције топлотне енергије</w:t>
      </w:r>
      <w:r>
        <w:rPr>
          <w:lang w:val="sr-Cyrl-BA"/>
        </w:rPr>
        <w:t>,</w:t>
      </w:r>
      <w:r w:rsidRPr="00A95CDD">
        <w:t xml:space="preserve"> су:</w:t>
      </w:r>
    </w:p>
    <w:p w:rsidR="00457822" w:rsidRPr="009D41C9" w:rsidRDefault="00457822" w:rsidP="009F2338">
      <w:pPr>
        <w:pStyle w:val="NoSpacing"/>
        <w:numPr>
          <w:ilvl w:val="0"/>
          <w:numId w:val="24"/>
        </w:numPr>
        <w:ind w:left="1134" w:hanging="283"/>
        <w:jc w:val="both"/>
        <w:rPr>
          <w:rFonts w:cs="Arial"/>
        </w:rPr>
      </w:pPr>
      <w:r>
        <w:rPr>
          <w:rFonts w:cs="Arial"/>
          <w:lang w:val="sr-Cyrl-BA"/>
        </w:rPr>
        <w:t>к</w:t>
      </w:r>
      <w:r w:rsidRPr="00A95CDD">
        <w:rPr>
          <w:rFonts w:cs="Arial"/>
        </w:rPr>
        <w:t>апитални ремонт котловског постројења у обиму осигурања безбједног рада и п</w:t>
      </w:r>
      <w:r>
        <w:rPr>
          <w:rFonts w:cs="Arial"/>
        </w:rPr>
        <w:t>овећања енергетске ефикасности</w:t>
      </w:r>
      <w:r>
        <w:rPr>
          <w:rFonts w:cs="Arial"/>
          <w:lang w:val="sr-Cyrl-BA"/>
        </w:rPr>
        <w:t>,</w:t>
      </w:r>
    </w:p>
    <w:p w:rsidR="00457822" w:rsidRPr="009D41C9" w:rsidRDefault="00457822" w:rsidP="009F2338">
      <w:pPr>
        <w:pStyle w:val="NoSpacing"/>
        <w:numPr>
          <w:ilvl w:val="0"/>
          <w:numId w:val="24"/>
        </w:numPr>
        <w:ind w:left="1134" w:hanging="283"/>
        <w:jc w:val="both"/>
        <w:rPr>
          <w:rFonts w:cs="Arial"/>
        </w:rPr>
      </w:pPr>
      <w:r>
        <w:rPr>
          <w:rFonts w:cs="Arial"/>
        </w:rPr>
        <w:t>з</w:t>
      </w:r>
      <w:r>
        <w:rPr>
          <w:rFonts w:cs="Arial"/>
          <w:lang w:val="sr-Cyrl-BA"/>
        </w:rPr>
        <w:t>а</w:t>
      </w:r>
      <w:r w:rsidRPr="00A95CDD">
        <w:rPr>
          <w:rFonts w:cs="Arial"/>
        </w:rPr>
        <w:t>вршетак топлификације ужег</w:t>
      </w:r>
      <w:r>
        <w:rPr>
          <w:rFonts w:cs="Arial"/>
        </w:rPr>
        <w:t xml:space="preserve"> центра града Трг Краља Петра, </w:t>
      </w:r>
      <w:r>
        <w:rPr>
          <w:rFonts w:cs="Arial"/>
          <w:lang w:val="sr-Cyrl-BA"/>
        </w:rPr>
        <w:t>у</w:t>
      </w:r>
      <w:r>
        <w:rPr>
          <w:rFonts w:cs="Arial"/>
        </w:rPr>
        <w:t>л</w:t>
      </w:r>
      <w:r>
        <w:rPr>
          <w:rFonts w:cs="Arial"/>
          <w:lang w:val="sr-Cyrl-BA"/>
        </w:rPr>
        <w:t>.</w:t>
      </w:r>
      <w:r>
        <w:rPr>
          <w:rFonts w:cs="Arial"/>
        </w:rPr>
        <w:t xml:space="preserve"> Вука Караџића, </w:t>
      </w:r>
      <w:r>
        <w:rPr>
          <w:rFonts w:cs="Arial"/>
          <w:lang w:val="sr-Cyrl-BA"/>
        </w:rPr>
        <w:t>у</w:t>
      </w:r>
      <w:r>
        <w:rPr>
          <w:rFonts w:cs="Arial"/>
        </w:rPr>
        <w:t>л</w:t>
      </w:r>
      <w:r>
        <w:rPr>
          <w:rFonts w:cs="Arial"/>
          <w:lang w:val="sr-Cyrl-BA"/>
        </w:rPr>
        <w:t>.</w:t>
      </w:r>
      <w:r w:rsidR="008A29AE">
        <w:rPr>
          <w:rFonts w:cs="Arial"/>
          <w:lang w:val="sr-Cyrl-BA"/>
        </w:rPr>
        <w:t xml:space="preserve"> </w:t>
      </w:r>
      <w:r>
        <w:rPr>
          <w:rFonts w:cs="Arial"/>
        </w:rPr>
        <w:t xml:space="preserve">Патријарха Павла, </w:t>
      </w:r>
      <w:r>
        <w:rPr>
          <w:rFonts w:cs="Arial"/>
          <w:lang w:val="sr-Cyrl-BA"/>
        </w:rPr>
        <w:t>у</w:t>
      </w:r>
      <w:r>
        <w:rPr>
          <w:rFonts w:cs="Arial"/>
        </w:rPr>
        <w:t>л</w:t>
      </w:r>
      <w:r>
        <w:rPr>
          <w:rFonts w:cs="Arial"/>
          <w:lang w:val="sr-Cyrl-BA"/>
        </w:rPr>
        <w:t>.</w:t>
      </w:r>
      <w:r>
        <w:rPr>
          <w:rFonts w:cs="Arial"/>
        </w:rPr>
        <w:t xml:space="preserve"> Његошева, </w:t>
      </w:r>
      <w:r>
        <w:rPr>
          <w:rFonts w:cs="Arial"/>
          <w:lang w:val="sr-Cyrl-BA"/>
        </w:rPr>
        <w:t>у</w:t>
      </w:r>
      <w:r>
        <w:rPr>
          <w:rFonts w:cs="Arial"/>
        </w:rPr>
        <w:t>л</w:t>
      </w:r>
      <w:r>
        <w:rPr>
          <w:rFonts w:cs="Arial"/>
          <w:lang w:val="sr-Cyrl-BA"/>
        </w:rPr>
        <w:t>.</w:t>
      </w:r>
      <w:r>
        <w:rPr>
          <w:rFonts w:cs="Arial"/>
        </w:rPr>
        <w:t xml:space="preserve"> Кнегиње Милице,</w:t>
      </w:r>
    </w:p>
    <w:p w:rsidR="00457822" w:rsidRPr="009D41C9" w:rsidRDefault="00457822" w:rsidP="009F2338">
      <w:pPr>
        <w:pStyle w:val="NoSpacing"/>
        <w:numPr>
          <w:ilvl w:val="0"/>
          <w:numId w:val="24"/>
        </w:numPr>
        <w:ind w:left="1134" w:hanging="283"/>
        <w:jc w:val="both"/>
        <w:rPr>
          <w:rFonts w:cs="Arial"/>
        </w:rPr>
      </w:pPr>
      <w:r>
        <w:rPr>
          <w:rFonts w:cs="Arial"/>
          <w:lang w:val="sr-Cyrl-BA"/>
        </w:rPr>
        <w:t>н</w:t>
      </w:r>
      <w:r w:rsidRPr="00A95CDD">
        <w:rPr>
          <w:rFonts w:cs="Arial"/>
        </w:rPr>
        <w:t>аставак реконструкциј</w:t>
      </w:r>
      <w:r>
        <w:rPr>
          <w:rFonts w:cs="Arial"/>
        </w:rPr>
        <w:t xml:space="preserve">е цјевовода у </w:t>
      </w:r>
      <w:r>
        <w:rPr>
          <w:rFonts w:cs="Arial"/>
          <w:lang w:val="sr-Cyrl-BA"/>
        </w:rPr>
        <w:t>у</w:t>
      </w:r>
      <w:r w:rsidRPr="00A95CDD">
        <w:rPr>
          <w:rFonts w:cs="Arial"/>
        </w:rPr>
        <w:t>л</w:t>
      </w:r>
      <w:r>
        <w:rPr>
          <w:rFonts w:cs="Arial"/>
          <w:lang w:val="sr-Cyrl-BA"/>
        </w:rPr>
        <w:t>.</w:t>
      </w:r>
      <w:r>
        <w:rPr>
          <w:rFonts w:cs="Arial"/>
        </w:rPr>
        <w:t xml:space="preserve"> Мајора Драгутина Гавриловића</w:t>
      </w:r>
      <w:r>
        <w:rPr>
          <w:rFonts w:cs="Arial"/>
          <w:lang w:val="sr-Cyrl-BA"/>
        </w:rPr>
        <w:t xml:space="preserve"> и р</w:t>
      </w:r>
      <w:r>
        <w:rPr>
          <w:rFonts w:cs="Arial"/>
        </w:rPr>
        <w:t xml:space="preserve">еконструкција цјевовода у </w:t>
      </w:r>
      <w:r>
        <w:rPr>
          <w:rFonts w:cs="Arial"/>
          <w:lang w:val="sr-Cyrl-BA"/>
        </w:rPr>
        <w:t>у</w:t>
      </w:r>
      <w:r w:rsidRPr="00A95CDD">
        <w:rPr>
          <w:rFonts w:cs="Arial"/>
        </w:rPr>
        <w:t>л</w:t>
      </w:r>
      <w:r>
        <w:rPr>
          <w:rFonts w:cs="Arial"/>
          <w:lang w:val="sr-Cyrl-BA"/>
        </w:rPr>
        <w:t>.</w:t>
      </w:r>
      <w:r w:rsidRPr="00A95CDD">
        <w:rPr>
          <w:rFonts w:cs="Arial"/>
        </w:rPr>
        <w:t xml:space="preserve"> Сремској („уско грло“, пролазак цјевовода кр</w:t>
      </w:r>
      <w:r>
        <w:rPr>
          <w:rFonts w:cs="Arial"/>
        </w:rPr>
        <w:t>оз приватну парцелу-измјештање)</w:t>
      </w:r>
      <w:r>
        <w:rPr>
          <w:rFonts w:cs="Arial"/>
          <w:lang w:val="sr-Cyrl-BA"/>
        </w:rPr>
        <w:t>,</w:t>
      </w:r>
    </w:p>
    <w:p w:rsidR="00457822" w:rsidRPr="009D41C9" w:rsidRDefault="00457822" w:rsidP="009F2338">
      <w:pPr>
        <w:pStyle w:val="NoSpacing"/>
        <w:numPr>
          <w:ilvl w:val="0"/>
          <w:numId w:val="24"/>
        </w:numPr>
        <w:ind w:left="1134" w:hanging="283"/>
        <w:jc w:val="both"/>
        <w:rPr>
          <w:rFonts w:cs="Arial"/>
        </w:rPr>
      </w:pPr>
      <w:r>
        <w:rPr>
          <w:rFonts w:cs="Arial"/>
          <w:lang w:val="sr-Cyrl-BA"/>
        </w:rPr>
        <w:t>з</w:t>
      </w:r>
      <w:r w:rsidRPr="00A95CDD">
        <w:rPr>
          <w:rFonts w:cs="Arial"/>
        </w:rPr>
        <w:t>амјена сис</w:t>
      </w:r>
      <w:r>
        <w:rPr>
          <w:rFonts w:cs="Arial"/>
        </w:rPr>
        <w:t>тема за хемијску припрему воде</w:t>
      </w:r>
      <w:r>
        <w:rPr>
          <w:rFonts w:cs="Arial"/>
          <w:lang w:val="sr-Cyrl-BA"/>
        </w:rPr>
        <w:t>,</w:t>
      </w:r>
    </w:p>
    <w:p w:rsidR="00457822" w:rsidRPr="009D41C9" w:rsidRDefault="00457822" w:rsidP="009F2338">
      <w:pPr>
        <w:pStyle w:val="NoSpacing"/>
        <w:numPr>
          <w:ilvl w:val="0"/>
          <w:numId w:val="24"/>
        </w:numPr>
        <w:ind w:left="1134" w:hanging="283"/>
        <w:jc w:val="both"/>
        <w:rPr>
          <w:rFonts w:cs="Arial"/>
        </w:rPr>
      </w:pPr>
      <w:r>
        <w:rPr>
          <w:rFonts w:cs="Arial"/>
          <w:lang w:val="sr-Cyrl-BA"/>
        </w:rPr>
        <w:t>з</w:t>
      </w:r>
      <w:r>
        <w:rPr>
          <w:rFonts w:cs="Arial"/>
        </w:rPr>
        <w:t>амјена измјењивача 2x3,8 МW</w:t>
      </w:r>
      <w:r>
        <w:rPr>
          <w:rFonts w:cs="Arial"/>
          <w:lang w:val="sr-Cyrl-BA"/>
        </w:rPr>
        <w:t xml:space="preserve"> и</w:t>
      </w:r>
    </w:p>
    <w:p w:rsidR="00457822" w:rsidRPr="00CD3246" w:rsidRDefault="00457822" w:rsidP="009F2338">
      <w:pPr>
        <w:pStyle w:val="NoSpacing"/>
        <w:numPr>
          <w:ilvl w:val="0"/>
          <w:numId w:val="24"/>
        </w:numPr>
        <w:ind w:left="1134" w:hanging="283"/>
        <w:jc w:val="both"/>
        <w:rPr>
          <w:rFonts w:cs="Arial"/>
        </w:rPr>
      </w:pPr>
      <w:r>
        <w:rPr>
          <w:rFonts w:cs="Arial"/>
          <w:lang w:val="sr-Cyrl-BA"/>
        </w:rPr>
        <w:t>о</w:t>
      </w:r>
      <w:r w:rsidRPr="00A95CDD">
        <w:rPr>
          <w:rFonts w:cs="Arial"/>
        </w:rPr>
        <w:t>савремењавање производног процеса</w:t>
      </w:r>
      <w:r>
        <w:rPr>
          <w:rFonts w:cs="Arial"/>
          <w:lang w:val="sr-Cyrl-BA"/>
        </w:rPr>
        <w:t>, а т</w:t>
      </w:r>
      <w:r w:rsidRPr="00CD3246">
        <w:rPr>
          <w:rFonts w:cs="Arial"/>
        </w:rPr>
        <w:t>ренутно је покривен мали дио града системом даљинског гријања.</w:t>
      </w:r>
    </w:p>
    <w:p w:rsidR="00457822" w:rsidRPr="008A29AE" w:rsidRDefault="00457822" w:rsidP="008A29AE">
      <w:pPr>
        <w:pStyle w:val="NoSpacing"/>
        <w:ind w:firstLine="284"/>
        <w:jc w:val="both"/>
        <w:rPr>
          <w:rFonts w:cs="Arial"/>
          <w:lang w:val="sr-Cyrl-BA"/>
        </w:rPr>
      </w:pPr>
      <w:r w:rsidRPr="00A95CDD">
        <w:rPr>
          <w:rFonts w:cs="Arial"/>
        </w:rPr>
        <w:t>Развој остале комуналне инфраструктуре треба</w:t>
      </w:r>
      <w:r>
        <w:rPr>
          <w:rFonts w:cs="Arial"/>
          <w:lang w:val="sr-Cyrl-BA"/>
        </w:rPr>
        <w:t>ло би</w:t>
      </w:r>
      <w:r w:rsidRPr="00A95CDD">
        <w:rPr>
          <w:rFonts w:cs="Arial"/>
        </w:rPr>
        <w:t xml:space="preserve"> да прати и развој топлификационе инфраструктуре Г</w:t>
      </w:r>
      <w:r>
        <w:rPr>
          <w:rFonts w:cs="Arial"/>
        </w:rPr>
        <w:t xml:space="preserve">радске топлане. Топлификацијом </w:t>
      </w:r>
      <w:r w:rsidR="008A29AE">
        <w:rPr>
          <w:rFonts w:cs="Arial"/>
          <w:lang w:val="sr-Cyrl-BA"/>
        </w:rPr>
        <w:t>г</w:t>
      </w:r>
      <w:r w:rsidRPr="00A95CDD">
        <w:rPr>
          <w:rFonts w:cs="Arial"/>
        </w:rPr>
        <w:t>рада ријешили би се многи тренутни проблеми. Остварио би се велики позитиван утицај на животну средину,</w:t>
      </w:r>
      <w:r>
        <w:rPr>
          <w:rFonts w:cs="Arial"/>
          <w:lang w:val="sr-Cyrl-BA"/>
        </w:rPr>
        <w:t xml:space="preserve"> а уједно би се и</w:t>
      </w:r>
      <w:r w:rsidRPr="00A95CDD">
        <w:rPr>
          <w:rFonts w:cs="Arial"/>
        </w:rPr>
        <w:t xml:space="preserve"> повећ</w:t>
      </w:r>
      <w:r>
        <w:rPr>
          <w:rFonts w:cs="Arial"/>
        </w:rPr>
        <w:t>ала</w:t>
      </w:r>
      <w:r>
        <w:rPr>
          <w:rFonts w:cs="Arial"/>
          <w:lang w:val="sr-Cyrl-BA"/>
        </w:rPr>
        <w:t xml:space="preserve"> е</w:t>
      </w:r>
      <w:r>
        <w:rPr>
          <w:rFonts w:cs="Arial"/>
        </w:rPr>
        <w:t>нергетска ефикасност</w:t>
      </w:r>
      <w:r>
        <w:rPr>
          <w:rFonts w:cs="Arial"/>
          <w:lang w:val="sr-Cyrl-BA"/>
        </w:rPr>
        <w:t>.</w:t>
      </w:r>
    </w:p>
    <w:p w:rsidR="00457822" w:rsidRPr="0060061E" w:rsidRDefault="00457822" w:rsidP="00B00056">
      <w:pPr>
        <w:pStyle w:val="Heading5"/>
      </w:pPr>
      <w:r w:rsidRPr="0060061E">
        <w:t>Преглед канала</w:t>
      </w:r>
    </w:p>
    <w:p w:rsidR="00457822" w:rsidRPr="006E5727" w:rsidRDefault="00457822" w:rsidP="00457822">
      <w:pPr>
        <w:ind w:firstLine="284"/>
        <w:jc w:val="both"/>
      </w:pPr>
      <w:r w:rsidRPr="006E5727">
        <w:t xml:space="preserve">Подручје Семберије је равница од приближно 34.000 хектара на десној страни средњег тока ријеке Саве. Оно припада ширем подручју долине Саве и лоцирано је на подручју </w:t>
      </w:r>
      <w:r>
        <w:rPr>
          <w:lang w:val="sr-Cyrl-BA"/>
        </w:rPr>
        <w:t>Града</w:t>
      </w:r>
      <w:r w:rsidRPr="006E5727">
        <w:t xml:space="preserve"> Бијељина.</w:t>
      </w:r>
    </w:p>
    <w:p w:rsidR="00457822" w:rsidRPr="00E918D5" w:rsidRDefault="00457822" w:rsidP="00457822">
      <w:pPr>
        <w:ind w:firstLine="284"/>
        <w:jc w:val="both"/>
      </w:pPr>
      <w:r w:rsidRPr="006E5727">
        <w:t>Мелиорацино подручје Семберије је низијско подручје које се налази западно од ријеке Дрине, јужно од ријеке Саве и сјевероисточно од планине Мајевице и захвата површину  од 15.570 хектара.</w:t>
      </w:r>
      <w:r w:rsidR="008A29AE">
        <w:rPr>
          <w:lang w:val="sr-Cyrl-BA"/>
        </w:rPr>
        <w:t xml:space="preserve"> </w:t>
      </w:r>
      <w:r w:rsidRPr="006E5727">
        <w:t xml:space="preserve">Подручје је заштићено од утицаја вода ријеке Саве одбрамбеним насипима дужине 26 </w:t>
      </w:r>
      <w:r w:rsidR="00E47E9D">
        <w:rPr>
          <w:lang w:val="sr-Cyrl-BA"/>
        </w:rPr>
        <w:t>км</w:t>
      </w:r>
      <w:r w:rsidRPr="006E5727">
        <w:t xml:space="preserve">, а од вода ријеке Дрине одбрамбеним насипом дужине 8,8 </w:t>
      </w:r>
      <w:r w:rsidR="00E47E9D">
        <w:rPr>
          <w:lang w:val="sr-Cyrl-BA"/>
        </w:rPr>
        <w:t>км</w:t>
      </w:r>
      <w:r w:rsidRPr="006E5727">
        <w:t xml:space="preserve"> који се даље уклапа у пут Бијељина – Рача.</w:t>
      </w:r>
    </w:p>
    <w:p w:rsidR="00457822" w:rsidRDefault="00457822" w:rsidP="00457822">
      <w:pPr>
        <w:ind w:firstLine="284"/>
        <w:jc w:val="both"/>
        <w:rPr>
          <w:lang w:val="sr-Cyrl-BA"/>
        </w:rPr>
      </w:pPr>
      <w:r w:rsidRPr="006E5727">
        <w:t xml:space="preserve">Од брдских вода подручје је заштићено ободним каналима дужине 27 </w:t>
      </w:r>
      <w:r w:rsidR="00E47E9D">
        <w:rPr>
          <w:lang w:val="sr-Cyrl-BA"/>
        </w:rPr>
        <w:t>км</w:t>
      </w:r>
      <w:r w:rsidRPr="006E5727">
        <w:t>. Изградњом ободних канала</w:t>
      </w:r>
      <w:r>
        <w:rPr>
          <w:lang w:val="sr-Cyrl-BA"/>
        </w:rPr>
        <w:t>,</w:t>
      </w:r>
      <w:r w:rsidRPr="006E5727">
        <w:t xml:space="preserve"> брдски водоток Дашнице је пресјечен и његове воде се о</w:t>
      </w:r>
      <w:r>
        <w:t>бодним каналима одводе западно.</w:t>
      </w:r>
      <w:r w:rsidR="008A29AE">
        <w:rPr>
          <w:lang w:val="sr-Cyrl-BA"/>
        </w:rPr>
        <w:t xml:space="preserve"> </w:t>
      </w:r>
      <w:r w:rsidRPr="006E5727">
        <w:t xml:space="preserve">Каналом Дашница Семберија је подијељена на западно подручје површине 5.770 хектара и источно подручје површине 9.800 хектара. </w:t>
      </w:r>
    </w:p>
    <w:p w:rsidR="00457822" w:rsidRPr="008A29AE" w:rsidRDefault="00457822" w:rsidP="008A29AE">
      <w:pPr>
        <w:ind w:firstLine="284"/>
        <w:jc w:val="both"/>
        <w:rPr>
          <w:lang w:val="sr-Cyrl-BA"/>
        </w:rPr>
      </w:pPr>
      <w:r w:rsidRPr="006E5727">
        <w:t>Унутрашње воде из мелиорационог система у функцији водостаја ријеке Саве евакуишу се на западном подручју путем црпних станица „Тополовац“ и црпне станице „Домузскела“, а на источном подручју путем црпне станице „Бегов пут“.</w:t>
      </w:r>
    </w:p>
    <w:p w:rsidR="00457822" w:rsidRPr="006E5727" w:rsidRDefault="00457822" w:rsidP="00457822">
      <w:pPr>
        <w:ind w:firstLine="284"/>
      </w:pPr>
      <w:r w:rsidRPr="006E5727">
        <w:t>Данашње стање од</w:t>
      </w:r>
      <w:r>
        <w:t>водње могло би се сумирати на с</w:t>
      </w:r>
      <w:r>
        <w:rPr>
          <w:lang w:val="sr-Cyrl-BA"/>
        </w:rPr>
        <w:t>љ</w:t>
      </w:r>
      <w:r w:rsidRPr="006E5727">
        <w:t>едећи начин:</w:t>
      </w:r>
    </w:p>
    <w:p w:rsidR="00457822" w:rsidRDefault="00457822" w:rsidP="00457822">
      <w:pPr>
        <w:ind w:firstLine="567"/>
        <w:rPr>
          <w:lang w:val="sr-Cyrl-BA"/>
        </w:rPr>
      </w:pPr>
      <w:r w:rsidRPr="006E5727">
        <w:t>Цијело подручје у физичком смислу подијељено на два слива:</w:t>
      </w:r>
    </w:p>
    <w:p w:rsidR="00457822" w:rsidRPr="009D41C9" w:rsidRDefault="00457822" w:rsidP="009F2338">
      <w:pPr>
        <w:pStyle w:val="ListParagraph"/>
        <w:numPr>
          <w:ilvl w:val="0"/>
          <w:numId w:val="25"/>
        </w:numPr>
        <w:spacing w:before="0" w:line="240" w:lineRule="auto"/>
        <w:ind w:left="1134" w:hanging="283"/>
        <w:jc w:val="left"/>
      </w:pPr>
      <w:r w:rsidRPr="006E5727">
        <w:t>Источно подручје – слив црпне станице „Бегов пут“ (9.800</w:t>
      </w:r>
      <w:r>
        <w:t xml:space="preserve"> ha</w:t>
      </w:r>
      <w:r w:rsidRPr="006E5727">
        <w:t>)</w:t>
      </w:r>
    </w:p>
    <w:p w:rsidR="00457822" w:rsidRDefault="00457822" w:rsidP="009F2338">
      <w:pPr>
        <w:pStyle w:val="ListParagraph"/>
        <w:numPr>
          <w:ilvl w:val="0"/>
          <w:numId w:val="25"/>
        </w:numPr>
        <w:spacing w:before="0" w:line="240" w:lineRule="auto"/>
        <w:ind w:left="1134" w:hanging="283"/>
        <w:jc w:val="left"/>
      </w:pPr>
      <w:r w:rsidRPr="006E5727">
        <w:t>Западно подручје – слив црпних станица „Домузскела“ и „Тополовац“ (5.570</w:t>
      </w:r>
      <w:r>
        <w:t xml:space="preserve"> ha</w:t>
      </w:r>
      <w:r w:rsidRPr="006E5727">
        <w:t>)</w:t>
      </w:r>
    </w:p>
    <w:p w:rsidR="00457822" w:rsidRPr="008B34DC" w:rsidRDefault="00457822" w:rsidP="00457822">
      <w:pPr>
        <w:rPr>
          <w:sz w:val="10"/>
          <w:szCs w:val="10"/>
          <w:lang w:val="sr-Cyrl-B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04"/>
        <w:gridCol w:w="2741"/>
        <w:gridCol w:w="2835"/>
      </w:tblGrid>
      <w:tr w:rsidR="00F45D82" w:rsidRPr="00281677" w:rsidTr="00A7402B">
        <w:trPr>
          <w:jc w:val="center"/>
        </w:trPr>
        <w:tc>
          <w:tcPr>
            <w:tcW w:w="2504" w:type="dxa"/>
            <w:tcBorders>
              <w:top w:val="double" w:sz="4" w:space="0" w:color="auto"/>
              <w:left w:val="double" w:sz="4" w:space="0" w:color="auto"/>
            </w:tcBorders>
            <w:shd w:val="clear" w:color="auto" w:fill="BFBFBF"/>
            <w:vAlign w:val="center"/>
          </w:tcPr>
          <w:p w:rsidR="00457822" w:rsidRPr="00457822" w:rsidRDefault="00457822" w:rsidP="00457822">
            <w:pPr>
              <w:jc w:val="center"/>
              <w:rPr>
                <w:b/>
                <w:lang w:val="sr-Cyrl-BA"/>
              </w:rPr>
            </w:pPr>
          </w:p>
        </w:tc>
        <w:tc>
          <w:tcPr>
            <w:tcW w:w="2741" w:type="dxa"/>
            <w:tcBorders>
              <w:top w:val="double" w:sz="4" w:space="0" w:color="auto"/>
            </w:tcBorders>
            <w:shd w:val="clear" w:color="auto" w:fill="BFBFBF"/>
            <w:vAlign w:val="center"/>
          </w:tcPr>
          <w:p w:rsidR="00457822" w:rsidRPr="00457822" w:rsidRDefault="00457822" w:rsidP="00E47E9D">
            <w:pPr>
              <w:jc w:val="center"/>
              <w:rPr>
                <w:b/>
                <w:lang w:val="sr-Cyrl-BA"/>
              </w:rPr>
            </w:pPr>
            <w:r w:rsidRPr="00457822">
              <w:rPr>
                <w:b/>
                <w:lang w:val="sr-Cyrl-BA"/>
              </w:rPr>
              <w:t>ДУЖИНА (</w:t>
            </w:r>
            <w:r w:rsidR="00E47E9D">
              <w:rPr>
                <w:b/>
                <w:lang w:val="sr-Cyrl-BA"/>
              </w:rPr>
              <w:t>м</w:t>
            </w:r>
            <w:r w:rsidRPr="00457822">
              <w:rPr>
                <w:b/>
                <w:lang w:val="sr-Cyrl-BA"/>
              </w:rPr>
              <w:t>)</w:t>
            </w:r>
          </w:p>
        </w:tc>
        <w:tc>
          <w:tcPr>
            <w:tcW w:w="2835" w:type="dxa"/>
            <w:tcBorders>
              <w:top w:val="double" w:sz="4" w:space="0" w:color="auto"/>
              <w:right w:val="double" w:sz="4" w:space="0" w:color="auto"/>
            </w:tcBorders>
            <w:shd w:val="clear" w:color="auto" w:fill="BFBFBF"/>
            <w:vAlign w:val="center"/>
          </w:tcPr>
          <w:p w:rsidR="00457822" w:rsidRPr="00457822" w:rsidRDefault="00457822" w:rsidP="00E47E9D">
            <w:pPr>
              <w:jc w:val="center"/>
              <w:rPr>
                <w:b/>
                <w:lang w:val="sr-Cyrl-BA"/>
              </w:rPr>
            </w:pPr>
            <w:r w:rsidRPr="00457822">
              <w:rPr>
                <w:b/>
                <w:lang w:val="sr-Cyrl-BA"/>
              </w:rPr>
              <w:t>ПОВРШИНА (</w:t>
            </w:r>
            <w:r w:rsidR="00E47E9D">
              <w:rPr>
                <w:b/>
                <w:lang w:val="sr-Cyrl-BA"/>
              </w:rPr>
              <w:t>м</w:t>
            </w:r>
            <w:r w:rsidRPr="00457822">
              <w:rPr>
                <w:b/>
                <w:vertAlign w:val="superscript"/>
                <w:lang w:val="sr-Cyrl-BA"/>
              </w:rPr>
              <w:t>2</w:t>
            </w:r>
            <w:r w:rsidRPr="00457822">
              <w:rPr>
                <w:b/>
                <w:lang w:val="sr-Cyrl-BA"/>
              </w:rPr>
              <w:t>)</w:t>
            </w:r>
          </w:p>
        </w:tc>
      </w:tr>
      <w:tr w:rsidR="00F45D82" w:rsidRPr="00281677" w:rsidTr="00A7402B">
        <w:trPr>
          <w:jc w:val="center"/>
        </w:trPr>
        <w:tc>
          <w:tcPr>
            <w:tcW w:w="2504" w:type="dxa"/>
            <w:tcBorders>
              <w:left w:val="double" w:sz="4" w:space="0" w:color="auto"/>
            </w:tcBorders>
            <w:shd w:val="clear" w:color="auto" w:fill="auto"/>
            <w:vAlign w:val="center"/>
          </w:tcPr>
          <w:p w:rsidR="00457822" w:rsidRPr="00457822" w:rsidRDefault="00457822" w:rsidP="00457822">
            <w:pPr>
              <w:jc w:val="center"/>
              <w:rPr>
                <w:lang w:val="sr-Cyrl-BA"/>
              </w:rPr>
            </w:pPr>
            <w:r w:rsidRPr="00457822">
              <w:rPr>
                <w:lang w:val="sr-Cyrl-BA"/>
              </w:rPr>
              <w:t>Примарни канали</w:t>
            </w:r>
          </w:p>
        </w:tc>
        <w:tc>
          <w:tcPr>
            <w:tcW w:w="2741" w:type="dxa"/>
            <w:shd w:val="clear" w:color="auto" w:fill="auto"/>
            <w:vAlign w:val="center"/>
          </w:tcPr>
          <w:p w:rsidR="00457822" w:rsidRPr="00281677" w:rsidRDefault="00457822" w:rsidP="00457822">
            <w:pPr>
              <w:jc w:val="center"/>
            </w:pPr>
            <w:r w:rsidRPr="00281677">
              <w:t>22.793,00</w:t>
            </w:r>
          </w:p>
        </w:tc>
        <w:tc>
          <w:tcPr>
            <w:tcW w:w="2835" w:type="dxa"/>
            <w:tcBorders>
              <w:right w:val="double" w:sz="4" w:space="0" w:color="auto"/>
            </w:tcBorders>
            <w:shd w:val="clear" w:color="auto" w:fill="auto"/>
            <w:vAlign w:val="center"/>
          </w:tcPr>
          <w:p w:rsidR="00457822" w:rsidRPr="00457822" w:rsidRDefault="00457822" w:rsidP="00457822">
            <w:pPr>
              <w:jc w:val="center"/>
              <w:rPr>
                <w:lang w:val="sr-Cyrl-BA"/>
              </w:rPr>
            </w:pPr>
            <w:r w:rsidRPr="00281677">
              <w:t>404.099</w:t>
            </w:r>
          </w:p>
        </w:tc>
      </w:tr>
      <w:tr w:rsidR="00F45D82" w:rsidRPr="00281677" w:rsidTr="00A7402B">
        <w:trPr>
          <w:jc w:val="center"/>
        </w:trPr>
        <w:tc>
          <w:tcPr>
            <w:tcW w:w="2504" w:type="dxa"/>
            <w:tcBorders>
              <w:left w:val="double" w:sz="4" w:space="0" w:color="auto"/>
            </w:tcBorders>
            <w:shd w:val="clear" w:color="auto" w:fill="auto"/>
            <w:vAlign w:val="center"/>
          </w:tcPr>
          <w:p w:rsidR="00457822" w:rsidRPr="00457822" w:rsidRDefault="00457822" w:rsidP="00457822">
            <w:pPr>
              <w:jc w:val="center"/>
              <w:rPr>
                <w:lang w:val="sr-Cyrl-BA"/>
              </w:rPr>
            </w:pPr>
            <w:r w:rsidRPr="00457822">
              <w:rPr>
                <w:lang w:val="sr-Cyrl-BA"/>
              </w:rPr>
              <w:t>Секундарни канали</w:t>
            </w:r>
          </w:p>
        </w:tc>
        <w:tc>
          <w:tcPr>
            <w:tcW w:w="2741" w:type="dxa"/>
            <w:shd w:val="clear" w:color="auto" w:fill="auto"/>
            <w:vAlign w:val="center"/>
          </w:tcPr>
          <w:p w:rsidR="00457822" w:rsidRPr="00281677" w:rsidRDefault="00457822" w:rsidP="00457822">
            <w:pPr>
              <w:jc w:val="center"/>
            </w:pPr>
            <w:r w:rsidRPr="00281677">
              <w:t>53.376,00</w:t>
            </w:r>
          </w:p>
        </w:tc>
        <w:tc>
          <w:tcPr>
            <w:tcW w:w="2835" w:type="dxa"/>
            <w:tcBorders>
              <w:right w:val="double" w:sz="4" w:space="0" w:color="auto"/>
            </w:tcBorders>
            <w:shd w:val="clear" w:color="auto" w:fill="auto"/>
            <w:vAlign w:val="center"/>
          </w:tcPr>
          <w:p w:rsidR="00457822" w:rsidRPr="00281677" w:rsidRDefault="00457822" w:rsidP="00457822">
            <w:pPr>
              <w:jc w:val="center"/>
            </w:pPr>
            <w:r w:rsidRPr="00281677">
              <w:t>580.702</w:t>
            </w:r>
          </w:p>
        </w:tc>
      </w:tr>
      <w:tr w:rsidR="00F45D82" w:rsidRPr="00281677" w:rsidTr="00A7402B">
        <w:trPr>
          <w:jc w:val="center"/>
        </w:trPr>
        <w:tc>
          <w:tcPr>
            <w:tcW w:w="2504" w:type="dxa"/>
            <w:tcBorders>
              <w:left w:val="double" w:sz="4" w:space="0" w:color="auto"/>
            </w:tcBorders>
            <w:shd w:val="clear" w:color="auto" w:fill="auto"/>
            <w:vAlign w:val="center"/>
          </w:tcPr>
          <w:p w:rsidR="00457822" w:rsidRPr="00457822" w:rsidRDefault="00457822" w:rsidP="00457822">
            <w:pPr>
              <w:jc w:val="center"/>
              <w:rPr>
                <w:lang w:val="sr-Cyrl-BA"/>
              </w:rPr>
            </w:pPr>
            <w:r w:rsidRPr="00457822">
              <w:rPr>
                <w:lang w:val="sr-Cyrl-BA"/>
              </w:rPr>
              <w:t>Терцијални канали</w:t>
            </w:r>
          </w:p>
        </w:tc>
        <w:tc>
          <w:tcPr>
            <w:tcW w:w="2741" w:type="dxa"/>
            <w:shd w:val="clear" w:color="auto" w:fill="auto"/>
            <w:vAlign w:val="center"/>
          </w:tcPr>
          <w:p w:rsidR="00457822" w:rsidRPr="00281677" w:rsidRDefault="00457822" w:rsidP="00457822">
            <w:pPr>
              <w:jc w:val="center"/>
            </w:pPr>
            <w:r w:rsidRPr="00281677">
              <w:t>151.339,00</w:t>
            </w:r>
          </w:p>
        </w:tc>
        <w:tc>
          <w:tcPr>
            <w:tcW w:w="2835" w:type="dxa"/>
            <w:tcBorders>
              <w:bottom w:val="double" w:sz="4" w:space="0" w:color="auto"/>
              <w:right w:val="double" w:sz="4" w:space="0" w:color="auto"/>
            </w:tcBorders>
            <w:shd w:val="clear" w:color="auto" w:fill="auto"/>
            <w:vAlign w:val="center"/>
          </w:tcPr>
          <w:p w:rsidR="00457822" w:rsidRPr="00281677" w:rsidRDefault="00457822" w:rsidP="00457822">
            <w:pPr>
              <w:jc w:val="center"/>
            </w:pPr>
            <w:r w:rsidRPr="00281677">
              <w:t>1.402.870</w:t>
            </w:r>
          </w:p>
        </w:tc>
      </w:tr>
      <w:tr w:rsidR="00F45D82" w:rsidRPr="00281677" w:rsidTr="008A29AE">
        <w:trPr>
          <w:trHeight w:val="30"/>
          <w:jc w:val="center"/>
        </w:trPr>
        <w:tc>
          <w:tcPr>
            <w:tcW w:w="2504" w:type="dxa"/>
            <w:tcBorders>
              <w:left w:val="double" w:sz="4" w:space="0" w:color="auto"/>
            </w:tcBorders>
            <w:shd w:val="clear" w:color="auto" w:fill="auto"/>
            <w:vAlign w:val="center"/>
          </w:tcPr>
          <w:p w:rsidR="00457822" w:rsidRPr="00457822" w:rsidRDefault="00457822" w:rsidP="00457822">
            <w:pPr>
              <w:jc w:val="center"/>
              <w:rPr>
                <w:lang w:val="sr-Cyrl-BA"/>
              </w:rPr>
            </w:pPr>
            <w:r w:rsidRPr="00457822">
              <w:rPr>
                <w:lang w:val="sr-Cyrl-BA"/>
              </w:rPr>
              <w:t>Тврди путеви</w:t>
            </w:r>
          </w:p>
        </w:tc>
        <w:tc>
          <w:tcPr>
            <w:tcW w:w="2741" w:type="dxa"/>
            <w:tcBorders>
              <w:right w:val="double" w:sz="4" w:space="0" w:color="auto"/>
            </w:tcBorders>
            <w:shd w:val="clear" w:color="auto" w:fill="auto"/>
            <w:vAlign w:val="center"/>
          </w:tcPr>
          <w:p w:rsidR="00457822" w:rsidRPr="00281677" w:rsidRDefault="00457822" w:rsidP="00457822">
            <w:pPr>
              <w:jc w:val="center"/>
            </w:pPr>
            <w:r w:rsidRPr="00281677">
              <w:t>38.764,87</w:t>
            </w:r>
          </w:p>
        </w:tc>
        <w:tc>
          <w:tcPr>
            <w:tcW w:w="2835" w:type="dxa"/>
            <w:vMerge w:val="restart"/>
            <w:tcBorders>
              <w:top w:val="double" w:sz="4" w:space="0" w:color="auto"/>
              <w:left w:val="double" w:sz="4" w:space="0" w:color="auto"/>
              <w:right w:val="nil"/>
            </w:tcBorders>
            <w:shd w:val="clear" w:color="auto" w:fill="auto"/>
            <w:vAlign w:val="center"/>
          </w:tcPr>
          <w:p w:rsidR="00457822" w:rsidRPr="00457822" w:rsidRDefault="00457822" w:rsidP="00457822">
            <w:pPr>
              <w:jc w:val="center"/>
              <w:rPr>
                <w:lang w:val="sr-Cyrl-BA"/>
              </w:rPr>
            </w:pPr>
          </w:p>
        </w:tc>
      </w:tr>
      <w:tr w:rsidR="00F45D82" w:rsidRPr="00281677" w:rsidTr="00A7402B">
        <w:trPr>
          <w:jc w:val="center"/>
        </w:trPr>
        <w:tc>
          <w:tcPr>
            <w:tcW w:w="2504" w:type="dxa"/>
            <w:tcBorders>
              <w:left w:val="double" w:sz="4" w:space="0" w:color="auto"/>
              <w:bottom w:val="double" w:sz="4" w:space="0" w:color="auto"/>
            </w:tcBorders>
            <w:shd w:val="clear" w:color="auto" w:fill="auto"/>
            <w:vAlign w:val="center"/>
          </w:tcPr>
          <w:p w:rsidR="00457822" w:rsidRPr="00457822" w:rsidRDefault="00457822" w:rsidP="00457822">
            <w:pPr>
              <w:jc w:val="center"/>
              <w:rPr>
                <w:lang w:val="sr-Cyrl-BA"/>
              </w:rPr>
            </w:pPr>
            <w:r w:rsidRPr="00457822">
              <w:rPr>
                <w:lang w:val="sr-Cyrl-BA"/>
              </w:rPr>
              <w:t>Меки путеви</w:t>
            </w:r>
          </w:p>
        </w:tc>
        <w:tc>
          <w:tcPr>
            <w:tcW w:w="2741" w:type="dxa"/>
            <w:tcBorders>
              <w:bottom w:val="double" w:sz="4" w:space="0" w:color="auto"/>
              <w:right w:val="double" w:sz="4" w:space="0" w:color="auto"/>
            </w:tcBorders>
            <w:shd w:val="clear" w:color="auto" w:fill="auto"/>
            <w:vAlign w:val="center"/>
          </w:tcPr>
          <w:p w:rsidR="00457822" w:rsidRPr="00281677" w:rsidRDefault="00457822" w:rsidP="00457822">
            <w:pPr>
              <w:jc w:val="center"/>
            </w:pPr>
            <w:r w:rsidRPr="00281677">
              <w:t>455.016,00</w:t>
            </w:r>
          </w:p>
        </w:tc>
        <w:tc>
          <w:tcPr>
            <w:tcW w:w="2835" w:type="dxa"/>
            <w:vMerge/>
            <w:tcBorders>
              <w:left w:val="double" w:sz="4" w:space="0" w:color="auto"/>
              <w:bottom w:val="nil"/>
              <w:right w:val="nil"/>
            </w:tcBorders>
            <w:shd w:val="clear" w:color="auto" w:fill="auto"/>
            <w:vAlign w:val="center"/>
          </w:tcPr>
          <w:p w:rsidR="00457822" w:rsidRPr="00281677" w:rsidRDefault="00457822" w:rsidP="00457822">
            <w:pPr>
              <w:jc w:val="center"/>
            </w:pPr>
          </w:p>
        </w:tc>
      </w:tr>
    </w:tbl>
    <w:p w:rsidR="00457822" w:rsidRPr="00D21BD9" w:rsidRDefault="00457822" w:rsidP="00457822">
      <w:pPr>
        <w:jc w:val="center"/>
        <w:rPr>
          <w:i/>
          <w:sz w:val="10"/>
          <w:szCs w:val="10"/>
        </w:rPr>
      </w:pPr>
    </w:p>
    <w:p w:rsidR="00457822" w:rsidRDefault="00883CC3" w:rsidP="00457822">
      <w:pPr>
        <w:jc w:val="center"/>
        <w:rPr>
          <w:lang w:val="sr-Cyrl-BA"/>
        </w:rPr>
      </w:pPr>
      <w:r>
        <w:rPr>
          <w:i/>
          <w:lang w:val="sr-Cyrl-BA"/>
        </w:rPr>
        <w:t>Табела 28</w:t>
      </w:r>
      <w:r w:rsidR="00457822" w:rsidRPr="00281677">
        <w:rPr>
          <w:i/>
          <w:lang w:val="sr-Cyrl-BA"/>
        </w:rPr>
        <w:t>.</w:t>
      </w:r>
      <w:r w:rsidR="00457822">
        <w:rPr>
          <w:lang w:val="sr-Cyrl-BA"/>
        </w:rPr>
        <w:t xml:space="preserve"> Источно подручје</w:t>
      </w:r>
    </w:p>
    <w:p w:rsidR="00457822" w:rsidRDefault="00457822" w:rsidP="00457822">
      <w:pPr>
        <w:pStyle w:val="NoSpacing"/>
        <w:jc w:val="center"/>
        <w:rPr>
          <w:lang w:val="sr-Cyrl-BA"/>
        </w:rPr>
      </w:pPr>
      <w:r w:rsidRPr="005269EF">
        <w:rPr>
          <w:i/>
          <w:lang w:val="sr-Cyrl-BA"/>
        </w:rPr>
        <w:t>Извор:</w:t>
      </w:r>
      <w:r>
        <w:rPr>
          <w:lang w:val="sr-Cyrl-BA"/>
        </w:rPr>
        <w:t xml:space="preserve"> АД „Водовод и канализација“ Бијељина</w:t>
      </w:r>
    </w:p>
    <w:p w:rsidR="008A29AE" w:rsidRPr="00052146" w:rsidRDefault="008A29AE" w:rsidP="00457822">
      <w:pPr>
        <w:pStyle w:val="NoSpacing"/>
        <w:jc w:val="center"/>
        <w:rPr>
          <w:b/>
        </w:rPr>
      </w:pPr>
    </w:p>
    <w:p w:rsidR="00457822" w:rsidRPr="00992C7E" w:rsidRDefault="00457822" w:rsidP="00457822">
      <w:pPr>
        <w:jc w:val="center"/>
        <w:rPr>
          <w:sz w:val="10"/>
          <w:szCs w:val="1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04"/>
        <w:gridCol w:w="2741"/>
        <w:gridCol w:w="2835"/>
      </w:tblGrid>
      <w:tr w:rsidR="00F45D82" w:rsidRPr="00281677" w:rsidTr="00A7402B">
        <w:trPr>
          <w:jc w:val="center"/>
        </w:trPr>
        <w:tc>
          <w:tcPr>
            <w:tcW w:w="2504" w:type="dxa"/>
            <w:tcBorders>
              <w:top w:val="double" w:sz="4" w:space="0" w:color="auto"/>
              <w:left w:val="double" w:sz="4" w:space="0" w:color="auto"/>
            </w:tcBorders>
            <w:shd w:val="clear" w:color="auto" w:fill="BFBFBF"/>
            <w:vAlign w:val="center"/>
          </w:tcPr>
          <w:p w:rsidR="00457822" w:rsidRPr="00457822" w:rsidRDefault="00457822" w:rsidP="00457822">
            <w:pPr>
              <w:jc w:val="center"/>
              <w:rPr>
                <w:b/>
                <w:lang w:val="sr-Cyrl-BA"/>
              </w:rPr>
            </w:pPr>
          </w:p>
        </w:tc>
        <w:tc>
          <w:tcPr>
            <w:tcW w:w="2741" w:type="dxa"/>
            <w:tcBorders>
              <w:top w:val="double" w:sz="4" w:space="0" w:color="auto"/>
            </w:tcBorders>
            <w:shd w:val="clear" w:color="auto" w:fill="BFBFBF"/>
            <w:vAlign w:val="center"/>
          </w:tcPr>
          <w:p w:rsidR="00457822" w:rsidRPr="00457822" w:rsidRDefault="00457822" w:rsidP="00E47E9D">
            <w:pPr>
              <w:jc w:val="center"/>
              <w:rPr>
                <w:b/>
                <w:lang w:val="sr-Cyrl-BA"/>
              </w:rPr>
            </w:pPr>
            <w:r w:rsidRPr="00457822">
              <w:rPr>
                <w:b/>
                <w:lang w:val="sr-Cyrl-BA"/>
              </w:rPr>
              <w:t>ДУЖИНА (</w:t>
            </w:r>
            <w:r w:rsidR="00E47E9D">
              <w:rPr>
                <w:b/>
                <w:lang w:val="sr-Cyrl-BA"/>
              </w:rPr>
              <w:t>м</w:t>
            </w:r>
            <w:r w:rsidRPr="00457822">
              <w:rPr>
                <w:b/>
                <w:lang w:val="sr-Cyrl-BA"/>
              </w:rPr>
              <w:t>)</w:t>
            </w:r>
          </w:p>
        </w:tc>
        <w:tc>
          <w:tcPr>
            <w:tcW w:w="2835" w:type="dxa"/>
            <w:tcBorders>
              <w:top w:val="double" w:sz="4" w:space="0" w:color="auto"/>
              <w:right w:val="double" w:sz="4" w:space="0" w:color="auto"/>
            </w:tcBorders>
            <w:shd w:val="clear" w:color="auto" w:fill="BFBFBF"/>
            <w:vAlign w:val="center"/>
          </w:tcPr>
          <w:p w:rsidR="00457822" w:rsidRPr="00457822" w:rsidRDefault="00457822" w:rsidP="00E47E9D">
            <w:pPr>
              <w:jc w:val="center"/>
              <w:rPr>
                <w:b/>
                <w:lang w:val="sr-Cyrl-BA"/>
              </w:rPr>
            </w:pPr>
            <w:r w:rsidRPr="00457822">
              <w:rPr>
                <w:b/>
                <w:lang w:val="sr-Cyrl-BA"/>
              </w:rPr>
              <w:t>ПОВРШИНА (</w:t>
            </w:r>
            <w:r w:rsidR="00E47E9D">
              <w:rPr>
                <w:b/>
                <w:lang w:val="sr-Cyrl-BA"/>
              </w:rPr>
              <w:t>м</w:t>
            </w:r>
            <w:r w:rsidRPr="00457822">
              <w:rPr>
                <w:b/>
                <w:vertAlign w:val="superscript"/>
                <w:lang w:val="sr-Cyrl-BA"/>
              </w:rPr>
              <w:t>2</w:t>
            </w:r>
            <w:r w:rsidRPr="00457822">
              <w:rPr>
                <w:b/>
                <w:lang w:val="sr-Cyrl-BA"/>
              </w:rPr>
              <w:t>)</w:t>
            </w:r>
          </w:p>
        </w:tc>
      </w:tr>
      <w:tr w:rsidR="00F45D82" w:rsidRPr="00281677" w:rsidTr="00A7402B">
        <w:trPr>
          <w:jc w:val="center"/>
        </w:trPr>
        <w:tc>
          <w:tcPr>
            <w:tcW w:w="2504" w:type="dxa"/>
            <w:tcBorders>
              <w:left w:val="double" w:sz="4" w:space="0" w:color="auto"/>
            </w:tcBorders>
            <w:shd w:val="clear" w:color="auto" w:fill="auto"/>
            <w:vAlign w:val="center"/>
          </w:tcPr>
          <w:p w:rsidR="00457822" w:rsidRPr="00457822" w:rsidRDefault="00457822" w:rsidP="00457822">
            <w:pPr>
              <w:jc w:val="center"/>
              <w:rPr>
                <w:lang w:val="sr-Cyrl-BA"/>
              </w:rPr>
            </w:pPr>
            <w:r w:rsidRPr="00457822">
              <w:rPr>
                <w:lang w:val="sr-Cyrl-BA"/>
              </w:rPr>
              <w:t>Примарни канали</w:t>
            </w:r>
          </w:p>
        </w:tc>
        <w:tc>
          <w:tcPr>
            <w:tcW w:w="2741" w:type="dxa"/>
            <w:shd w:val="clear" w:color="auto" w:fill="auto"/>
            <w:vAlign w:val="center"/>
          </w:tcPr>
          <w:p w:rsidR="00457822" w:rsidRPr="00281677" w:rsidRDefault="00457822" w:rsidP="00457822">
            <w:pPr>
              <w:jc w:val="center"/>
            </w:pPr>
            <w:r w:rsidRPr="00281677">
              <w:t>12.055,00</w:t>
            </w:r>
          </w:p>
        </w:tc>
        <w:tc>
          <w:tcPr>
            <w:tcW w:w="2835" w:type="dxa"/>
            <w:tcBorders>
              <w:right w:val="double" w:sz="4" w:space="0" w:color="auto"/>
            </w:tcBorders>
            <w:shd w:val="clear" w:color="auto" w:fill="auto"/>
            <w:vAlign w:val="center"/>
          </w:tcPr>
          <w:p w:rsidR="00457822" w:rsidRPr="00457822" w:rsidRDefault="00457822" w:rsidP="00457822">
            <w:pPr>
              <w:jc w:val="center"/>
              <w:rPr>
                <w:lang w:val="sr-Cyrl-BA"/>
              </w:rPr>
            </w:pPr>
            <w:r w:rsidRPr="00281677">
              <w:t>209.230</w:t>
            </w:r>
          </w:p>
        </w:tc>
      </w:tr>
      <w:tr w:rsidR="00F45D82" w:rsidRPr="00281677" w:rsidTr="00A7402B">
        <w:trPr>
          <w:jc w:val="center"/>
        </w:trPr>
        <w:tc>
          <w:tcPr>
            <w:tcW w:w="2504" w:type="dxa"/>
            <w:tcBorders>
              <w:left w:val="double" w:sz="4" w:space="0" w:color="auto"/>
            </w:tcBorders>
            <w:shd w:val="clear" w:color="auto" w:fill="auto"/>
            <w:vAlign w:val="center"/>
          </w:tcPr>
          <w:p w:rsidR="00457822" w:rsidRPr="00457822" w:rsidRDefault="00457822" w:rsidP="00457822">
            <w:pPr>
              <w:jc w:val="center"/>
              <w:rPr>
                <w:lang w:val="sr-Cyrl-BA"/>
              </w:rPr>
            </w:pPr>
            <w:r w:rsidRPr="00457822">
              <w:rPr>
                <w:lang w:val="sr-Cyrl-BA"/>
              </w:rPr>
              <w:t>Секундарни канали</w:t>
            </w:r>
          </w:p>
        </w:tc>
        <w:tc>
          <w:tcPr>
            <w:tcW w:w="2741" w:type="dxa"/>
            <w:shd w:val="clear" w:color="auto" w:fill="auto"/>
            <w:vAlign w:val="center"/>
          </w:tcPr>
          <w:p w:rsidR="00457822" w:rsidRPr="00281677" w:rsidRDefault="00457822" w:rsidP="00457822">
            <w:pPr>
              <w:jc w:val="center"/>
            </w:pPr>
            <w:r w:rsidRPr="00281677">
              <w:t>33.621,00</w:t>
            </w:r>
          </w:p>
        </w:tc>
        <w:tc>
          <w:tcPr>
            <w:tcW w:w="2835" w:type="dxa"/>
            <w:tcBorders>
              <w:right w:val="double" w:sz="4" w:space="0" w:color="auto"/>
            </w:tcBorders>
            <w:shd w:val="clear" w:color="auto" w:fill="auto"/>
            <w:vAlign w:val="center"/>
          </w:tcPr>
          <w:p w:rsidR="00457822" w:rsidRPr="00281677" w:rsidRDefault="00457822" w:rsidP="00457822">
            <w:pPr>
              <w:jc w:val="center"/>
            </w:pPr>
            <w:r w:rsidRPr="00281677">
              <w:t>452.353</w:t>
            </w:r>
          </w:p>
        </w:tc>
      </w:tr>
      <w:tr w:rsidR="00F45D82" w:rsidRPr="00281677" w:rsidTr="00A7402B">
        <w:trPr>
          <w:jc w:val="center"/>
        </w:trPr>
        <w:tc>
          <w:tcPr>
            <w:tcW w:w="2504" w:type="dxa"/>
            <w:tcBorders>
              <w:left w:val="double" w:sz="4" w:space="0" w:color="auto"/>
            </w:tcBorders>
            <w:shd w:val="clear" w:color="auto" w:fill="auto"/>
            <w:vAlign w:val="center"/>
          </w:tcPr>
          <w:p w:rsidR="00457822" w:rsidRPr="00457822" w:rsidRDefault="00457822" w:rsidP="00457822">
            <w:pPr>
              <w:jc w:val="center"/>
              <w:rPr>
                <w:lang w:val="sr-Cyrl-BA"/>
              </w:rPr>
            </w:pPr>
            <w:r w:rsidRPr="00457822">
              <w:rPr>
                <w:lang w:val="sr-Cyrl-BA"/>
              </w:rPr>
              <w:t>Терцијални канали</w:t>
            </w:r>
          </w:p>
        </w:tc>
        <w:tc>
          <w:tcPr>
            <w:tcW w:w="2741" w:type="dxa"/>
            <w:shd w:val="clear" w:color="auto" w:fill="auto"/>
            <w:vAlign w:val="center"/>
          </w:tcPr>
          <w:p w:rsidR="00457822" w:rsidRPr="00281677" w:rsidRDefault="00457822" w:rsidP="00457822">
            <w:pPr>
              <w:jc w:val="center"/>
            </w:pPr>
            <w:r w:rsidRPr="00281677">
              <w:t>116.097,00</w:t>
            </w:r>
          </w:p>
        </w:tc>
        <w:tc>
          <w:tcPr>
            <w:tcW w:w="2835" w:type="dxa"/>
            <w:tcBorders>
              <w:bottom w:val="double" w:sz="4" w:space="0" w:color="auto"/>
              <w:right w:val="double" w:sz="4" w:space="0" w:color="auto"/>
            </w:tcBorders>
            <w:shd w:val="clear" w:color="auto" w:fill="auto"/>
            <w:vAlign w:val="center"/>
          </w:tcPr>
          <w:p w:rsidR="00457822" w:rsidRPr="00281677" w:rsidRDefault="00457822" w:rsidP="00457822">
            <w:pPr>
              <w:jc w:val="center"/>
            </w:pPr>
            <w:r w:rsidRPr="00281677">
              <w:t>1.126.647</w:t>
            </w:r>
          </w:p>
        </w:tc>
      </w:tr>
      <w:tr w:rsidR="00F45D82" w:rsidRPr="00281677" w:rsidTr="00A7402B">
        <w:trPr>
          <w:jc w:val="center"/>
        </w:trPr>
        <w:tc>
          <w:tcPr>
            <w:tcW w:w="2504" w:type="dxa"/>
            <w:tcBorders>
              <w:left w:val="double" w:sz="4" w:space="0" w:color="auto"/>
            </w:tcBorders>
            <w:shd w:val="clear" w:color="auto" w:fill="auto"/>
            <w:vAlign w:val="center"/>
          </w:tcPr>
          <w:p w:rsidR="00457822" w:rsidRPr="00457822" w:rsidRDefault="00457822" w:rsidP="00457822">
            <w:pPr>
              <w:jc w:val="center"/>
              <w:rPr>
                <w:lang w:val="sr-Cyrl-BA"/>
              </w:rPr>
            </w:pPr>
            <w:r w:rsidRPr="00457822">
              <w:rPr>
                <w:lang w:val="sr-Cyrl-BA"/>
              </w:rPr>
              <w:t>Тврди путеви</w:t>
            </w:r>
          </w:p>
        </w:tc>
        <w:tc>
          <w:tcPr>
            <w:tcW w:w="2741" w:type="dxa"/>
            <w:tcBorders>
              <w:right w:val="double" w:sz="4" w:space="0" w:color="auto"/>
            </w:tcBorders>
            <w:shd w:val="clear" w:color="auto" w:fill="auto"/>
            <w:vAlign w:val="center"/>
          </w:tcPr>
          <w:p w:rsidR="00457822" w:rsidRPr="00281677" w:rsidRDefault="00457822" w:rsidP="00457822">
            <w:pPr>
              <w:jc w:val="center"/>
            </w:pPr>
            <w:r w:rsidRPr="00281677">
              <w:t>29.677,85</w:t>
            </w:r>
          </w:p>
        </w:tc>
        <w:tc>
          <w:tcPr>
            <w:tcW w:w="2835" w:type="dxa"/>
            <w:vMerge w:val="restart"/>
            <w:tcBorders>
              <w:top w:val="double" w:sz="4" w:space="0" w:color="auto"/>
              <w:left w:val="double" w:sz="4" w:space="0" w:color="auto"/>
              <w:right w:val="nil"/>
            </w:tcBorders>
            <w:shd w:val="clear" w:color="auto" w:fill="auto"/>
            <w:vAlign w:val="center"/>
          </w:tcPr>
          <w:p w:rsidR="00457822" w:rsidRPr="00457822" w:rsidRDefault="00457822" w:rsidP="00457822">
            <w:pPr>
              <w:jc w:val="center"/>
              <w:rPr>
                <w:lang w:val="sr-Cyrl-BA"/>
              </w:rPr>
            </w:pPr>
          </w:p>
        </w:tc>
      </w:tr>
      <w:tr w:rsidR="00F45D82" w:rsidRPr="00281677" w:rsidTr="00A7402B">
        <w:trPr>
          <w:jc w:val="center"/>
        </w:trPr>
        <w:tc>
          <w:tcPr>
            <w:tcW w:w="2504" w:type="dxa"/>
            <w:tcBorders>
              <w:left w:val="double" w:sz="4" w:space="0" w:color="auto"/>
              <w:bottom w:val="double" w:sz="4" w:space="0" w:color="auto"/>
            </w:tcBorders>
            <w:shd w:val="clear" w:color="auto" w:fill="auto"/>
            <w:vAlign w:val="center"/>
          </w:tcPr>
          <w:p w:rsidR="00457822" w:rsidRPr="00457822" w:rsidRDefault="00457822" w:rsidP="00457822">
            <w:pPr>
              <w:jc w:val="center"/>
              <w:rPr>
                <w:lang w:val="sr-Cyrl-BA"/>
              </w:rPr>
            </w:pPr>
            <w:r w:rsidRPr="00457822">
              <w:rPr>
                <w:lang w:val="sr-Cyrl-BA"/>
              </w:rPr>
              <w:t>Меки путеви</w:t>
            </w:r>
          </w:p>
        </w:tc>
        <w:tc>
          <w:tcPr>
            <w:tcW w:w="2741" w:type="dxa"/>
            <w:tcBorders>
              <w:bottom w:val="double" w:sz="4" w:space="0" w:color="auto"/>
              <w:right w:val="double" w:sz="4" w:space="0" w:color="auto"/>
            </w:tcBorders>
            <w:shd w:val="clear" w:color="auto" w:fill="auto"/>
            <w:vAlign w:val="center"/>
          </w:tcPr>
          <w:p w:rsidR="00457822" w:rsidRPr="00281677" w:rsidRDefault="00457822" w:rsidP="00457822">
            <w:pPr>
              <w:jc w:val="center"/>
            </w:pPr>
            <w:r w:rsidRPr="00281677">
              <w:t>368.877,00</w:t>
            </w:r>
          </w:p>
        </w:tc>
        <w:tc>
          <w:tcPr>
            <w:tcW w:w="2835" w:type="dxa"/>
            <w:vMerge/>
            <w:tcBorders>
              <w:left w:val="double" w:sz="4" w:space="0" w:color="auto"/>
              <w:bottom w:val="nil"/>
              <w:right w:val="nil"/>
            </w:tcBorders>
            <w:shd w:val="clear" w:color="auto" w:fill="auto"/>
            <w:vAlign w:val="center"/>
          </w:tcPr>
          <w:p w:rsidR="00457822" w:rsidRPr="00281677" w:rsidRDefault="00457822" w:rsidP="00457822">
            <w:pPr>
              <w:jc w:val="center"/>
            </w:pPr>
          </w:p>
        </w:tc>
      </w:tr>
    </w:tbl>
    <w:p w:rsidR="00457822" w:rsidRPr="00D21BD9" w:rsidRDefault="00457822" w:rsidP="00457822">
      <w:pPr>
        <w:jc w:val="center"/>
        <w:rPr>
          <w:i/>
          <w:sz w:val="10"/>
          <w:szCs w:val="10"/>
        </w:rPr>
      </w:pPr>
    </w:p>
    <w:p w:rsidR="00457822" w:rsidRDefault="00883CC3" w:rsidP="00457822">
      <w:pPr>
        <w:jc w:val="center"/>
        <w:rPr>
          <w:lang w:val="sr-Cyrl-BA"/>
        </w:rPr>
      </w:pPr>
      <w:r>
        <w:rPr>
          <w:i/>
          <w:lang w:val="sr-Cyrl-BA"/>
        </w:rPr>
        <w:t>Табела 29</w:t>
      </w:r>
      <w:r w:rsidR="00457822" w:rsidRPr="00281677">
        <w:rPr>
          <w:i/>
          <w:lang w:val="sr-Cyrl-BA"/>
        </w:rPr>
        <w:t>.</w:t>
      </w:r>
      <w:r w:rsidR="00457822" w:rsidRPr="00281677">
        <w:rPr>
          <w:lang w:val="sr-Cyrl-BA"/>
        </w:rPr>
        <w:t xml:space="preserve"> Западно подручје</w:t>
      </w:r>
    </w:p>
    <w:p w:rsidR="00457822" w:rsidRPr="008A29AE" w:rsidRDefault="00457822" w:rsidP="008A29AE">
      <w:pPr>
        <w:pStyle w:val="NoSpacing"/>
        <w:jc w:val="center"/>
        <w:rPr>
          <w:b/>
        </w:rPr>
      </w:pPr>
      <w:r w:rsidRPr="005269EF">
        <w:rPr>
          <w:i/>
          <w:lang w:val="sr-Cyrl-BA"/>
        </w:rPr>
        <w:t>Извор:</w:t>
      </w:r>
      <w:r>
        <w:rPr>
          <w:lang w:val="sr-Cyrl-BA"/>
        </w:rPr>
        <w:t xml:space="preserve"> АД „Водовод и канализација“ Бијељина</w:t>
      </w:r>
    </w:p>
    <w:p w:rsidR="00457822" w:rsidRPr="00D30355" w:rsidRDefault="00B00056" w:rsidP="00B00056">
      <w:pPr>
        <w:pStyle w:val="Heading3"/>
      </w:pPr>
      <w:bookmarkStart w:id="9" w:name="_Toc522191922"/>
      <w:r>
        <w:rPr>
          <w:lang w:val="bs-Latn-BA"/>
        </w:rPr>
        <w:t xml:space="preserve">IV.1.4. </w:t>
      </w:r>
      <w:r w:rsidR="00D30355" w:rsidRPr="00D30355">
        <w:t>Заштита животне средине</w:t>
      </w:r>
      <w:bookmarkEnd w:id="9"/>
    </w:p>
    <w:p w:rsidR="00D30355" w:rsidRPr="00140568" w:rsidRDefault="00D30355" w:rsidP="00B00056">
      <w:pPr>
        <w:pStyle w:val="Heading4"/>
        <w:rPr>
          <w:lang w:val="sr-Cyrl-BA"/>
        </w:rPr>
      </w:pPr>
      <w:r w:rsidRPr="00140568">
        <w:rPr>
          <w:lang w:val="sr-Cyrl-BA"/>
        </w:rPr>
        <w:t xml:space="preserve">Стање </w:t>
      </w:r>
      <w:r w:rsidR="00097ABA">
        <w:rPr>
          <w:lang w:val="sr-Cyrl-BA"/>
        </w:rPr>
        <w:t>ваздуха</w:t>
      </w:r>
      <w:r w:rsidRPr="00140568">
        <w:rPr>
          <w:rStyle w:val="FootnoteReference"/>
          <w:rFonts w:eastAsia="Calibri" w:cs="Arial"/>
          <w:b w:val="0"/>
          <w:lang w:val="sr-Cyrl-BA"/>
        </w:rPr>
        <w:footnoteReference w:id="7"/>
      </w:r>
    </w:p>
    <w:p w:rsidR="00D30355" w:rsidRDefault="00D30355" w:rsidP="00D30355">
      <w:pPr>
        <w:ind w:firstLine="284"/>
        <w:jc w:val="both"/>
        <w:rPr>
          <w:lang w:val="sr-Cyrl-BA"/>
        </w:rPr>
      </w:pPr>
      <w:r w:rsidRPr="00825A7D">
        <w:t xml:space="preserve">У сврху реализације наведеног, а у смислу </w:t>
      </w:r>
      <w:r w:rsidRPr="00825A7D">
        <w:rPr>
          <w:lang w:val="sr-Cyrl-CS"/>
        </w:rPr>
        <w:t xml:space="preserve">предузимања потребних мјера за </w:t>
      </w:r>
      <w:r w:rsidRPr="00825A7D">
        <w:t>побољшањ</w:t>
      </w:r>
      <w:r w:rsidRPr="00825A7D">
        <w:rPr>
          <w:lang w:val="sr-Cyrl-CS"/>
        </w:rPr>
        <w:t>е</w:t>
      </w:r>
      <w:r w:rsidRPr="00825A7D">
        <w:t xml:space="preserve"> квалитета ваздуха и животне средине,</w:t>
      </w:r>
      <w:r w:rsidRPr="00825A7D">
        <w:rPr>
          <w:lang w:val="sr-Cyrl-CS"/>
        </w:rPr>
        <w:t xml:space="preserve"> Ја</w:t>
      </w:r>
      <w:r>
        <w:rPr>
          <w:lang w:val="sr-Cyrl-CS"/>
        </w:rPr>
        <w:t>вна научноистраживачка установа</w:t>
      </w:r>
      <w:r w:rsidRPr="00825A7D">
        <w:rPr>
          <w:lang w:val="sr-Cyrl-CS"/>
        </w:rPr>
        <w:t>''Институт за заштиту и екологију Републике Српске''</w:t>
      </w:r>
      <w:r w:rsidRPr="00825A7D">
        <w:t xml:space="preserve"> Б</w:t>
      </w:r>
      <w:r w:rsidRPr="00825A7D">
        <w:rPr>
          <w:lang w:val="sr-Cyrl-CS"/>
        </w:rPr>
        <w:t>ања Лука</w:t>
      </w:r>
      <w:r w:rsidRPr="00825A7D">
        <w:t xml:space="preserve">, </w:t>
      </w:r>
      <w:r>
        <w:t xml:space="preserve">у 2017. години </w:t>
      </w:r>
      <w:r w:rsidRPr="00825A7D">
        <w:t>врши</w:t>
      </w:r>
      <w:r>
        <w:t>лa је</w:t>
      </w:r>
      <w:r w:rsidRPr="00825A7D">
        <w:t xml:space="preserve"> мјерење квалитета ваздуха </w:t>
      </w:r>
      <w:r w:rsidRPr="00825A7D">
        <w:rPr>
          <w:lang w:val="sr-Cyrl-CS"/>
        </w:rPr>
        <w:t>на</w:t>
      </w:r>
      <w:r>
        <w:rPr>
          <w:lang w:val="sr-Cyrl-CS"/>
        </w:rPr>
        <w:t xml:space="preserve"> подручју Града Бијељина од 1.</w:t>
      </w:r>
      <w:r w:rsidRPr="00825A7D">
        <w:rPr>
          <w:lang w:val="sr-Cyrl-CS"/>
        </w:rPr>
        <w:t>3.201</w:t>
      </w:r>
      <w:r>
        <w:rPr>
          <w:lang w:val="sr-Latn-CS"/>
        </w:rPr>
        <w:t>7</w:t>
      </w:r>
      <w:r w:rsidRPr="00825A7D">
        <w:rPr>
          <w:lang w:val="sr-Cyrl-CS"/>
        </w:rPr>
        <w:t>.</w:t>
      </w:r>
      <w:r>
        <w:rPr>
          <w:lang w:val="sr-Cyrl-CS"/>
        </w:rPr>
        <w:t xml:space="preserve"> године </w:t>
      </w:r>
      <w:r w:rsidRPr="00825A7D">
        <w:rPr>
          <w:lang w:val="sr-Cyrl-CS"/>
        </w:rPr>
        <w:t>до 31.12.201</w:t>
      </w:r>
      <w:r>
        <w:rPr>
          <w:lang w:val="sr-Latn-CS"/>
        </w:rPr>
        <w:t>7</w:t>
      </w:r>
      <w:r w:rsidRPr="00825A7D">
        <w:rPr>
          <w:lang w:val="sr-Cyrl-CS"/>
        </w:rPr>
        <w:t>.</w:t>
      </w:r>
      <w:r w:rsidRPr="00825A7D">
        <w:t xml:space="preserve"> године према Уговору о пружању услуга, број</w:t>
      </w:r>
      <w:r>
        <w:t>:</w:t>
      </w:r>
      <w:r w:rsidRPr="00825A7D">
        <w:t xml:space="preserve"> 02-404-</w:t>
      </w:r>
      <w:r w:rsidRPr="00825A7D">
        <w:rPr>
          <w:lang w:val="sr-Cyrl-CS"/>
        </w:rPr>
        <w:t>1</w:t>
      </w:r>
      <w:r>
        <w:rPr>
          <w:lang w:val="sr-Latn-CS"/>
        </w:rPr>
        <w:t>62</w:t>
      </w:r>
      <w:r w:rsidRPr="00825A7D">
        <w:t>/1</w:t>
      </w:r>
      <w:r>
        <w:t>6</w:t>
      </w:r>
      <w:r w:rsidR="008A29AE">
        <w:rPr>
          <w:lang w:val="sr-Cyrl-BA"/>
        </w:rPr>
        <w:t xml:space="preserve"> </w:t>
      </w:r>
      <w:r>
        <w:t>закљученим</w:t>
      </w:r>
      <w:r w:rsidR="008A29AE">
        <w:rPr>
          <w:lang w:val="sr-Cyrl-BA"/>
        </w:rPr>
        <w:t xml:space="preserve"> </w:t>
      </w:r>
      <w:r>
        <w:t>24.1</w:t>
      </w:r>
      <w:r w:rsidRPr="00825A7D">
        <w:t>.201</w:t>
      </w:r>
      <w:r>
        <w:t>7</w:t>
      </w:r>
      <w:r w:rsidRPr="00825A7D">
        <w:t>. године</w:t>
      </w:r>
      <w:r>
        <w:t>.</w:t>
      </w:r>
    </w:p>
    <w:p w:rsidR="00D30355" w:rsidRPr="0044135B" w:rsidRDefault="00D30355" w:rsidP="00D30355">
      <w:pPr>
        <w:ind w:firstLine="284"/>
        <w:jc w:val="both"/>
        <w:rPr>
          <w:lang w:val="sr-Cyrl-BA"/>
        </w:rPr>
      </w:pPr>
      <w:r>
        <w:rPr>
          <w:bCs/>
          <w:lang w:val="sr-Cyrl-CS"/>
        </w:rPr>
        <w:t>За к</w:t>
      </w:r>
      <w:r w:rsidRPr="00825A7D">
        <w:rPr>
          <w:bCs/>
          <w:lang w:val="sr-Cyrl-CS"/>
        </w:rPr>
        <w:t>онтрол</w:t>
      </w:r>
      <w:r>
        <w:rPr>
          <w:bCs/>
          <w:lang w:val="sr-Cyrl-CS"/>
        </w:rPr>
        <w:t>у</w:t>
      </w:r>
      <w:r w:rsidRPr="00825A7D">
        <w:rPr>
          <w:bCs/>
          <w:lang w:val="sr-Cyrl-CS"/>
        </w:rPr>
        <w:t xml:space="preserve"> квалитета ваздуха на подручју Града Бијељина </w:t>
      </w:r>
      <w:r>
        <w:rPr>
          <w:bCs/>
          <w:lang w:val="sr-Cyrl-CS"/>
        </w:rPr>
        <w:t xml:space="preserve">у 2017. години </w:t>
      </w:r>
      <w:r>
        <w:rPr>
          <w:lang w:val="sr-Cyrl-CS"/>
        </w:rPr>
        <w:t>п</w:t>
      </w:r>
      <w:r w:rsidRPr="00825A7D">
        <w:rPr>
          <w:lang w:val="sr-Cyrl-CS"/>
        </w:rPr>
        <w:t xml:space="preserve">остављене су три </w:t>
      </w:r>
      <w:r w:rsidRPr="0044135B">
        <w:rPr>
          <w:lang w:val="sr-Cyrl-CS"/>
        </w:rPr>
        <w:t>аутоматске мјерне станице на сљедећим локацијама:</w:t>
      </w:r>
    </w:p>
    <w:p w:rsidR="00D30355" w:rsidRPr="0044135B" w:rsidRDefault="00D30355" w:rsidP="009F2338">
      <w:pPr>
        <w:numPr>
          <w:ilvl w:val="0"/>
          <w:numId w:val="34"/>
        </w:numPr>
        <w:suppressAutoHyphens/>
        <w:ind w:left="1134" w:hanging="283"/>
        <w:jc w:val="both"/>
        <w:rPr>
          <w:lang w:val="sr-Cyrl-CS"/>
        </w:rPr>
      </w:pPr>
      <w:r>
        <w:rPr>
          <w:lang w:val="sr-Cyrl-CS"/>
        </w:rPr>
        <w:t>м</w:t>
      </w:r>
      <w:r w:rsidRPr="0044135B">
        <w:rPr>
          <w:lang w:val="sr-Cyrl-CS"/>
        </w:rPr>
        <w:t>јерно мјесто бр.1</w:t>
      </w:r>
      <w:r w:rsidR="008A29AE">
        <w:rPr>
          <w:lang w:val="sr-Cyrl-CS"/>
        </w:rPr>
        <w:t xml:space="preserve"> </w:t>
      </w:r>
      <w:r w:rsidRPr="0044135B">
        <w:rPr>
          <w:lang w:val="sr-Cyrl-CS"/>
        </w:rPr>
        <w:t>- паркинг простор Градске управе</w:t>
      </w:r>
      <w:r w:rsidR="008A29AE">
        <w:rPr>
          <w:lang w:val="sr-Cyrl-CS"/>
        </w:rPr>
        <w:t xml:space="preserve"> Града</w:t>
      </w:r>
      <w:r w:rsidRPr="0044135B">
        <w:rPr>
          <w:lang w:val="sr-Cyrl-CS"/>
        </w:rPr>
        <w:t xml:space="preserve"> Бијељина,</w:t>
      </w:r>
    </w:p>
    <w:p w:rsidR="00D30355" w:rsidRPr="0044135B" w:rsidRDefault="00D30355" w:rsidP="009F2338">
      <w:pPr>
        <w:numPr>
          <w:ilvl w:val="0"/>
          <w:numId w:val="34"/>
        </w:numPr>
        <w:suppressAutoHyphens/>
        <w:ind w:left="1134" w:hanging="283"/>
        <w:jc w:val="both"/>
        <w:rPr>
          <w:lang w:val="sr-Cyrl-CS"/>
        </w:rPr>
      </w:pPr>
      <w:r>
        <w:rPr>
          <w:lang w:val="sr-Cyrl-CS"/>
        </w:rPr>
        <w:t>м</w:t>
      </w:r>
      <w:r w:rsidRPr="0044135B">
        <w:rPr>
          <w:lang w:val="sr-Cyrl-CS"/>
        </w:rPr>
        <w:t>јерно мјесто бр.2</w:t>
      </w:r>
      <w:r w:rsidR="008A29AE">
        <w:rPr>
          <w:lang w:val="sr-Cyrl-CS"/>
        </w:rPr>
        <w:t xml:space="preserve"> </w:t>
      </w:r>
      <w:r w:rsidRPr="0044135B">
        <w:rPr>
          <w:lang w:val="sr-Cyrl-CS"/>
        </w:rPr>
        <w:t>- улица Сремска (код Градске топлане),</w:t>
      </w:r>
    </w:p>
    <w:p w:rsidR="00D30355" w:rsidRPr="0044135B" w:rsidRDefault="00D30355" w:rsidP="009F2338">
      <w:pPr>
        <w:numPr>
          <w:ilvl w:val="0"/>
          <w:numId w:val="34"/>
        </w:numPr>
        <w:suppressAutoHyphens/>
        <w:ind w:left="1134" w:hanging="283"/>
        <w:jc w:val="both"/>
        <w:rPr>
          <w:lang w:val="sr-Cyrl-CS"/>
        </w:rPr>
      </w:pPr>
      <w:r>
        <w:rPr>
          <w:lang w:val="sr-Cyrl-CS"/>
        </w:rPr>
        <w:t>м</w:t>
      </w:r>
      <w:r w:rsidRPr="0044135B">
        <w:rPr>
          <w:lang w:val="sr-Cyrl-CS"/>
        </w:rPr>
        <w:t>јерно мјесто бр.3</w:t>
      </w:r>
      <w:r w:rsidR="008A29AE">
        <w:rPr>
          <w:lang w:val="sr-Cyrl-CS"/>
        </w:rPr>
        <w:t xml:space="preserve"> </w:t>
      </w:r>
      <w:r w:rsidRPr="0044135B">
        <w:rPr>
          <w:lang w:val="sr-Cyrl-CS"/>
        </w:rPr>
        <w:t>- улица Димитрија Туцовића (лабораторија предузећа „Житопромет“).</w:t>
      </w:r>
    </w:p>
    <w:p w:rsidR="00D30355" w:rsidRPr="0044135B" w:rsidRDefault="00D30355" w:rsidP="00D30355">
      <w:pPr>
        <w:ind w:firstLine="284"/>
        <w:jc w:val="both"/>
        <w:rPr>
          <w:lang w:val="sr-Cyrl-CS"/>
        </w:rPr>
      </w:pPr>
      <w:r w:rsidRPr="0044135B">
        <w:t xml:space="preserve">Према годишњем Извјештају о квалитету ваздуха за период </w:t>
      </w:r>
      <w:r>
        <w:t xml:space="preserve">од </w:t>
      </w:r>
      <w:r w:rsidRPr="0044135B">
        <w:t>март</w:t>
      </w:r>
      <w:r>
        <w:t>а</w:t>
      </w:r>
      <w:r w:rsidRPr="0044135B">
        <w:t xml:space="preserve"> 2016. до март</w:t>
      </w:r>
      <w:r>
        <w:t>а</w:t>
      </w:r>
      <w:r w:rsidRPr="0044135B">
        <w:t xml:space="preserve"> 2017. године</w:t>
      </w:r>
      <w:r>
        <w:t>,</w:t>
      </w:r>
      <w:r w:rsidRPr="0044135B">
        <w:t xml:space="preserve"> урађеном од стране ЈНУ </w:t>
      </w:r>
      <w:r>
        <w:t>„Институт</w:t>
      </w:r>
      <w:r w:rsidRPr="0044135B">
        <w:t xml:space="preserve"> за заштиту и екологију РС</w:t>
      </w:r>
      <w:r>
        <w:t>“, утврђено је сљ</w:t>
      </w:r>
      <w:r w:rsidRPr="0044135B">
        <w:t>едеће:</w:t>
      </w:r>
    </w:p>
    <w:p w:rsidR="00D30355" w:rsidRPr="0044135B" w:rsidRDefault="00D30355" w:rsidP="009F2338">
      <w:pPr>
        <w:pStyle w:val="ListParagraph"/>
        <w:numPr>
          <w:ilvl w:val="0"/>
          <w:numId w:val="40"/>
        </w:numPr>
        <w:spacing w:before="0" w:line="240" w:lineRule="auto"/>
        <w:ind w:left="1134" w:hanging="283"/>
        <w:rPr>
          <w:bCs/>
          <w:lang w:val="sr-Cyrl-CS"/>
        </w:rPr>
      </w:pPr>
      <w:r w:rsidRPr="0044135B">
        <w:rPr>
          <w:lang w:val="sr-Cyrl-CS"/>
        </w:rPr>
        <w:t>Просјечне мјесечне вриједности и просјечна год</w:t>
      </w:r>
      <w:r>
        <w:rPr>
          <w:lang w:val="sr-Cyrl-CS"/>
        </w:rPr>
        <w:t>ишња</w:t>
      </w:r>
      <w:r w:rsidRPr="0044135B">
        <w:rPr>
          <w:lang w:val="sr-Cyrl-CS"/>
        </w:rPr>
        <w:t xml:space="preserve"> вриједност концентрације сумпордиоксида </w:t>
      </w:r>
      <w:r w:rsidRPr="0044135B">
        <w:t>у животној средини</w:t>
      </w:r>
      <w:r w:rsidRPr="0044135B">
        <w:rPr>
          <w:lang w:val="sr-Cyrl-CS"/>
        </w:rPr>
        <w:t xml:space="preserve"> су испод граничне вриједности ваздуха за заштиту здравља људи на локацијама м</w:t>
      </w:r>
      <w:r>
        <w:rPr>
          <w:lang w:val="sr-Cyrl-CS"/>
        </w:rPr>
        <w:t>јерења (период узорковања 1 дан)</w:t>
      </w:r>
      <w:r w:rsidRPr="0044135B">
        <w:rPr>
          <w:lang w:val="sr-Cyrl-CS"/>
        </w:rPr>
        <w:t xml:space="preserve"> у периоду од годину дана. </w:t>
      </w:r>
    </w:p>
    <w:p w:rsidR="00D30355" w:rsidRPr="0044135B" w:rsidRDefault="00D30355" w:rsidP="009F2338">
      <w:pPr>
        <w:pStyle w:val="ListParagraph"/>
        <w:numPr>
          <w:ilvl w:val="0"/>
          <w:numId w:val="40"/>
        </w:numPr>
        <w:spacing w:before="0" w:line="240" w:lineRule="auto"/>
        <w:ind w:left="1134" w:hanging="283"/>
        <w:rPr>
          <w:bCs/>
          <w:lang w:val="sr-Cyrl-CS"/>
        </w:rPr>
      </w:pPr>
      <w:r>
        <w:rPr>
          <w:lang w:val="sr-Cyrl-CS"/>
        </w:rPr>
        <w:t>Просјечна мјесечна</w:t>
      </w:r>
      <w:r w:rsidRPr="0044135B">
        <w:rPr>
          <w:lang w:val="sr-Cyrl-CS"/>
        </w:rPr>
        <w:t xml:space="preserve"> вриједност концентрације и просјечна годишња вриједност концентрације азотдиоксида </w:t>
      </w:r>
      <w:r w:rsidRPr="0044135B">
        <w:t>у животној средини</w:t>
      </w:r>
      <w:r w:rsidRPr="0044135B">
        <w:rPr>
          <w:lang w:val="sr-Cyrl-CS"/>
        </w:rPr>
        <w:t xml:space="preserve"> су испод граничне вриједности ваздуха и испод толерантне вриједности ваздуха за заштиту здравља људи на локацијама мјерења (период узорковања 1 дан) у периоду од годину дана.</w:t>
      </w:r>
    </w:p>
    <w:p w:rsidR="00D30355" w:rsidRPr="0044135B" w:rsidRDefault="00D30355" w:rsidP="009F2338">
      <w:pPr>
        <w:pStyle w:val="ListParagraph"/>
        <w:numPr>
          <w:ilvl w:val="0"/>
          <w:numId w:val="40"/>
        </w:numPr>
        <w:spacing w:before="0" w:line="240" w:lineRule="auto"/>
        <w:ind w:left="1134" w:hanging="283"/>
        <w:rPr>
          <w:bCs/>
          <w:lang w:val="sr-Cyrl-CS"/>
        </w:rPr>
      </w:pPr>
      <w:r w:rsidRPr="0044135B">
        <w:rPr>
          <w:lang w:val="sr-Cyrl-CS"/>
        </w:rPr>
        <w:t xml:space="preserve">Просјечне мјесечне вриједности и просјечна годишња вриједност концентрације озона </w:t>
      </w:r>
      <w:r w:rsidRPr="0044135B">
        <w:t>у животној средини</w:t>
      </w:r>
      <w:r w:rsidR="008A29AE">
        <w:rPr>
          <w:lang w:val="sr-Cyrl-BA"/>
        </w:rPr>
        <w:t xml:space="preserve"> </w:t>
      </w:r>
      <w:r w:rsidRPr="0044135B">
        <w:rPr>
          <w:lang w:val="sr-Cyrl-CS"/>
        </w:rPr>
        <w:t xml:space="preserve">су испод циљне вриједности ваздуха за заштиту здравља људи на локацији мјерења (период узорковања 8 часова) у периоду од годину дана. </w:t>
      </w:r>
    </w:p>
    <w:p w:rsidR="00D30355" w:rsidRPr="0044135B" w:rsidRDefault="00D30355" w:rsidP="009F2338">
      <w:pPr>
        <w:pStyle w:val="ListParagraph"/>
        <w:numPr>
          <w:ilvl w:val="0"/>
          <w:numId w:val="40"/>
        </w:numPr>
        <w:spacing w:before="0" w:line="240" w:lineRule="auto"/>
        <w:ind w:left="1134" w:hanging="283"/>
        <w:rPr>
          <w:bCs/>
          <w:lang w:val="sr-Cyrl-CS"/>
        </w:rPr>
      </w:pPr>
      <w:r w:rsidRPr="0044135B">
        <w:rPr>
          <w:lang w:val="sr-Cyrl-CS"/>
        </w:rPr>
        <w:t xml:space="preserve">Просјечне мјесечне вриједности и просјечна годишња вриједност концентрације угљенмоноксида </w:t>
      </w:r>
      <w:r w:rsidRPr="0044135B">
        <w:t>у животној средини</w:t>
      </w:r>
      <w:r w:rsidR="008A29AE">
        <w:rPr>
          <w:lang w:val="sr-Cyrl-BA"/>
        </w:rPr>
        <w:t xml:space="preserve"> </w:t>
      </w:r>
      <w:r w:rsidRPr="0044135B">
        <w:rPr>
          <w:lang w:val="sr-Cyrl-CS"/>
        </w:rPr>
        <w:t xml:space="preserve">су испод граничне вриједности ваздуха за </w:t>
      </w:r>
      <w:r w:rsidRPr="0044135B">
        <w:rPr>
          <w:lang w:val="sr-Cyrl-CS"/>
        </w:rPr>
        <w:lastRenderedPageBreak/>
        <w:t>заштиту здравља људи на локацијама мјерења</w:t>
      </w:r>
      <w:r w:rsidRPr="0044135B">
        <w:rPr>
          <w:bCs/>
          <w:lang w:val="sr-Cyrl-CS"/>
        </w:rPr>
        <w:t xml:space="preserve"> (</w:t>
      </w:r>
      <w:r w:rsidRPr="0044135B">
        <w:rPr>
          <w:lang w:val="sr-Cyrl-CS"/>
        </w:rPr>
        <w:t>период узорковања 8 часова</w:t>
      </w:r>
      <w:r w:rsidR="008A29AE">
        <w:rPr>
          <w:lang w:val="sr-Cyrl-CS"/>
        </w:rPr>
        <w:t xml:space="preserve"> </w:t>
      </w:r>
      <w:r w:rsidRPr="0044135B">
        <w:rPr>
          <w:bCs/>
          <w:lang w:val="sr-Cyrl-CS"/>
        </w:rPr>
        <w:t xml:space="preserve">и период узорковања 1 дан) </w:t>
      </w:r>
      <w:r w:rsidRPr="0044135B">
        <w:rPr>
          <w:lang w:val="sr-Cyrl-CS"/>
        </w:rPr>
        <w:t>у периоду од годину дана.</w:t>
      </w:r>
    </w:p>
    <w:p w:rsidR="00D30355" w:rsidRDefault="00D30355" w:rsidP="009F2338">
      <w:pPr>
        <w:pStyle w:val="ListParagraph"/>
        <w:numPr>
          <w:ilvl w:val="0"/>
          <w:numId w:val="40"/>
        </w:numPr>
        <w:spacing w:before="0" w:line="240" w:lineRule="auto"/>
        <w:ind w:left="1134" w:hanging="283"/>
        <w:rPr>
          <w:bCs/>
          <w:lang w:val="sr-Cyrl-CS"/>
        </w:rPr>
      </w:pPr>
      <w:r w:rsidRPr="0044135B">
        <w:rPr>
          <w:lang w:val="sr-Cyrl-CS"/>
        </w:rPr>
        <w:t xml:space="preserve">Просјечне мјесечне вриједности и просјечна годишња вриједност концентрације РМ10 </w:t>
      </w:r>
      <w:r w:rsidRPr="0044135B">
        <w:t>у животној средини</w:t>
      </w:r>
      <w:r w:rsidR="008A29AE">
        <w:rPr>
          <w:lang w:val="sr-Cyrl-BA"/>
        </w:rPr>
        <w:t xml:space="preserve"> </w:t>
      </w:r>
      <w:r w:rsidRPr="0044135B">
        <w:rPr>
          <w:lang w:val="sr-Cyrl-CS"/>
        </w:rPr>
        <w:t>су испод граничне вриједности ваздуха и испод</w:t>
      </w:r>
      <w:r w:rsidR="008A29AE">
        <w:rPr>
          <w:lang w:val="sr-Cyrl-CS"/>
        </w:rPr>
        <w:t xml:space="preserve"> </w:t>
      </w:r>
      <w:r w:rsidRPr="0044135B">
        <w:rPr>
          <w:lang w:val="sr-Cyrl-CS"/>
        </w:rPr>
        <w:t>толерантне вриједности ваздуха за заштиту здравља људи на локацијама мјерења</w:t>
      </w:r>
      <w:r w:rsidRPr="0044135B">
        <w:rPr>
          <w:bCs/>
          <w:lang w:val="sr-Cyrl-CS"/>
        </w:rPr>
        <w:t xml:space="preserve"> (период узорковања 1 дан) </w:t>
      </w:r>
      <w:r w:rsidRPr="0044135B">
        <w:rPr>
          <w:lang w:val="sr-Cyrl-CS"/>
        </w:rPr>
        <w:t>у периоду од годину дана</w:t>
      </w:r>
      <w:r w:rsidRPr="0044135B">
        <w:rPr>
          <w:bCs/>
          <w:lang w:val="sr-Cyrl-CS"/>
        </w:rPr>
        <w:t xml:space="preserve">. </w:t>
      </w:r>
    </w:p>
    <w:p w:rsidR="00D30355" w:rsidRPr="0044135B" w:rsidRDefault="00D30355" w:rsidP="009F2338">
      <w:pPr>
        <w:pStyle w:val="ListParagraph"/>
        <w:numPr>
          <w:ilvl w:val="0"/>
          <w:numId w:val="40"/>
        </w:numPr>
        <w:spacing w:before="0" w:line="240" w:lineRule="auto"/>
        <w:ind w:left="1134" w:hanging="283"/>
        <w:rPr>
          <w:bCs/>
          <w:lang w:val="sr-Cyrl-CS"/>
        </w:rPr>
      </w:pPr>
      <w:r w:rsidRPr="0044135B">
        <w:rPr>
          <w:lang w:val="sr-Cyrl-CS"/>
        </w:rPr>
        <w:t xml:space="preserve">Просјечне мјесечне вриједности и просјечна годишња вриједност концентрације укупних суспендованих честица </w:t>
      </w:r>
      <w:r w:rsidRPr="0044135B">
        <w:t>у животној средини</w:t>
      </w:r>
      <w:r w:rsidRPr="0044135B">
        <w:rPr>
          <w:lang w:val="sr-Cyrl-CS"/>
        </w:rPr>
        <w:t xml:space="preserve"> су испод максимално дозвољене концентрације за заштиту здравља људи на локацијама мјерења</w:t>
      </w:r>
      <w:r w:rsidRPr="0044135B">
        <w:rPr>
          <w:bCs/>
          <w:lang w:val="sr-Cyrl-CS"/>
        </w:rPr>
        <w:t xml:space="preserve"> (период узорковања 1 дан) </w:t>
      </w:r>
      <w:r w:rsidRPr="0044135B">
        <w:rPr>
          <w:lang w:val="sr-Cyrl-CS"/>
        </w:rPr>
        <w:t>у периоду од годину дана.</w:t>
      </w:r>
    </w:p>
    <w:p w:rsidR="00D30355" w:rsidRPr="0044135B" w:rsidRDefault="00D30355" w:rsidP="009F2338">
      <w:pPr>
        <w:pStyle w:val="ListParagraph"/>
        <w:numPr>
          <w:ilvl w:val="0"/>
          <w:numId w:val="40"/>
        </w:numPr>
        <w:spacing w:before="0" w:line="240" w:lineRule="auto"/>
        <w:ind w:left="1134" w:hanging="283"/>
        <w:rPr>
          <w:bCs/>
          <w:lang w:val="sr-Cyrl-CS"/>
        </w:rPr>
      </w:pPr>
      <w:r w:rsidRPr="0044135B">
        <w:rPr>
          <w:lang w:val="sr-Cyrl-CS"/>
        </w:rPr>
        <w:t xml:space="preserve">Просјечне мјесечне вриједности и просјечна годишња вриједност концентрације чађи </w:t>
      </w:r>
      <w:r w:rsidRPr="0044135B">
        <w:t>у животној средини</w:t>
      </w:r>
      <w:r w:rsidRPr="0044135B">
        <w:rPr>
          <w:lang w:val="sr-Cyrl-CS"/>
        </w:rPr>
        <w:t xml:space="preserve"> су испод максимално дозвољене концентрације за заштиту здравља људи на локацијама мјерења</w:t>
      </w:r>
      <w:r w:rsidRPr="0044135B">
        <w:rPr>
          <w:bCs/>
          <w:lang w:val="sr-Cyrl-CS"/>
        </w:rPr>
        <w:t xml:space="preserve"> (период узорковања 1 дан) </w:t>
      </w:r>
      <w:r w:rsidRPr="0044135B">
        <w:rPr>
          <w:lang w:val="sr-Cyrl-CS"/>
        </w:rPr>
        <w:t>у периоду од годину дана.</w:t>
      </w:r>
    </w:p>
    <w:p w:rsidR="00D30355" w:rsidRDefault="00D30355" w:rsidP="009F2338">
      <w:pPr>
        <w:pStyle w:val="ListParagraph"/>
        <w:numPr>
          <w:ilvl w:val="0"/>
          <w:numId w:val="40"/>
        </w:numPr>
        <w:spacing w:before="0" w:line="240" w:lineRule="auto"/>
        <w:ind w:left="1134" w:hanging="283"/>
        <w:rPr>
          <w:bCs/>
          <w:lang w:val="sr-Cyrl-CS"/>
        </w:rPr>
      </w:pPr>
      <w:r w:rsidRPr="0044135B">
        <w:rPr>
          <w:lang w:val="sr-Cyrl-CS"/>
        </w:rPr>
        <w:t>Просјечне мј</w:t>
      </w:r>
      <w:r>
        <w:rPr>
          <w:lang w:val="sr-Cyrl-CS"/>
        </w:rPr>
        <w:t>.</w:t>
      </w:r>
      <w:r w:rsidRPr="0044135B">
        <w:rPr>
          <w:lang w:val="sr-Cyrl-CS"/>
        </w:rPr>
        <w:t xml:space="preserve"> вриједности</w:t>
      </w:r>
      <w:r>
        <w:rPr>
          <w:lang w:val="sr-Cyrl-CS"/>
        </w:rPr>
        <w:t xml:space="preserve"> и просјечна год.</w:t>
      </w:r>
      <w:r w:rsidRPr="0044135B">
        <w:rPr>
          <w:lang w:val="sr-Cyrl-CS"/>
        </w:rPr>
        <w:t xml:space="preserve"> вриједност концентрације таложних материја</w:t>
      </w:r>
      <w:r w:rsidR="008A29AE">
        <w:rPr>
          <w:lang w:val="sr-Cyrl-CS"/>
        </w:rPr>
        <w:t xml:space="preserve"> </w:t>
      </w:r>
      <w:r w:rsidRPr="0044135B">
        <w:t>у животној средини</w:t>
      </w:r>
      <w:r w:rsidRPr="0044135B">
        <w:rPr>
          <w:lang w:val="sr-Cyrl-CS"/>
        </w:rPr>
        <w:t xml:space="preserve"> су испод максимално дозвољене концентрације за заштиту здравља људи на локацијама мјерења</w:t>
      </w:r>
      <w:r w:rsidRPr="0044135B">
        <w:rPr>
          <w:bCs/>
          <w:lang w:val="sr-Cyrl-CS"/>
        </w:rPr>
        <w:t xml:space="preserve"> (период узорковања 1 мј</w:t>
      </w:r>
      <w:r>
        <w:rPr>
          <w:bCs/>
          <w:lang w:val="sr-Cyrl-CS"/>
        </w:rPr>
        <w:t>.</w:t>
      </w:r>
      <w:r w:rsidRPr="0044135B">
        <w:rPr>
          <w:bCs/>
          <w:lang w:val="sr-Cyrl-CS"/>
        </w:rPr>
        <w:t xml:space="preserve">) </w:t>
      </w:r>
      <w:r w:rsidR="008A29AE">
        <w:rPr>
          <w:lang w:val="sr-Cyrl-CS"/>
        </w:rPr>
        <w:t>у периоду од годину</w:t>
      </w:r>
      <w:r w:rsidRPr="0044135B">
        <w:rPr>
          <w:lang w:val="sr-Cyrl-CS"/>
        </w:rPr>
        <w:t xml:space="preserve"> дана</w:t>
      </w:r>
      <w:r w:rsidRPr="0044135B">
        <w:rPr>
          <w:bCs/>
          <w:lang w:val="sr-Cyrl-CS"/>
        </w:rPr>
        <w:t>.</w:t>
      </w:r>
    </w:p>
    <w:p w:rsidR="00D30355" w:rsidRPr="0044135B" w:rsidRDefault="00D30355" w:rsidP="009F2338">
      <w:pPr>
        <w:pStyle w:val="ListParagraph"/>
        <w:numPr>
          <w:ilvl w:val="0"/>
          <w:numId w:val="40"/>
        </w:numPr>
        <w:spacing w:before="0" w:line="240" w:lineRule="auto"/>
        <w:ind w:left="1134" w:hanging="283"/>
        <w:rPr>
          <w:bCs/>
          <w:lang w:val="sr-Cyrl-CS"/>
        </w:rPr>
      </w:pPr>
      <w:r w:rsidRPr="0044135B">
        <w:rPr>
          <w:lang w:val="sr-Cyrl-CS"/>
        </w:rPr>
        <w:t xml:space="preserve">Просјечне мјесечне вриједности и просјечна годишња вриједност концентрације олова </w:t>
      </w:r>
      <w:r w:rsidRPr="0044135B">
        <w:t>у животној средини</w:t>
      </w:r>
      <w:r w:rsidRPr="0044135B">
        <w:rPr>
          <w:lang w:val="sr-Cyrl-CS"/>
        </w:rPr>
        <w:t xml:space="preserve"> су испод максимално дозвољене концентрације за заштиту здравља људи на локацијама мјерења</w:t>
      </w:r>
      <w:r w:rsidRPr="0044135B">
        <w:rPr>
          <w:bCs/>
          <w:lang w:val="sr-Cyrl-CS"/>
        </w:rPr>
        <w:t xml:space="preserve"> (период узорковања 1 дан) </w:t>
      </w:r>
      <w:r w:rsidRPr="0044135B">
        <w:rPr>
          <w:lang w:val="sr-Cyrl-CS"/>
        </w:rPr>
        <w:t>у периоду од годину дана.</w:t>
      </w:r>
    </w:p>
    <w:p w:rsidR="00D30355" w:rsidRPr="0044135B" w:rsidRDefault="00D30355" w:rsidP="009F2338">
      <w:pPr>
        <w:pStyle w:val="ListParagraph"/>
        <w:numPr>
          <w:ilvl w:val="0"/>
          <w:numId w:val="40"/>
        </w:numPr>
        <w:spacing w:before="0" w:line="240" w:lineRule="auto"/>
        <w:ind w:left="1134" w:hanging="283"/>
        <w:rPr>
          <w:bCs/>
          <w:lang w:val="sr-Cyrl-CS"/>
        </w:rPr>
      </w:pPr>
      <w:r w:rsidRPr="0044135B">
        <w:rPr>
          <w:lang w:val="sr-Cyrl-CS"/>
        </w:rPr>
        <w:t>Концентрације арсена и кадмијума у ваздуху мјерене на све три локације су биле испод циљане вриједност</w:t>
      </w:r>
      <w:r>
        <w:rPr>
          <w:lang w:val="sr-Cyrl-CS"/>
        </w:rPr>
        <w:t>и,</w:t>
      </w:r>
      <w:r w:rsidRPr="0044135B">
        <w:rPr>
          <w:lang w:val="sr-Cyrl-CS"/>
        </w:rPr>
        <w:t xml:space="preserve"> док је концентрација никла била изнад</w:t>
      </w:r>
      <w:r>
        <w:rPr>
          <w:lang w:val="sr-Cyrl-CS"/>
        </w:rPr>
        <w:t xml:space="preserve"> циљане вриједности  прописане</w:t>
      </w:r>
      <w:r w:rsidRPr="0044135B">
        <w:rPr>
          <w:lang w:val="sr-Cyrl-CS"/>
        </w:rPr>
        <w:t xml:space="preserve"> Уредбом о вриједностима квалитета ваздуха („Службени гласник Републике Српске“, бр. 124/12).</w:t>
      </w:r>
    </w:p>
    <w:p w:rsidR="00D30355" w:rsidRDefault="00D30355" w:rsidP="00D30355">
      <w:pPr>
        <w:suppressAutoHyphens/>
        <w:ind w:firstLine="284"/>
        <w:jc w:val="both"/>
        <w:rPr>
          <w:lang w:val="sr-Cyrl-CS"/>
        </w:rPr>
      </w:pPr>
      <w:r w:rsidRPr="009D41C9">
        <w:rPr>
          <w:lang w:val="sr-Cyrl-CS"/>
        </w:rPr>
        <w:t>У 2018. години Јавна научноистраживачка установа ''Институт за заштиту и екологију Републике Српске''</w:t>
      </w:r>
      <w:r w:rsidRPr="00825A7D">
        <w:t xml:space="preserve"> Б</w:t>
      </w:r>
      <w:r w:rsidRPr="009D41C9">
        <w:rPr>
          <w:lang w:val="sr-Cyrl-CS"/>
        </w:rPr>
        <w:t>ања Лука</w:t>
      </w:r>
      <w:r w:rsidRPr="00825A7D">
        <w:t>, врши</w:t>
      </w:r>
      <w:r w:rsidR="008244D1">
        <w:rPr>
          <w:lang w:val="sr-Cyrl-BA"/>
        </w:rPr>
        <w:t xml:space="preserve"> </w:t>
      </w:r>
      <w:r w:rsidRPr="00825A7D">
        <w:t xml:space="preserve">мјерење квалитета ваздуха </w:t>
      </w:r>
      <w:r w:rsidRPr="009D41C9">
        <w:rPr>
          <w:lang w:val="sr-Cyrl-CS"/>
        </w:rPr>
        <w:t xml:space="preserve">на подручју Града Бијељина </w:t>
      </w:r>
      <w:r w:rsidRPr="00825A7D">
        <w:t>према Уговору о пружању услуга, број</w:t>
      </w:r>
      <w:r>
        <w:t>:</w:t>
      </w:r>
      <w:r w:rsidRPr="00825A7D">
        <w:t xml:space="preserve"> 02-404-</w:t>
      </w:r>
      <w:r w:rsidRPr="009D41C9">
        <w:rPr>
          <w:lang w:val="sr-Cyrl-CS"/>
        </w:rPr>
        <w:t>187</w:t>
      </w:r>
      <w:r w:rsidRPr="00825A7D">
        <w:t>/1</w:t>
      </w:r>
      <w:r>
        <w:t>7 закљученим</w:t>
      </w:r>
      <w:r w:rsidR="008244D1">
        <w:rPr>
          <w:lang w:val="sr-Cyrl-BA"/>
        </w:rPr>
        <w:t xml:space="preserve"> </w:t>
      </w:r>
      <w:r w:rsidRPr="007815A6">
        <w:t>22.12.2017</w:t>
      </w:r>
      <w:r>
        <w:t>.</w:t>
      </w:r>
      <w:r w:rsidRPr="00825A7D">
        <w:t xml:space="preserve"> године</w:t>
      </w:r>
      <w:r>
        <w:t>.</w:t>
      </w:r>
    </w:p>
    <w:p w:rsidR="00D30355" w:rsidRPr="00825A7D" w:rsidRDefault="00D30355" w:rsidP="00D30355">
      <w:pPr>
        <w:suppressAutoHyphens/>
        <w:ind w:firstLine="284"/>
        <w:jc w:val="both"/>
        <w:rPr>
          <w:lang w:val="sr-Cyrl-CS"/>
        </w:rPr>
      </w:pPr>
      <w:r>
        <w:rPr>
          <w:bCs/>
          <w:lang w:val="sr-Cyrl-CS"/>
        </w:rPr>
        <w:t>За к</w:t>
      </w:r>
      <w:r w:rsidRPr="00825A7D">
        <w:rPr>
          <w:bCs/>
          <w:lang w:val="sr-Cyrl-CS"/>
        </w:rPr>
        <w:t>онтрол</w:t>
      </w:r>
      <w:r>
        <w:rPr>
          <w:bCs/>
          <w:lang w:val="sr-Cyrl-CS"/>
        </w:rPr>
        <w:t>у</w:t>
      </w:r>
      <w:r w:rsidRPr="00825A7D">
        <w:rPr>
          <w:bCs/>
          <w:lang w:val="sr-Cyrl-CS"/>
        </w:rPr>
        <w:t xml:space="preserve"> квалитета ваздуха на подручју Града Бијељина </w:t>
      </w:r>
      <w:r>
        <w:rPr>
          <w:bCs/>
          <w:lang w:val="sr-Cyrl-CS"/>
        </w:rPr>
        <w:t xml:space="preserve">у 2018. години </w:t>
      </w:r>
      <w:r>
        <w:rPr>
          <w:lang w:val="sr-Cyrl-CS"/>
        </w:rPr>
        <w:t>п</w:t>
      </w:r>
      <w:r w:rsidRPr="00825A7D">
        <w:rPr>
          <w:lang w:val="sr-Cyrl-CS"/>
        </w:rPr>
        <w:t xml:space="preserve">остављене су </w:t>
      </w:r>
      <w:r>
        <w:rPr>
          <w:lang w:val="sr-Cyrl-CS"/>
        </w:rPr>
        <w:t>двије</w:t>
      </w:r>
      <w:r w:rsidRPr="00825A7D">
        <w:rPr>
          <w:lang w:val="sr-Cyrl-CS"/>
        </w:rPr>
        <w:t xml:space="preserve"> аутоматске мјерне станице </w:t>
      </w:r>
      <w:r>
        <w:rPr>
          <w:lang w:val="sr-Cyrl-CS"/>
        </w:rPr>
        <w:t>на сљедећим локацијама</w:t>
      </w:r>
      <w:r w:rsidRPr="00825A7D">
        <w:rPr>
          <w:lang w:val="sr-Cyrl-CS"/>
        </w:rPr>
        <w:t>:</w:t>
      </w:r>
    </w:p>
    <w:p w:rsidR="00D30355" w:rsidRDefault="00D30355" w:rsidP="009F2338">
      <w:pPr>
        <w:numPr>
          <w:ilvl w:val="0"/>
          <w:numId w:val="34"/>
        </w:numPr>
        <w:suppressAutoHyphens/>
        <w:ind w:left="1134" w:hanging="283"/>
        <w:jc w:val="both"/>
        <w:rPr>
          <w:lang w:val="sr-Cyrl-CS"/>
        </w:rPr>
      </w:pPr>
      <w:r>
        <w:rPr>
          <w:lang w:val="sr-Cyrl-CS"/>
        </w:rPr>
        <w:t>м</w:t>
      </w:r>
      <w:r w:rsidRPr="00825A7D">
        <w:rPr>
          <w:lang w:val="sr-Cyrl-CS"/>
        </w:rPr>
        <w:t>јерно мјесто бр.1</w:t>
      </w:r>
      <w:r w:rsidR="008244D1">
        <w:rPr>
          <w:lang w:val="sr-Cyrl-CS"/>
        </w:rPr>
        <w:t xml:space="preserve"> </w:t>
      </w:r>
      <w:r w:rsidRPr="00825A7D">
        <w:rPr>
          <w:lang w:val="sr-Cyrl-CS"/>
        </w:rPr>
        <w:t xml:space="preserve">- паркинг простор </w:t>
      </w:r>
      <w:r>
        <w:rPr>
          <w:lang w:val="sr-Cyrl-CS"/>
        </w:rPr>
        <w:t>Градске управе Града</w:t>
      </w:r>
      <w:r w:rsidRPr="00825A7D">
        <w:rPr>
          <w:lang w:val="sr-Cyrl-CS"/>
        </w:rPr>
        <w:t xml:space="preserve"> Бијељина,</w:t>
      </w:r>
    </w:p>
    <w:p w:rsidR="00D30355" w:rsidRPr="009D41C9" w:rsidRDefault="00D30355" w:rsidP="009F2338">
      <w:pPr>
        <w:numPr>
          <w:ilvl w:val="0"/>
          <w:numId w:val="34"/>
        </w:numPr>
        <w:suppressAutoHyphens/>
        <w:ind w:left="1134" w:hanging="283"/>
        <w:jc w:val="both"/>
        <w:rPr>
          <w:lang w:val="sr-Cyrl-CS"/>
        </w:rPr>
      </w:pPr>
      <w:r>
        <w:rPr>
          <w:lang w:val="sr-Cyrl-CS"/>
        </w:rPr>
        <w:t>м</w:t>
      </w:r>
      <w:r w:rsidRPr="00825A7D">
        <w:rPr>
          <w:lang w:val="sr-Cyrl-CS"/>
        </w:rPr>
        <w:t>јер</w:t>
      </w:r>
      <w:r>
        <w:rPr>
          <w:lang w:val="sr-Cyrl-CS"/>
        </w:rPr>
        <w:t>но мјесто бр.2 - улица Сремска (</w:t>
      </w:r>
      <w:r w:rsidRPr="00825A7D">
        <w:rPr>
          <w:lang w:val="sr-Cyrl-CS"/>
        </w:rPr>
        <w:t>код Градске топлане),</w:t>
      </w:r>
    </w:p>
    <w:p w:rsidR="00D30355" w:rsidRPr="00825A7D" w:rsidRDefault="00D30355" w:rsidP="00D30355">
      <w:pPr>
        <w:ind w:firstLine="284"/>
        <w:jc w:val="both"/>
        <w:rPr>
          <w:lang w:val="sr-Cyrl-CS"/>
        </w:rPr>
      </w:pPr>
      <w:r w:rsidRPr="00825A7D">
        <w:rPr>
          <w:lang w:val="sr-Cyrl-CS"/>
        </w:rPr>
        <w:t>За праћење концентрација полутаната у ваздуху, одабрани су с</w:t>
      </w:r>
      <w:r>
        <w:rPr>
          <w:lang w:val="sr-Cyrl-CS"/>
        </w:rPr>
        <w:t>љ</w:t>
      </w:r>
      <w:r w:rsidRPr="00825A7D">
        <w:rPr>
          <w:lang w:val="sr-Cyrl-CS"/>
        </w:rPr>
        <w:t>едећи полутанти:</w:t>
      </w:r>
    </w:p>
    <w:p w:rsidR="00D30355" w:rsidRPr="00825A7D" w:rsidRDefault="00D30355" w:rsidP="009F2338">
      <w:pPr>
        <w:numPr>
          <w:ilvl w:val="0"/>
          <w:numId w:val="35"/>
        </w:numPr>
        <w:suppressAutoHyphens/>
        <w:ind w:left="1134" w:hanging="283"/>
        <w:jc w:val="both"/>
        <w:rPr>
          <w:lang w:val="sr-Cyrl-CS"/>
        </w:rPr>
      </w:pPr>
      <w:r w:rsidRPr="00825A7D">
        <w:rPr>
          <w:lang w:val="sr-Latn-CS"/>
        </w:rPr>
        <w:t>SO2</w:t>
      </w:r>
      <w:r w:rsidRPr="00825A7D">
        <w:rPr>
          <w:lang w:val="sr-Cyrl-CS"/>
        </w:rPr>
        <w:t xml:space="preserve"> (сумпор диоксид)</w:t>
      </w:r>
    </w:p>
    <w:p w:rsidR="00D30355" w:rsidRPr="00825A7D" w:rsidRDefault="00D30355" w:rsidP="009F2338">
      <w:pPr>
        <w:numPr>
          <w:ilvl w:val="0"/>
          <w:numId w:val="35"/>
        </w:numPr>
        <w:suppressAutoHyphens/>
        <w:ind w:left="1134" w:hanging="283"/>
        <w:jc w:val="both"/>
        <w:rPr>
          <w:lang w:val="sr-Cyrl-CS"/>
        </w:rPr>
      </w:pPr>
      <w:r>
        <w:rPr>
          <w:lang w:val="sr-Cyrl-CS"/>
        </w:rPr>
        <w:t>д</w:t>
      </w:r>
      <w:r w:rsidRPr="00825A7D">
        <w:rPr>
          <w:lang w:val="sr-Cyrl-CS"/>
        </w:rPr>
        <w:t>им (чађ)</w:t>
      </w:r>
    </w:p>
    <w:p w:rsidR="00D30355" w:rsidRPr="00825A7D" w:rsidRDefault="00D30355" w:rsidP="009F2338">
      <w:pPr>
        <w:numPr>
          <w:ilvl w:val="0"/>
          <w:numId w:val="35"/>
        </w:numPr>
        <w:suppressAutoHyphens/>
        <w:ind w:left="1134" w:hanging="283"/>
        <w:jc w:val="both"/>
        <w:rPr>
          <w:lang w:val="sr-Cyrl-CS"/>
        </w:rPr>
      </w:pPr>
      <w:r w:rsidRPr="00825A7D">
        <w:rPr>
          <w:lang w:val="sr-Cyrl-CS"/>
        </w:rPr>
        <w:t>ЛЧ10 и УЛЧ (лебдеће, суспендоване честице)</w:t>
      </w:r>
    </w:p>
    <w:p w:rsidR="00D30355" w:rsidRPr="00825A7D" w:rsidRDefault="00D30355" w:rsidP="009F2338">
      <w:pPr>
        <w:numPr>
          <w:ilvl w:val="0"/>
          <w:numId w:val="35"/>
        </w:numPr>
        <w:suppressAutoHyphens/>
        <w:ind w:left="1134" w:hanging="283"/>
        <w:jc w:val="both"/>
        <w:rPr>
          <w:lang w:val="sr-Cyrl-CS"/>
        </w:rPr>
      </w:pPr>
      <w:r w:rsidRPr="00825A7D">
        <w:rPr>
          <w:lang w:val="sr-Latn-CS"/>
        </w:rPr>
        <w:t>CO</w:t>
      </w:r>
      <w:r w:rsidRPr="00825A7D">
        <w:rPr>
          <w:lang w:val="sr-Cyrl-CS"/>
        </w:rPr>
        <w:t xml:space="preserve"> (угљен моноксид)</w:t>
      </w:r>
    </w:p>
    <w:p w:rsidR="00D30355" w:rsidRPr="00825A7D" w:rsidRDefault="00D30355" w:rsidP="009F2338">
      <w:pPr>
        <w:numPr>
          <w:ilvl w:val="0"/>
          <w:numId w:val="35"/>
        </w:numPr>
        <w:suppressAutoHyphens/>
        <w:ind w:left="1134" w:hanging="283"/>
        <w:jc w:val="both"/>
        <w:rPr>
          <w:lang w:val="sr-Cyrl-CS"/>
        </w:rPr>
      </w:pPr>
      <w:r w:rsidRPr="00825A7D">
        <w:rPr>
          <w:lang w:val="sr-Latn-CS"/>
        </w:rPr>
        <w:t>N</w:t>
      </w:r>
      <w:r w:rsidRPr="00825A7D">
        <w:rPr>
          <w:lang w:val="sr-Cyrl-CS"/>
        </w:rPr>
        <w:t>Ох (азотови оксиди)</w:t>
      </w:r>
    </w:p>
    <w:p w:rsidR="00D30355" w:rsidRPr="00825A7D" w:rsidRDefault="00D30355" w:rsidP="009F2338">
      <w:pPr>
        <w:numPr>
          <w:ilvl w:val="0"/>
          <w:numId w:val="35"/>
        </w:numPr>
        <w:suppressAutoHyphens/>
        <w:ind w:left="1134" w:hanging="283"/>
        <w:jc w:val="both"/>
        <w:rPr>
          <w:lang w:val="sr-Cyrl-CS"/>
        </w:rPr>
      </w:pPr>
      <w:r w:rsidRPr="00825A7D">
        <w:rPr>
          <w:lang w:val="sr-Cyrl-CS"/>
        </w:rPr>
        <w:t>О3 (озон)</w:t>
      </w:r>
    </w:p>
    <w:p w:rsidR="00D30355" w:rsidRDefault="00D30355" w:rsidP="009F2338">
      <w:pPr>
        <w:numPr>
          <w:ilvl w:val="0"/>
          <w:numId w:val="35"/>
        </w:numPr>
        <w:suppressAutoHyphens/>
        <w:ind w:left="1134" w:hanging="283"/>
        <w:jc w:val="both"/>
        <w:rPr>
          <w:lang w:val="sr-Cyrl-CS"/>
        </w:rPr>
      </w:pPr>
      <w:r>
        <w:rPr>
          <w:lang w:val="sr-Cyrl-CS"/>
        </w:rPr>
        <w:t>у</w:t>
      </w:r>
      <w:r w:rsidRPr="00825A7D">
        <w:rPr>
          <w:lang w:val="sr-Cyrl-CS"/>
        </w:rPr>
        <w:t>купне таложне материје</w:t>
      </w:r>
    </w:p>
    <w:p w:rsidR="00D30355" w:rsidRPr="009D5546" w:rsidRDefault="00D30355" w:rsidP="009F2338">
      <w:pPr>
        <w:numPr>
          <w:ilvl w:val="0"/>
          <w:numId w:val="35"/>
        </w:numPr>
        <w:suppressAutoHyphens/>
        <w:ind w:left="1134" w:hanging="283"/>
        <w:jc w:val="both"/>
        <w:rPr>
          <w:lang w:val="sr-Cyrl-CS"/>
        </w:rPr>
      </w:pPr>
      <w:r w:rsidRPr="009D5546">
        <w:rPr>
          <w:lang w:val="sr-Cyrl-CS"/>
        </w:rPr>
        <w:t>микроклиматски параметри (брзина вјетра, температура, влажност ваздуха и притисак).</w:t>
      </w:r>
    </w:p>
    <w:p w:rsidR="00D30355" w:rsidRPr="009D5546" w:rsidRDefault="00D30355" w:rsidP="00D30355">
      <w:pPr>
        <w:ind w:right="23" w:firstLine="284"/>
        <w:jc w:val="both"/>
        <w:rPr>
          <w:lang w:val="sr-Cyrl-CS"/>
        </w:rPr>
      </w:pPr>
      <w:r w:rsidRPr="009D5546">
        <w:rPr>
          <w:bCs/>
          <w:lang w:val="sr-Cyrl-CS"/>
        </w:rPr>
        <w:t xml:space="preserve">Одјељење за стамбено-комуналне послове и  заштиту животне средине сваке године расписује јавну набавку која се односи на </w:t>
      </w:r>
      <w:r w:rsidRPr="009D5546">
        <w:rPr>
          <w:lang w:val="sr-Cyrl-CS"/>
        </w:rPr>
        <w:t>Мјерење аеро</w:t>
      </w:r>
      <w:r w:rsidR="008244D1">
        <w:rPr>
          <w:lang w:val="sr-Cyrl-CS"/>
        </w:rPr>
        <w:t xml:space="preserve"> </w:t>
      </w:r>
      <w:r w:rsidRPr="009D5546">
        <w:rPr>
          <w:lang w:val="sr-Cyrl-CS"/>
        </w:rPr>
        <w:t>заг</w:t>
      </w:r>
      <w:r>
        <w:rPr>
          <w:lang w:val="sr-Cyrl-CS"/>
        </w:rPr>
        <w:t>ађења на подручју Града Бијељина</w:t>
      </w:r>
      <w:r w:rsidRPr="009D5546">
        <w:rPr>
          <w:lang w:val="sr-Cyrl-CS"/>
        </w:rPr>
        <w:t>. У буџету Града Бијељина, на буџетској позициј</w:t>
      </w:r>
      <w:r w:rsidR="008244D1">
        <w:rPr>
          <w:lang w:val="sr-Cyrl-CS"/>
        </w:rPr>
        <w:t>и</w:t>
      </w:r>
      <w:r w:rsidRPr="009D5546">
        <w:rPr>
          <w:lang w:val="sr-Cyrl-CS"/>
        </w:rPr>
        <w:t xml:space="preserve"> економски код 412800-1 „Услуге мјерења загађења ваздуха“</w:t>
      </w:r>
      <w:r>
        <w:rPr>
          <w:lang w:val="sr-Cyrl-CS"/>
        </w:rPr>
        <w:t>,</w:t>
      </w:r>
      <w:r w:rsidRPr="009D5546">
        <w:rPr>
          <w:lang w:val="sr-Cyrl-CS"/>
        </w:rPr>
        <w:t xml:space="preserve"> планирају се средства за горе наведену јавну набавку.</w:t>
      </w:r>
    </w:p>
    <w:p w:rsidR="00D30355" w:rsidRPr="00606FA4" w:rsidRDefault="00D30355" w:rsidP="00606FA4">
      <w:pPr>
        <w:ind w:right="23" w:firstLine="284"/>
        <w:jc w:val="both"/>
        <w:rPr>
          <w:lang w:val="sr-Cyrl-CS"/>
        </w:rPr>
      </w:pPr>
      <w:r w:rsidRPr="009D5546">
        <w:rPr>
          <w:lang w:val="sr-Cyrl-CS"/>
        </w:rPr>
        <w:lastRenderedPageBreak/>
        <w:t xml:space="preserve">Извјештаји о мјерењу квалитета ваздуха достављају се </w:t>
      </w:r>
      <w:r w:rsidRPr="009D5546">
        <w:rPr>
          <w:bCs/>
          <w:lang w:val="sr-Cyrl-CS"/>
        </w:rPr>
        <w:t>Одјељењу за стамбено-комуналне послове и  заштиту животне средине сваки мјесец, квартални извјештај и  годишњи извјештај. Ресорно Одјељење извјештаје о квалитету ваздуха доставља Градском еколошком инспектору, док се Информација о стању заштите животне средине једном годишње шаље Скупштини Града Бијељина на разматрање и усвајање. Наведеном информацијом обухваћени су и извјештаји о квалитету ваздуха на подручју Града Бијељина.</w:t>
      </w:r>
    </w:p>
    <w:p w:rsidR="00D30355" w:rsidRPr="00BD0A09" w:rsidRDefault="00D30355" w:rsidP="00B00056">
      <w:pPr>
        <w:pStyle w:val="Heading4"/>
        <w:rPr>
          <w:lang w:val="sr-Cyrl-BA"/>
        </w:rPr>
      </w:pPr>
      <w:r w:rsidRPr="00BD0A09">
        <w:t>Стање водних ресурса</w:t>
      </w:r>
    </w:p>
    <w:p w:rsidR="00D30355" w:rsidRPr="00A95CDD" w:rsidRDefault="00D30355" w:rsidP="00D30355">
      <w:pPr>
        <w:ind w:firstLine="284"/>
        <w:jc w:val="both"/>
        <w:rPr>
          <w:bCs/>
          <w:lang w:val="sr-Cyrl-CS"/>
        </w:rPr>
      </w:pPr>
      <w:r w:rsidRPr="00A95CDD">
        <w:rPr>
          <w:bCs/>
          <w:lang w:val="sr-Cyrl-CS"/>
        </w:rPr>
        <w:t>Управљање водним ресурсима подразумијева широк спектар питања, првенствено се односећи на аспект заштите водних ресурса кроз проблем пречишћавања отпадних вода, управљање водама у руралним подручјима, као и кроз генерално управљање водама у смислу одржавања ријечне мреже.</w:t>
      </w:r>
    </w:p>
    <w:p w:rsidR="00D30355" w:rsidRPr="00A95CDD" w:rsidRDefault="00D30355" w:rsidP="00D30355">
      <w:pPr>
        <w:ind w:firstLine="284"/>
        <w:jc w:val="both"/>
        <w:rPr>
          <w:lang w:val="sr-Cyrl-CS"/>
        </w:rPr>
      </w:pPr>
      <w:r w:rsidRPr="00A95CDD">
        <w:rPr>
          <w:lang w:val="sr-Cyrl-CS"/>
        </w:rPr>
        <w:t>Систематизовано, проблеми су сљедећи:</w:t>
      </w:r>
    </w:p>
    <w:p w:rsidR="00D30355" w:rsidRDefault="00D30355" w:rsidP="009F2338">
      <w:pPr>
        <w:numPr>
          <w:ilvl w:val="0"/>
          <w:numId w:val="38"/>
        </w:numPr>
        <w:tabs>
          <w:tab w:val="left" w:pos="567"/>
        </w:tabs>
        <w:suppressAutoHyphens/>
        <w:ind w:left="567" w:hanging="218"/>
        <w:jc w:val="both"/>
        <w:rPr>
          <w:lang w:val="sr-Cyrl-CS"/>
        </w:rPr>
      </w:pPr>
      <w:r>
        <w:rPr>
          <w:lang w:val="sr-Cyrl-CS"/>
        </w:rPr>
        <w:t>И</w:t>
      </w:r>
      <w:r w:rsidRPr="00A95CDD">
        <w:rPr>
          <w:lang w:val="sr-Cyrl-CS"/>
        </w:rPr>
        <w:t xml:space="preserve">зграђен је сјеверни водоводни прстен који обухвата мјесне заједнице: Крива Бара, Трњаци, Међаши, Балатун, Велика  и Мала Обарска, Батковић, Горње и Доње Црњелово, Остојићево, Велино Село, Горњи и Доњи Бродац. Поред повољних услова за прикључење на водоводну мрежу домаћинстава то не чине у очекиваној мјери.  </w:t>
      </w:r>
    </w:p>
    <w:p w:rsidR="00D30355" w:rsidRDefault="00D30355" w:rsidP="009F2338">
      <w:pPr>
        <w:numPr>
          <w:ilvl w:val="0"/>
          <w:numId w:val="38"/>
        </w:numPr>
        <w:tabs>
          <w:tab w:val="left" w:pos="567"/>
        </w:tabs>
        <w:suppressAutoHyphens/>
        <w:ind w:left="567" w:hanging="218"/>
        <w:jc w:val="both"/>
        <w:rPr>
          <w:lang w:val="sr-Cyrl-CS"/>
        </w:rPr>
      </w:pPr>
      <w:r>
        <w:rPr>
          <w:lang w:val="sr-Cyrl-CS"/>
        </w:rPr>
        <w:t>н</w:t>
      </w:r>
      <w:r w:rsidRPr="00813FB3">
        <w:rPr>
          <w:lang w:val="sr-Cyrl-CS"/>
        </w:rPr>
        <w:t xml:space="preserve">епостојање водоводне мреже </w:t>
      </w:r>
      <w:r w:rsidR="004E4EC4">
        <w:rPr>
          <w:lang w:val="sr-Cyrl-CS"/>
        </w:rPr>
        <w:t xml:space="preserve">у неким приградским дијеловима </w:t>
      </w:r>
      <w:r w:rsidR="004E4EC4">
        <w:rPr>
          <w:lang w:val="sr-Cyrl-BA"/>
        </w:rPr>
        <w:t>г</w:t>
      </w:r>
      <w:r w:rsidRPr="00813FB3">
        <w:rPr>
          <w:lang w:val="sr-Cyrl-CS"/>
        </w:rPr>
        <w:t>рада,</w:t>
      </w:r>
    </w:p>
    <w:p w:rsidR="00D30355" w:rsidRDefault="00D30355" w:rsidP="009F2338">
      <w:pPr>
        <w:numPr>
          <w:ilvl w:val="0"/>
          <w:numId w:val="38"/>
        </w:numPr>
        <w:tabs>
          <w:tab w:val="left" w:pos="567"/>
        </w:tabs>
        <w:suppressAutoHyphens/>
        <w:ind w:left="567" w:hanging="218"/>
        <w:jc w:val="both"/>
        <w:rPr>
          <w:lang w:val="sr-Cyrl-CS"/>
        </w:rPr>
      </w:pPr>
      <w:r>
        <w:rPr>
          <w:lang w:val="sr-Cyrl-CS"/>
        </w:rPr>
        <w:t>н</w:t>
      </w:r>
      <w:r w:rsidRPr="00813FB3">
        <w:rPr>
          <w:lang w:val="sr-Cyrl-CS"/>
        </w:rPr>
        <w:t>едовољна и неадекватна покривеност системом одвођења атмосферских вода,</w:t>
      </w:r>
    </w:p>
    <w:p w:rsidR="00D30355" w:rsidRDefault="00D30355" w:rsidP="009F2338">
      <w:pPr>
        <w:numPr>
          <w:ilvl w:val="0"/>
          <w:numId w:val="38"/>
        </w:numPr>
        <w:tabs>
          <w:tab w:val="left" w:pos="567"/>
        </w:tabs>
        <w:suppressAutoHyphens/>
        <w:ind w:left="567" w:hanging="218"/>
        <w:jc w:val="both"/>
        <w:rPr>
          <w:lang w:val="sr-Cyrl-CS"/>
        </w:rPr>
      </w:pPr>
      <w:r>
        <w:rPr>
          <w:lang w:val="sr-Cyrl-CS"/>
        </w:rPr>
        <w:t>д</w:t>
      </w:r>
      <w:r w:rsidRPr="00813FB3">
        <w:rPr>
          <w:lang w:val="sr-Cyrl-CS"/>
        </w:rPr>
        <w:t>еградација подземних вода усљед испуштања индустријских и комуналних отпадних вода прек</w:t>
      </w:r>
      <w:r w:rsidR="004E4EC4">
        <w:rPr>
          <w:lang w:val="sr-Cyrl-CS"/>
        </w:rPr>
        <w:t>о септичких јама, у дијеловима г</w:t>
      </w:r>
      <w:r w:rsidRPr="00813FB3">
        <w:rPr>
          <w:lang w:val="sr-Cyrl-CS"/>
        </w:rPr>
        <w:t>рада у којима није изграђен систем јавне канализације,</w:t>
      </w:r>
    </w:p>
    <w:p w:rsidR="00D30355" w:rsidRDefault="00D30355" w:rsidP="009F2338">
      <w:pPr>
        <w:numPr>
          <w:ilvl w:val="0"/>
          <w:numId w:val="38"/>
        </w:numPr>
        <w:tabs>
          <w:tab w:val="left" w:pos="567"/>
        </w:tabs>
        <w:suppressAutoHyphens/>
        <w:ind w:left="567" w:hanging="218"/>
        <w:jc w:val="both"/>
        <w:rPr>
          <w:lang w:val="sr-Cyrl-CS"/>
        </w:rPr>
      </w:pPr>
      <w:r>
        <w:rPr>
          <w:lang w:val="sr-Cyrl-CS"/>
        </w:rPr>
        <w:t>з</w:t>
      </w:r>
      <w:r w:rsidRPr="00813FB3">
        <w:rPr>
          <w:lang w:val="sr-Cyrl-CS"/>
        </w:rPr>
        <w:t xml:space="preserve">агађење подземних вода и водотока </w:t>
      </w:r>
      <w:r>
        <w:rPr>
          <w:lang w:val="sr-Cyrl-CS"/>
        </w:rPr>
        <w:t>усљед постојања дивљих депонија и</w:t>
      </w:r>
    </w:p>
    <w:p w:rsidR="00D30355" w:rsidRPr="004E4EC4" w:rsidRDefault="00D30355" w:rsidP="00D30355">
      <w:pPr>
        <w:numPr>
          <w:ilvl w:val="0"/>
          <w:numId w:val="38"/>
        </w:numPr>
        <w:tabs>
          <w:tab w:val="left" w:pos="567"/>
        </w:tabs>
        <w:suppressAutoHyphens/>
        <w:ind w:left="567" w:hanging="218"/>
        <w:jc w:val="both"/>
        <w:rPr>
          <w:lang w:val="sr-Cyrl-CS"/>
        </w:rPr>
      </w:pPr>
      <w:r>
        <w:rPr>
          <w:lang w:val="sr-Cyrl-CS"/>
        </w:rPr>
        <w:t>п</w:t>
      </w:r>
      <w:r w:rsidRPr="00813FB3">
        <w:rPr>
          <w:lang w:val="sr-Cyrl-CS"/>
        </w:rPr>
        <w:t>рисутна опасност од плављења усљед неизграђеног одбрамбеног Дринск</w:t>
      </w:r>
      <w:r>
        <w:rPr>
          <w:lang w:val="sr-Cyrl-CS"/>
        </w:rPr>
        <w:t>ог насипа, као и бујичних потока.</w:t>
      </w:r>
    </w:p>
    <w:p w:rsidR="00D30355" w:rsidRPr="00A95CDD" w:rsidRDefault="00D30355" w:rsidP="00D30355">
      <w:pPr>
        <w:ind w:firstLine="284"/>
        <w:jc w:val="both"/>
        <w:rPr>
          <w:lang w:val="sr-Cyrl-CS"/>
        </w:rPr>
      </w:pPr>
      <w:r w:rsidRPr="00A95CDD">
        <w:rPr>
          <w:lang w:val="sr-Cyrl-CS"/>
        </w:rPr>
        <w:t>У сврху рјешавања постојећих проблема, неопходно је обезбиједити:</w:t>
      </w:r>
    </w:p>
    <w:p w:rsidR="00D30355" w:rsidRDefault="00D30355" w:rsidP="009F2338">
      <w:pPr>
        <w:pStyle w:val="ListParagraph"/>
        <w:numPr>
          <w:ilvl w:val="0"/>
          <w:numId w:val="39"/>
        </w:numPr>
        <w:tabs>
          <w:tab w:val="left" w:pos="567"/>
        </w:tabs>
        <w:suppressAutoHyphens/>
        <w:spacing w:before="0" w:line="240" w:lineRule="auto"/>
        <w:ind w:left="567" w:hanging="207"/>
        <w:rPr>
          <w:lang w:val="sr-Cyrl-CS"/>
        </w:rPr>
      </w:pPr>
      <w:r>
        <w:rPr>
          <w:lang w:val="sr-Cyrl-CS"/>
        </w:rPr>
        <w:t>р</w:t>
      </w:r>
      <w:r w:rsidRPr="00813FB3">
        <w:rPr>
          <w:lang w:val="sr-Cyrl-CS"/>
        </w:rPr>
        <w:t>едовну контролу исправности воде за пиће, квалитета површинских и подземних вода, а према методологији и у складу са одг</w:t>
      </w:r>
      <w:r>
        <w:rPr>
          <w:lang w:val="sr-Cyrl-CS"/>
        </w:rPr>
        <w:t>оварајућим законским прописима,</w:t>
      </w:r>
    </w:p>
    <w:p w:rsidR="00D30355" w:rsidRDefault="00D30355" w:rsidP="009F2338">
      <w:pPr>
        <w:pStyle w:val="ListParagraph"/>
        <w:numPr>
          <w:ilvl w:val="0"/>
          <w:numId w:val="39"/>
        </w:numPr>
        <w:tabs>
          <w:tab w:val="left" w:pos="567"/>
        </w:tabs>
        <w:suppressAutoHyphens/>
        <w:spacing w:before="0" w:line="240" w:lineRule="auto"/>
        <w:ind w:left="567" w:hanging="207"/>
        <w:rPr>
          <w:lang w:val="sr-Cyrl-CS"/>
        </w:rPr>
      </w:pPr>
      <w:r>
        <w:rPr>
          <w:lang w:val="sr-Cyrl-CS"/>
        </w:rPr>
        <w:t>и</w:t>
      </w:r>
      <w:r w:rsidRPr="00813FB3">
        <w:rPr>
          <w:lang w:val="sr-Cyrl-CS"/>
        </w:rPr>
        <w:t>зградњу водоводног система у насељима гдје систем не постоји, односно прош</w:t>
      </w:r>
      <w:r>
        <w:rPr>
          <w:lang w:val="sr-Cyrl-CS"/>
        </w:rPr>
        <w:t>ирење водоводне мреже,</w:t>
      </w:r>
    </w:p>
    <w:p w:rsidR="00D30355" w:rsidRDefault="00D30355" w:rsidP="009F2338">
      <w:pPr>
        <w:pStyle w:val="ListParagraph"/>
        <w:numPr>
          <w:ilvl w:val="0"/>
          <w:numId w:val="39"/>
        </w:numPr>
        <w:tabs>
          <w:tab w:val="left" w:pos="567"/>
        </w:tabs>
        <w:suppressAutoHyphens/>
        <w:spacing w:before="0" w:line="240" w:lineRule="auto"/>
        <w:ind w:left="567" w:hanging="207"/>
        <w:rPr>
          <w:lang w:val="sr-Cyrl-CS"/>
        </w:rPr>
      </w:pPr>
      <w:r>
        <w:rPr>
          <w:lang w:val="sr-Cyrl-CS"/>
        </w:rPr>
        <w:t>з</w:t>
      </w:r>
      <w:r w:rsidRPr="00813FB3">
        <w:rPr>
          <w:lang w:val="sr-Cyrl-CS"/>
        </w:rPr>
        <w:t>аштита водотока канала Дашница кроз систем пречишћавања и мјера заштите како би водотоци канала з</w:t>
      </w:r>
      <w:r>
        <w:rPr>
          <w:lang w:val="sr-Cyrl-CS"/>
        </w:rPr>
        <w:t>адовољили прописане критеријуме,</w:t>
      </w:r>
    </w:p>
    <w:p w:rsidR="00D30355" w:rsidRDefault="00D30355" w:rsidP="009F2338">
      <w:pPr>
        <w:pStyle w:val="ListParagraph"/>
        <w:numPr>
          <w:ilvl w:val="0"/>
          <w:numId w:val="39"/>
        </w:numPr>
        <w:tabs>
          <w:tab w:val="left" w:pos="567"/>
        </w:tabs>
        <w:suppressAutoHyphens/>
        <w:spacing w:before="0" w:line="240" w:lineRule="auto"/>
        <w:ind w:left="567" w:hanging="207"/>
        <w:rPr>
          <w:lang w:val="sr-Cyrl-CS"/>
        </w:rPr>
      </w:pPr>
      <w:r>
        <w:rPr>
          <w:lang w:val="sr-Cyrl-CS"/>
        </w:rPr>
        <w:t>п</w:t>
      </w:r>
      <w:r w:rsidRPr="00813FB3">
        <w:rPr>
          <w:lang w:val="sr-Cyrl-CS"/>
        </w:rPr>
        <w:t>речишћавање властитих отпадних вода од с</w:t>
      </w:r>
      <w:r>
        <w:rPr>
          <w:lang w:val="sr-Cyrl-CS"/>
        </w:rPr>
        <w:t>тране индустријских дјелатности,</w:t>
      </w:r>
    </w:p>
    <w:p w:rsidR="00D30355" w:rsidRDefault="00D30355" w:rsidP="009F2338">
      <w:pPr>
        <w:pStyle w:val="ListParagraph"/>
        <w:numPr>
          <w:ilvl w:val="0"/>
          <w:numId w:val="39"/>
        </w:numPr>
        <w:tabs>
          <w:tab w:val="left" w:pos="567"/>
        </w:tabs>
        <w:suppressAutoHyphens/>
        <w:spacing w:before="0" w:line="240" w:lineRule="auto"/>
        <w:ind w:left="567" w:hanging="207"/>
        <w:rPr>
          <w:lang w:val="sr-Cyrl-CS"/>
        </w:rPr>
      </w:pPr>
      <w:r>
        <w:rPr>
          <w:lang w:val="sr-Cyrl-CS"/>
        </w:rPr>
        <w:t>н</w:t>
      </w:r>
      <w:r w:rsidRPr="00813FB3">
        <w:rPr>
          <w:lang w:val="sr-Cyrl-CS"/>
        </w:rPr>
        <w:t>аставити са изградњом  система јавне канализаци</w:t>
      </w:r>
      <w:r>
        <w:rPr>
          <w:lang w:val="sr-Cyrl-CS"/>
        </w:rPr>
        <w:t>је и система кишне канализације,</w:t>
      </w:r>
    </w:p>
    <w:p w:rsidR="00D30355" w:rsidRDefault="00D30355" w:rsidP="009F2338">
      <w:pPr>
        <w:pStyle w:val="ListParagraph"/>
        <w:numPr>
          <w:ilvl w:val="0"/>
          <w:numId w:val="39"/>
        </w:numPr>
        <w:tabs>
          <w:tab w:val="left" w:pos="567"/>
        </w:tabs>
        <w:suppressAutoHyphens/>
        <w:spacing w:before="0" w:line="240" w:lineRule="auto"/>
        <w:ind w:left="567" w:hanging="207"/>
        <w:rPr>
          <w:lang w:val="sr-Cyrl-CS"/>
        </w:rPr>
      </w:pPr>
      <w:r>
        <w:rPr>
          <w:lang w:val="sr-Cyrl-CS"/>
        </w:rPr>
        <w:t>п</w:t>
      </w:r>
      <w:r w:rsidRPr="00813FB3">
        <w:rPr>
          <w:lang w:val="sr-Cyrl-CS"/>
        </w:rPr>
        <w:t>ланску и рационалну експлоатацију шљунка у циљу зашти</w:t>
      </w:r>
      <w:r>
        <w:rPr>
          <w:lang w:val="sr-Cyrl-CS"/>
        </w:rPr>
        <w:t>те водотока ријека Саве и Дрине,</w:t>
      </w:r>
    </w:p>
    <w:p w:rsidR="00D30355" w:rsidRDefault="00D30355" w:rsidP="009F2338">
      <w:pPr>
        <w:pStyle w:val="ListParagraph"/>
        <w:numPr>
          <w:ilvl w:val="0"/>
          <w:numId w:val="39"/>
        </w:numPr>
        <w:tabs>
          <w:tab w:val="left" w:pos="567"/>
        </w:tabs>
        <w:suppressAutoHyphens/>
        <w:spacing w:before="0" w:line="240" w:lineRule="auto"/>
        <w:ind w:left="567" w:hanging="207"/>
        <w:rPr>
          <w:lang w:val="sr-Cyrl-CS"/>
        </w:rPr>
      </w:pPr>
      <w:r>
        <w:rPr>
          <w:lang w:val="sr-Cyrl-CS"/>
        </w:rPr>
        <w:t>н</w:t>
      </w:r>
      <w:r w:rsidRPr="00813FB3">
        <w:rPr>
          <w:lang w:val="sr-Cyrl-CS"/>
        </w:rPr>
        <w:t>аставак извођења радова на изградњи канализационог сист</w:t>
      </w:r>
      <w:r>
        <w:rPr>
          <w:lang w:val="sr-Cyrl-CS"/>
        </w:rPr>
        <w:t>ема на подручју Града Бијељина и</w:t>
      </w:r>
    </w:p>
    <w:p w:rsidR="00D30355" w:rsidRPr="00B15BB1" w:rsidRDefault="00D30355" w:rsidP="00D30355">
      <w:pPr>
        <w:pStyle w:val="ListParagraph"/>
        <w:numPr>
          <w:ilvl w:val="0"/>
          <w:numId w:val="39"/>
        </w:numPr>
        <w:tabs>
          <w:tab w:val="left" w:pos="567"/>
        </w:tabs>
        <w:suppressAutoHyphens/>
        <w:spacing w:before="0" w:line="240" w:lineRule="auto"/>
        <w:ind w:left="567" w:hanging="207"/>
        <w:rPr>
          <w:lang w:val="sr-Cyrl-CS"/>
        </w:rPr>
      </w:pPr>
      <w:r>
        <w:rPr>
          <w:lang w:val="sr-Cyrl-CS"/>
        </w:rPr>
        <w:t>и</w:t>
      </w:r>
      <w:r w:rsidRPr="00813FB3">
        <w:rPr>
          <w:lang w:val="sr-Cyrl-CS"/>
        </w:rPr>
        <w:t>зградња Дринског насипа.</w:t>
      </w:r>
    </w:p>
    <w:p w:rsidR="00D30355" w:rsidRPr="00BD0A09" w:rsidRDefault="00D30355" w:rsidP="00B00056">
      <w:pPr>
        <w:pStyle w:val="Heading4"/>
        <w:rPr>
          <w:lang w:val="sr-Cyrl-BA"/>
        </w:rPr>
      </w:pPr>
      <w:r w:rsidRPr="00BD0A09">
        <w:t>Управљање отпадом</w:t>
      </w:r>
    </w:p>
    <w:p w:rsidR="00D30355" w:rsidRDefault="00D30355" w:rsidP="00D30355">
      <w:pPr>
        <w:tabs>
          <w:tab w:val="left" w:pos="15"/>
          <w:tab w:val="left" w:pos="105"/>
          <w:tab w:val="left" w:pos="300"/>
        </w:tabs>
        <w:ind w:firstLine="284"/>
        <w:jc w:val="both"/>
        <w:rPr>
          <w:b/>
          <w:lang w:val="sr-Cyrl-BA"/>
        </w:rPr>
      </w:pPr>
      <w:r w:rsidRPr="00A95CDD">
        <w:rPr>
          <w:rFonts w:eastAsia="Lucida Sans Unicode"/>
          <w:kern w:val="1"/>
          <w:lang w:val="sr-Cyrl-CS"/>
        </w:rPr>
        <w:t>Одвозом чврстог отпада обухваћена су сва домаћинства на</w:t>
      </w:r>
      <w:r w:rsidR="00B15BB1">
        <w:rPr>
          <w:rFonts w:eastAsia="Lucida Sans Unicode"/>
          <w:kern w:val="1"/>
          <w:lang w:val="sr-Cyrl-CS"/>
        </w:rPr>
        <w:t xml:space="preserve"> урбаном подручју Града Бијељина</w:t>
      </w:r>
      <w:r w:rsidRPr="00A95CDD">
        <w:rPr>
          <w:rFonts w:eastAsia="Lucida Sans Unicode"/>
          <w:kern w:val="1"/>
          <w:lang w:val="sr-Cyrl-CS"/>
        </w:rPr>
        <w:t xml:space="preserve">, као и поједине сеоске мјесне заједнице. Отпад се редовно одвози за </w:t>
      </w:r>
      <w:r w:rsidRPr="000923BD">
        <w:rPr>
          <w:rFonts w:eastAsia="Lucida Sans Unicode"/>
          <w:kern w:val="1"/>
          <w:lang w:val="sr-Cyrl-CS"/>
        </w:rPr>
        <w:t>32.085 домаћинстава и 1.965 правних лица, док постоји незнатан број корисника којима</w:t>
      </w:r>
      <w:r w:rsidRPr="00A95CDD">
        <w:rPr>
          <w:rFonts w:eastAsia="Lucida Sans Unicode"/>
          <w:kern w:val="1"/>
          <w:lang w:val="sr-Cyrl-CS"/>
        </w:rPr>
        <w:t xml:space="preserve"> се одвоз отпада врши по позиву. Може се истаћи да је 60% становништва </w:t>
      </w:r>
      <w:r>
        <w:rPr>
          <w:rFonts w:eastAsia="Lucida Sans Unicode"/>
          <w:kern w:val="1"/>
          <w:lang w:val="sr-Cyrl-CS"/>
        </w:rPr>
        <w:t>урбаног подручја</w:t>
      </w:r>
      <w:r w:rsidRPr="00A95CDD">
        <w:rPr>
          <w:rFonts w:eastAsia="Lucida Sans Unicode"/>
          <w:kern w:val="1"/>
          <w:lang w:val="sr-Cyrl-CS"/>
        </w:rPr>
        <w:t xml:space="preserve">, односно 80% Града Бијељина покривено прикупљањем и одвозом комуналног отпада. </w:t>
      </w:r>
      <w:bookmarkStart w:id="10" w:name="_Toc360019334"/>
      <w:r w:rsidRPr="00A95CDD">
        <w:rPr>
          <w:rFonts w:eastAsia="Lucida Sans Unicode"/>
          <w:kern w:val="1"/>
          <w:lang w:val="sr-Cyrl-CS"/>
        </w:rPr>
        <w:t>Депоновање комуналног отпада на подручју Града Бијељина врши Јавно предузеће регионална депониј</w:t>
      </w:r>
      <w:r>
        <w:rPr>
          <w:rFonts w:eastAsia="Lucida Sans Unicode"/>
          <w:kern w:val="1"/>
          <w:lang w:val="sr-Cyrl-CS"/>
        </w:rPr>
        <w:t xml:space="preserve">а „ЕКО-ДЕП“ д.о.о. Град Бијељина </w:t>
      </w:r>
      <w:r w:rsidRPr="00A95CDD">
        <w:rPr>
          <w:rFonts w:eastAsia="Lucida Sans Unicode"/>
          <w:kern w:val="1"/>
          <w:lang w:val="sr-Cyrl-CS"/>
        </w:rPr>
        <w:t>обезб</w:t>
      </w:r>
      <w:r>
        <w:rPr>
          <w:rFonts w:eastAsia="Lucida Sans Unicode"/>
          <w:kern w:val="1"/>
        </w:rPr>
        <w:t>и</w:t>
      </w:r>
      <w:r w:rsidRPr="00A95CDD">
        <w:rPr>
          <w:rFonts w:eastAsia="Lucida Sans Unicode"/>
          <w:kern w:val="1"/>
          <w:lang w:val="sr-Cyrl-CS"/>
        </w:rPr>
        <w:t xml:space="preserve">једио је локацију на локалитету „Бријесница“ (укупне површине од 22 hа) и исту додијелила на трајно коришћење ЈП „ЕКО-ДЕП“ </w:t>
      </w:r>
      <w:r>
        <w:rPr>
          <w:rFonts w:eastAsia="Lucida Sans Unicode"/>
          <w:kern w:val="1"/>
          <w:lang w:val="sr-Cyrl-CS"/>
        </w:rPr>
        <w:t>д.о.о.</w:t>
      </w:r>
      <w:r w:rsidRPr="00A95CDD">
        <w:rPr>
          <w:rFonts w:eastAsia="Lucida Sans Unicode"/>
          <w:kern w:val="1"/>
          <w:lang w:val="sr-Cyrl-CS"/>
        </w:rPr>
        <w:t xml:space="preserve"> за изградњу регионалне санитарне депоније.</w:t>
      </w:r>
      <w:bookmarkEnd w:id="10"/>
      <w:r w:rsidR="00B15BB1">
        <w:rPr>
          <w:rFonts w:eastAsia="Lucida Sans Unicode"/>
          <w:kern w:val="1"/>
          <w:lang w:val="sr-Cyrl-CS"/>
        </w:rPr>
        <w:t xml:space="preserve"> </w:t>
      </w:r>
      <w:r w:rsidRPr="00825A7D">
        <w:rPr>
          <w:lang w:val="sr-Cyrl-CS"/>
        </w:rPr>
        <w:t xml:space="preserve">Регионална санитарна депонија </w:t>
      </w:r>
      <w:r>
        <w:rPr>
          <w:lang w:val="sr-Cyrl-CS"/>
        </w:rPr>
        <w:t xml:space="preserve">има издату еколошку дозволу од </w:t>
      </w:r>
      <w:r w:rsidRPr="00825A7D">
        <w:rPr>
          <w:lang w:val="sr-Cyrl-CS"/>
        </w:rPr>
        <w:t xml:space="preserve">Министарства за просторно </w:t>
      </w:r>
      <w:r w:rsidRPr="00825A7D">
        <w:rPr>
          <w:lang w:val="sr-Cyrl-CS"/>
        </w:rPr>
        <w:lastRenderedPageBreak/>
        <w:t xml:space="preserve">уређење, грађевинарство и екологију, а надзор и контролу рада исте врши Републички и </w:t>
      </w:r>
      <w:r w:rsidRPr="00825A7D">
        <w:rPr>
          <w:lang w:val="sr-Cyrl-BA"/>
        </w:rPr>
        <w:t>Градски</w:t>
      </w:r>
      <w:r w:rsidRPr="00825A7D">
        <w:rPr>
          <w:lang w:val="sr-Cyrl-CS"/>
        </w:rPr>
        <w:t xml:space="preserve"> еколошки инспектор.</w:t>
      </w:r>
    </w:p>
    <w:p w:rsidR="00D30355" w:rsidRPr="003764B3" w:rsidRDefault="00D30355" w:rsidP="00D30355">
      <w:pPr>
        <w:tabs>
          <w:tab w:val="left" w:pos="15"/>
          <w:tab w:val="left" w:pos="105"/>
          <w:tab w:val="left" w:pos="300"/>
        </w:tabs>
        <w:ind w:firstLine="284"/>
        <w:jc w:val="both"/>
        <w:rPr>
          <w:b/>
          <w:lang w:val="sr-Latn-CS"/>
        </w:rPr>
      </w:pPr>
      <w:r>
        <w:rPr>
          <w:lang w:val="sr-Cyrl-CS"/>
        </w:rPr>
        <w:t xml:space="preserve">Од када је пуштена у рад </w:t>
      </w:r>
      <w:r w:rsidRPr="00825A7D">
        <w:rPr>
          <w:lang w:val="sr-Cyrl-CS"/>
        </w:rPr>
        <w:t>депонија са пројектованим капацитетом</w:t>
      </w:r>
      <w:r w:rsidR="00B15BB1">
        <w:rPr>
          <w:lang w:val="sr-Cyrl-CS"/>
        </w:rPr>
        <w:t>,</w:t>
      </w:r>
      <w:r w:rsidRPr="00825A7D">
        <w:rPr>
          <w:lang w:val="sr-Cyrl-CS"/>
        </w:rPr>
        <w:t xml:space="preserve"> изведени су с</w:t>
      </w:r>
      <w:r>
        <w:rPr>
          <w:lang w:val="sr-Cyrl-CS"/>
        </w:rPr>
        <w:t>љ</w:t>
      </w:r>
      <w:r w:rsidRPr="00825A7D">
        <w:rPr>
          <w:lang w:val="sr-Cyrl-CS"/>
        </w:rPr>
        <w:t xml:space="preserve">едећи радови: </w:t>
      </w:r>
    </w:p>
    <w:p w:rsidR="00D30355" w:rsidRPr="00825A7D" w:rsidRDefault="00D30355" w:rsidP="009F2338">
      <w:pPr>
        <w:numPr>
          <w:ilvl w:val="0"/>
          <w:numId w:val="36"/>
        </w:numPr>
        <w:suppressAutoHyphens/>
        <w:ind w:left="1134" w:hanging="283"/>
        <w:jc w:val="both"/>
        <w:rPr>
          <w:lang w:val="sr-Cyrl-CS"/>
        </w:rPr>
      </w:pPr>
      <w:r w:rsidRPr="00825A7D">
        <w:rPr>
          <w:lang w:val="sr-Cyrl-CS"/>
        </w:rPr>
        <w:t>извршена је привремена санација старог несанитарног одлагалишта,</w:t>
      </w:r>
    </w:p>
    <w:p w:rsidR="00D30355" w:rsidRPr="00825A7D" w:rsidRDefault="00D30355" w:rsidP="009F2338">
      <w:pPr>
        <w:numPr>
          <w:ilvl w:val="0"/>
          <w:numId w:val="36"/>
        </w:numPr>
        <w:suppressAutoHyphens/>
        <w:ind w:left="1134" w:hanging="283"/>
        <w:jc w:val="both"/>
        <w:rPr>
          <w:lang w:val="sr-Latn-CS"/>
        </w:rPr>
      </w:pPr>
      <w:r w:rsidRPr="00825A7D">
        <w:rPr>
          <w:lang w:val="sr-Cyrl-CS"/>
        </w:rPr>
        <w:t>изграђен је и пуштен у рад пречистач процједних вода</w:t>
      </w:r>
      <w:r w:rsidR="00B15BB1">
        <w:rPr>
          <w:lang w:val="sr-Cyrl-CS"/>
        </w:rPr>
        <w:t xml:space="preserve"> </w:t>
      </w:r>
      <w:r>
        <w:rPr>
          <w:lang w:val="sr-Cyrl-CS"/>
        </w:rPr>
        <w:t>на депонији и</w:t>
      </w:r>
    </w:p>
    <w:p w:rsidR="00D30355" w:rsidRDefault="00D30355" w:rsidP="009F2338">
      <w:pPr>
        <w:numPr>
          <w:ilvl w:val="0"/>
          <w:numId w:val="36"/>
        </w:numPr>
        <w:suppressAutoHyphens/>
        <w:ind w:left="1134" w:hanging="283"/>
        <w:jc w:val="both"/>
        <w:rPr>
          <w:bCs/>
          <w:lang w:val="sr-Latn-CS"/>
        </w:rPr>
      </w:pPr>
      <w:r w:rsidRPr="00825A7D">
        <w:rPr>
          <w:lang w:val="sr-Cyrl-CS"/>
        </w:rPr>
        <w:t>изграђен је и пуштен у рад с</w:t>
      </w:r>
      <w:r>
        <w:rPr>
          <w:lang w:val="sr-Cyrl-CS"/>
        </w:rPr>
        <w:t xml:space="preserve">истем </w:t>
      </w:r>
      <w:r w:rsidRPr="00825A7D">
        <w:rPr>
          <w:lang w:val="sr-Cyrl-CS"/>
        </w:rPr>
        <w:t>за сакупљање и постројењ</w:t>
      </w:r>
      <w:r>
        <w:rPr>
          <w:lang w:val="sr-Cyrl-CS"/>
        </w:rPr>
        <w:t>е за спаљивање депонијског гаса</w:t>
      </w:r>
      <w:r w:rsidRPr="00825A7D">
        <w:rPr>
          <w:bCs/>
          <w:lang w:val="sr-Latn-CS"/>
        </w:rPr>
        <w:t>.</w:t>
      </w:r>
    </w:p>
    <w:p w:rsidR="00D30355" w:rsidRDefault="00D30355" w:rsidP="00D30355">
      <w:pPr>
        <w:ind w:firstLine="284"/>
        <w:jc w:val="both"/>
        <w:rPr>
          <w:bCs/>
          <w:lang w:val="sr-Cyrl-CS"/>
        </w:rPr>
      </w:pPr>
      <w:r w:rsidRPr="00825A7D">
        <w:rPr>
          <w:bCs/>
          <w:lang w:val="sr-Cyrl-CS"/>
        </w:rPr>
        <w:t>Набавком и пуштањем у рад постројења за спаљивањем депонијског гаса значајно је смањена емисија депонијских гасова у атмосферу</w:t>
      </w:r>
      <w:r w:rsidRPr="00825A7D">
        <w:rPr>
          <w:bCs/>
          <w:lang w:val="sr-Latn-CS"/>
        </w:rPr>
        <w:t>.</w:t>
      </w:r>
    </w:p>
    <w:p w:rsidR="00D30355" w:rsidRDefault="00D30355" w:rsidP="00D30355">
      <w:pPr>
        <w:ind w:firstLine="284"/>
        <w:jc w:val="both"/>
        <w:rPr>
          <w:bCs/>
          <w:lang w:val="sr-Cyrl-CS"/>
        </w:rPr>
      </w:pPr>
      <w:r w:rsidRPr="00825A7D">
        <w:rPr>
          <w:bCs/>
          <w:lang w:val="sr-Cyrl-CS"/>
        </w:rPr>
        <w:t>Депонијски гас се тренутно користи за загријавање радних просторија на депонији</w:t>
      </w:r>
      <w:r w:rsidRPr="00825A7D">
        <w:rPr>
          <w:bCs/>
          <w:lang w:val="sr-Latn-CS"/>
        </w:rPr>
        <w:t xml:space="preserve">. </w:t>
      </w:r>
      <w:r w:rsidRPr="00A95CDD">
        <w:rPr>
          <w:rFonts w:eastAsia="Lucida Sans Unicode"/>
          <w:kern w:val="1"/>
          <w:lang w:val="sr-Cyrl-CS"/>
        </w:rPr>
        <w:t>У 2017. го</w:t>
      </w:r>
      <w:r>
        <w:rPr>
          <w:rFonts w:eastAsia="Lucida Sans Unicode"/>
          <w:kern w:val="1"/>
          <w:lang w:val="sr-Cyrl-CS"/>
        </w:rPr>
        <w:t>ди</w:t>
      </w:r>
      <w:r w:rsidRPr="00A95CDD">
        <w:rPr>
          <w:rFonts w:eastAsia="Lucida Sans Unicode"/>
          <w:kern w:val="1"/>
          <w:lang w:val="sr-Cyrl-CS"/>
        </w:rPr>
        <w:t>ни на регионалну санитарну депонију депоновано је 33.000 тона отпада.</w:t>
      </w:r>
    </w:p>
    <w:p w:rsidR="00D30355" w:rsidRPr="003764B3" w:rsidRDefault="00D30355" w:rsidP="00D30355">
      <w:pPr>
        <w:ind w:firstLine="284"/>
        <w:jc w:val="both"/>
        <w:rPr>
          <w:bCs/>
          <w:lang w:val="sr-Cyrl-CS"/>
        </w:rPr>
      </w:pPr>
      <w:r w:rsidRPr="00825A7D">
        <w:rPr>
          <w:lang w:val="sr-Cyrl-CS"/>
        </w:rPr>
        <w:t>У циљу побољшања квалитета животне</w:t>
      </w:r>
      <w:r w:rsidR="00B15BB1">
        <w:rPr>
          <w:lang w:val="sr-Cyrl-CS"/>
        </w:rPr>
        <w:t xml:space="preserve"> средине на подручју Града Бијељ</w:t>
      </w:r>
      <w:r w:rsidRPr="00825A7D">
        <w:rPr>
          <w:lang w:val="sr-Cyrl-CS"/>
        </w:rPr>
        <w:t>ина сваке године се врши чишћење дивљих депонија</w:t>
      </w:r>
      <w:r w:rsidRPr="00825A7D">
        <w:rPr>
          <w:lang w:val="sr-Latn-CS"/>
        </w:rPr>
        <w:t>.</w:t>
      </w:r>
      <w:r w:rsidR="00B15BB1">
        <w:rPr>
          <w:lang w:val="sr-Cyrl-BA"/>
        </w:rPr>
        <w:t xml:space="preserve"> </w:t>
      </w:r>
      <w:r w:rsidRPr="00825A7D">
        <w:rPr>
          <w:lang w:val="sr-Cyrl-CS"/>
        </w:rPr>
        <w:t>У 201</w:t>
      </w:r>
      <w:r>
        <w:rPr>
          <w:lang w:val="sr-Latn-CS"/>
        </w:rPr>
        <w:t>7</w:t>
      </w:r>
      <w:r w:rsidRPr="00825A7D">
        <w:rPr>
          <w:lang w:val="sr-Cyrl-CS"/>
        </w:rPr>
        <w:t>.</w:t>
      </w:r>
      <w:r w:rsidR="00B15BB1">
        <w:rPr>
          <w:lang w:val="sr-Cyrl-CS"/>
        </w:rPr>
        <w:t xml:space="preserve"> </w:t>
      </w:r>
      <w:r w:rsidRPr="00825A7D">
        <w:rPr>
          <w:lang w:val="sr-Cyrl-CS"/>
        </w:rPr>
        <w:t xml:space="preserve">години очишћене </w:t>
      </w:r>
      <w:r>
        <w:rPr>
          <w:lang w:val="sr-Cyrl-CS"/>
        </w:rPr>
        <w:t xml:space="preserve">су сљедеће </w:t>
      </w:r>
      <w:r w:rsidRPr="00825A7D">
        <w:rPr>
          <w:lang w:val="sr-Cyrl-CS"/>
        </w:rPr>
        <w:t>дивље депоније:</w:t>
      </w:r>
    </w:p>
    <w:p w:rsidR="00D30355" w:rsidRPr="00825A7D" w:rsidRDefault="00D30355" w:rsidP="009F2338">
      <w:pPr>
        <w:numPr>
          <w:ilvl w:val="0"/>
          <w:numId w:val="37"/>
        </w:numPr>
        <w:tabs>
          <w:tab w:val="clear" w:pos="2160"/>
          <w:tab w:val="num" w:pos="1560"/>
        </w:tabs>
        <w:suppressAutoHyphens/>
        <w:ind w:left="1134" w:hanging="283"/>
        <w:jc w:val="both"/>
        <w:rPr>
          <w:lang w:val="sr-Cyrl-CS"/>
        </w:rPr>
      </w:pPr>
      <w:r>
        <w:rPr>
          <w:lang w:val="sr-Cyrl-BA"/>
        </w:rPr>
        <w:t>МЗ ''</w:t>
      </w:r>
      <w:r w:rsidRPr="00825A7D">
        <w:rPr>
          <w:lang w:val="sr-Cyrl-CS"/>
        </w:rPr>
        <w:t>Патковача</w:t>
      </w:r>
      <w:r>
        <w:rPr>
          <w:lang w:val="sr-Cyrl-BA"/>
        </w:rPr>
        <w:t>''</w:t>
      </w:r>
      <w:r w:rsidRPr="00825A7D">
        <w:rPr>
          <w:lang w:val="sr-Cyrl-CS"/>
        </w:rPr>
        <w:t>,</w:t>
      </w:r>
    </w:p>
    <w:p w:rsidR="00D30355" w:rsidRPr="00825A7D" w:rsidRDefault="00D30355" w:rsidP="009F2338">
      <w:pPr>
        <w:numPr>
          <w:ilvl w:val="0"/>
          <w:numId w:val="37"/>
        </w:numPr>
        <w:tabs>
          <w:tab w:val="clear" w:pos="2160"/>
          <w:tab w:val="num" w:pos="1560"/>
        </w:tabs>
        <w:suppressAutoHyphens/>
        <w:ind w:left="1134" w:hanging="283"/>
        <w:jc w:val="both"/>
        <w:rPr>
          <w:lang w:val="sr-Cyrl-CS"/>
        </w:rPr>
      </w:pPr>
      <w:r>
        <w:rPr>
          <w:lang w:val="sr-Cyrl-BA"/>
        </w:rPr>
        <w:t>МЗ ''Главичице''</w:t>
      </w:r>
      <w:r w:rsidRPr="00825A7D">
        <w:rPr>
          <w:lang w:val="sr-Cyrl-CS"/>
        </w:rPr>
        <w:t>,</w:t>
      </w:r>
    </w:p>
    <w:p w:rsidR="00D30355" w:rsidRPr="00825A7D" w:rsidRDefault="00D30355" w:rsidP="009F2338">
      <w:pPr>
        <w:numPr>
          <w:ilvl w:val="0"/>
          <w:numId w:val="37"/>
        </w:numPr>
        <w:tabs>
          <w:tab w:val="clear" w:pos="2160"/>
          <w:tab w:val="num" w:pos="1560"/>
        </w:tabs>
        <w:suppressAutoHyphens/>
        <w:ind w:left="1134" w:hanging="283"/>
        <w:jc w:val="both"/>
        <w:rPr>
          <w:lang w:val="sr-Cyrl-CS"/>
        </w:rPr>
      </w:pPr>
      <w:r>
        <w:rPr>
          <w:lang w:val="sr-Cyrl-BA"/>
        </w:rPr>
        <w:t>МЗ ''Пучиле''</w:t>
      </w:r>
      <w:r w:rsidRPr="00825A7D">
        <w:rPr>
          <w:lang w:val="sr-Cyrl-CS"/>
        </w:rPr>
        <w:t>,</w:t>
      </w:r>
    </w:p>
    <w:p w:rsidR="00D30355" w:rsidRPr="00825A7D" w:rsidRDefault="00D30355" w:rsidP="009F2338">
      <w:pPr>
        <w:numPr>
          <w:ilvl w:val="0"/>
          <w:numId w:val="37"/>
        </w:numPr>
        <w:tabs>
          <w:tab w:val="clear" w:pos="2160"/>
          <w:tab w:val="num" w:pos="1560"/>
        </w:tabs>
        <w:suppressAutoHyphens/>
        <w:ind w:left="1134" w:hanging="283"/>
        <w:jc w:val="both"/>
        <w:rPr>
          <w:lang w:val="sr-Cyrl-CS"/>
        </w:rPr>
      </w:pPr>
      <w:r>
        <w:rPr>
          <w:lang w:val="sr-Cyrl-BA"/>
        </w:rPr>
        <w:t>МЗ ''</w:t>
      </w:r>
      <w:r w:rsidRPr="00825A7D">
        <w:rPr>
          <w:lang w:val="sr-Cyrl-CS"/>
        </w:rPr>
        <w:t>Патковача</w:t>
      </w:r>
      <w:r>
        <w:rPr>
          <w:lang w:val="sr-Cyrl-BA"/>
        </w:rPr>
        <w:t>'' - засеок Ћипировине</w:t>
      </w:r>
      <w:r w:rsidRPr="00825A7D">
        <w:rPr>
          <w:lang w:val="sr-Cyrl-CS"/>
        </w:rPr>
        <w:t>,</w:t>
      </w:r>
    </w:p>
    <w:p w:rsidR="00D30355" w:rsidRPr="00825A7D" w:rsidRDefault="00D30355" w:rsidP="009F2338">
      <w:pPr>
        <w:numPr>
          <w:ilvl w:val="0"/>
          <w:numId w:val="37"/>
        </w:numPr>
        <w:tabs>
          <w:tab w:val="clear" w:pos="2160"/>
          <w:tab w:val="num" w:pos="1560"/>
        </w:tabs>
        <w:suppressAutoHyphens/>
        <w:ind w:left="1134" w:hanging="283"/>
        <w:jc w:val="both"/>
        <w:rPr>
          <w:lang w:val="sr-Latn-CS"/>
        </w:rPr>
      </w:pPr>
      <w:r>
        <w:rPr>
          <w:lang w:val="sr-Cyrl-BA"/>
        </w:rPr>
        <w:t>МЗ ''Г. Црњелово'' - Ружића шљункара,</w:t>
      </w:r>
    </w:p>
    <w:p w:rsidR="00D30355" w:rsidRPr="00825A7D" w:rsidRDefault="00D30355" w:rsidP="009F2338">
      <w:pPr>
        <w:numPr>
          <w:ilvl w:val="0"/>
          <w:numId w:val="37"/>
        </w:numPr>
        <w:tabs>
          <w:tab w:val="clear" w:pos="2160"/>
          <w:tab w:val="num" w:pos="1560"/>
        </w:tabs>
        <w:suppressAutoHyphens/>
        <w:ind w:left="1134" w:hanging="283"/>
        <w:jc w:val="both"/>
        <w:rPr>
          <w:lang w:val="sr-Cyrl-CS"/>
        </w:rPr>
      </w:pPr>
      <w:r>
        <w:rPr>
          <w:lang w:val="sr-Latn-CS"/>
        </w:rPr>
        <w:t xml:space="preserve">МЗ </w:t>
      </w:r>
      <w:r>
        <w:rPr>
          <w:lang w:val="sr-Cyrl-BA"/>
        </w:rPr>
        <w:t>''</w:t>
      </w:r>
      <w:r w:rsidRPr="00825A7D">
        <w:rPr>
          <w:lang w:val="sr-Cyrl-CS"/>
        </w:rPr>
        <w:t>В</w:t>
      </w:r>
      <w:r>
        <w:rPr>
          <w:lang w:val="sr-Cyrl-BA"/>
        </w:rPr>
        <w:t>.</w:t>
      </w:r>
      <w:r w:rsidRPr="00825A7D">
        <w:rPr>
          <w:lang w:val="sr-Cyrl-CS"/>
        </w:rPr>
        <w:t xml:space="preserve"> Обарска</w:t>
      </w:r>
      <w:r>
        <w:rPr>
          <w:lang w:val="sr-Cyrl-BA"/>
        </w:rPr>
        <w:t xml:space="preserve">'' - </w:t>
      </w:r>
      <w:r w:rsidRPr="00825A7D">
        <w:rPr>
          <w:lang w:val="sr-Cyrl-CS"/>
        </w:rPr>
        <w:t xml:space="preserve">насеље </w:t>
      </w:r>
      <w:r>
        <w:rPr>
          <w:lang w:val="sr-Cyrl-BA"/>
        </w:rPr>
        <w:t>Гај,</w:t>
      </w:r>
    </w:p>
    <w:p w:rsidR="00D30355" w:rsidRDefault="00D30355" w:rsidP="009F2338">
      <w:pPr>
        <w:numPr>
          <w:ilvl w:val="0"/>
          <w:numId w:val="37"/>
        </w:numPr>
        <w:tabs>
          <w:tab w:val="clear" w:pos="2160"/>
          <w:tab w:val="num" w:pos="1560"/>
        </w:tabs>
        <w:suppressAutoHyphens/>
        <w:ind w:left="1134" w:hanging="283"/>
        <w:jc w:val="both"/>
        <w:rPr>
          <w:lang w:val="sr-Cyrl-CS"/>
        </w:rPr>
      </w:pPr>
      <w:r>
        <w:rPr>
          <w:lang w:val="sr-Cyrl-BA"/>
        </w:rPr>
        <w:t>МЗ ''Д. Црњелово''</w:t>
      </w:r>
    </w:p>
    <w:p w:rsidR="00D30355" w:rsidRPr="00DE2EEC" w:rsidRDefault="00D30355" w:rsidP="009F2338">
      <w:pPr>
        <w:numPr>
          <w:ilvl w:val="0"/>
          <w:numId w:val="37"/>
        </w:numPr>
        <w:tabs>
          <w:tab w:val="clear" w:pos="2160"/>
          <w:tab w:val="num" w:pos="1560"/>
        </w:tabs>
        <w:suppressAutoHyphens/>
        <w:ind w:left="1134" w:hanging="283"/>
        <w:jc w:val="both"/>
        <w:rPr>
          <w:lang w:val="sr-Cyrl-CS"/>
        </w:rPr>
      </w:pPr>
      <w:r w:rsidRPr="003764B3">
        <w:rPr>
          <w:lang w:val="sr-Cyrl-CS"/>
        </w:rPr>
        <w:t xml:space="preserve">скупљање комуналног отпада у путном појасу на локалним и некатегорисаним </w:t>
      </w:r>
      <w:r w:rsidRPr="00DE2EEC">
        <w:rPr>
          <w:lang w:val="sr-Cyrl-CS"/>
        </w:rPr>
        <w:t>путевима на подручју Града Бијељина.</w:t>
      </w:r>
    </w:p>
    <w:p w:rsidR="00D30355" w:rsidRPr="00B15BB1" w:rsidRDefault="00D30355" w:rsidP="00B15BB1">
      <w:pPr>
        <w:pStyle w:val="CommentText"/>
        <w:ind w:firstLine="284"/>
        <w:jc w:val="both"/>
        <w:rPr>
          <w:sz w:val="22"/>
          <w:szCs w:val="22"/>
          <w:lang w:val="bs-Cyrl-BA"/>
        </w:rPr>
      </w:pPr>
      <w:r w:rsidRPr="00DE2EEC">
        <w:rPr>
          <w:sz w:val="22"/>
          <w:szCs w:val="22"/>
          <w:lang w:val="bs-Cyrl-BA"/>
        </w:rPr>
        <w:t>Сортирање отпада</w:t>
      </w:r>
      <w:r>
        <w:rPr>
          <w:sz w:val="22"/>
          <w:szCs w:val="22"/>
          <w:lang w:val="bs-Cyrl-BA"/>
        </w:rPr>
        <w:t>, односно рециклажа, још увијек се не практикује на подручју Града Бијељина, али свакако да постоји идеја да се у скоријој будућности реализује пројекат који би ријешио тај проблем.</w:t>
      </w:r>
    </w:p>
    <w:p w:rsidR="00D30355" w:rsidRPr="00DA0C83" w:rsidRDefault="00D30355" w:rsidP="00B00056">
      <w:pPr>
        <w:pStyle w:val="Heading4"/>
      </w:pPr>
      <w:r w:rsidRPr="00DA0C83">
        <w:t>Управљање простором и животном средином</w:t>
      </w:r>
    </w:p>
    <w:p w:rsidR="00D30355" w:rsidRPr="00B15BB1" w:rsidRDefault="00D30355" w:rsidP="00B15BB1">
      <w:pPr>
        <w:ind w:firstLine="284"/>
        <w:jc w:val="both"/>
        <w:rPr>
          <w:lang w:val="sr-Cyrl-CS"/>
        </w:rPr>
      </w:pPr>
      <w:r w:rsidRPr="00825A7D">
        <w:rPr>
          <w:color w:val="000000"/>
          <w:lang w:val="ru-RU"/>
        </w:rPr>
        <w:t>У градовима, као најсложенијим антропогеним формацијама</w:t>
      </w:r>
      <w:r>
        <w:rPr>
          <w:color w:val="000000"/>
          <w:lang w:val="ru-RU"/>
        </w:rPr>
        <w:t>,</w:t>
      </w:r>
      <w:r w:rsidRPr="00825A7D">
        <w:rPr>
          <w:color w:val="000000"/>
          <w:lang w:val="ru-RU"/>
        </w:rPr>
        <w:t xml:space="preserve"> ствара се специфична и често неповољна екол</w:t>
      </w:r>
      <w:r>
        <w:rPr>
          <w:color w:val="000000"/>
          <w:lang w:val="ru-RU"/>
        </w:rPr>
        <w:t xml:space="preserve">ошка средина за живот човјека. </w:t>
      </w:r>
      <w:r>
        <w:rPr>
          <w:lang w:val="sr-Cyrl-CS"/>
        </w:rPr>
        <w:t>П</w:t>
      </w:r>
      <w:r w:rsidRPr="00825A7D">
        <w:rPr>
          <w:lang w:val="sr-Cyrl-CS"/>
        </w:rPr>
        <w:t>остојећим јавним зеленим по</w:t>
      </w:r>
      <w:r>
        <w:rPr>
          <w:lang w:val="sr-Cyrl-CS"/>
        </w:rPr>
        <w:t>вршима се придаје посебна пажња,</w:t>
      </w:r>
      <w:r w:rsidR="00B15BB1">
        <w:rPr>
          <w:lang w:val="sr-Cyrl-CS"/>
        </w:rPr>
        <w:t xml:space="preserve"> </w:t>
      </w:r>
      <w:r>
        <w:rPr>
          <w:lang w:val="sr-Cyrl-CS"/>
        </w:rPr>
        <w:t>в</w:t>
      </w:r>
      <w:r w:rsidRPr="00825A7D">
        <w:rPr>
          <w:lang w:val="sr-Cyrl-CS"/>
        </w:rPr>
        <w:t>рши се редовно одржавање свих зелених површина у граду примјеном одговарајућих мјера, као и замјена сувих садница и попуњавање дрвореда у циљу постизања функционалности постојећих зелених површина. У</w:t>
      </w:r>
      <w:r w:rsidR="00B15BB1">
        <w:rPr>
          <w:lang w:val="sr-Cyrl-CS"/>
        </w:rPr>
        <w:t xml:space="preserve"> </w:t>
      </w:r>
      <w:r w:rsidRPr="00825A7D">
        <w:rPr>
          <w:lang w:val="sr-Cyrl-BA"/>
        </w:rPr>
        <w:t>201</w:t>
      </w:r>
      <w:r>
        <w:rPr>
          <w:lang w:val="sr-Cyrl-BA"/>
        </w:rPr>
        <w:t>7</w:t>
      </w:r>
      <w:r w:rsidRPr="00825A7D">
        <w:rPr>
          <w:lang w:val="sr-Cyrl-BA"/>
        </w:rPr>
        <w:t>.</w:t>
      </w:r>
      <w:r w:rsidR="00B15BB1">
        <w:rPr>
          <w:lang w:val="sr-Cyrl-BA"/>
        </w:rPr>
        <w:t xml:space="preserve"> </w:t>
      </w:r>
      <w:r w:rsidRPr="00825A7D">
        <w:rPr>
          <w:lang w:val="sr-Cyrl-BA"/>
        </w:rPr>
        <w:t>годин</w:t>
      </w:r>
      <w:r w:rsidRPr="00825A7D">
        <w:rPr>
          <w:lang w:val="sr-Cyrl-CS"/>
        </w:rPr>
        <w:t>и</w:t>
      </w:r>
      <w:r w:rsidRPr="00825A7D">
        <w:rPr>
          <w:lang w:val="sr-Cyrl-BA"/>
        </w:rPr>
        <w:t xml:space="preserve">  замијењенa </w:t>
      </w:r>
      <w:r w:rsidRPr="00825A7D">
        <w:rPr>
          <w:lang w:val="sr-Cyrl-CS"/>
        </w:rPr>
        <w:t xml:space="preserve">су </w:t>
      </w:r>
      <w:r w:rsidRPr="00825A7D">
        <w:rPr>
          <w:lang w:val="sr-Cyrl-BA"/>
        </w:rPr>
        <w:t xml:space="preserve"> стабала која су сува или оштећена у </w:t>
      </w:r>
      <w:r w:rsidRPr="00825A7D">
        <w:rPr>
          <w:lang w:val="sr-Cyrl-CS"/>
        </w:rPr>
        <w:t>том</w:t>
      </w:r>
      <w:r>
        <w:rPr>
          <w:lang w:val="sr-Cyrl-BA"/>
        </w:rPr>
        <w:t xml:space="preserve"> периоду:</w:t>
      </w:r>
      <w:r w:rsidRPr="00825A7D">
        <w:rPr>
          <w:lang w:val="sr-Cyrl-BA"/>
        </w:rPr>
        <w:t xml:space="preserve"> у ул</w:t>
      </w:r>
      <w:r>
        <w:rPr>
          <w:lang w:val="sr-Cyrl-CS"/>
        </w:rPr>
        <w:t>.</w:t>
      </w:r>
      <w:r w:rsidRPr="00825A7D">
        <w:rPr>
          <w:lang w:val="sr-Cyrl-BA"/>
        </w:rPr>
        <w:t xml:space="preserve"> М</w:t>
      </w:r>
      <w:r w:rsidRPr="00825A7D">
        <w:rPr>
          <w:lang w:val="sr-Cyrl-CS"/>
        </w:rPr>
        <w:t>илоша</w:t>
      </w:r>
      <w:r w:rsidR="00B15BB1">
        <w:rPr>
          <w:lang w:val="sr-Cyrl-CS"/>
        </w:rPr>
        <w:t xml:space="preserve"> </w:t>
      </w:r>
      <w:r w:rsidRPr="00825A7D">
        <w:rPr>
          <w:lang w:val="sr-Cyrl-CS"/>
        </w:rPr>
        <w:t>Обилића</w:t>
      </w:r>
      <w:r w:rsidRPr="00825A7D">
        <w:rPr>
          <w:lang w:val="sr-Cyrl-BA"/>
        </w:rPr>
        <w:t xml:space="preserve"> 1 </w:t>
      </w:r>
      <w:r w:rsidRPr="00825A7D">
        <w:rPr>
          <w:lang w:val="sr-Cyrl-CS"/>
        </w:rPr>
        <w:t xml:space="preserve">дрворедна </w:t>
      </w:r>
      <w:r w:rsidRPr="00825A7D">
        <w:rPr>
          <w:lang w:val="sr-Cyrl-BA"/>
        </w:rPr>
        <w:t>с</w:t>
      </w:r>
      <w:r w:rsidRPr="00825A7D">
        <w:rPr>
          <w:lang w:val="sr-Cyrl-CS"/>
        </w:rPr>
        <w:t>адница и 16 туја</w:t>
      </w:r>
      <w:r w:rsidRPr="00825A7D">
        <w:rPr>
          <w:lang w:val="sr-Cyrl-BA"/>
        </w:rPr>
        <w:t>,</w:t>
      </w:r>
      <w:r w:rsidR="00B15BB1">
        <w:rPr>
          <w:lang w:val="sr-Cyrl-BA"/>
        </w:rPr>
        <w:t xml:space="preserve"> </w:t>
      </w:r>
      <w:r>
        <w:rPr>
          <w:lang w:val="sr-Cyrl-BA"/>
        </w:rPr>
        <w:t>ул.</w:t>
      </w:r>
      <w:r w:rsidRPr="00825A7D">
        <w:rPr>
          <w:lang w:val="sr-Cyrl-CS"/>
        </w:rPr>
        <w:t xml:space="preserve"> Београдска</w:t>
      </w:r>
      <w:r w:rsidR="00B15BB1">
        <w:rPr>
          <w:lang w:val="sr-Cyrl-CS"/>
        </w:rPr>
        <w:t xml:space="preserve"> </w:t>
      </w:r>
      <w:r w:rsidRPr="00825A7D">
        <w:rPr>
          <w:lang w:val="sr-Cyrl-CS"/>
        </w:rPr>
        <w:t>8</w:t>
      </w:r>
      <w:r w:rsidRPr="00825A7D">
        <w:rPr>
          <w:lang w:val="sr-Cyrl-BA"/>
        </w:rPr>
        <w:t xml:space="preserve"> с</w:t>
      </w:r>
      <w:r w:rsidRPr="00825A7D">
        <w:rPr>
          <w:lang w:val="sr-Cyrl-CS"/>
        </w:rPr>
        <w:t>адниц</w:t>
      </w:r>
      <w:r w:rsidRPr="00825A7D">
        <w:rPr>
          <w:lang w:val="sr-Cyrl-BA"/>
        </w:rPr>
        <w:t>а,</w:t>
      </w:r>
      <w:r>
        <w:rPr>
          <w:lang w:val="sr-Cyrl-BA"/>
        </w:rPr>
        <w:t>ул.</w:t>
      </w:r>
      <w:r w:rsidR="00B15BB1">
        <w:rPr>
          <w:lang w:val="sr-Cyrl-BA"/>
        </w:rPr>
        <w:t xml:space="preserve"> </w:t>
      </w:r>
      <w:r w:rsidRPr="00825A7D">
        <w:rPr>
          <w:lang w:val="sr-Cyrl-BA"/>
        </w:rPr>
        <w:t xml:space="preserve">Књегиње Милице </w:t>
      </w:r>
      <w:r w:rsidRPr="00825A7D">
        <w:rPr>
          <w:lang w:val="sr-Cyrl-CS"/>
        </w:rPr>
        <w:t>4</w:t>
      </w:r>
      <w:r w:rsidRPr="00825A7D">
        <w:rPr>
          <w:lang w:val="sr-Cyrl-BA"/>
        </w:rPr>
        <w:t xml:space="preserve"> с</w:t>
      </w:r>
      <w:r w:rsidRPr="00825A7D">
        <w:rPr>
          <w:lang w:val="sr-Cyrl-CS"/>
        </w:rPr>
        <w:t>аднице</w:t>
      </w:r>
      <w:r w:rsidRPr="00825A7D">
        <w:rPr>
          <w:lang w:val="sr-Cyrl-BA"/>
        </w:rPr>
        <w:t>,</w:t>
      </w:r>
      <w:r w:rsidR="00B15BB1">
        <w:rPr>
          <w:lang w:val="sr-Cyrl-BA"/>
        </w:rPr>
        <w:t xml:space="preserve"> </w:t>
      </w:r>
      <w:r>
        <w:rPr>
          <w:lang w:val="sr-Cyrl-BA"/>
        </w:rPr>
        <w:t xml:space="preserve">ул. </w:t>
      </w:r>
      <w:r w:rsidRPr="00825A7D">
        <w:rPr>
          <w:lang w:val="sr-Cyrl-CS"/>
        </w:rPr>
        <w:t>Светог Саве</w:t>
      </w:r>
      <w:r w:rsidRPr="00825A7D">
        <w:rPr>
          <w:lang w:val="sr-Cyrl-BA"/>
        </w:rPr>
        <w:t xml:space="preserve"> 2 с</w:t>
      </w:r>
      <w:r w:rsidRPr="00825A7D">
        <w:rPr>
          <w:lang w:val="sr-Cyrl-CS"/>
        </w:rPr>
        <w:t>аднице</w:t>
      </w:r>
      <w:r>
        <w:rPr>
          <w:lang w:val="sr-Cyrl-BA"/>
        </w:rPr>
        <w:t xml:space="preserve">, ул. </w:t>
      </w:r>
      <w:r w:rsidRPr="00825A7D">
        <w:rPr>
          <w:lang w:val="sr-Cyrl-BA"/>
        </w:rPr>
        <w:t xml:space="preserve">Рачанска </w:t>
      </w:r>
      <w:r w:rsidRPr="00825A7D">
        <w:rPr>
          <w:lang w:val="sr-Cyrl-CS"/>
        </w:rPr>
        <w:t>21</w:t>
      </w:r>
      <w:r w:rsidRPr="00825A7D">
        <w:rPr>
          <w:lang w:val="sr-Cyrl-BA"/>
        </w:rPr>
        <w:t xml:space="preserve"> с</w:t>
      </w:r>
      <w:r w:rsidRPr="00825A7D">
        <w:rPr>
          <w:lang w:val="sr-Cyrl-CS"/>
        </w:rPr>
        <w:t>адница</w:t>
      </w:r>
      <w:r w:rsidRPr="00825A7D">
        <w:rPr>
          <w:lang w:val="sr-Cyrl-BA"/>
        </w:rPr>
        <w:t>,</w:t>
      </w:r>
      <w:r w:rsidR="00B15BB1">
        <w:rPr>
          <w:lang w:val="sr-Cyrl-BA"/>
        </w:rPr>
        <w:t xml:space="preserve"> у</w:t>
      </w:r>
      <w:r>
        <w:rPr>
          <w:lang w:val="sr-Cyrl-BA"/>
        </w:rPr>
        <w:t>л.</w:t>
      </w:r>
      <w:r w:rsidRPr="00825A7D">
        <w:rPr>
          <w:lang w:val="sr-Cyrl-BA"/>
        </w:rPr>
        <w:t xml:space="preserve"> Незнаних Јунака 1 с</w:t>
      </w:r>
      <w:r w:rsidRPr="00825A7D">
        <w:rPr>
          <w:lang w:val="sr-Cyrl-CS"/>
        </w:rPr>
        <w:t>адница</w:t>
      </w:r>
      <w:r w:rsidRPr="00825A7D">
        <w:rPr>
          <w:lang w:val="sr-Cyrl-BA"/>
        </w:rPr>
        <w:t>,</w:t>
      </w:r>
      <w:r w:rsidR="00B15BB1">
        <w:rPr>
          <w:lang w:val="sr-Cyrl-BA"/>
        </w:rPr>
        <w:t xml:space="preserve"> </w:t>
      </w:r>
      <w:r>
        <w:rPr>
          <w:lang w:val="sr-Cyrl-BA"/>
        </w:rPr>
        <w:t>ул.</w:t>
      </w:r>
      <w:r w:rsidRPr="00825A7D">
        <w:rPr>
          <w:lang w:val="sr-Cyrl-CS"/>
        </w:rPr>
        <w:t xml:space="preserve"> Жртава Романових 17</w:t>
      </w:r>
      <w:r w:rsidRPr="00825A7D">
        <w:rPr>
          <w:lang w:val="sr-Cyrl-BA"/>
        </w:rPr>
        <w:t xml:space="preserve"> с</w:t>
      </w:r>
      <w:r>
        <w:rPr>
          <w:lang w:val="sr-Cyrl-CS"/>
        </w:rPr>
        <w:t>адница, ул.</w:t>
      </w:r>
      <w:r w:rsidRPr="00825A7D">
        <w:rPr>
          <w:lang w:val="sr-Cyrl-CS"/>
        </w:rPr>
        <w:t xml:space="preserve"> Мајевичка 4 саднице, </w:t>
      </w:r>
      <w:r>
        <w:rPr>
          <w:lang w:val="sr-Cyrl-CS"/>
        </w:rPr>
        <w:t>ул. Војводе Степе 2 саднице, ул.</w:t>
      </w:r>
      <w:r w:rsidRPr="00825A7D">
        <w:rPr>
          <w:lang w:val="sr-Cyrl-CS"/>
        </w:rPr>
        <w:t xml:space="preserve"> Комитска 7 садница, Ковиљуше 12 садница, Трг К.</w:t>
      </w:r>
      <w:r w:rsidR="00B15BB1">
        <w:rPr>
          <w:lang w:val="sr-Cyrl-CS"/>
        </w:rPr>
        <w:t xml:space="preserve"> </w:t>
      </w:r>
      <w:r w:rsidRPr="00825A7D">
        <w:rPr>
          <w:lang w:val="sr-Cyrl-CS"/>
        </w:rPr>
        <w:t>Петра 1 садница, Трг Ђ.</w:t>
      </w:r>
      <w:r w:rsidR="00B15BB1">
        <w:rPr>
          <w:lang w:val="sr-Cyrl-CS"/>
        </w:rPr>
        <w:t xml:space="preserve"> </w:t>
      </w:r>
      <w:r w:rsidRPr="00825A7D">
        <w:rPr>
          <w:lang w:val="sr-Cyrl-CS"/>
        </w:rPr>
        <w:t>Драже 1 садница</w:t>
      </w:r>
      <w:r>
        <w:rPr>
          <w:lang w:val="sr-Cyrl-BA"/>
        </w:rPr>
        <w:t xml:space="preserve"> и ул.</w:t>
      </w:r>
      <w:r w:rsidRPr="00825A7D">
        <w:rPr>
          <w:lang w:val="sr-Cyrl-CS"/>
        </w:rPr>
        <w:t xml:space="preserve">Српске Добровољачке Гарде 1 садница. </w:t>
      </w:r>
      <w:r>
        <w:rPr>
          <w:lang w:val="sr-Cyrl-CS"/>
        </w:rPr>
        <w:t>У 201</w:t>
      </w:r>
      <w:r>
        <w:rPr>
          <w:lang w:val="sr-Latn-CS"/>
        </w:rPr>
        <w:t>7</w:t>
      </w:r>
      <w:r>
        <w:rPr>
          <w:lang w:val="sr-Cyrl-CS"/>
        </w:rPr>
        <w:t xml:space="preserve">. години, у склопу </w:t>
      </w:r>
      <w:r w:rsidRPr="00825A7D">
        <w:rPr>
          <w:lang w:val="sr-Cyrl-CS"/>
        </w:rPr>
        <w:t>замјена сувих садница  и попуњавањ</w:t>
      </w:r>
      <w:r>
        <w:rPr>
          <w:lang w:val="sr-Cyrl-CS"/>
        </w:rPr>
        <w:t>а</w:t>
      </w:r>
      <w:r w:rsidRPr="00825A7D">
        <w:rPr>
          <w:lang w:val="sr-Cyrl-CS"/>
        </w:rPr>
        <w:t xml:space="preserve"> дрвореда</w:t>
      </w:r>
      <w:r>
        <w:rPr>
          <w:lang w:val="sr-Cyrl-CS"/>
        </w:rPr>
        <w:t>,</w:t>
      </w:r>
      <w:r w:rsidR="00B15BB1">
        <w:rPr>
          <w:lang w:val="sr-Cyrl-CS"/>
        </w:rPr>
        <w:t xml:space="preserve"> </w:t>
      </w:r>
      <w:r>
        <w:rPr>
          <w:lang w:val="sr-Cyrl-CS"/>
        </w:rPr>
        <w:t>укупно је засађено 98 садница.</w:t>
      </w:r>
      <w:r>
        <w:rPr>
          <w:color w:val="000000"/>
          <w:lang w:val="ru-RU"/>
        </w:rPr>
        <w:t xml:space="preserve"> Такође, п</w:t>
      </w:r>
      <w:r>
        <w:rPr>
          <w:lang w:val="sr-Cyrl-CS"/>
        </w:rPr>
        <w:t>риликом изградње канализационе мреже на територији Града Бијељина врши се сађење дрвореда у скоро свим улицама.</w:t>
      </w:r>
      <w:r w:rsidR="00B15BB1">
        <w:rPr>
          <w:lang w:val="sr-Cyrl-CS"/>
        </w:rPr>
        <w:t xml:space="preserve"> </w:t>
      </w:r>
      <w:r w:rsidRPr="00825A7D">
        <w:rPr>
          <w:lang w:val="sr-Cyrl-CS"/>
        </w:rPr>
        <w:t>Градски парк је највећа и најзначајнија зелена површина у граду. Неповољни фактори као што су старост и болест стабала, екстремно високе температуре и др</w:t>
      </w:r>
      <w:r>
        <w:rPr>
          <w:lang w:val="sr-Cyrl-CS"/>
        </w:rPr>
        <w:t>уго</w:t>
      </w:r>
      <w:r w:rsidRPr="00825A7D">
        <w:rPr>
          <w:lang w:val="sr-Cyrl-CS"/>
        </w:rPr>
        <w:t xml:space="preserve"> доводе до пропадања и сушења појединих стабала. У намјери да се сачува и заштити Градски парк</w:t>
      </w:r>
      <w:r>
        <w:rPr>
          <w:lang w:val="sr-Cyrl-CS"/>
        </w:rPr>
        <w:t>,</w:t>
      </w:r>
      <w:r w:rsidRPr="00825A7D">
        <w:rPr>
          <w:lang w:val="sr-Cyrl-CS"/>
        </w:rPr>
        <w:t xml:space="preserve"> у 2016. години засађено је 90</w:t>
      </w:r>
      <w:r w:rsidRPr="00825A7D">
        <w:rPr>
          <w:lang w:val="sr-Latn-CS"/>
        </w:rPr>
        <w:t xml:space="preserve"> нових</w:t>
      </w:r>
      <w:r w:rsidRPr="00825A7D">
        <w:rPr>
          <w:lang w:val="sr-Cyrl-CS"/>
        </w:rPr>
        <w:t xml:space="preserve"> садница.</w:t>
      </w:r>
      <w:r w:rsidR="00B15BB1">
        <w:rPr>
          <w:lang w:val="sr-Cyrl-CS"/>
        </w:rPr>
        <w:t xml:space="preserve"> </w:t>
      </w:r>
      <w:r w:rsidRPr="00825A7D">
        <w:rPr>
          <w:lang w:val="sr-Cyrl-CS"/>
        </w:rPr>
        <w:t xml:space="preserve">На крају </w:t>
      </w:r>
      <w:r>
        <w:rPr>
          <w:lang w:val="sr-Cyrl-CS"/>
        </w:rPr>
        <w:t xml:space="preserve">би </w:t>
      </w:r>
      <w:r w:rsidRPr="00825A7D">
        <w:rPr>
          <w:lang w:val="sr-Cyrl-CS"/>
        </w:rPr>
        <w:t>треба</w:t>
      </w:r>
      <w:r>
        <w:rPr>
          <w:lang w:val="sr-Cyrl-CS"/>
        </w:rPr>
        <w:t>ло иста</w:t>
      </w:r>
      <w:r w:rsidRPr="00825A7D">
        <w:rPr>
          <w:lang w:val="sr-Cyrl-CS"/>
        </w:rPr>
        <w:t>ћи да највећег узрочника негативних посљедица</w:t>
      </w:r>
      <w:r w:rsidR="00B15BB1">
        <w:rPr>
          <w:lang w:val="sr-Cyrl-CS"/>
        </w:rPr>
        <w:t xml:space="preserve"> </w:t>
      </w:r>
      <w:r w:rsidRPr="00825A7D">
        <w:rPr>
          <w:lang w:val="sr-Cyrl-CS"/>
        </w:rPr>
        <w:t>-</w:t>
      </w:r>
      <w:r w:rsidR="00B15BB1">
        <w:rPr>
          <w:lang w:val="sr-Cyrl-CS"/>
        </w:rPr>
        <w:t xml:space="preserve"> </w:t>
      </w:r>
      <w:r w:rsidRPr="00825A7D">
        <w:rPr>
          <w:lang w:val="sr-Cyrl-CS"/>
        </w:rPr>
        <w:t xml:space="preserve">изградњу нових инфраструктурних објеката, ипак прати формирање зелених површина, али да је однос изграђеног и зеленог простора несразмјеран. </w:t>
      </w:r>
      <w:r>
        <w:rPr>
          <w:lang w:val="sr-Cyrl-BA"/>
        </w:rPr>
        <w:t>Имајући у виду</w:t>
      </w:r>
      <w:r w:rsidRPr="00825A7D">
        <w:rPr>
          <w:lang w:val="sr-Cyrl-BA"/>
        </w:rPr>
        <w:t xml:space="preserve"> у</w:t>
      </w:r>
      <w:r>
        <w:rPr>
          <w:lang w:val="sr-Cyrl-BA"/>
        </w:rPr>
        <w:t>ништавање новопосађених садница</w:t>
      </w:r>
      <w:r w:rsidRPr="00825A7D">
        <w:rPr>
          <w:lang w:val="sr-Cyrl-BA"/>
        </w:rPr>
        <w:t xml:space="preserve"> од стране несавјесних грађана</w:t>
      </w:r>
      <w:r w:rsidRPr="00825A7D">
        <w:rPr>
          <w:lang w:val="sr-Cyrl-CS"/>
        </w:rPr>
        <w:t xml:space="preserve">, постоји </w:t>
      </w:r>
      <w:r w:rsidRPr="00825A7D">
        <w:rPr>
          <w:lang w:val="sr-Cyrl-CS"/>
        </w:rPr>
        <w:lastRenderedPageBreak/>
        <w:t>потреба за осигурањем и постојањем свијести јавности или барем једног њеног дијела о значају заштите жив</w:t>
      </w:r>
      <w:r>
        <w:rPr>
          <w:lang w:val="sr-Cyrl-CS"/>
        </w:rPr>
        <w:t>отне средине и зелених површина</w:t>
      </w:r>
      <w:r w:rsidRPr="00825A7D">
        <w:rPr>
          <w:lang w:val="sr-Cyrl-CS"/>
        </w:rPr>
        <w:t xml:space="preserve"> као њеног елемента</w:t>
      </w:r>
      <w:r>
        <w:rPr>
          <w:lang w:val="sr-Cyrl-CS"/>
        </w:rPr>
        <w:t>.</w:t>
      </w:r>
    </w:p>
    <w:p w:rsidR="00D30355" w:rsidRPr="00DA0C83" w:rsidRDefault="00D30355" w:rsidP="00B00056">
      <w:pPr>
        <w:pStyle w:val="Heading4"/>
      </w:pPr>
      <w:r w:rsidRPr="00DA0C83">
        <w:t>Заштита природног и културно-историјског нас</w:t>
      </w:r>
      <w:r w:rsidRPr="00DA0C83">
        <w:rPr>
          <w:lang w:val="sr-Cyrl-BA"/>
        </w:rPr>
        <w:t>љ</w:t>
      </w:r>
      <w:r w:rsidRPr="00DA0C83">
        <w:t>еђа</w:t>
      </w:r>
    </w:p>
    <w:p w:rsidR="00D30355" w:rsidRPr="001819F1" w:rsidRDefault="00D30355" w:rsidP="00D30355">
      <w:pPr>
        <w:pStyle w:val="NoSpacing"/>
        <w:ind w:firstLine="284"/>
        <w:jc w:val="both"/>
        <w:rPr>
          <w:rFonts w:eastAsia="Calibri"/>
          <w:lang w:val="sr-Cyrl-BA"/>
        </w:rPr>
      </w:pPr>
      <w:r>
        <w:rPr>
          <w:rFonts w:cs="Arial"/>
          <w:shd w:val="clear" w:color="auto" w:fill="FFFFFF"/>
          <w:lang w:val="sr-Cyrl-BA"/>
        </w:rPr>
        <w:t>У овом тренутку н</w:t>
      </w:r>
      <w:r w:rsidRPr="001819F1">
        <w:rPr>
          <w:rFonts w:cs="Arial"/>
          <w:shd w:val="clear" w:color="auto" w:fill="FFFFFF"/>
        </w:rPr>
        <w:t>е постоје планови или пројектне идеје за заштиту природног насљеђа у наредном периоду.</w:t>
      </w:r>
    </w:p>
    <w:p w:rsidR="00D30355" w:rsidRPr="00577CFA" w:rsidRDefault="00D30355" w:rsidP="00D30355">
      <w:pPr>
        <w:pStyle w:val="NoSpacing"/>
        <w:ind w:firstLine="284"/>
        <w:jc w:val="both"/>
        <w:rPr>
          <w:rFonts w:eastAsia="Calibri"/>
          <w:lang w:val="sr-Cyrl-BA"/>
        </w:rPr>
      </w:pPr>
      <w:r w:rsidRPr="00577CFA">
        <w:rPr>
          <w:rFonts w:eastAsia="Calibri"/>
          <w:lang w:val="sr-Cyrl-BA"/>
        </w:rPr>
        <w:t>Објекти на подручју Града Бијељина који се убрајају у к</w:t>
      </w:r>
      <w:r w:rsidRPr="00577CFA">
        <w:rPr>
          <w:rFonts w:eastAsia="Calibri"/>
        </w:rPr>
        <w:t>ултурно</w:t>
      </w:r>
      <w:r w:rsidRPr="00577CFA">
        <w:rPr>
          <w:rFonts w:eastAsia="Calibri"/>
          <w:lang w:val="sr-Cyrl-BA"/>
        </w:rPr>
        <w:t>-</w:t>
      </w:r>
      <w:r w:rsidRPr="00577CFA">
        <w:rPr>
          <w:rFonts w:eastAsia="Calibri"/>
        </w:rPr>
        <w:t>историјско нас</w:t>
      </w:r>
      <w:r w:rsidRPr="00577CFA">
        <w:rPr>
          <w:rFonts w:eastAsia="Calibri"/>
          <w:lang w:val="sr-Cyrl-BA"/>
        </w:rPr>
        <w:t>љ</w:t>
      </w:r>
      <w:r w:rsidRPr="00577CFA">
        <w:rPr>
          <w:rFonts w:eastAsia="Calibri"/>
        </w:rPr>
        <w:t>еђе</w:t>
      </w:r>
      <w:r w:rsidRPr="00577CFA">
        <w:rPr>
          <w:rFonts w:eastAsia="Calibri"/>
          <w:lang w:val="sr-Cyrl-BA"/>
        </w:rPr>
        <w:t xml:space="preserve"> су</w:t>
      </w:r>
      <w:r w:rsidRPr="00577CFA">
        <w:rPr>
          <w:rFonts w:eastAsia="Calibri"/>
        </w:rPr>
        <w:t>:</w:t>
      </w:r>
    </w:p>
    <w:p w:rsidR="00D30355" w:rsidRPr="00577CFA" w:rsidRDefault="00D30355" w:rsidP="009F2338">
      <w:pPr>
        <w:pStyle w:val="NoSpacing"/>
        <w:numPr>
          <w:ilvl w:val="0"/>
          <w:numId w:val="32"/>
        </w:numPr>
        <w:ind w:left="567" w:hanging="207"/>
        <w:rPr>
          <w:rFonts w:eastAsia="Calibri"/>
        </w:rPr>
      </w:pPr>
      <w:r w:rsidRPr="00577CFA">
        <w:rPr>
          <w:rFonts w:eastAsia="Calibri"/>
          <w:lang w:val="sr-Cyrl-BA"/>
        </w:rPr>
        <w:t>о</w:t>
      </w:r>
      <w:r w:rsidRPr="00577CFA">
        <w:rPr>
          <w:rFonts w:eastAsia="Calibri"/>
        </w:rPr>
        <w:t>бјекти споменичке вриједности:</w:t>
      </w:r>
    </w:p>
    <w:p w:rsidR="00D30355" w:rsidRPr="00577CFA" w:rsidRDefault="00D30355" w:rsidP="009F2338">
      <w:pPr>
        <w:pStyle w:val="NoSpacing"/>
        <w:numPr>
          <w:ilvl w:val="0"/>
          <w:numId w:val="28"/>
        </w:numPr>
        <w:ind w:left="1134" w:hanging="283"/>
        <w:rPr>
          <w:rFonts w:eastAsia="Calibri"/>
        </w:rPr>
      </w:pPr>
      <w:r w:rsidRPr="00577CFA">
        <w:rPr>
          <w:rFonts w:eastAsia="Calibri"/>
        </w:rPr>
        <w:t>Атик џамија</w:t>
      </w:r>
    </w:p>
    <w:p w:rsidR="00D30355" w:rsidRPr="00577CFA" w:rsidRDefault="00D30355" w:rsidP="009F2338">
      <w:pPr>
        <w:pStyle w:val="NoSpacing"/>
        <w:numPr>
          <w:ilvl w:val="0"/>
          <w:numId w:val="28"/>
        </w:numPr>
        <w:ind w:left="1134" w:hanging="283"/>
        <w:rPr>
          <w:rFonts w:eastAsia="Calibri"/>
        </w:rPr>
      </w:pPr>
      <w:r w:rsidRPr="00577CFA">
        <w:rPr>
          <w:rFonts w:eastAsia="Calibri"/>
        </w:rPr>
        <w:t>Музеј Семберије</w:t>
      </w:r>
    </w:p>
    <w:p w:rsidR="00D30355" w:rsidRPr="00577CFA" w:rsidRDefault="00D30355" w:rsidP="009F2338">
      <w:pPr>
        <w:pStyle w:val="NoSpacing"/>
        <w:numPr>
          <w:ilvl w:val="0"/>
          <w:numId w:val="28"/>
        </w:numPr>
        <w:ind w:left="1134" w:hanging="283"/>
        <w:rPr>
          <w:rFonts w:eastAsia="Calibri"/>
        </w:rPr>
      </w:pPr>
      <w:r w:rsidRPr="00577CFA">
        <w:rPr>
          <w:rFonts w:eastAsia="Calibri"/>
        </w:rPr>
        <w:t>Зграда Градске управе</w:t>
      </w:r>
    </w:p>
    <w:p w:rsidR="00D30355" w:rsidRPr="00577CFA" w:rsidRDefault="00D30355" w:rsidP="009F2338">
      <w:pPr>
        <w:pStyle w:val="NoSpacing"/>
        <w:numPr>
          <w:ilvl w:val="0"/>
          <w:numId w:val="28"/>
        </w:numPr>
        <w:ind w:left="1134" w:hanging="283"/>
        <w:rPr>
          <w:rFonts w:eastAsia="Calibri"/>
        </w:rPr>
      </w:pPr>
      <w:r w:rsidRPr="00577CFA">
        <w:rPr>
          <w:rFonts w:eastAsia="Calibri"/>
        </w:rPr>
        <w:t>Ванеков млин</w:t>
      </w:r>
    </w:p>
    <w:p w:rsidR="00D30355" w:rsidRPr="00577CFA" w:rsidRDefault="00D30355" w:rsidP="009F2338">
      <w:pPr>
        <w:pStyle w:val="NoSpacing"/>
        <w:numPr>
          <w:ilvl w:val="0"/>
          <w:numId w:val="28"/>
        </w:numPr>
        <w:ind w:left="1134" w:hanging="283"/>
        <w:rPr>
          <w:rFonts w:eastAsia="Calibri"/>
        </w:rPr>
      </w:pPr>
      <w:r w:rsidRPr="00577CFA">
        <w:rPr>
          <w:rFonts w:eastAsia="Calibri"/>
        </w:rPr>
        <w:t>Соколски дом</w:t>
      </w:r>
    </w:p>
    <w:p w:rsidR="00D30355" w:rsidRPr="00577CFA" w:rsidRDefault="00D30355" w:rsidP="009F2338">
      <w:pPr>
        <w:pStyle w:val="NoSpacing"/>
        <w:numPr>
          <w:ilvl w:val="0"/>
          <w:numId w:val="28"/>
        </w:numPr>
        <w:ind w:left="567" w:hanging="207"/>
        <w:rPr>
          <w:rFonts w:eastAsia="Calibri"/>
        </w:rPr>
      </w:pPr>
      <w:r w:rsidRPr="00577CFA">
        <w:rPr>
          <w:rFonts w:eastAsia="Calibri"/>
          <w:lang w:val="sr-Cyrl-BA"/>
        </w:rPr>
        <w:t>о</w:t>
      </w:r>
      <w:r w:rsidRPr="00577CFA">
        <w:rPr>
          <w:rFonts w:eastAsia="Calibri"/>
        </w:rPr>
        <w:t>бјекти архитектонске вриједности</w:t>
      </w:r>
      <w:r w:rsidRPr="00577CFA">
        <w:rPr>
          <w:rFonts w:eastAsia="Calibri"/>
          <w:lang w:val="sr-Cyrl-BA"/>
        </w:rPr>
        <w:t>:</w:t>
      </w:r>
    </w:p>
    <w:p w:rsidR="00D30355" w:rsidRPr="00577CFA" w:rsidRDefault="00D30355" w:rsidP="009F2338">
      <w:pPr>
        <w:pStyle w:val="NoSpacing"/>
        <w:numPr>
          <w:ilvl w:val="0"/>
          <w:numId w:val="29"/>
        </w:numPr>
        <w:ind w:left="1134" w:hanging="283"/>
        <w:rPr>
          <w:rFonts w:eastAsia="Calibri"/>
        </w:rPr>
      </w:pPr>
      <w:r w:rsidRPr="00577CFA">
        <w:rPr>
          <w:rFonts w:eastAsia="Calibri"/>
        </w:rPr>
        <w:t>Зграда Секретеријата народне одбране (Трговачка школа)</w:t>
      </w:r>
    </w:p>
    <w:p w:rsidR="00D30355" w:rsidRPr="00577CFA" w:rsidRDefault="00D30355" w:rsidP="009F2338">
      <w:pPr>
        <w:pStyle w:val="NoSpacing"/>
        <w:numPr>
          <w:ilvl w:val="0"/>
          <w:numId w:val="29"/>
        </w:numPr>
        <w:ind w:left="1134" w:hanging="283"/>
        <w:rPr>
          <w:rFonts w:eastAsia="Calibri"/>
        </w:rPr>
      </w:pPr>
      <w:r w:rsidRPr="00577CFA">
        <w:rPr>
          <w:rFonts w:eastAsia="Calibri"/>
        </w:rPr>
        <w:t>Семберска банка (Ландесбанка)</w:t>
      </w:r>
    </w:p>
    <w:p w:rsidR="00D30355" w:rsidRPr="00577CFA" w:rsidRDefault="00175A30" w:rsidP="009F2338">
      <w:pPr>
        <w:pStyle w:val="NoSpacing"/>
        <w:numPr>
          <w:ilvl w:val="0"/>
          <w:numId w:val="29"/>
        </w:numPr>
        <w:ind w:left="1134" w:hanging="283"/>
        <w:rPr>
          <w:rFonts w:eastAsia="Calibri"/>
        </w:rPr>
      </w:pPr>
      <w:r>
        <w:rPr>
          <w:rFonts w:eastAsia="Calibri"/>
        </w:rPr>
        <w:t xml:space="preserve">Зграда Поште у </w:t>
      </w:r>
      <w:r>
        <w:rPr>
          <w:rFonts w:eastAsia="Calibri"/>
          <w:lang w:val="sr-Cyrl-BA"/>
        </w:rPr>
        <w:t>у</w:t>
      </w:r>
      <w:r w:rsidR="00D30355" w:rsidRPr="00577CFA">
        <w:rPr>
          <w:rFonts w:eastAsia="Calibri"/>
        </w:rPr>
        <w:t>лици Књегиње Милице</w:t>
      </w:r>
    </w:p>
    <w:p w:rsidR="00D30355" w:rsidRPr="00577CFA" w:rsidRDefault="00D30355" w:rsidP="009F2338">
      <w:pPr>
        <w:pStyle w:val="NoSpacing"/>
        <w:numPr>
          <w:ilvl w:val="0"/>
          <w:numId w:val="29"/>
        </w:numPr>
        <w:ind w:left="1134" w:hanging="283"/>
        <w:rPr>
          <w:rFonts w:eastAsia="Calibri"/>
        </w:rPr>
      </w:pPr>
      <w:r w:rsidRPr="00577CFA">
        <w:rPr>
          <w:rFonts w:eastAsia="Calibri"/>
        </w:rPr>
        <w:t xml:space="preserve">Основна школа у </w:t>
      </w:r>
      <w:r w:rsidR="00175A30">
        <w:rPr>
          <w:rFonts w:eastAsia="Calibri"/>
          <w:lang w:val="sr-Cyrl-BA"/>
        </w:rPr>
        <w:t>у</w:t>
      </w:r>
      <w:r w:rsidRPr="00577CFA">
        <w:rPr>
          <w:rFonts w:eastAsia="Calibri"/>
        </w:rPr>
        <w:t>лици Светог Саве</w:t>
      </w:r>
    </w:p>
    <w:p w:rsidR="00D30355" w:rsidRPr="00577CFA" w:rsidRDefault="00175A30" w:rsidP="009F2338">
      <w:pPr>
        <w:pStyle w:val="NoSpacing"/>
        <w:numPr>
          <w:ilvl w:val="0"/>
          <w:numId w:val="29"/>
        </w:numPr>
        <w:ind w:left="1134" w:hanging="283"/>
        <w:rPr>
          <w:rFonts w:eastAsia="Calibri"/>
        </w:rPr>
      </w:pPr>
      <w:r>
        <w:rPr>
          <w:rFonts w:eastAsia="Calibri"/>
        </w:rPr>
        <w:t xml:space="preserve">Гимназија у </w:t>
      </w:r>
      <w:r>
        <w:rPr>
          <w:rFonts w:eastAsia="Calibri"/>
          <w:lang w:val="sr-Cyrl-BA"/>
        </w:rPr>
        <w:t>у</w:t>
      </w:r>
      <w:r w:rsidR="00D30355" w:rsidRPr="00577CFA">
        <w:rPr>
          <w:rFonts w:eastAsia="Calibri"/>
        </w:rPr>
        <w:t>лици Светог Саве</w:t>
      </w:r>
    </w:p>
    <w:p w:rsidR="00D30355" w:rsidRPr="00577CFA" w:rsidRDefault="00D30355" w:rsidP="009F2338">
      <w:pPr>
        <w:pStyle w:val="NoSpacing"/>
        <w:numPr>
          <w:ilvl w:val="0"/>
          <w:numId w:val="29"/>
        </w:numPr>
        <w:ind w:left="1134" w:hanging="283"/>
        <w:rPr>
          <w:rFonts w:eastAsia="Calibri"/>
        </w:rPr>
      </w:pPr>
      <w:r w:rsidRPr="00577CFA">
        <w:rPr>
          <w:rFonts w:eastAsia="Calibri"/>
        </w:rPr>
        <w:t>Католичка црква</w:t>
      </w:r>
    </w:p>
    <w:p w:rsidR="00D30355" w:rsidRPr="00577CFA" w:rsidRDefault="00D30355" w:rsidP="009F2338">
      <w:pPr>
        <w:pStyle w:val="NoSpacing"/>
        <w:numPr>
          <w:ilvl w:val="0"/>
          <w:numId w:val="29"/>
        </w:numPr>
        <w:ind w:left="1134" w:hanging="283"/>
        <w:rPr>
          <w:rFonts w:eastAsia="Calibri"/>
        </w:rPr>
      </w:pPr>
      <w:r w:rsidRPr="00577CFA">
        <w:rPr>
          <w:rFonts w:eastAsia="Calibri"/>
        </w:rPr>
        <w:t>Манастир Св. Василија Острошког</w:t>
      </w:r>
    </w:p>
    <w:p w:rsidR="00D30355" w:rsidRPr="00175A30" w:rsidRDefault="00175A30" w:rsidP="00D30355">
      <w:pPr>
        <w:pStyle w:val="NoSpacing"/>
        <w:numPr>
          <w:ilvl w:val="0"/>
          <w:numId w:val="29"/>
        </w:numPr>
        <w:ind w:left="1134" w:hanging="283"/>
        <w:rPr>
          <w:rFonts w:eastAsia="Calibri"/>
        </w:rPr>
      </w:pPr>
      <w:r>
        <w:rPr>
          <w:rFonts w:eastAsia="Calibri"/>
        </w:rPr>
        <w:t xml:space="preserve">Стамбени објекат у </w:t>
      </w:r>
      <w:r>
        <w:rPr>
          <w:rFonts w:eastAsia="Calibri"/>
          <w:lang w:val="sr-Cyrl-BA"/>
        </w:rPr>
        <w:t>у</w:t>
      </w:r>
      <w:r>
        <w:rPr>
          <w:rFonts w:eastAsia="Calibri"/>
        </w:rPr>
        <w:t xml:space="preserve">лици </w:t>
      </w:r>
      <w:r>
        <w:rPr>
          <w:rFonts w:eastAsia="Calibri"/>
          <w:lang w:val="sr-Cyrl-BA"/>
        </w:rPr>
        <w:t>К</w:t>
      </w:r>
      <w:r w:rsidR="00D30355" w:rsidRPr="00577CFA">
        <w:rPr>
          <w:rFonts w:eastAsia="Calibri"/>
        </w:rPr>
        <w:t>његиње Милице (првобитно кућа породице Ике Алкалаја)</w:t>
      </w:r>
    </w:p>
    <w:p w:rsidR="00D30355" w:rsidRPr="00DA0C83" w:rsidRDefault="00D30355" w:rsidP="00B00056">
      <w:pPr>
        <w:pStyle w:val="Heading4"/>
        <w:rPr>
          <w:lang w:val="sr-Cyrl-BA"/>
        </w:rPr>
      </w:pPr>
      <w:r w:rsidRPr="00DA0C83">
        <w:t>Енергетска ефикасност</w:t>
      </w:r>
    </w:p>
    <w:p w:rsidR="00D30355" w:rsidRPr="00F747F1" w:rsidRDefault="00D30355" w:rsidP="00D30355">
      <w:pPr>
        <w:ind w:firstLine="284"/>
        <w:jc w:val="both"/>
        <w:rPr>
          <w:lang w:val="sr-Cyrl-BA"/>
        </w:rPr>
      </w:pPr>
      <w:r w:rsidRPr="00F747F1">
        <w:t>Град Бијељина је у октобру 2010.</w:t>
      </w:r>
      <w:r w:rsidR="00175A30">
        <w:rPr>
          <w:lang w:val="sr-Cyrl-BA"/>
        </w:rPr>
        <w:t xml:space="preserve"> </w:t>
      </w:r>
      <w:r>
        <w:t>године приступи</w:t>
      </w:r>
      <w:r>
        <w:rPr>
          <w:lang w:val="sr-Cyrl-BA"/>
        </w:rPr>
        <w:t>о</w:t>
      </w:r>
      <w:r w:rsidRPr="00F747F1">
        <w:t xml:space="preserve"> иницијативи Европске комисије потписивањем ''Споразума град</w:t>
      </w:r>
      <w:r>
        <w:t xml:space="preserve">оначелника европских градова'' </w:t>
      </w:r>
      <w:r w:rsidRPr="00F747F1">
        <w:t>и једна је од првих локалних заједница у БиХ која се опредијелила за одрживи развој на начелима енергетске ефик</w:t>
      </w:r>
      <w:r w:rsidR="00175A30">
        <w:t>асности, одрживе градње и кориш</w:t>
      </w:r>
      <w:r w:rsidR="00175A30">
        <w:rPr>
          <w:lang w:val="sr-Cyrl-BA"/>
        </w:rPr>
        <w:t>ћ</w:t>
      </w:r>
      <w:r w:rsidRPr="00F747F1">
        <w:t>ења обновљивих извора енергије. Потписивањем споразума обавезала се да ће испунити климатске и енергетске циљеве Европске Уније до 2020.</w:t>
      </w:r>
      <w:r w:rsidR="00175A30">
        <w:rPr>
          <w:lang w:val="sr-Cyrl-BA"/>
        </w:rPr>
        <w:t xml:space="preserve"> </w:t>
      </w:r>
      <w:r w:rsidRPr="00F747F1">
        <w:t>године смањењем емисије угљен диоксида (CO</w:t>
      </w:r>
      <w:r w:rsidRPr="00F747F1">
        <w:rPr>
          <w:vertAlign w:val="subscript"/>
        </w:rPr>
        <w:t>2</w:t>
      </w:r>
      <w:r w:rsidRPr="00F747F1">
        <w:t>) за најмање 20%, што ће бити резултат пов</w:t>
      </w:r>
      <w:r w:rsidR="00175A30">
        <w:t>ећања енергетске ефикасности за 20% и пове</w:t>
      </w:r>
      <w:r w:rsidRPr="00F747F1">
        <w:t xml:space="preserve">ћања удијела обновљивих извора енергије </w:t>
      </w:r>
      <w:r>
        <w:t>за  20%.</w:t>
      </w:r>
      <w:r w:rsidR="00175A30">
        <w:rPr>
          <w:lang w:val="sr-Cyrl-BA"/>
        </w:rPr>
        <w:t xml:space="preserve"> </w:t>
      </w:r>
      <w:r w:rsidRPr="00F747F1">
        <w:t xml:space="preserve">Акционим планом о енергетској одрживости предвиђенe су мјере и </w:t>
      </w:r>
      <w:r w:rsidRPr="00F747F1">
        <w:rPr>
          <w:lang w:val="sr-Cyrl-BA"/>
        </w:rPr>
        <w:t xml:space="preserve">активности за смањење емисије </w:t>
      </w:r>
      <w:r w:rsidRPr="00F747F1">
        <w:t>CO</w:t>
      </w:r>
      <w:r w:rsidRPr="00F747F1">
        <w:rPr>
          <w:vertAlign w:val="subscript"/>
        </w:rPr>
        <w:t>2</w:t>
      </w:r>
      <w:r w:rsidR="00175A30">
        <w:rPr>
          <w:vertAlign w:val="subscript"/>
          <w:lang w:val="sr-Cyrl-BA"/>
        </w:rPr>
        <w:t xml:space="preserve"> </w:t>
      </w:r>
      <w:r>
        <w:rPr>
          <w:lang w:val="sr-Cyrl-BA"/>
        </w:rPr>
        <w:t>и уштеде енергије из сљ</w:t>
      </w:r>
      <w:r w:rsidRPr="00F747F1">
        <w:rPr>
          <w:lang w:val="sr-Cyrl-BA"/>
        </w:rPr>
        <w:t>едећих сектора:</w:t>
      </w:r>
    </w:p>
    <w:p w:rsidR="00D30355" w:rsidRPr="00F747F1" w:rsidRDefault="00D30355" w:rsidP="009F2338">
      <w:pPr>
        <w:pStyle w:val="ListParagraph"/>
        <w:numPr>
          <w:ilvl w:val="0"/>
          <w:numId w:val="33"/>
        </w:numPr>
        <w:spacing w:before="0" w:after="160" w:line="259" w:lineRule="auto"/>
        <w:ind w:left="1134" w:hanging="283"/>
      </w:pPr>
      <w:r>
        <w:rPr>
          <w:lang w:val="sr-Cyrl-BA"/>
        </w:rPr>
        <w:t>з</w:t>
      </w:r>
      <w:r w:rsidRPr="00F747F1">
        <w:t>градарство, постројења/инсталације и индустрија</w:t>
      </w:r>
      <w:r>
        <w:rPr>
          <w:lang w:val="sr-Cyrl-BA"/>
        </w:rPr>
        <w:t>,</w:t>
      </w:r>
    </w:p>
    <w:p w:rsidR="00D30355" w:rsidRPr="00F747F1" w:rsidRDefault="00D30355" w:rsidP="009F2338">
      <w:pPr>
        <w:pStyle w:val="ListParagraph"/>
        <w:numPr>
          <w:ilvl w:val="0"/>
          <w:numId w:val="33"/>
        </w:numPr>
        <w:spacing w:before="0" w:after="160" w:line="259" w:lineRule="auto"/>
        <w:ind w:left="1134" w:hanging="283"/>
      </w:pPr>
      <w:r>
        <w:rPr>
          <w:lang w:val="sr-Cyrl-BA"/>
        </w:rPr>
        <w:t>т</w:t>
      </w:r>
      <w:r w:rsidRPr="00F747F1">
        <w:t>ранспорт</w:t>
      </w:r>
      <w:r>
        <w:rPr>
          <w:lang w:val="sr-Cyrl-BA"/>
        </w:rPr>
        <w:t>,</w:t>
      </w:r>
    </w:p>
    <w:p w:rsidR="00D30355" w:rsidRPr="00F747F1" w:rsidRDefault="00D30355" w:rsidP="009F2338">
      <w:pPr>
        <w:pStyle w:val="ListParagraph"/>
        <w:numPr>
          <w:ilvl w:val="0"/>
          <w:numId w:val="33"/>
        </w:numPr>
        <w:spacing w:before="0" w:after="160" w:line="259" w:lineRule="auto"/>
        <w:ind w:left="1134" w:hanging="283"/>
      </w:pPr>
      <w:r>
        <w:rPr>
          <w:lang w:val="sr-Cyrl-BA"/>
        </w:rPr>
        <w:t>л</w:t>
      </w:r>
      <w:r w:rsidRPr="00F747F1">
        <w:t>окална производња електричне енергије</w:t>
      </w:r>
      <w:r>
        <w:rPr>
          <w:lang w:val="sr-Cyrl-BA"/>
        </w:rPr>
        <w:t>,</w:t>
      </w:r>
    </w:p>
    <w:p w:rsidR="00D30355" w:rsidRPr="00F747F1" w:rsidRDefault="00D30355" w:rsidP="009F2338">
      <w:pPr>
        <w:pStyle w:val="ListParagraph"/>
        <w:numPr>
          <w:ilvl w:val="0"/>
          <w:numId w:val="33"/>
        </w:numPr>
        <w:spacing w:before="0" w:after="160" w:line="259" w:lineRule="auto"/>
        <w:ind w:left="1134" w:hanging="283"/>
      </w:pPr>
      <w:r>
        <w:rPr>
          <w:lang w:val="sr-Cyrl-BA"/>
        </w:rPr>
        <w:t>д</w:t>
      </w:r>
      <w:r w:rsidRPr="00F747F1">
        <w:t>аљинско гријање/хлађење и комбиновано гријање и енергија</w:t>
      </w:r>
      <w:r>
        <w:rPr>
          <w:lang w:val="sr-Cyrl-BA"/>
        </w:rPr>
        <w:t>,</w:t>
      </w:r>
    </w:p>
    <w:p w:rsidR="00D30355" w:rsidRPr="00F747F1" w:rsidRDefault="00D30355" w:rsidP="009F2338">
      <w:pPr>
        <w:pStyle w:val="ListParagraph"/>
        <w:numPr>
          <w:ilvl w:val="0"/>
          <w:numId w:val="33"/>
        </w:numPr>
        <w:spacing w:before="0" w:after="160" w:line="259" w:lineRule="auto"/>
        <w:ind w:left="1134" w:hanging="283"/>
      </w:pPr>
      <w:r>
        <w:rPr>
          <w:lang w:val="sr-Cyrl-BA"/>
        </w:rPr>
        <w:t>ј</w:t>
      </w:r>
      <w:r w:rsidRPr="00F747F1">
        <w:t>авне набавке продуката и услуга</w:t>
      </w:r>
      <w:r>
        <w:rPr>
          <w:lang w:val="sr-Cyrl-BA"/>
        </w:rPr>
        <w:t xml:space="preserve"> и</w:t>
      </w:r>
    </w:p>
    <w:p w:rsidR="00D30355" w:rsidRPr="00F747F1" w:rsidRDefault="00D30355" w:rsidP="009F2338">
      <w:pPr>
        <w:pStyle w:val="ListParagraph"/>
        <w:numPr>
          <w:ilvl w:val="0"/>
          <w:numId w:val="33"/>
        </w:numPr>
        <w:spacing w:before="0" w:after="160" w:line="259" w:lineRule="auto"/>
        <w:ind w:left="1134" w:hanging="283"/>
      </w:pPr>
      <w:r>
        <w:rPr>
          <w:lang w:val="sr-Cyrl-BA"/>
        </w:rPr>
        <w:t>р</w:t>
      </w:r>
      <w:r w:rsidRPr="00F747F1">
        <w:t>ад са грађанима и стејкхолдерима</w:t>
      </w:r>
      <w:r>
        <w:rPr>
          <w:lang w:val="sr-Cyrl-BA"/>
        </w:rPr>
        <w:t>.</w:t>
      </w:r>
    </w:p>
    <w:p w:rsidR="00D30355" w:rsidRPr="0088253A" w:rsidRDefault="00D30355" w:rsidP="00D30355">
      <w:pPr>
        <w:pStyle w:val="ListParagraph"/>
        <w:tabs>
          <w:tab w:val="left" w:pos="90"/>
        </w:tabs>
        <w:ind w:left="0" w:firstLine="284"/>
        <w:rPr>
          <w:lang w:val="sr-Cyrl-BA"/>
        </w:rPr>
      </w:pPr>
      <w:r w:rsidRPr="00F747F1">
        <w:t xml:space="preserve">Из сваког горе наведеног сектора предвиђен је одређени број подручја активности и мјера којим би се </w:t>
      </w:r>
      <w:r>
        <w:rPr>
          <w:lang w:val="sr-Cyrl-BA"/>
        </w:rPr>
        <w:t>сма</w:t>
      </w:r>
      <w:r w:rsidRPr="00F747F1">
        <w:rPr>
          <w:lang w:val="sr-Cyrl-BA"/>
        </w:rPr>
        <w:t xml:space="preserve">њиле емисије </w:t>
      </w:r>
      <w:r w:rsidRPr="00F747F1">
        <w:t>CO</w:t>
      </w:r>
      <w:r w:rsidRPr="00F747F1">
        <w:rPr>
          <w:vertAlign w:val="subscript"/>
        </w:rPr>
        <w:t>2</w:t>
      </w:r>
      <w:r w:rsidR="00175A30">
        <w:rPr>
          <w:vertAlign w:val="subscript"/>
          <w:lang w:val="sr-Cyrl-BA"/>
        </w:rPr>
        <w:t xml:space="preserve"> </w:t>
      </w:r>
      <w:r>
        <w:rPr>
          <w:lang w:val="sr-Cyrl-BA"/>
        </w:rPr>
        <w:t>и уштедила енергија. Укупно</w:t>
      </w:r>
      <w:r w:rsidRPr="00F747F1">
        <w:rPr>
          <w:lang w:val="sr-Cyrl-BA"/>
        </w:rPr>
        <w:t xml:space="preserve"> смањење емисије </w:t>
      </w:r>
      <w:r w:rsidRPr="00F747F1">
        <w:t>CO</w:t>
      </w:r>
      <w:r w:rsidRPr="00F747F1">
        <w:rPr>
          <w:vertAlign w:val="subscript"/>
        </w:rPr>
        <w:t>2</w:t>
      </w:r>
      <w:r w:rsidRPr="00F747F1">
        <w:rPr>
          <w:lang w:val="sr-Cyrl-BA"/>
        </w:rPr>
        <w:t xml:space="preserve"> које би се остварило реализацијом свих </w:t>
      </w:r>
      <w:r w:rsidRPr="00175A30">
        <w:rPr>
          <w:lang w:val="sr-Cyrl-BA"/>
        </w:rPr>
        <w:t>предвиђених мјера, које су обухваћене Акциононим планом</w:t>
      </w:r>
      <w:r w:rsidR="00175A30" w:rsidRPr="00175A30">
        <w:rPr>
          <w:lang w:val="sr-Cyrl-BA"/>
        </w:rPr>
        <w:t xml:space="preserve"> </w:t>
      </w:r>
      <w:r w:rsidRPr="00175A30">
        <w:rPr>
          <w:lang w:val="sr-Cyrl-BA"/>
        </w:rPr>
        <w:t xml:space="preserve">о енергетској одрживости до 2020. године је 140.950,22 </w:t>
      </w:r>
      <w:r w:rsidRPr="00175A30">
        <w:t>tCO</w:t>
      </w:r>
      <w:r w:rsidRPr="00175A30">
        <w:rPr>
          <w:vertAlign w:val="subscript"/>
        </w:rPr>
        <w:t>2</w:t>
      </w:r>
      <w:r w:rsidR="00175A30">
        <w:rPr>
          <w:vertAlign w:val="subscript"/>
          <w:lang w:val="sr-Cyrl-BA"/>
        </w:rPr>
        <w:t xml:space="preserve"> </w:t>
      </w:r>
      <w:r w:rsidRPr="00175A30">
        <w:t>или 31,26% у</w:t>
      </w:r>
      <w:r w:rsidRPr="00F747F1">
        <w:t xml:space="preserve"> односу на 2004.</w:t>
      </w:r>
      <w:r w:rsidR="00175A30">
        <w:rPr>
          <w:lang w:val="sr-Cyrl-BA"/>
        </w:rPr>
        <w:t xml:space="preserve"> </w:t>
      </w:r>
      <w:r w:rsidRPr="00F747F1">
        <w:t>годину (референтна година).</w:t>
      </w:r>
    </w:p>
    <w:p w:rsidR="00D30355" w:rsidRPr="00F747F1" w:rsidRDefault="00D30355" w:rsidP="00D30355">
      <w:pPr>
        <w:pStyle w:val="ListParagraph"/>
        <w:ind w:left="0" w:firstLine="284"/>
        <w:rPr>
          <w:lang w:val="sr-Cyrl-BA"/>
        </w:rPr>
      </w:pPr>
      <w:r w:rsidRPr="00F747F1">
        <w:t>Због поплава које су се десиле 2010.</w:t>
      </w:r>
      <w:r w:rsidR="00175A30">
        <w:rPr>
          <w:lang w:val="sr-Cyrl-BA"/>
        </w:rPr>
        <w:t xml:space="preserve"> </w:t>
      </w:r>
      <w:r w:rsidRPr="00F747F1">
        <w:t>године и 2014.</w:t>
      </w:r>
      <w:r>
        <w:rPr>
          <w:lang w:val="sr-Cyrl-BA"/>
        </w:rPr>
        <w:t xml:space="preserve"> г</w:t>
      </w:r>
      <w:r w:rsidRPr="00F747F1">
        <w:t>одине, економске кризе, пад</w:t>
      </w:r>
      <w:r>
        <w:rPr>
          <w:lang w:val="sr-Cyrl-BA"/>
        </w:rPr>
        <w:t>а</w:t>
      </w:r>
      <w:r w:rsidRPr="00F747F1">
        <w:t xml:space="preserve"> буџетских прихода, одлазак под стечај предузећа ''Геотерм''</w:t>
      </w:r>
      <w:r w:rsidR="00175A30">
        <w:rPr>
          <w:lang w:val="sr-Cyrl-BA"/>
        </w:rPr>
        <w:t xml:space="preserve"> </w:t>
      </w:r>
      <w:r w:rsidRPr="00F747F1">
        <w:t>д.о.о.</w:t>
      </w:r>
      <w:r>
        <w:rPr>
          <w:lang w:val="sr-Cyrl-BA"/>
        </w:rPr>
        <w:t>,</w:t>
      </w:r>
      <w:r w:rsidRPr="00F747F1">
        <w:t xml:space="preserve"> као и низа околности које су довеле до </w:t>
      </w:r>
      <w:r w:rsidRPr="00F747F1">
        <w:lastRenderedPageBreak/>
        <w:t>немогућност</w:t>
      </w:r>
      <w:r>
        <w:rPr>
          <w:lang w:val="sr-Cyrl-BA"/>
        </w:rPr>
        <w:t>и</w:t>
      </w:r>
      <w:r w:rsidRPr="00F747F1">
        <w:t xml:space="preserve"> завршетка планиране гасификације Града Бијељина у предвиђеном року</w:t>
      </w:r>
      <w:r>
        <w:rPr>
          <w:lang w:val="sr-Cyrl-BA"/>
        </w:rPr>
        <w:t>,</w:t>
      </w:r>
      <w:r>
        <w:t xml:space="preserve"> а на које </w:t>
      </w:r>
      <w:r>
        <w:rPr>
          <w:lang w:val="sr-Cyrl-BA"/>
        </w:rPr>
        <w:t>Г</w:t>
      </w:r>
      <w:r>
        <w:t>рад није имао могућност утицања, реализација свих</w:t>
      </w:r>
      <w:r w:rsidRPr="00F747F1">
        <w:t xml:space="preserve"> предвиђених мјера је веома тешко спроводива.</w:t>
      </w:r>
      <w:r>
        <w:rPr>
          <w:lang w:val="sr-Cyrl-BA"/>
        </w:rPr>
        <w:t xml:space="preserve"> Нарочито</w:t>
      </w:r>
      <w:r w:rsidRPr="00F747F1">
        <w:t xml:space="preserve"> када се узме у обзир да је реализацијом свих пред</w:t>
      </w:r>
      <w:r>
        <w:t>виђених мјера које се односе на</w:t>
      </w:r>
      <w:r w:rsidRPr="00F747F1">
        <w:t xml:space="preserve"> предузеће ''Геотерм''</w:t>
      </w:r>
      <w:r>
        <w:rPr>
          <w:lang w:val="sr-Cyrl-BA"/>
        </w:rPr>
        <w:t xml:space="preserve"> д.о.о.</w:t>
      </w:r>
      <w:r w:rsidRPr="00F747F1">
        <w:t xml:space="preserve">, предвиђено </w:t>
      </w:r>
      <w:r w:rsidRPr="00F747F1">
        <w:rPr>
          <w:lang w:val="sr-Cyrl-BA"/>
        </w:rPr>
        <w:t xml:space="preserve">смањење емисије </w:t>
      </w:r>
      <w:r w:rsidRPr="00F747F1">
        <w:t>CO</w:t>
      </w:r>
      <w:r w:rsidRPr="00F747F1">
        <w:rPr>
          <w:vertAlign w:val="subscript"/>
        </w:rPr>
        <w:t>2</w:t>
      </w:r>
      <w:r w:rsidRPr="00F747F1">
        <w:t xml:space="preserve"> за 46.825,55 tCO</w:t>
      </w:r>
      <w:r w:rsidRPr="00F747F1">
        <w:rPr>
          <w:vertAlign w:val="subscript"/>
        </w:rPr>
        <w:t>2</w:t>
      </w:r>
      <w:r>
        <w:rPr>
          <w:lang w:val="sr-Cyrl-BA"/>
        </w:rPr>
        <w:t>,</w:t>
      </w:r>
      <w:r>
        <w:t xml:space="preserve"> односно 33,22</w:t>
      </w:r>
      <w:r w:rsidRPr="00F747F1">
        <w:t>% од укупно планираних смањења, а за  предвиђену реализац</w:t>
      </w:r>
      <w:r w:rsidR="00175A30">
        <w:t>ију гасификације Града Бијељина</w:t>
      </w:r>
      <w:r w:rsidRPr="00F747F1">
        <w:t xml:space="preserve"> 11.903 tCO</w:t>
      </w:r>
      <w:r w:rsidRPr="00F747F1">
        <w:rPr>
          <w:vertAlign w:val="subscript"/>
        </w:rPr>
        <w:t>2</w:t>
      </w:r>
      <w:r>
        <w:rPr>
          <w:lang w:val="sr-Cyrl-BA"/>
        </w:rPr>
        <w:t>,</w:t>
      </w:r>
      <w:r>
        <w:t xml:space="preserve"> односно 8,44</w:t>
      </w:r>
      <w:r w:rsidRPr="00F747F1">
        <w:t>% од укупно планираних</w:t>
      </w:r>
      <w:r>
        <w:t xml:space="preserve"> смањења, што укупно чини 41,66</w:t>
      </w:r>
      <w:r w:rsidRPr="00F747F1">
        <w:t>% од укупно планираних смањења.</w:t>
      </w:r>
    </w:p>
    <w:p w:rsidR="00D30355" w:rsidRPr="00F747F1" w:rsidRDefault="00D30355" w:rsidP="00D30355">
      <w:pPr>
        <w:pStyle w:val="ListParagraph"/>
        <w:ind w:left="0" w:firstLine="284"/>
        <w:rPr>
          <w:lang w:val="sr-Cyrl-BA"/>
        </w:rPr>
      </w:pPr>
      <w:r w:rsidRPr="00F747F1">
        <w:t>Предузеће ''Геотерм''</w:t>
      </w:r>
      <w:r>
        <w:rPr>
          <w:lang w:val="sr-Cyrl-BA"/>
        </w:rPr>
        <w:t xml:space="preserve"> д.о.о.,</w:t>
      </w:r>
      <w:r>
        <w:t xml:space="preserve"> које је отишло у стечај због одласка већинског </w:t>
      </w:r>
      <w:r>
        <w:rPr>
          <w:lang w:val="sr-Cyrl-BA"/>
        </w:rPr>
        <w:t>д</w:t>
      </w:r>
      <w:r w:rsidRPr="00F747F1">
        <w:t>анског партнера, основан</w:t>
      </w:r>
      <w:r>
        <w:t xml:space="preserve">о је као заједничко  предузеће </w:t>
      </w:r>
      <w:r>
        <w:rPr>
          <w:lang w:val="sr-Cyrl-BA"/>
        </w:rPr>
        <w:t>д</w:t>
      </w:r>
      <w:r w:rsidRPr="00F747F1">
        <w:t>анске компаније ''Den Consult Partners'' са удјелом од 80% и Гр</w:t>
      </w:r>
      <w:r>
        <w:t>ада Бијељина са удјелом од 20%</w:t>
      </w:r>
      <w:r>
        <w:rPr>
          <w:lang w:val="sr-Cyrl-BA"/>
        </w:rPr>
        <w:t>. П</w:t>
      </w:r>
      <w:r w:rsidRPr="00F747F1">
        <w:t>редузеће је требало да се бави производњом топлотне и електричне енергије из обновљивих извора енергије, односно из геотермалне енергије, као и дистрибуцијом топлотне енергије.</w:t>
      </w:r>
    </w:p>
    <w:p w:rsidR="00D30355" w:rsidRPr="00DA0C83" w:rsidRDefault="00D30355" w:rsidP="00D30355">
      <w:pPr>
        <w:pStyle w:val="ListParagraph"/>
        <w:ind w:left="0" w:firstLine="284"/>
        <w:rPr>
          <w:lang w:val="sr-Cyrl-BA"/>
        </w:rPr>
      </w:pPr>
      <w:r w:rsidRPr="00F747F1">
        <w:t>И поред свега горе наведеног, од 2010.</w:t>
      </w:r>
      <w:r w:rsidR="00175A30">
        <w:rPr>
          <w:lang w:val="sr-Cyrl-BA"/>
        </w:rPr>
        <w:t xml:space="preserve"> </w:t>
      </w:r>
      <w:r w:rsidRPr="00F747F1">
        <w:t>године до данас, успјешно је реализовано низ мјера из сектора Зградарство, постројења/инсталације и индустрија, Транспорта и Рад са грађанима и стејкхолдерима,  односно:</w:t>
      </w:r>
    </w:p>
    <w:p w:rsidR="00D30355" w:rsidRPr="00DA0C83" w:rsidRDefault="00D30355" w:rsidP="00D30355">
      <w:pPr>
        <w:pStyle w:val="ListParagraph"/>
        <w:ind w:left="0"/>
        <w:rPr>
          <w:i/>
        </w:rPr>
      </w:pPr>
      <w:r w:rsidRPr="00DA0C83">
        <w:rPr>
          <w:i/>
        </w:rPr>
        <w:t>из сектора Зградарство, постројења/инсталације и индустрија примјењене су неке од предвиђених мјера:</w:t>
      </w:r>
    </w:p>
    <w:p w:rsidR="00D30355" w:rsidRPr="00F747F1" w:rsidRDefault="00D30355" w:rsidP="009F2338">
      <w:pPr>
        <w:pStyle w:val="ListParagraph"/>
        <w:numPr>
          <w:ilvl w:val="0"/>
          <w:numId w:val="31"/>
        </w:numPr>
        <w:spacing w:before="0" w:after="160" w:line="259" w:lineRule="auto"/>
      </w:pPr>
      <w:r w:rsidRPr="00F747F1">
        <w:t>на зградама девет основних школа, три средње школе, на  зградама ЈУ Дјечијег вртића ''Чика Јова Змај'' (двије зграде), на зградама Градске управе Града Бијељина (двије зграде</w:t>
      </w:r>
      <w:r w:rsidR="00175A30">
        <w:t xml:space="preserve">), на зградама </w:t>
      </w:r>
      <w:r w:rsidR="00175A30">
        <w:rPr>
          <w:lang w:val="sr-Cyrl-BA"/>
        </w:rPr>
        <w:t>д</w:t>
      </w:r>
      <w:r>
        <w:t>омова културе (</w:t>
      </w:r>
      <w:r w:rsidRPr="00F747F1">
        <w:t>четири зграде), на зградама ЈЗУ Дом здравља Бијељина и Јања (на свим зградама) и зградама породичне медицине</w:t>
      </w:r>
      <w:r>
        <w:t xml:space="preserve"> у МЗ (двије зграде)</w:t>
      </w:r>
      <w:r w:rsidRPr="00F747F1">
        <w:t>, на згради Народ</w:t>
      </w:r>
      <w:r>
        <w:t>не народне библиотеке ''Филип В</w:t>
      </w:r>
      <w:r w:rsidRPr="00F747F1">
        <w:t xml:space="preserve">ишњић'', </w:t>
      </w:r>
    </w:p>
    <w:p w:rsidR="00D30355" w:rsidRPr="00DA0C83" w:rsidRDefault="00D30355" w:rsidP="009F2338">
      <w:pPr>
        <w:pStyle w:val="ListParagraph"/>
        <w:numPr>
          <w:ilvl w:val="0"/>
          <w:numId w:val="30"/>
        </w:numPr>
        <w:spacing w:before="0" w:after="160" w:line="259" w:lineRule="auto"/>
      </w:pPr>
      <w:r w:rsidRPr="00F747F1">
        <w:t>реализована су два пројекта реконструкције, односно замјене застарјелих сијалица новим енергетско ефикасним у  ул</w:t>
      </w:r>
      <w:r>
        <w:rPr>
          <w:lang w:val="sr-Cyrl-BA"/>
        </w:rPr>
        <w:t>.</w:t>
      </w:r>
      <w:r>
        <w:t xml:space="preserve"> Књегиње Милице</w:t>
      </w:r>
      <w:r>
        <w:rPr>
          <w:lang w:val="sr-Cyrl-BA"/>
        </w:rPr>
        <w:t xml:space="preserve"> и</w:t>
      </w:r>
      <w:r w:rsidRPr="00F747F1">
        <w:t xml:space="preserve"> Његошевој, дијелу улица Светог Саве и Мајевичке, као и у Градском парку и ул</w:t>
      </w:r>
      <w:r>
        <w:rPr>
          <w:lang w:val="sr-Cyrl-BA"/>
        </w:rPr>
        <w:t>.</w:t>
      </w:r>
      <w:r w:rsidRPr="00F747F1">
        <w:t xml:space="preserve"> Српске војске, 27. марта и Филип Вишњић, том приликом извршена је </w:t>
      </w:r>
      <w:r w:rsidRPr="00F747F1">
        <w:rPr>
          <w:bCs/>
          <w:lang w:val="sr-Cyrl-BA"/>
        </w:rPr>
        <w:t>замјена постојећих сијалица са жарном</w:t>
      </w:r>
      <w:r w:rsidR="00175A30">
        <w:rPr>
          <w:bCs/>
          <w:lang w:val="sr-Cyrl-BA"/>
        </w:rPr>
        <w:t xml:space="preserve"> </w:t>
      </w:r>
      <w:r w:rsidRPr="00F747F1">
        <w:rPr>
          <w:bCs/>
          <w:lang w:val="sr-Cyrl-BA"/>
        </w:rPr>
        <w:t>одговарајућим ЛЕД сијалицама,</w:t>
      </w:r>
    </w:p>
    <w:p w:rsidR="00D30355" w:rsidRPr="00DA0C83" w:rsidRDefault="00D30355" w:rsidP="00D30355">
      <w:pPr>
        <w:pStyle w:val="ListParagraph"/>
        <w:ind w:left="0"/>
        <w:rPr>
          <w:i/>
        </w:rPr>
      </w:pPr>
      <w:r w:rsidRPr="00DA0C83">
        <w:rPr>
          <w:i/>
        </w:rPr>
        <w:t>из сектора Транспорта, реализовано је низ мјера:</w:t>
      </w:r>
    </w:p>
    <w:p w:rsidR="00D30355" w:rsidRPr="00DA0C83" w:rsidRDefault="00D30355" w:rsidP="009F2338">
      <w:pPr>
        <w:pStyle w:val="ListParagraph"/>
        <w:numPr>
          <w:ilvl w:val="0"/>
          <w:numId w:val="30"/>
        </w:numPr>
        <w:spacing w:before="0" w:after="160" w:line="259" w:lineRule="auto"/>
      </w:pPr>
      <w:r w:rsidRPr="00F747F1">
        <w:t>реализована је изградња треће фазе заобилазнице на магистралном путу М 14.1 Бијељина-Зворник, изграђене су четири раскрснице са кружним током саобраћаја умјесто постојећих раскрсница, константна модернизација</w:t>
      </w:r>
      <w:r w:rsidR="000D2348">
        <w:rPr>
          <w:lang w:val="sr-Cyrl-BA"/>
        </w:rPr>
        <w:t xml:space="preserve"> </w:t>
      </w:r>
      <w:r w:rsidRPr="00F747F1">
        <w:t>-</w:t>
      </w:r>
      <w:r w:rsidR="000D2348">
        <w:rPr>
          <w:lang w:val="sr-Cyrl-BA"/>
        </w:rPr>
        <w:t xml:space="preserve"> </w:t>
      </w:r>
      <w:r w:rsidRPr="00F747F1">
        <w:t>изградња и реконструкција коловоза и бициклистичких стаза,</w:t>
      </w:r>
    </w:p>
    <w:p w:rsidR="00D30355" w:rsidRPr="00DA0C83" w:rsidRDefault="00D30355" w:rsidP="00D30355">
      <w:pPr>
        <w:pStyle w:val="ListParagraph"/>
        <w:ind w:left="0"/>
        <w:rPr>
          <w:i/>
        </w:rPr>
      </w:pPr>
      <w:r w:rsidRPr="00DA0C83">
        <w:rPr>
          <w:i/>
        </w:rPr>
        <w:t>из сектора Рад са грађанима и стејкхолдерима, реализовано је низ мјера из подсектора Подизање јавне свијести, и то:</w:t>
      </w:r>
    </w:p>
    <w:p w:rsidR="00D30355" w:rsidRPr="00DA0C83" w:rsidRDefault="00D30355" w:rsidP="009F2338">
      <w:pPr>
        <w:numPr>
          <w:ilvl w:val="0"/>
          <w:numId w:val="30"/>
        </w:numPr>
        <w:spacing w:line="259" w:lineRule="auto"/>
        <w:ind w:hanging="270"/>
        <w:jc w:val="both"/>
        <w:rPr>
          <w:rFonts w:eastAsia="SimSun"/>
          <w:bCs/>
          <w:kern w:val="1"/>
        </w:rPr>
      </w:pPr>
      <w:r w:rsidRPr="00F747F1">
        <w:t xml:space="preserve">у сврху промоције енергетске ефикасности и обновљивих </w:t>
      </w:r>
      <w:r>
        <w:t>извора енергије, Град Бијељина</w:t>
      </w:r>
      <w:r w:rsidRPr="00F747F1">
        <w:t xml:space="preserve"> већ двије године заредом организује </w:t>
      </w:r>
      <w:r>
        <w:rPr>
          <w:lang w:val="sr-Cyrl-BA"/>
        </w:rPr>
        <w:t>манифестацију „</w:t>
      </w:r>
      <w:r>
        <w:t>Енергетск</w:t>
      </w:r>
      <w:r>
        <w:rPr>
          <w:lang w:val="sr-Cyrl-BA"/>
        </w:rPr>
        <w:t>и</w:t>
      </w:r>
      <w:r>
        <w:t xml:space="preserve"> дан</w:t>
      </w:r>
      <w:r>
        <w:rPr>
          <w:lang w:val="sr-Cyrl-BA"/>
        </w:rPr>
        <w:t>и“</w:t>
      </w:r>
      <w:r w:rsidRPr="00F747F1">
        <w:t>, гдје су обухваћене бројне активности, а све са циљем подизања свијести грађана, омладине, дјеце, предузетника, радника јавних установа о одрживој енергији и енергетској</w:t>
      </w:r>
      <w:r>
        <w:t xml:space="preserve"> ефикасности и одговорном кориш</w:t>
      </w:r>
      <w:r>
        <w:rPr>
          <w:lang w:val="sr-Cyrl-BA"/>
        </w:rPr>
        <w:t>ћ</w:t>
      </w:r>
      <w:r w:rsidRPr="00F747F1">
        <w:t>ењу енергије</w:t>
      </w:r>
      <w:r>
        <w:rPr>
          <w:lang w:val="sr-Cyrl-BA"/>
        </w:rPr>
        <w:t>. О</w:t>
      </w:r>
      <w:r w:rsidRPr="00F747F1">
        <w:rPr>
          <w:rFonts w:eastAsia="SimSun"/>
          <w:bCs/>
          <w:kern w:val="1"/>
        </w:rPr>
        <w:t>сим организације Енергетских дана, у сарадњи са еколошким удружењем ''Еко пут'' организује се кампања ''Један дан без аутомобила'', као и</w:t>
      </w:r>
      <w:r w:rsidRPr="00F747F1">
        <w:t xml:space="preserve"> израда и дистрибуција пропагандног материјала са темом </w:t>
      </w:r>
      <w:r w:rsidR="000D2348">
        <w:t>повећања енергетске ефикасности</w:t>
      </w:r>
      <w:r w:rsidR="000D2348">
        <w:rPr>
          <w:lang w:val="sr-Cyrl-BA"/>
        </w:rPr>
        <w:t>.</w:t>
      </w:r>
    </w:p>
    <w:p w:rsidR="00D30355" w:rsidRPr="000D2348" w:rsidRDefault="00D30355" w:rsidP="000D2348">
      <w:pPr>
        <w:ind w:firstLine="284"/>
        <w:jc w:val="both"/>
        <w:rPr>
          <w:lang w:val="sr-Cyrl-BA"/>
        </w:rPr>
      </w:pPr>
      <w:r w:rsidRPr="00F747F1">
        <w:rPr>
          <w:rFonts w:eastAsia="SimSun"/>
          <w:bCs/>
          <w:kern w:val="1"/>
        </w:rPr>
        <w:lastRenderedPageBreak/>
        <w:t>Због свега горе наведеног, те због истека рокова за реализацију предвиђених мјера, као и због усклађивања законских услова на нивоу ент</w:t>
      </w:r>
      <w:r w:rsidR="000D2348">
        <w:rPr>
          <w:rFonts w:eastAsia="SimSun"/>
          <w:bCs/>
          <w:kern w:val="1"/>
        </w:rPr>
        <w:t>итета и државе, Град Бијељина одлучи</w:t>
      </w:r>
      <w:r w:rsidR="000D2348">
        <w:rPr>
          <w:rFonts w:eastAsia="SimSun"/>
          <w:bCs/>
          <w:kern w:val="1"/>
          <w:lang w:val="sr-Cyrl-BA"/>
        </w:rPr>
        <w:t>о је</w:t>
      </w:r>
      <w:r w:rsidRPr="00F747F1">
        <w:rPr>
          <w:rFonts w:eastAsia="SimSun"/>
          <w:bCs/>
          <w:kern w:val="1"/>
        </w:rPr>
        <w:t xml:space="preserve"> да ће приступити ревизији </w:t>
      </w:r>
      <w:r w:rsidRPr="00F747F1">
        <w:t>Акционог плана о енергетској одрживости (SEAP)</w:t>
      </w:r>
      <w:r>
        <w:rPr>
          <w:lang w:val="sr-Cyrl-BA"/>
        </w:rPr>
        <w:t>,</w:t>
      </w:r>
      <w:r w:rsidRPr="00F747F1">
        <w:t xml:space="preserve"> те израдити нови Акциони план енергетске ефикасности у складу са Акционим планом за енергетску ефикасност у </w:t>
      </w:r>
      <w:r>
        <w:rPr>
          <w:lang w:val="sr-Cyrl-BA"/>
        </w:rPr>
        <w:t>РС</w:t>
      </w:r>
      <w:r w:rsidRPr="00F747F1">
        <w:rPr>
          <w:lang w:val="hr-HR"/>
        </w:rPr>
        <w:t xml:space="preserve"> (</w:t>
      </w:r>
      <w:r w:rsidRPr="00F747F1">
        <w:t>А</w:t>
      </w:r>
      <w:r w:rsidRPr="00F747F1">
        <w:rPr>
          <w:lang w:val="hr-HR"/>
        </w:rPr>
        <w:t xml:space="preserve">PEE RS </w:t>
      </w:r>
      <w:r w:rsidRPr="00F747F1">
        <w:t xml:space="preserve">до </w:t>
      </w:r>
      <w:r w:rsidRPr="00F747F1">
        <w:rPr>
          <w:lang w:val="hr-HR"/>
        </w:rPr>
        <w:t>2018</w:t>
      </w:r>
      <w:r>
        <w:rPr>
          <w:lang w:val="sr-Cyrl-BA"/>
        </w:rPr>
        <w:t>. године</w:t>
      </w:r>
      <w:r w:rsidRPr="00F747F1">
        <w:rPr>
          <w:lang w:val="hr-HR"/>
        </w:rPr>
        <w:t xml:space="preserve">) </w:t>
      </w:r>
      <w:r w:rsidRPr="00F747F1">
        <w:t xml:space="preserve">и измјеном и допуном </w:t>
      </w:r>
      <w:r w:rsidRPr="00F747F1">
        <w:rPr>
          <w:lang w:val="hr-HR"/>
        </w:rPr>
        <w:t xml:space="preserve"> Акционог плана за енергетску ефикасност</w:t>
      </w:r>
      <w:r w:rsidRPr="00F747F1">
        <w:t xml:space="preserve"> у </w:t>
      </w:r>
      <w:r>
        <w:rPr>
          <w:lang w:val="sr-Cyrl-BA"/>
        </w:rPr>
        <w:t>РС, а</w:t>
      </w:r>
      <w:r w:rsidR="000D2348">
        <w:rPr>
          <w:lang w:val="hr-HR"/>
        </w:rPr>
        <w:t xml:space="preserve"> који је припремљен</w:t>
      </w:r>
      <w:r w:rsidRPr="00F747F1">
        <w:rPr>
          <w:lang w:val="hr-HR"/>
        </w:rPr>
        <w:t xml:space="preserve"> у складу са обавезама </w:t>
      </w:r>
      <w:r>
        <w:rPr>
          <w:lang w:val="sr-Cyrl-BA"/>
        </w:rPr>
        <w:t>БиХ</w:t>
      </w:r>
      <w:r w:rsidRPr="00F747F1">
        <w:rPr>
          <w:lang w:val="hr-HR"/>
        </w:rPr>
        <w:t xml:space="preserve"> из Уговора о оснивању Енергетске заједнице и њеним одлукама о транспозицији Директиве 2006/32/ЕК (ЕSD), Директиве 2010/31/ЕU (EPB</w:t>
      </w:r>
      <w:r w:rsidR="000D2348">
        <w:rPr>
          <w:lang w:val="hr-HR"/>
        </w:rPr>
        <w:t>D) и Директиве 2012/27/ЕU (ЕЕD)</w:t>
      </w:r>
      <w:r w:rsidRPr="00F747F1">
        <w:rPr>
          <w:lang w:val="hr-HR"/>
        </w:rPr>
        <w:t xml:space="preserve"> и у складу са Законом о </w:t>
      </w:r>
      <w:r w:rsidRPr="00F747F1">
        <w:t>енергетској</w:t>
      </w:r>
      <w:r w:rsidRPr="00F747F1">
        <w:rPr>
          <w:lang w:val="hr-HR"/>
        </w:rPr>
        <w:t xml:space="preserve"> ефикасности у </w:t>
      </w:r>
      <w:r w:rsidRPr="00F747F1">
        <w:t>Републици Српској</w:t>
      </w:r>
      <w:r w:rsidRPr="00F747F1">
        <w:rPr>
          <w:lang w:val="hr-HR"/>
        </w:rPr>
        <w:t xml:space="preserve"> из </w:t>
      </w:r>
      <w:r w:rsidRPr="00F747F1">
        <w:t>јула</w:t>
      </w:r>
      <w:r w:rsidRPr="00F747F1">
        <w:rPr>
          <w:lang w:val="hr-HR"/>
        </w:rPr>
        <w:t xml:space="preserve"> 2013. године</w:t>
      </w:r>
      <w:r w:rsidRPr="00F747F1">
        <w:t>.</w:t>
      </w:r>
      <w:r w:rsidR="000D2348">
        <w:rPr>
          <w:lang w:val="sr-Cyrl-BA"/>
        </w:rPr>
        <w:t xml:space="preserve"> </w:t>
      </w:r>
      <w:r w:rsidRPr="00F747F1">
        <w:rPr>
          <w:lang w:val="hr-HR"/>
        </w:rPr>
        <w:t xml:space="preserve">APEE RS  </w:t>
      </w:r>
      <w:r w:rsidRPr="00F747F1">
        <w:t xml:space="preserve">је </w:t>
      </w:r>
      <w:r w:rsidRPr="00F747F1">
        <w:rPr>
          <w:lang w:val="hr-HR"/>
        </w:rPr>
        <w:t>саставни дио Акционог плана за енергетску ефикасност у Босни и Херцеговини за п</w:t>
      </w:r>
      <w:r w:rsidR="000D2348">
        <w:rPr>
          <w:lang w:val="hr-HR"/>
        </w:rPr>
        <w:t>ериод 2016</w:t>
      </w:r>
      <w:r w:rsidR="000D2348">
        <w:rPr>
          <w:lang w:val="sr-Cyrl-BA"/>
        </w:rPr>
        <w:t>-</w:t>
      </w:r>
      <w:r w:rsidRPr="00F747F1">
        <w:rPr>
          <w:lang w:val="hr-HR"/>
        </w:rPr>
        <w:t>2018</w:t>
      </w:r>
      <w:r w:rsidR="000D2348">
        <w:rPr>
          <w:lang w:val="sr-Cyrl-BA"/>
        </w:rPr>
        <w:t>.</w:t>
      </w:r>
      <w:r w:rsidR="000D2348">
        <w:rPr>
          <w:lang w:val="hr-HR"/>
        </w:rPr>
        <w:t xml:space="preserve"> (АPЕЕ BiH 2016-2018)</w:t>
      </w:r>
      <w:r w:rsidRPr="00F747F1">
        <w:rPr>
          <w:lang w:val="hr-HR"/>
        </w:rPr>
        <w:t xml:space="preserve"> и његова структура </w:t>
      </w:r>
      <w:r w:rsidRPr="00F747F1">
        <w:rPr>
          <w:lang w:val="sr-Cyrl-BA"/>
        </w:rPr>
        <w:t>је</w:t>
      </w:r>
      <w:r w:rsidRPr="00F747F1">
        <w:rPr>
          <w:lang w:val="hr-HR"/>
        </w:rPr>
        <w:t xml:space="preserve"> компатибилна са АPЕЕ BiH 2016-2018.</w:t>
      </w:r>
    </w:p>
    <w:p w:rsidR="00D30355" w:rsidRPr="00DA0C83" w:rsidRDefault="00D30355" w:rsidP="00B00056">
      <w:pPr>
        <w:pStyle w:val="Heading4"/>
        <w:rPr>
          <w:lang w:val="sr-Cyrl-BA"/>
        </w:rPr>
      </w:pPr>
      <w:r w:rsidRPr="00DA0C83">
        <w:t>Ризици од елементарних непогода и других несрећа</w:t>
      </w:r>
    </w:p>
    <w:p w:rsidR="00D30355" w:rsidRPr="00F747F1" w:rsidRDefault="00D30355" w:rsidP="00D30355">
      <w:pPr>
        <w:tabs>
          <w:tab w:val="right" w:pos="9072"/>
        </w:tabs>
        <w:ind w:firstLine="284"/>
        <w:jc w:val="both"/>
        <w:rPr>
          <w:lang w:val="sr-Cyrl-BA" w:eastAsia="zh-CN"/>
        </w:rPr>
      </w:pPr>
      <w:r w:rsidRPr="00F747F1">
        <w:rPr>
          <w:lang w:val="sr-Cyrl-CS" w:eastAsia="zh-CN"/>
        </w:rPr>
        <w:t>Подручје</w:t>
      </w:r>
      <w:r w:rsidRPr="00F747F1">
        <w:rPr>
          <w:lang w:eastAsia="zh-CN"/>
        </w:rPr>
        <w:t xml:space="preserve"> Града Бијељина најчешће </w:t>
      </w:r>
      <w:r w:rsidRPr="00F747F1">
        <w:rPr>
          <w:lang w:val="sr-Cyrl-CS" w:eastAsia="zh-CN"/>
        </w:rPr>
        <w:t xml:space="preserve">је изложено ризику од поплава, </w:t>
      </w:r>
      <w:r w:rsidRPr="00F747F1">
        <w:rPr>
          <w:lang w:eastAsia="zh-CN"/>
        </w:rPr>
        <w:t xml:space="preserve">почев од бујичастих поплава, мањих ријека и потока које се </w:t>
      </w:r>
      <w:r w:rsidR="00263D75">
        <w:rPr>
          <w:lang w:eastAsia="zh-CN"/>
        </w:rPr>
        <w:t>дешавају готово сваке године ус</w:t>
      </w:r>
      <w:r w:rsidR="00263D75">
        <w:rPr>
          <w:lang w:val="sr-Cyrl-BA" w:eastAsia="zh-CN"/>
        </w:rPr>
        <w:t>љ</w:t>
      </w:r>
      <w:r w:rsidRPr="00F747F1">
        <w:rPr>
          <w:lang w:eastAsia="zh-CN"/>
        </w:rPr>
        <w:t xml:space="preserve">ед обилних падавина и које изазивају </w:t>
      </w:r>
      <w:r w:rsidRPr="00F747F1">
        <w:rPr>
          <w:lang w:val="sr-Cyrl-BA" w:eastAsia="zh-CN"/>
        </w:rPr>
        <w:t>ограничене</w:t>
      </w:r>
      <w:r w:rsidRPr="00F747F1">
        <w:rPr>
          <w:lang w:eastAsia="zh-CN"/>
        </w:rPr>
        <w:t xml:space="preserve"> ште</w:t>
      </w:r>
      <w:r w:rsidR="00263D75">
        <w:rPr>
          <w:lang w:eastAsia="zh-CN"/>
        </w:rPr>
        <w:t>те, затим бујичастих поплава ус</w:t>
      </w:r>
      <w:r w:rsidR="00263D75">
        <w:rPr>
          <w:lang w:val="sr-Cyrl-BA" w:eastAsia="zh-CN"/>
        </w:rPr>
        <w:t>љ</w:t>
      </w:r>
      <w:r w:rsidRPr="00F747F1">
        <w:rPr>
          <w:lang w:eastAsia="zh-CN"/>
        </w:rPr>
        <w:t xml:space="preserve">ед изливања ријеке Дрине и мањих ријека (у комбинацији) које се дешавају често и имају </w:t>
      </w:r>
      <w:r w:rsidRPr="00F747F1">
        <w:rPr>
          <w:lang w:val="sr-Cyrl-BA" w:eastAsia="zh-CN"/>
        </w:rPr>
        <w:t xml:space="preserve">трајне посљедице </w:t>
      </w:r>
      <w:r w:rsidRPr="00F747F1">
        <w:rPr>
          <w:lang w:eastAsia="zh-CN"/>
        </w:rPr>
        <w:t xml:space="preserve"> са великим материјалним штетама и на крају поплаве од великих вода ријеке Саве и ријеке Дрине које се дешавају ријетко</w:t>
      </w:r>
      <w:r w:rsidR="00263D75">
        <w:rPr>
          <w:lang w:val="sr-Cyrl-BA" w:eastAsia="zh-CN"/>
        </w:rPr>
        <w:t>,</w:t>
      </w:r>
      <w:r w:rsidRPr="00F747F1">
        <w:rPr>
          <w:lang w:eastAsia="zh-CN"/>
        </w:rPr>
        <w:t xml:space="preserve"> али имају катастрофалне посљедице јер изазивају огромне материјалне штете. Посљедице се очитују у физичком угрожавању становништва које живи у високо ризичним подручјима и приобаљу наведених ријека, уг</w:t>
      </w:r>
      <w:r w:rsidR="00263D75">
        <w:rPr>
          <w:lang w:eastAsia="zh-CN"/>
        </w:rPr>
        <w:t>рожавању њихове егзистенције ус</w:t>
      </w:r>
      <w:r w:rsidR="00263D75">
        <w:rPr>
          <w:lang w:val="sr-Cyrl-BA" w:eastAsia="zh-CN"/>
        </w:rPr>
        <w:t>љ</w:t>
      </w:r>
      <w:r w:rsidRPr="00F747F1">
        <w:rPr>
          <w:lang w:eastAsia="zh-CN"/>
        </w:rPr>
        <w:t>ед изазваних штета на стамбеној инфрастуктури, у пољопривредној дјелатности којом се претежно баве односно земљорадњи и сточарству, великим оштећењима комплетне инфраструктуре (привреда, саобраћај, установе, школе) на поплављеним подручјима.</w:t>
      </w:r>
    </w:p>
    <w:p w:rsidR="00D30355" w:rsidRPr="00F747F1" w:rsidRDefault="00D30355" w:rsidP="00D30355">
      <w:pPr>
        <w:tabs>
          <w:tab w:val="right" w:pos="9072"/>
        </w:tabs>
        <w:ind w:firstLine="284"/>
        <w:jc w:val="both"/>
        <w:rPr>
          <w:lang w:val="sr-Cyrl-BA" w:eastAsia="zh-CN"/>
        </w:rPr>
      </w:pPr>
      <w:r w:rsidRPr="00F747F1">
        <w:rPr>
          <w:lang w:eastAsia="zh-CN"/>
        </w:rPr>
        <w:t>Послије поплава по учесталости су пожари и то -</w:t>
      </w:r>
      <w:r w:rsidR="00263D75">
        <w:rPr>
          <w:lang w:val="sr-Cyrl-BA" w:eastAsia="zh-CN"/>
        </w:rPr>
        <w:t xml:space="preserve"> </w:t>
      </w:r>
      <w:r w:rsidRPr="00F747F1">
        <w:rPr>
          <w:lang w:eastAsia="zh-CN"/>
        </w:rPr>
        <w:t xml:space="preserve">пожари на отвореном простору који не изазивају веће посљедице, </w:t>
      </w:r>
      <w:r w:rsidRPr="00F747F1">
        <w:rPr>
          <w:lang w:val="sr-Cyrl-BA" w:eastAsia="zh-CN"/>
        </w:rPr>
        <w:t>затим пожари у затвореном на стамбеним и пољопривредним објектима гдје долази до ургожавања живота у појединачним случајевима</w:t>
      </w:r>
      <w:r w:rsidR="00263D75">
        <w:rPr>
          <w:lang w:val="sr-Cyrl-BA" w:eastAsia="zh-CN"/>
        </w:rPr>
        <w:t>,</w:t>
      </w:r>
      <w:r w:rsidRPr="00F747F1">
        <w:rPr>
          <w:lang w:val="sr-Cyrl-BA" w:eastAsia="zh-CN"/>
        </w:rPr>
        <w:t xml:space="preserve"> као и ограничених материјалних штета</w:t>
      </w:r>
      <w:r w:rsidR="00263D75">
        <w:rPr>
          <w:lang w:val="sr-Cyrl-BA" w:eastAsia="zh-CN"/>
        </w:rPr>
        <w:t>,</w:t>
      </w:r>
      <w:r w:rsidRPr="00F747F1">
        <w:rPr>
          <w:lang w:val="sr-Cyrl-BA" w:eastAsia="zh-CN"/>
        </w:rPr>
        <w:t xml:space="preserve"> те</w:t>
      </w:r>
      <w:r w:rsidRPr="00F747F1">
        <w:rPr>
          <w:lang w:eastAsia="zh-CN"/>
        </w:rPr>
        <w:t xml:space="preserve"> пожари на</w:t>
      </w:r>
      <w:r w:rsidRPr="00F747F1">
        <w:rPr>
          <w:lang w:val="sr-Cyrl-BA" w:eastAsia="zh-CN"/>
        </w:rPr>
        <w:t xml:space="preserve"> индустријским</w:t>
      </w:r>
      <w:r w:rsidRPr="00F747F1">
        <w:rPr>
          <w:lang w:eastAsia="zh-CN"/>
        </w:rPr>
        <w:t xml:space="preserve"> објектима који су ријетки</w:t>
      </w:r>
      <w:r w:rsidR="00263D75">
        <w:rPr>
          <w:lang w:val="sr-Cyrl-BA" w:eastAsia="zh-CN"/>
        </w:rPr>
        <w:t>,</w:t>
      </w:r>
      <w:r w:rsidRPr="00F747F1">
        <w:rPr>
          <w:lang w:eastAsia="zh-CN"/>
        </w:rPr>
        <w:t xml:space="preserve"> али изазивају велике матери</w:t>
      </w:r>
      <w:r w:rsidRPr="00F747F1">
        <w:rPr>
          <w:lang w:val="sr-Cyrl-BA" w:eastAsia="zh-CN"/>
        </w:rPr>
        <w:t>ј</w:t>
      </w:r>
      <w:r w:rsidRPr="00F747F1">
        <w:rPr>
          <w:lang w:eastAsia="zh-CN"/>
        </w:rPr>
        <w:t>а</w:t>
      </w:r>
      <w:r w:rsidRPr="00F747F1">
        <w:rPr>
          <w:lang w:val="sr-Cyrl-BA" w:eastAsia="zh-CN"/>
        </w:rPr>
        <w:t>л</w:t>
      </w:r>
      <w:r w:rsidRPr="00F747F1">
        <w:rPr>
          <w:lang w:eastAsia="zh-CN"/>
        </w:rPr>
        <w:t>не штете. Годишње се на подручју Града Бијељина евидентира око 350-400 интервенција в</w:t>
      </w:r>
      <w:r w:rsidRPr="00F747F1">
        <w:rPr>
          <w:lang w:val="sr-Cyrl-BA" w:eastAsia="zh-CN"/>
        </w:rPr>
        <w:t>а</w:t>
      </w:r>
      <w:r w:rsidRPr="00F747F1">
        <w:rPr>
          <w:lang w:eastAsia="zh-CN"/>
        </w:rPr>
        <w:t>трогасних јединица.</w:t>
      </w:r>
      <w:r w:rsidR="00263D75">
        <w:rPr>
          <w:lang w:val="sr-Cyrl-BA" w:eastAsia="zh-CN"/>
        </w:rPr>
        <w:t xml:space="preserve"> </w:t>
      </w:r>
      <w:r w:rsidRPr="00F747F1">
        <w:rPr>
          <w:lang w:eastAsia="zh-CN"/>
        </w:rPr>
        <w:t>Тако</w:t>
      </w:r>
      <w:r w:rsidRPr="00F747F1">
        <w:rPr>
          <w:lang w:val="sr-Cyrl-BA" w:eastAsia="zh-CN"/>
        </w:rPr>
        <w:t>ђ</w:t>
      </w:r>
      <w:r w:rsidRPr="00F747F1">
        <w:rPr>
          <w:lang w:eastAsia="zh-CN"/>
        </w:rPr>
        <w:t xml:space="preserve">е је веома учестала појава олујног вјетра и града готово </w:t>
      </w:r>
      <w:r w:rsidR="00263D75">
        <w:rPr>
          <w:lang w:eastAsia="zh-CN"/>
        </w:rPr>
        <w:t>сваке године (1-2 пута годишње)</w:t>
      </w:r>
      <w:r w:rsidRPr="00F747F1">
        <w:rPr>
          <w:lang w:eastAsia="zh-CN"/>
        </w:rPr>
        <w:t>, али се штете умањују јер је у функцији противградна заштита.</w:t>
      </w:r>
      <w:r w:rsidR="00263D75">
        <w:rPr>
          <w:lang w:val="sr-Cyrl-BA" w:eastAsia="zh-CN"/>
        </w:rPr>
        <w:t xml:space="preserve"> </w:t>
      </w:r>
      <w:r w:rsidRPr="00F747F1">
        <w:rPr>
          <w:lang w:eastAsia="zh-CN"/>
        </w:rPr>
        <w:t xml:space="preserve">Честа је појава активирања већ </w:t>
      </w:r>
      <w:r w:rsidR="00263D75">
        <w:rPr>
          <w:lang w:eastAsia="zh-CN"/>
        </w:rPr>
        <w:t>постојећих клизишта, посебно ус</w:t>
      </w:r>
      <w:r w:rsidR="00263D75">
        <w:rPr>
          <w:lang w:val="sr-Cyrl-BA" w:eastAsia="zh-CN"/>
        </w:rPr>
        <w:t>љ</w:t>
      </w:r>
      <w:r w:rsidRPr="00F747F1">
        <w:rPr>
          <w:lang w:eastAsia="zh-CN"/>
        </w:rPr>
        <w:t>ед обилних киша.</w:t>
      </w:r>
    </w:p>
    <w:p w:rsidR="00D30355" w:rsidRPr="00263D75" w:rsidRDefault="00D30355" w:rsidP="00263D75">
      <w:pPr>
        <w:tabs>
          <w:tab w:val="right" w:pos="9072"/>
        </w:tabs>
        <w:ind w:firstLine="284"/>
        <w:jc w:val="both"/>
        <w:rPr>
          <w:lang w:val="sr-Cyrl-BA" w:eastAsia="zh-CN"/>
        </w:rPr>
      </w:pPr>
      <w:r w:rsidRPr="00F747F1">
        <w:rPr>
          <w:lang w:eastAsia="zh-CN"/>
        </w:rPr>
        <w:t>Поред наведених великих ризика</w:t>
      </w:r>
      <w:r w:rsidRPr="00F747F1">
        <w:rPr>
          <w:lang w:val="sr-Cyrl-BA" w:eastAsia="zh-CN"/>
        </w:rPr>
        <w:t xml:space="preserve"> са огромним</w:t>
      </w:r>
      <w:r w:rsidRPr="00F747F1">
        <w:rPr>
          <w:lang w:eastAsia="zh-CN"/>
        </w:rPr>
        <w:t xml:space="preserve"> матери</w:t>
      </w:r>
      <w:r w:rsidR="00263D75">
        <w:rPr>
          <w:lang w:eastAsia="zh-CN"/>
        </w:rPr>
        <w:t xml:space="preserve">јалним посљедицама на подручју </w:t>
      </w:r>
      <w:r w:rsidR="00263D75">
        <w:rPr>
          <w:lang w:val="sr-Cyrl-BA" w:eastAsia="zh-CN"/>
        </w:rPr>
        <w:t>г</w:t>
      </w:r>
      <w:r w:rsidRPr="00F747F1">
        <w:rPr>
          <w:lang w:eastAsia="zh-CN"/>
        </w:rPr>
        <w:t>рада присутни су и тзв. рутински ризици који се односе на појаве, дога</w:t>
      </w:r>
      <w:r w:rsidRPr="00F747F1">
        <w:rPr>
          <w:lang w:val="sr-Cyrl-BA" w:eastAsia="zh-CN"/>
        </w:rPr>
        <w:t>ђ</w:t>
      </w:r>
      <w:r w:rsidRPr="00F747F1">
        <w:rPr>
          <w:lang w:eastAsia="zh-CN"/>
        </w:rPr>
        <w:t>аје без веће материјалне штете по заједницу</w:t>
      </w:r>
      <w:r w:rsidR="00263D75">
        <w:rPr>
          <w:lang w:val="sr-Cyrl-BA" w:eastAsia="zh-CN"/>
        </w:rPr>
        <w:t>,</w:t>
      </w:r>
      <w:r w:rsidRPr="00F747F1">
        <w:rPr>
          <w:lang w:eastAsia="zh-CN"/>
        </w:rPr>
        <w:t xml:space="preserve"> </w:t>
      </w:r>
      <w:r w:rsidRPr="00F747F1">
        <w:rPr>
          <w:lang w:val="sr-Cyrl-BA" w:eastAsia="zh-CN"/>
        </w:rPr>
        <w:t>али</w:t>
      </w:r>
      <w:r w:rsidRPr="00F747F1">
        <w:rPr>
          <w:lang w:eastAsia="zh-CN"/>
        </w:rPr>
        <w:t xml:space="preserve"> могу да изазову трагичне посљедице односно жртве, а то су: саобраћајне незгоде, утапања у ријекама, могуће експлозије</w:t>
      </w:r>
      <w:r w:rsidRPr="00F747F1">
        <w:rPr>
          <w:lang w:val="sr-Cyrl-BA" w:eastAsia="zh-CN"/>
        </w:rPr>
        <w:t xml:space="preserve"> у раду са опасним материјама.</w:t>
      </w:r>
    </w:p>
    <w:p w:rsidR="00D30355" w:rsidRPr="001819F1" w:rsidRDefault="00D30355" w:rsidP="00B00056">
      <w:pPr>
        <w:pStyle w:val="Heading5"/>
        <w:rPr>
          <w:lang w:val="sr-Cyrl-BA" w:eastAsia="zh-CN"/>
        </w:rPr>
      </w:pPr>
      <w:r w:rsidRPr="00DA0C83">
        <w:rPr>
          <w:lang w:eastAsia="zh-CN"/>
        </w:rPr>
        <w:t xml:space="preserve">Матрица ризика </w:t>
      </w:r>
    </w:p>
    <w:p w:rsidR="00D30355" w:rsidRDefault="00D30355" w:rsidP="00D30355">
      <w:pPr>
        <w:pStyle w:val="NoSpacing"/>
        <w:ind w:firstLine="284"/>
        <w:jc w:val="both"/>
        <w:rPr>
          <w:lang w:val="sr-Cyrl-BA"/>
        </w:rPr>
      </w:pPr>
      <w:r>
        <w:t>Подаци који се налазе у</w:t>
      </w:r>
      <w:r>
        <w:rPr>
          <w:lang w:val="sr-Cyrl-BA"/>
        </w:rPr>
        <w:t xml:space="preserve"> приложеној</w:t>
      </w:r>
      <w:r>
        <w:t xml:space="preserve"> матрици ризика</w:t>
      </w:r>
      <w:r w:rsidR="00263D75">
        <w:rPr>
          <w:lang w:val="sr-Cyrl-BA"/>
        </w:rPr>
        <w:t xml:space="preserve"> (табела број 30.</w:t>
      </w:r>
      <w:r w:rsidRPr="00053571">
        <w:rPr>
          <w:lang w:val="sr-Cyrl-BA"/>
        </w:rPr>
        <w:t>)</w:t>
      </w:r>
      <w:r>
        <w:t xml:space="preserve"> се односе на стварне штете које су се десиле на подручју Града Бијељина према ризику, учесталости и посљедиц</w:t>
      </w:r>
      <w:r>
        <w:rPr>
          <w:lang w:val="sr-Cyrl-BA"/>
        </w:rPr>
        <w:t>ама. К</w:t>
      </w:r>
      <w:r>
        <w:t>ао што се може видјети из табеле</w:t>
      </w:r>
      <w:r>
        <w:rPr>
          <w:lang w:val="sr-Cyrl-BA"/>
        </w:rPr>
        <w:t>,</w:t>
      </w:r>
      <w:r>
        <w:t xml:space="preserve"> најчешће су поплаве мањих ријека и потока</w:t>
      </w:r>
      <w:r>
        <w:rPr>
          <w:lang w:val="sr-Cyrl-BA"/>
        </w:rPr>
        <w:t>,</w:t>
      </w:r>
      <w:r>
        <w:t xml:space="preserve"> које се дешавају често ус</w:t>
      </w:r>
      <w:r>
        <w:rPr>
          <w:lang w:val="sr-Cyrl-BA"/>
        </w:rPr>
        <w:t>љ</w:t>
      </w:r>
      <w:r>
        <w:t>ед обилних падавина које изазивају ограничене штете</w:t>
      </w:r>
      <w:r>
        <w:rPr>
          <w:lang w:val="sr-Cyrl-BA"/>
        </w:rPr>
        <w:t>.</w:t>
      </w:r>
      <w:r w:rsidR="00263D75">
        <w:rPr>
          <w:lang w:val="sr-Cyrl-BA"/>
        </w:rPr>
        <w:t xml:space="preserve"> </w:t>
      </w:r>
      <w:r>
        <w:rPr>
          <w:lang w:val="sr-Cyrl-BA"/>
        </w:rPr>
        <w:t xml:space="preserve">Ту су, такође, </w:t>
      </w:r>
      <w:r>
        <w:t>бујичаст</w:t>
      </w:r>
      <w:r>
        <w:rPr>
          <w:lang w:val="sr-Cyrl-BA"/>
        </w:rPr>
        <w:t>е</w:t>
      </w:r>
      <w:r>
        <w:t xml:space="preserve"> поплав</w:t>
      </w:r>
      <w:r>
        <w:rPr>
          <w:lang w:val="sr-Cyrl-BA"/>
        </w:rPr>
        <w:t>е</w:t>
      </w:r>
      <w:r>
        <w:t>, поплав</w:t>
      </w:r>
      <w:r>
        <w:rPr>
          <w:lang w:val="sr-Cyrl-BA"/>
        </w:rPr>
        <w:t>е</w:t>
      </w:r>
      <w:r>
        <w:t xml:space="preserve"> великих </w:t>
      </w:r>
      <w:r>
        <w:rPr>
          <w:lang w:val="sr-Cyrl-BA"/>
        </w:rPr>
        <w:t xml:space="preserve">вода, тј. </w:t>
      </w:r>
      <w:r>
        <w:t>ријек</w:t>
      </w:r>
      <w:r>
        <w:rPr>
          <w:lang w:val="sr-Cyrl-BA"/>
        </w:rPr>
        <w:t>а</w:t>
      </w:r>
      <w:r>
        <w:t xml:space="preserve"> Саве и Дрине</w:t>
      </w:r>
      <w:r>
        <w:rPr>
          <w:lang w:val="sr-Cyrl-BA"/>
        </w:rPr>
        <w:t>,</w:t>
      </w:r>
      <w:r>
        <w:t xml:space="preserve"> које се дешавају ријетко</w:t>
      </w:r>
      <w:r>
        <w:rPr>
          <w:lang w:val="sr-Cyrl-BA"/>
        </w:rPr>
        <w:t>,</w:t>
      </w:r>
      <w:r>
        <w:t xml:space="preserve"> али имају катастрофалне посљедице</w:t>
      </w:r>
      <w:r>
        <w:rPr>
          <w:lang w:val="sr-Cyrl-BA"/>
        </w:rPr>
        <w:t>,</w:t>
      </w:r>
      <w:r>
        <w:t xml:space="preserve"> јер изазивају огромне штете.</w:t>
      </w:r>
    </w:p>
    <w:p w:rsidR="00D30355" w:rsidRPr="00004941" w:rsidRDefault="00263D75" w:rsidP="00D30355">
      <w:pPr>
        <w:pStyle w:val="NoSpacing"/>
        <w:ind w:firstLine="284"/>
        <w:jc w:val="both"/>
        <w:rPr>
          <w:lang w:val="sr-Cyrl-BA"/>
        </w:rPr>
      </w:pPr>
      <w:r>
        <w:t>Подаци који су кориш</w:t>
      </w:r>
      <w:r>
        <w:rPr>
          <w:lang w:val="sr-Cyrl-BA"/>
        </w:rPr>
        <w:t>ћ</w:t>
      </w:r>
      <w:r w:rsidR="00D30355">
        <w:t>ени у  матрици ризика преузети</w:t>
      </w:r>
      <w:r w:rsidR="00D30355">
        <w:rPr>
          <w:lang w:val="sr-Cyrl-BA"/>
        </w:rPr>
        <w:t xml:space="preserve"> су</w:t>
      </w:r>
      <w:r w:rsidR="00D30355">
        <w:t xml:space="preserve"> из Извјештаја од поплава комисије која је вршила пројену штета. Матрица ризика је преузета из Процјене угрожености Града Бијељина од елементарне непогоде и друге несреће</w:t>
      </w:r>
      <w:r w:rsidR="00D30355">
        <w:rPr>
          <w:lang w:val="sr-Cyrl-BA"/>
        </w:rPr>
        <w:t>,</w:t>
      </w:r>
      <w:r w:rsidR="00D30355">
        <w:t xml:space="preserve"> која је саставни дио Плана заштите и спасавања од елементарне непогоде и друге несреће Града Бијељина.</w:t>
      </w:r>
    </w:p>
    <w:p w:rsidR="00D30355" w:rsidRPr="007146B6" w:rsidRDefault="00D30355" w:rsidP="00D30355">
      <w:pPr>
        <w:jc w:val="center"/>
        <w:rPr>
          <w:sz w:val="10"/>
          <w:szCs w:val="10"/>
          <w:lang w:eastAsia="zh-CN"/>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962"/>
        <w:gridCol w:w="2425"/>
        <w:gridCol w:w="3717"/>
      </w:tblGrid>
      <w:tr w:rsidR="00D30355" w:rsidRPr="003436B1" w:rsidTr="00A7402B">
        <w:tc>
          <w:tcPr>
            <w:tcW w:w="2962" w:type="dxa"/>
            <w:tcBorders>
              <w:top w:val="double" w:sz="4" w:space="0" w:color="auto"/>
              <w:left w:val="double" w:sz="4" w:space="0" w:color="auto"/>
            </w:tcBorders>
            <w:shd w:val="clear" w:color="auto" w:fill="BFBFBF"/>
            <w:vAlign w:val="center"/>
          </w:tcPr>
          <w:p w:rsidR="00D30355" w:rsidRPr="003436B1" w:rsidRDefault="00D30355" w:rsidP="00C15EAE">
            <w:pPr>
              <w:jc w:val="center"/>
              <w:rPr>
                <w:b/>
                <w:sz w:val="20"/>
                <w:szCs w:val="20"/>
              </w:rPr>
            </w:pPr>
            <w:r w:rsidRPr="003436B1">
              <w:rPr>
                <w:b/>
                <w:bCs/>
                <w:sz w:val="20"/>
                <w:szCs w:val="20"/>
                <w:lang w:val="sr-Cyrl-BA"/>
              </w:rPr>
              <w:t>Ризик/Опасност</w:t>
            </w:r>
          </w:p>
        </w:tc>
        <w:tc>
          <w:tcPr>
            <w:tcW w:w="2425" w:type="dxa"/>
            <w:tcBorders>
              <w:top w:val="double" w:sz="4" w:space="0" w:color="auto"/>
            </w:tcBorders>
            <w:shd w:val="clear" w:color="auto" w:fill="BFBFBF"/>
            <w:vAlign w:val="center"/>
          </w:tcPr>
          <w:p w:rsidR="00D30355" w:rsidRPr="003436B1" w:rsidRDefault="00D30355" w:rsidP="00C15EAE">
            <w:pPr>
              <w:jc w:val="center"/>
              <w:rPr>
                <w:b/>
                <w:sz w:val="20"/>
                <w:szCs w:val="20"/>
              </w:rPr>
            </w:pPr>
            <w:r w:rsidRPr="003436B1">
              <w:rPr>
                <w:b/>
                <w:sz w:val="20"/>
                <w:szCs w:val="20"/>
                <w:lang w:val="sr-Cyrl-BA"/>
              </w:rPr>
              <w:t>Вјероватноћа/Учесталост</w:t>
            </w:r>
          </w:p>
        </w:tc>
        <w:tc>
          <w:tcPr>
            <w:tcW w:w="3717" w:type="dxa"/>
            <w:tcBorders>
              <w:top w:val="double" w:sz="4" w:space="0" w:color="auto"/>
              <w:right w:val="double" w:sz="4" w:space="0" w:color="auto"/>
            </w:tcBorders>
            <w:shd w:val="clear" w:color="auto" w:fill="BFBFBF"/>
            <w:vAlign w:val="center"/>
          </w:tcPr>
          <w:p w:rsidR="00D30355" w:rsidRPr="003436B1" w:rsidRDefault="00D30355" w:rsidP="00C15EAE">
            <w:pPr>
              <w:jc w:val="center"/>
              <w:rPr>
                <w:b/>
                <w:sz w:val="20"/>
                <w:szCs w:val="20"/>
              </w:rPr>
            </w:pPr>
            <w:r w:rsidRPr="003436B1">
              <w:rPr>
                <w:b/>
                <w:sz w:val="20"/>
                <w:szCs w:val="20"/>
                <w:lang w:val="sr-Cyrl-BA"/>
              </w:rPr>
              <w:t>Посљедице</w:t>
            </w:r>
          </w:p>
        </w:tc>
      </w:tr>
      <w:tr w:rsidR="00D30355" w:rsidRPr="003436B1" w:rsidTr="00A7402B">
        <w:trPr>
          <w:trHeight w:val="83"/>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Pr>
                <w:sz w:val="20"/>
                <w:szCs w:val="20"/>
                <w:lang w:val="sr-Cyrl-BA"/>
              </w:rPr>
              <w:t>Велике поплаве ријек</w:t>
            </w:r>
            <w:r>
              <w:rPr>
                <w:sz w:val="20"/>
                <w:szCs w:val="20"/>
              </w:rPr>
              <w:t>a</w:t>
            </w:r>
            <w:r>
              <w:rPr>
                <w:sz w:val="20"/>
                <w:szCs w:val="20"/>
                <w:lang w:val="sr-Cyrl-BA"/>
              </w:rPr>
              <w:t xml:space="preserve"> Дрине и</w:t>
            </w:r>
            <w:r w:rsidRPr="003436B1">
              <w:rPr>
                <w:sz w:val="20"/>
                <w:szCs w:val="20"/>
                <w:lang w:val="sr-Cyrl-BA"/>
              </w:rPr>
              <w:t xml:space="preserve"> Саве</w:t>
            </w:r>
          </w:p>
        </w:tc>
        <w:tc>
          <w:tcPr>
            <w:tcW w:w="2425" w:type="dxa"/>
            <w:vAlign w:val="center"/>
          </w:tcPr>
          <w:p w:rsidR="00D30355" w:rsidRPr="003436B1" w:rsidRDefault="00D30355" w:rsidP="00C15EAE">
            <w:pPr>
              <w:jc w:val="center"/>
              <w:rPr>
                <w:sz w:val="20"/>
                <w:szCs w:val="20"/>
              </w:rPr>
            </w:pPr>
            <w:r w:rsidRPr="003436B1">
              <w:rPr>
                <w:sz w:val="20"/>
                <w:szCs w:val="20"/>
                <w:lang w:val="sr-Cyrl-BA"/>
              </w:rPr>
              <w:t>Могу</w:t>
            </w:r>
            <w:r w:rsidR="00263D75">
              <w:rPr>
                <w:sz w:val="20"/>
                <w:szCs w:val="20"/>
                <w:lang w:val="sr-Cyrl-BA"/>
              </w:rPr>
              <w:t xml:space="preserve">ће - дешава се  ријетко: </w:t>
            </w:r>
            <w:r w:rsidRPr="003436B1">
              <w:rPr>
                <w:sz w:val="20"/>
                <w:szCs w:val="20"/>
                <w:lang w:val="sr-Cyrl-BA"/>
              </w:rPr>
              <w:t>четири пута у посљедњих 50 година</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Катастроф</w:t>
            </w:r>
            <w:r>
              <w:rPr>
                <w:sz w:val="20"/>
                <w:szCs w:val="20"/>
                <w:lang w:val="sr-Cyrl-BA"/>
              </w:rPr>
              <w:t>алне штете од 20-123 милиона КМ</w:t>
            </w:r>
            <w:r w:rsidRPr="003436B1">
              <w:rPr>
                <w:sz w:val="20"/>
                <w:szCs w:val="20"/>
                <w:lang w:val="sr-Cyrl-BA"/>
              </w:rPr>
              <w:t xml:space="preserve"> на инфраструктурним објектима, стамбеним објектима, пољопривреди и сточном фонду</w:t>
            </w:r>
          </w:p>
        </w:tc>
      </w:tr>
      <w:tr w:rsidR="00D30355" w:rsidRPr="003436B1" w:rsidTr="00A7402B">
        <w:trPr>
          <w:trHeight w:val="70"/>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Бујичасте поплаве ријеке Дрине и мањих ријека Јање, Гњице, Лукавца и Ступња</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Дешава се  поуздано - 8 пута у посљедњих 50 година</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Трајне велике штете</w:t>
            </w:r>
            <w:r w:rsidR="00263D75">
              <w:rPr>
                <w:sz w:val="20"/>
                <w:szCs w:val="20"/>
                <w:lang w:val="sr-Cyrl-BA"/>
              </w:rPr>
              <w:t xml:space="preserve"> </w:t>
            </w:r>
            <w:r w:rsidRPr="003436B1">
              <w:rPr>
                <w:sz w:val="20"/>
                <w:szCs w:val="20"/>
                <w:lang w:val="sr-Cyrl-BA"/>
              </w:rPr>
              <w:t>- 10 милиона КМ у пољопривреди, стамбеној и путној инфраструктури</w:t>
            </w:r>
          </w:p>
        </w:tc>
      </w:tr>
      <w:tr w:rsidR="00D30355" w:rsidRPr="003436B1" w:rsidTr="00A7402B">
        <w:trPr>
          <w:trHeight w:val="70"/>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Бујичасте поплаве мањих ријека и потока</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Често - готово сваке године</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Ограничене  штете у пољопривреди</w:t>
            </w:r>
          </w:p>
        </w:tc>
      </w:tr>
      <w:tr w:rsidR="00D30355" w:rsidRPr="003436B1" w:rsidTr="00A7402B">
        <w:trPr>
          <w:trHeight w:val="70"/>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Олујни вјетар и град</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Често - готово сваке године</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Ограничене-трајне велике штете у пољопривреди, стамбеним и објектима инфраструктуре</w:t>
            </w:r>
          </w:p>
        </w:tc>
      </w:tr>
      <w:tr w:rsidR="00D30355" w:rsidRPr="003436B1" w:rsidTr="00A7402B">
        <w:trPr>
          <w:trHeight w:val="70"/>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Обилне сњежне падавине</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Дешава се ријетко</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Ограничене велике штете на индустријским и објектима инфраструктуре</w:t>
            </w:r>
          </w:p>
        </w:tc>
      </w:tr>
      <w:tr w:rsidR="00D30355" w:rsidRPr="003436B1" w:rsidTr="00A7402B">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Суша</w:t>
            </w:r>
          </w:p>
        </w:tc>
        <w:tc>
          <w:tcPr>
            <w:tcW w:w="2425" w:type="dxa"/>
            <w:vAlign w:val="center"/>
          </w:tcPr>
          <w:p w:rsidR="00D30355" w:rsidRPr="003436B1" w:rsidRDefault="00D30355" w:rsidP="00C15EAE">
            <w:pPr>
              <w:jc w:val="center"/>
              <w:rPr>
                <w:sz w:val="20"/>
                <w:szCs w:val="20"/>
              </w:rPr>
            </w:pPr>
            <w:r w:rsidRPr="003436B1">
              <w:rPr>
                <w:sz w:val="20"/>
                <w:szCs w:val="20"/>
                <w:lang w:val="sr-Cyrl-BA"/>
              </w:rPr>
              <w:t>Дешава се ријетко</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Велике штете у пољопривреди</w:t>
            </w:r>
          </w:p>
        </w:tc>
      </w:tr>
      <w:tr w:rsidR="00D30355" w:rsidRPr="003436B1" w:rsidTr="00A7402B">
        <w:trPr>
          <w:trHeight w:val="70"/>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Клизишта</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 xml:space="preserve">Често - </w:t>
            </w:r>
            <w:r>
              <w:rPr>
                <w:sz w:val="20"/>
                <w:szCs w:val="20"/>
                <w:lang w:val="sr-Cyrl-BA"/>
              </w:rPr>
              <w:t>посебно усљ</w:t>
            </w:r>
            <w:r w:rsidRPr="003436B1">
              <w:rPr>
                <w:sz w:val="20"/>
                <w:szCs w:val="20"/>
                <w:lang w:val="sr-Cyrl-BA"/>
              </w:rPr>
              <w:t>ед обилних киша</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Ограничене штете на стамбеним објектима и пољо</w:t>
            </w:r>
            <w:r>
              <w:rPr>
                <w:sz w:val="20"/>
                <w:szCs w:val="20"/>
                <w:lang w:val="sr-Cyrl-BA"/>
              </w:rPr>
              <w:t>.</w:t>
            </w:r>
            <w:r w:rsidR="00263D75">
              <w:rPr>
                <w:sz w:val="20"/>
                <w:szCs w:val="20"/>
                <w:lang w:val="sr-Cyrl-BA"/>
              </w:rPr>
              <w:t xml:space="preserve"> </w:t>
            </w:r>
            <w:r w:rsidRPr="003436B1">
              <w:rPr>
                <w:sz w:val="20"/>
                <w:szCs w:val="20"/>
                <w:lang w:val="sr-Cyrl-BA"/>
              </w:rPr>
              <w:t>земљишту</w:t>
            </w:r>
          </w:p>
        </w:tc>
      </w:tr>
      <w:tr w:rsidR="00D30355" w:rsidRPr="003436B1" w:rsidTr="00A7402B">
        <w:trPr>
          <w:trHeight w:val="70"/>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Земљотреси</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Скоро никада - ријетко</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Мо</w:t>
            </w:r>
            <w:r>
              <w:rPr>
                <w:sz w:val="20"/>
                <w:szCs w:val="20"/>
                <w:lang w:val="sr-Cyrl-BA"/>
              </w:rPr>
              <w:t>гућа штета на старијим стам.</w:t>
            </w:r>
            <w:r w:rsidRPr="003436B1">
              <w:rPr>
                <w:sz w:val="20"/>
                <w:szCs w:val="20"/>
                <w:lang w:val="sr-Cyrl-BA"/>
              </w:rPr>
              <w:t xml:space="preserve"> об</w:t>
            </w:r>
            <w:r>
              <w:rPr>
                <w:sz w:val="20"/>
                <w:szCs w:val="20"/>
                <w:lang w:val="sr-Cyrl-BA"/>
              </w:rPr>
              <w:t>јек.</w:t>
            </w:r>
          </w:p>
        </w:tc>
      </w:tr>
      <w:tr w:rsidR="00D30355" w:rsidRPr="003436B1" w:rsidTr="00A7402B">
        <w:trPr>
          <w:trHeight w:val="70"/>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Пожари на отвореном простору</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Често</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Мање и ограничене штете</w:t>
            </w:r>
          </w:p>
        </w:tc>
      </w:tr>
      <w:tr w:rsidR="00D30355" w:rsidRPr="003436B1" w:rsidTr="00A7402B">
        <w:trPr>
          <w:trHeight w:val="432"/>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Пожари у  затвореном простору (стамбени објекти и пољопривредна газдинства)</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Дешава се</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Мањи број повријеђених и животно угрожених настрадалих лица са  мањим-ограниченим штетама на стамбеним и пољопривредним објектима</w:t>
            </w:r>
          </w:p>
        </w:tc>
      </w:tr>
      <w:tr w:rsidR="00D30355" w:rsidRPr="003436B1" w:rsidTr="00A7402B">
        <w:trPr>
          <w:trHeight w:val="70"/>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Велики пожари на индустријским објектима</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Ријетко</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Трајне велике штете</w:t>
            </w:r>
          </w:p>
        </w:tc>
      </w:tr>
      <w:tr w:rsidR="00D30355" w:rsidRPr="003436B1" w:rsidTr="00A7402B">
        <w:trPr>
          <w:trHeight w:val="414"/>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Саобраћајне несреће</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Често</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Појединачни случајеви повријеђених и настрадалих лица и штете на возилима</w:t>
            </w:r>
          </w:p>
        </w:tc>
      </w:tr>
      <w:tr w:rsidR="00D30355" w:rsidRPr="003436B1" w:rsidTr="00263D75">
        <w:trPr>
          <w:trHeight w:val="293"/>
        </w:trPr>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Несреће на води</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Дешава се</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Појединачни случајеви настрадалих лица</w:t>
            </w:r>
          </w:p>
        </w:tc>
      </w:tr>
      <w:tr w:rsidR="00D30355" w:rsidRPr="003436B1" w:rsidTr="00A7402B">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Појава епидемија</w:t>
            </w:r>
          </w:p>
        </w:tc>
        <w:tc>
          <w:tcPr>
            <w:tcW w:w="2425" w:type="dxa"/>
            <w:vAlign w:val="center"/>
          </w:tcPr>
          <w:p w:rsidR="00D30355" w:rsidRPr="003436B1" w:rsidRDefault="00D30355" w:rsidP="00C15EAE">
            <w:pPr>
              <w:jc w:val="center"/>
              <w:rPr>
                <w:sz w:val="20"/>
                <w:szCs w:val="20"/>
              </w:rPr>
            </w:pPr>
            <w:r w:rsidRPr="003436B1">
              <w:rPr>
                <w:sz w:val="20"/>
                <w:szCs w:val="20"/>
                <w:lang w:val="sr-Cyrl-BA"/>
              </w:rPr>
              <w:t>Дешава се</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 xml:space="preserve">Ограничене </w:t>
            </w:r>
            <w:r>
              <w:rPr>
                <w:sz w:val="20"/>
                <w:szCs w:val="20"/>
                <w:lang w:val="sr-Cyrl-BA"/>
              </w:rPr>
              <w:t xml:space="preserve">- </w:t>
            </w:r>
            <w:r w:rsidRPr="003436B1">
              <w:rPr>
                <w:sz w:val="20"/>
                <w:szCs w:val="20"/>
                <w:lang w:val="sr-Cyrl-BA"/>
              </w:rPr>
              <w:t xml:space="preserve">оболијева мањи </w:t>
            </w:r>
            <w:r>
              <w:rPr>
                <w:sz w:val="20"/>
                <w:szCs w:val="20"/>
                <w:lang w:val="sr-Cyrl-BA"/>
              </w:rPr>
              <w:t>број лица, штете у пољопривреди</w:t>
            </w:r>
          </w:p>
        </w:tc>
      </w:tr>
      <w:tr w:rsidR="00D30355" w:rsidRPr="003436B1" w:rsidTr="00A7402B">
        <w:tc>
          <w:tcPr>
            <w:tcW w:w="2962" w:type="dxa"/>
            <w:tcBorders>
              <w:lef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Несреће у раду са опасним материјама</w:t>
            </w:r>
          </w:p>
        </w:tc>
        <w:tc>
          <w:tcPr>
            <w:tcW w:w="2425" w:type="dxa"/>
            <w:vAlign w:val="center"/>
          </w:tcPr>
          <w:p w:rsidR="00D30355" w:rsidRPr="003436B1" w:rsidRDefault="00D30355" w:rsidP="00C15EAE">
            <w:pPr>
              <w:jc w:val="center"/>
              <w:rPr>
                <w:sz w:val="20"/>
                <w:szCs w:val="20"/>
                <w:lang w:val="sr-Cyrl-BA"/>
              </w:rPr>
            </w:pPr>
            <w:r w:rsidRPr="003436B1">
              <w:rPr>
                <w:sz w:val="20"/>
                <w:szCs w:val="20"/>
                <w:lang w:val="sr-Cyrl-BA"/>
              </w:rPr>
              <w:t>Ријетко</w:t>
            </w:r>
          </w:p>
        </w:tc>
        <w:tc>
          <w:tcPr>
            <w:tcW w:w="3717" w:type="dxa"/>
            <w:tcBorders>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Појединачни случајеви повријеђених и настрадалих лица и ограничене штете на имовини</w:t>
            </w:r>
          </w:p>
        </w:tc>
      </w:tr>
      <w:tr w:rsidR="00D30355" w:rsidRPr="003436B1" w:rsidTr="00A7402B">
        <w:trPr>
          <w:trHeight w:val="131"/>
        </w:trPr>
        <w:tc>
          <w:tcPr>
            <w:tcW w:w="2962" w:type="dxa"/>
            <w:tcBorders>
              <w:left w:val="double" w:sz="4" w:space="0" w:color="auto"/>
              <w:bottom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 xml:space="preserve">Еколошке опасности </w:t>
            </w:r>
            <w:r w:rsidR="00263D75">
              <w:rPr>
                <w:sz w:val="20"/>
                <w:szCs w:val="20"/>
                <w:lang w:val="sr-Cyrl-BA"/>
              </w:rPr>
              <w:t xml:space="preserve">- </w:t>
            </w:r>
            <w:r w:rsidRPr="003436B1">
              <w:rPr>
                <w:sz w:val="20"/>
                <w:szCs w:val="20"/>
                <w:lang w:val="sr-Cyrl-BA"/>
              </w:rPr>
              <w:t>изливање отровних материја у воду и бацање отпада</w:t>
            </w:r>
          </w:p>
        </w:tc>
        <w:tc>
          <w:tcPr>
            <w:tcW w:w="2425" w:type="dxa"/>
            <w:tcBorders>
              <w:bottom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Дешава се</w:t>
            </w:r>
          </w:p>
        </w:tc>
        <w:tc>
          <w:tcPr>
            <w:tcW w:w="3717" w:type="dxa"/>
            <w:tcBorders>
              <w:bottom w:val="double" w:sz="4" w:space="0" w:color="auto"/>
              <w:right w:val="double" w:sz="4" w:space="0" w:color="auto"/>
            </w:tcBorders>
            <w:vAlign w:val="center"/>
          </w:tcPr>
          <w:p w:rsidR="00D30355" w:rsidRPr="003436B1" w:rsidRDefault="00D30355" w:rsidP="00C15EAE">
            <w:pPr>
              <w:jc w:val="center"/>
              <w:rPr>
                <w:sz w:val="20"/>
                <w:szCs w:val="20"/>
                <w:lang w:val="sr-Cyrl-BA"/>
              </w:rPr>
            </w:pPr>
            <w:r w:rsidRPr="003436B1">
              <w:rPr>
                <w:sz w:val="20"/>
                <w:szCs w:val="20"/>
                <w:lang w:val="sr-Cyrl-BA"/>
              </w:rPr>
              <w:t>Велике посљедице по биљни и животињски свијет у ријекама и језерима</w:t>
            </w:r>
          </w:p>
        </w:tc>
      </w:tr>
    </w:tbl>
    <w:p w:rsidR="00D30355" w:rsidRPr="00606E55" w:rsidRDefault="00D30355" w:rsidP="00D30355">
      <w:pPr>
        <w:rPr>
          <w:sz w:val="10"/>
          <w:szCs w:val="10"/>
          <w:u w:val="single"/>
          <w:lang w:val="sr-Cyrl-BA"/>
        </w:rPr>
      </w:pPr>
    </w:p>
    <w:p w:rsidR="00D30355" w:rsidRDefault="00D30355" w:rsidP="00D30355">
      <w:pPr>
        <w:jc w:val="center"/>
        <w:rPr>
          <w:bCs/>
          <w:lang w:val="sr-Cyrl-BA" w:eastAsia="zh-CN"/>
        </w:rPr>
      </w:pPr>
      <w:r w:rsidRPr="00883CC3">
        <w:rPr>
          <w:i/>
          <w:lang w:val="sr-Cyrl-BA"/>
        </w:rPr>
        <w:t>Табела</w:t>
      </w:r>
      <w:r w:rsidR="00883CC3" w:rsidRPr="00883CC3">
        <w:rPr>
          <w:i/>
          <w:lang w:val="sr-Cyrl-BA"/>
        </w:rPr>
        <w:t xml:space="preserve"> 30</w:t>
      </w:r>
      <w:r w:rsidRPr="00883CC3">
        <w:rPr>
          <w:i/>
          <w:lang w:val="sr-Cyrl-BA"/>
        </w:rPr>
        <w:t xml:space="preserve">: </w:t>
      </w:r>
      <w:r w:rsidRPr="00883CC3">
        <w:rPr>
          <w:bCs/>
          <w:lang w:eastAsia="zh-CN"/>
        </w:rPr>
        <w:t>Матрица</w:t>
      </w:r>
      <w:r w:rsidRPr="00606E55">
        <w:rPr>
          <w:bCs/>
          <w:lang w:eastAsia="zh-CN"/>
        </w:rPr>
        <w:t xml:space="preserve"> ризика на подручју Града Бијељина према уч</w:t>
      </w:r>
      <w:r w:rsidRPr="00606E55">
        <w:rPr>
          <w:bCs/>
          <w:lang w:val="sr-Cyrl-BA" w:eastAsia="zh-CN"/>
        </w:rPr>
        <w:t xml:space="preserve">есталости и </w:t>
      </w:r>
      <w:r w:rsidRPr="00606E55">
        <w:rPr>
          <w:bCs/>
          <w:lang w:eastAsia="zh-CN"/>
        </w:rPr>
        <w:t>посљедицама</w:t>
      </w:r>
    </w:p>
    <w:p w:rsidR="007550FD" w:rsidRPr="00736F1D" w:rsidRDefault="00D30355" w:rsidP="00736F1D">
      <w:pPr>
        <w:jc w:val="center"/>
      </w:pPr>
      <w:r w:rsidRPr="00606E55">
        <w:rPr>
          <w:bCs/>
          <w:i/>
          <w:lang w:val="sr-Cyrl-BA" w:eastAsia="zh-CN"/>
        </w:rPr>
        <w:t xml:space="preserve">Извор: </w:t>
      </w:r>
      <w:r>
        <w:t>План заштите и спасавања од елементарне непогоде и друге несреће Града Бијељина</w:t>
      </w:r>
    </w:p>
    <w:p w:rsidR="00883CC3" w:rsidRPr="00883CC3" w:rsidRDefault="00B00056" w:rsidP="00883CC3">
      <w:pPr>
        <w:pStyle w:val="Heading3"/>
        <w:rPr>
          <w:lang w:val="bs-Cyrl-BA"/>
        </w:rPr>
      </w:pPr>
      <w:bookmarkStart w:id="11" w:name="_Toc522191923"/>
      <w:r>
        <w:t xml:space="preserve">IV.1.5. </w:t>
      </w:r>
      <w:r w:rsidRPr="008B5331">
        <w:t>Буџет и финансије</w:t>
      </w:r>
      <w:bookmarkEnd w:id="11"/>
    </w:p>
    <w:p w:rsidR="00D33591" w:rsidRDefault="00D33591" w:rsidP="00D33591">
      <w:pPr>
        <w:jc w:val="both"/>
        <w:rPr>
          <w:sz w:val="10"/>
          <w:szCs w:val="10"/>
          <w:lang w:val="sr-Cyrl-B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0"/>
        <w:gridCol w:w="1148"/>
        <w:gridCol w:w="1148"/>
        <w:gridCol w:w="1148"/>
        <w:gridCol w:w="1148"/>
        <w:gridCol w:w="1149"/>
        <w:gridCol w:w="1133"/>
      </w:tblGrid>
      <w:tr w:rsidR="00D33591" w:rsidTr="000727D9">
        <w:trPr>
          <w:trHeight w:val="70"/>
        </w:trPr>
        <w:tc>
          <w:tcPr>
            <w:tcW w:w="2340" w:type="dxa"/>
            <w:vMerge w:val="restart"/>
            <w:tcBorders>
              <w:top w:val="double" w:sz="4" w:space="0" w:color="auto"/>
              <w:left w:val="double" w:sz="4" w:space="0" w:color="auto"/>
              <w:bottom w:val="single" w:sz="4" w:space="0" w:color="auto"/>
              <w:right w:val="single" w:sz="4" w:space="0" w:color="auto"/>
            </w:tcBorders>
            <w:shd w:val="clear" w:color="auto" w:fill="BFBFBF"/>
            <w:vAlign w:val="center"/>
            <w:hideMark/>
          </w:tcPr>
          <w:p w:rsidR="00D33591" w:rsidRDefault="00D33591">
            <w:pPr>
              <w:pStyle w:val="NoSpacing"/>
              <w:jc w:val="center"/>
              <w:rPr>
                <w:b/>
                <w:sz w:val="20"/>
                <w:szCs w:val="20"/>
                <w:lang w:val="hr-BA"/>
              </w:rPr>
            </w:pPr>
            <w:r>
              <w:rPr>
                <w:b/>
                <w:sz w:val="20"/>
                <w:szCs w:val="20"/>
                <w:lang w:val="hr-BA"/>
              </w:rPr>
              <w:t>Извори финансирања локалне развојне стратегије</w:t>
            </w:r>
          </w:p>
        </w:tc>
        <w:tc>
          <w:tcPr>
            <w:tcW w:w="5741" w:type="dxa"/>
            <w:gridSpan w:val="5"/>
            <w:tcBorders>
              <w:top w:val="double" w:sz="4" w:space="0" w:color="auto"/>
              <w:left w:val="single" w:sz="4" w:space="0" w:color="auto"/>
              <w:bottom w:val="single" w:sz="4" w:space="0" w:color="auto"/>
              <w:right w:val="single" w:sz="4" w:space="0" w:color="auto"/>
            </w:tcBorders>
            <w:shd w:val="clear" w:color="auto" w:fill="BFBFBF"/>
            <w:vAlign w:val="center"/>
            <w:hideMark/>
          </w:tcPr>
          <w:p w:rsidR="00D33591" w:rsidRDefault="00D33591">
            <w:pPr>
              <w:pStyle w:val="NoSpacing"/>
              <w:jc w:val="center"/>
              <w:rPr>
                <w:b/>
                <w:sz w:val="20"/>
                <w:szCs w:val="20"/>
                <w:lang w:val="hr-BA"/>
              </w:rPr>
            </w:pPr>
            <w:r>
              <w:rPr>
                <w:b/>
                <w:sz w:val="20"/>
                <w:szCs w:val="20"/>
                <w:lang w:val="hr-BA"/>
              </w:rPr>
              <w:t>Оквирна процјена по годинама</w:t>
            </w:r>
          </w:p>
        </w:tc>
        <w:tc>
          <w:tcPr>
            <w:tcW w:w="1133" w:type="dxa"/>
            <w:vMerge w:val="restart"/>
            <w:tcBorders>
              <w:top w:val="double" w:sz="4" w:space="0" w:color="auto"/>
              <w:left w:val="single" w:sz="4" w:space="0" w:color="auto"/>
              <w:bottom w:val="single" w:sz="4" w:space="0" w:color="auto"/>
              <w:right w:val="double" w:sz="4" w:space="0" w:color="auto"/>
            </w:tcBorders>
            <w:shd w:val="clear" w:color="auto" w:fill="BFBFBF"/>
            <w:vAlign w:val="center"/>
            <w:hideMark/>
          </w:tcPr>
          <w:p w:rsidR="00D33591" w:rsidRDefault="00D33591">
            <w:pPr>
              <w:pStyle w:val="NoSpacing"/>
              <w:jc w:val="center"/>
              <w:rPr>
                <w:b/>
                <w:sz w:val="20"/>
                <w:szCs w:val="20"/>
                <w:lang w:val="hr-BA"/>
              </w:rPr>
            </w:pPr>
            <w:r>
              <w:rPr>
                <w:b/>
                <w:sz w:val="20"/>
                <w:szCs w:val="20"/>
                <w:lang w:val="hr-BA"/>
              </w:rPr>
              <w:t>УКУПНО</w:t>
            </w:r>
          </w:p>
          <w:p w:rsidR="00D33591" w:rsidRDefault="00D33591">
            <w:pPr>
              <w:pStyle w:val="NoSpacing"/>
              <w:jc w:val="center"/>
              <w:rPr>
                <w:b/>
                <w:sz w:val="20"/>
                <w:szCs w:val="20"/>
                <w:lang w:val="hr-BA"/>
              </w:rPr>
            </w:pPr>
            <w:r>
              <w:rPr>
                <w:b/>
                <w:sz w:val="20"/>
                <w:szCs w:val="20"/>
                <w:lang w:val="hr-BA"/>
              </w:rPr>
              <w:t>(у КМ)</w:t>
            </w:r>
          </w:p>
        </w:tc>
      </w:tr>
      <w:tr w:rsidR="00D33591" w:rsidTr="00263D75">
        <w:trPr>
          <w:trHeight w:val="70"/>
        </w:trPr>
        <w:tc>
          <w:tcPr>
            <w:tcW w:w="2340" w:type="dxa"/>
            <w:vMerge/>
            <w:tcBorders>
              <w:top w:val="single" w:sz="4" w:space="0" w:color="auto"/>
              <w:left w:val="double" w:sz="4" w:space="0" w:color="auto"/>
              <w:bottom w:val="single" w:sz="4" w:space="0" w:color="auto"/>
              <w:right w:val="single" w:sz="4" w:space="0" w:color="auto"/>
            </w:tcBorders>
            <w:vAlign w:val="center"/>
            <w:hideMark/>
          </w:tcPr>
          <w:p w:rsidR="00D33591" w:rsidRDefault="00D33591">
            <w:pPr>
              <w:rPr>
                <w:rFonts w:eastAsia="Times New Roman"/>
                <w:b/>
                <w:sz w:val="20"/>
                <w:szCs w:val="20"/>
                <w:lang w:val="hr-BA" w:eastAsia="hr-HR"/>
              </w:rPr>
            </w:pPr>
          </w:p>
        </w:tc>
        <w:tc>
          <w:tcPr>
            <w:tcW w:w="11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D33591" w:rsidRPr="00263D75" w:rsidRDefault="00D33591">
            <w:pPr>
              <w:pStyle w:val="NoSpacing"/>
              <w:jc w:val="center"/>
              <w:rPr>
                <w:b/>
                <w:sz w:val="20"/>
                <w:szCs w:val="20"/>
                <w:lang w:val="sr-Cyrl-BA"/>
              </w:rPr>
            </w:pPr>
            <w:r>
              <w:rPr>
                <w:b/>
                <w:sz w:val="20"/>
                <w:szCs w:val="20"/>
                <w:lang w:val="hr-BA"/>
              </w:rPr>
              <w:t>2014</w:t>
            </w:r>
            <w:r w:rsidR="00263D75">
              <w:rPr>
                <w:b/>
                <w:sz w:val="20"/>
                <w:szCs w:val="20"/>
                <w:lang w:val="sr-Cyrl-BA"/>
              </w:rPr>
              <w:t>.</w:t>
            </w:r>
          </w:p>
        </w:tc>
        <w:tc>
          <w:tcPr>
            <w:tcW w:w="114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33591" w:rsidRPr="00263D75" w:rsidRDefault="00D33591">
            <w:pPr>
              <w:pStyle w:val="NoSpacing"/>
              <w:jc w:val="center"/>
              <w:rPr>
                <w:b/>
                <w:sz w:val="20"/>
                <w:szCs w:val="20"/>
                <w:lang w:val="sr-Cyrl-BA"/>
              </w:rPr>
            </w:pPr>
            <w:r>
              <w:rPr>
                <w:b/>
                <w:sz w:val="20"/>
                <w:szCs w:val="20"/>
                <w:lang w:val="hr-BA"/>
              </w:rPr>
              <w:t>2015</w:t>
            </w:r>
            <w:r w:rsidR="00263D75">
              <w:rPr>
                <w:b/>
                <w:sz w:val="20"/>
                <w:szCs w:val="20"/>
                <w:lang w:val="sr-Cyrl-BA"/>
              </w:rPr>
              <w:t>.</w:t>
            </w:r>
          </w:p>
        </w:tc>
        <w:tc>
          <w:tcPr>
            <w:tcW w:w="114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33591" w:rsidRPr="00263D75" w:rsidRDefault="00D33591">
            <w:pPr>
              <w:pStyle w:val="NoSpacing"/>
              <w:jc w:val="center"/>
              <w:rPr>
                <w:b/>
                <w:sz w:val="20"/>
                <w:szCs w:val="20"/>
                <w:lang w:val="sr-Cyrl-BA"/>
              </w:rPr>
            </w:pPr>
            <w:r>
              <w:rPr>
                <w:b/>
                <w:sz w:val="20"/>
                <w:szCs w:val="20"/>
                <w:lang w:val="hr-BA"/>
              </w:rPr>
              <w:t>2016</w:t>
            </w:r>
            <w:r w:rsidR="00263D75">
              <w:rPr>
                <w:b/>
                <w:sz w:val="20"/>
                <w:szCs w:val="20"/>
                <w:lang w:val="sr-Cyrl-BA"/>
              </w:rPr>
              <w:t>.</w:t>
            </w:r>
          </w:p>
        </w:tc>
        <w:tc>
          <w:tcPr>
            <w:tcW w:w="114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33591" w:rsidRPr="00263D75" w:rsidRDefault="00D33591">
            <w:pPr>
              <w:pStyle w:val="NoSpacing"/>
              <w:jc w:val="center"/>
              <w:rPr>
                <w:b/>
                <w:sz w:val="20"/>
                <w:szCs w:val="20"/>
                <w:lang w:val="sr-Cyrl-BA"/>
              </w:rPr>
            </w:pPr>
            <w:r>
              <w:rPr>
                <w:b/>
                <w:sz w:val="20"/>
                <w:szCs w:val="20"/>
                <w:lang w:val="hr-BA"/>
              </w:rPr>
              <w:t>2017</w:t>
            </w:r>
            <w:r w:rsidR="00263D75">
              <w:rPr>
                <w:b/>
                <w:sz w:val="20"/>
                <w:szCs w:val="20"/>
                <w:lang w:val="sr-Cyrl-BA"/>
              </w:rPr>
              <w:t>.</w:t>
            </w:r>
          </w:p>
        </w:tc>
        <w:tc>
          <w:tcPr>
            <w:tcW w:w="114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33591" w:rsidRPr="00263D75" w:rsidRDefault="00D33591">
            <w:pPr>
              <w:pStyle w:val="NoSpacing"/>
              <w:jc w:val="center"/>
              <w:rPr>
                <w:b/>
                <w:sz w:val="20"/>
                <w:szCs w:val="20"/>
                <w:lang w:val="sr-Cyrl-BA"/>
              </w:rPr>
            </w:pPr>
            <w:r>
              <w:rPr>
                <w:b/>
                <w:sz w:val="20"/>
                <w:szCs w:val="20"/>
                <w:lang w:val="hr-BA"/>
              </w:rPr>
              <w:t>2018</w:t>
            </w:r>
            <w:r w:rsidR="00263D75">
              <w:rPr>
                <w:b/>
                <w:sz w:val="20"/>
                <w:szCs w:val="20"/>
                <w:lang w:val="sr-Cyrl-BA"/>
              </w:rPr>
              <w:t>.</w:t>
            </w:r>
          </w:p>
        </w:tc>
        <w:tc>
          <w:tcPr>
            <w:tcW w:w="1133" w:type="dxa"/>
            <w:vMerge/>
            <w:tcBorders>
              <w:top w:val="single" w:sz="4" w:space="0" w:color="auto"/>
              <w:left w:val="single" w:sz="4" w:space="0" w:color="auto"/>
              <w:bottom w:val="single" w:sz="4" w:space="0" w:color="auto"/>
              <w:right w:val="double" w:sz="4" w:space="0" w:color="auto"/>
            </w:tcBorders>
            <w:vAlign w:val="center"/>
            <w:hideMark/>
          </w:tcPr>
          <w:p w:rsidR="00D33591" w:rsidRDefault="00D33591">
            <w:pPr>
              <w:rPr>
                <w:rFonts w:eastAsia="Times New Roman"/>
                <w:b/>
                <w:sz w:val="20"/>
                <w:szCs w:val="20"/>
                <w:lang w:val="hr-BA" w:eastAsia="hr-HR"/>
              </w:rPr>
            </w:pPr>
          </w:p>
        </w:tc>
      </w:tr>
      <w:tr w:rsidR="00D33591" w:rsidTr="000727D9">
        <w:trPr>
          <w:trHeight w:val="70"/>
        </w:trPr>
        <w:tc>
          <w:tcPr>
            <w:tcW w:w="2340" w:type="dxa"/>
            <w:tcBorders>
              <w:top w:val="single" w:sz="4" w:space="0" w:color="auto"/>
              <w:left w:val="double" w:sz="4" w:space="0" w:color="auto"/>
              <w:bottom w:val="single" w:sz="4" w:space="0" w:color="auto"/>
              <w:right w:val="single" w:sz="4" w:space="0" w:color="auto"/>
            </w:tcBorders>
            <w:vAlign w:val="center"/>
            <w:hideMark/>
          </w:tcPr>
          <w:p w:rsidR="00D33591" w:rsidRDefault="00D33591">
            <w:pPr>
              <w:pStyle w:val="NoSpacing"/>
              <w:jc w:val="center"/>
              <w:rPr>
                <w:b/>
                <w:sz w:val="20"/>
                <w:szCs w:val="20"/>
                <w:lang w:val="hr-BA"/>
              </w:rPr>
            </w:pPr>
            <w:r>
              <w:rPr>
                <w:b/>
                <w:sz w:val="20"/>
                <w:szCs w:val="20"/>
                <w:u w:val="single"/>
                <w:lang w:val="hr-BA"/>
              </w:rPr>
              <w:t>Из буџета</w:t>
            </w:r>
            <w:r w:rsidR="00263D75">
              <w:rPr>
                <w:b/>
                <w:sz w:val="20"/>
                <w:szCs w:val="20"/>
                <w:u w:val="single"/>
                <w:lang w:val="sr-Cyrl-BA"/>
              </w:rPr>
              <w:t xml:space="preserve"> </w:t>
            </w:r>
            <w:r>
              <w:rPr>
                <w:sz w:val="20"/>
                <w:szCs w:val="20"/>
                <w:lang w:val="hr-BA"/>
              </w:rPr>
              <w:t>Града Бијељина (у КМ)</w:t>
            </w:r>
          </w:p>
        </w:tc>
        <w:tc>
          <w:tcPr>
            <w:tcW w:w="1148" w:type="dxa"/>
            <w:tcBorders>
              <w:top w:val="single" w:sz="4" w:space="0" w:color="auto"/>
              <w:left w:val="single" w:sz="4" w:space="0" w:color="auto"/>
              <w:bottom w:val="single" w:sz="4" w:space="0" w:color="auto"/>
              <w:right w:val="single" w:sz="4" w:space="0" w:color="auto"/>
            </w:tcBorders>
            <w:vAlign w:val="center"/>
            <w:hideMark/>
          </w:tcPr>
          <w:p w:rsidR="00D33591" w:rsidRDefault="00D33591">
            <w:pPr>
              <w:pStyle w:val="NoSpacing"/>
              <w:jc w:val="center"/>
              <w:rPr>
                <w:color w:val="FF0000"/>
                <w:sz w:val="20"/>
                <w:szCs w:val="20"/>
              </w:rPr>
            </w:pPr>
            <w:r>
              <w:rPr>
                <w:bCs/>
                <w:color w:val="000000"/>
                <w:sz w:val="20"/>
                <w:szCs w:val="20"/>
              </w:rPr>
              <w:t>46%</w:t>
            </w:r>
          </w:p>
        </w:tc>
        <w:tc>
          <w:tcPr>
            <w:tcW w:w="1148" w:type="dxa"/>
            <w:tcBorders>
              <w:top w:val="single" w:sz="4" w:space="0" w:color="auto"/>
              <w:left w:val="single" w:sz="4" w:space="0" w:color="auto"/>
              <w:bottom w:val="single" w:sz="4" w:space="0" w:color="auto"/>
              <w:right w:val="single" w:sz="4" w:space="0" w:color="auto"/>
            </w:tcBorders>
            <w:vAlign w:val="center"/>
            <w:hideMark/>
          </w:tcPr>
          <w:p w:rsidR="00D33591" w:rsidRDefault="00D33591">
            <w:pPr>
              <w:pStyle w:val="NoSpacing"/>
              <w:jc w:val="center"/>
              <w:rPr>
                <w:sz w:val="20"/>
                <w:szCs w:val="20"/>
              </w:rPr>
            </w:pPr>
            <w:r>
              <w:rPr>
                <w:sz w:val="20"/>
                <w:szCs w:val="20"/>
              </w:rPr>
              <w:t>10%</w:t>
            </w:r>
          </w:p>
        </w:tc>
        <w:tc>
          <w:tcPr>
            <w:tcW w:w="1148" w:type="dxa"/>
            <w:tcBorders>
              <w:top w:val="single" w:sz="4" w:space="0" w:color="auto"/>
              <w:left w:val="single" w:sz="4" w:space="0" w:color="auto"/>
              <w:bottom w:val="single" w:sz="4" w:space="0" w:color="auto"/>
              <w:right w:val="single" w:sz="4" w:space="0" w:color="auto"/>
            </w:tcBorders>
            <w:vAlign w:val="center"/>
            <w:hideMark/>
          </w:tcPr>
          <w:p w:rsidR="00D33591" w:rsidRDefault="00D33591">
            <w:pPr>
              <w:pStyle w:val="NoSpacing"/>
              <w:jc w:val="center"/>
              <w:rPr>
                <w:sz w:val="20"/>
                <w:szCs w:val="20"/>
              </w:rPr>
            </w:pPr>
            <w:r>
              <w:rPr>
                <w:sz w:val="20"/>
                <w:szCs w:val="20"/>
              </w:rPr>
              <w:t>16%</w:t>
            </w:r>
          </w:p>
        </w:tc>
        <w:tc>
          <w:tcPr>
            <w:tcW w:w="1148" w:type="dxa"/>
            <w:tcBorders>
              <w:top w:val="single" w:sz="4" w:space="0" w:color="auto"/>
              <w:left w:val="single" w:sz="4" w:space="0" w:color="auto"/>
              <w:bottom w:val="single" w:sz="4" w:space="0" w:color="auto"/>
              <w:right w:val="single" w:sz="4" w:space="0" w:color="auto"/>
            </w:tcBorders>
            <w:vAlign w:val="center"/>
            <w:hideMark/>
          </w:tcPr>
          <w:p w:rsidR="00D33591" w:rsidRDefault="00D33591">
            <w:pPr>
              <w:pStyle w:val="NoSpacing"/>
              <w:jc w:val="center"/>
              <w:rPr>
                <w:sz w:val="20"/>
                <w:szCs w:val="20"/>
              </w:rPr>
            </w:pPr>
            <w:r>
              <w:rPr>
                <w:sz w:val="20"/>
                <w:szCs w:val="20"/>
              </w:rPr>
              <w:t>60%</w:t>
            </w:r>
          </w:p>
        </w:tc>
        <w:tc>
          <w:tcPr>
            <w:tcW w:w="1149" w:type="dxa"/>
            <w:tcBorders>
              <w:top w:val="single" w:sz="4" w:space="0" w:color="auto"/>
              <w:left w:val="single" w:sz="4" w:space="0" w:color="auto"/>
              <w:bottom w:val="single" w:sz="4" w:space="0" w:color="auto"/>
              <w:right w:val="single" w:sz="4" w:space="0" w:color="auto"/>
            </w:tcBorders>
            <w:vAlign w:val="center"/>
          </w:tcPr>
          <w:p w:rsidR="00D33591" w:rsidRDefault="00D33591">
            <w:pPr>
              <w:pStyle w:val="NoSpacing"/>
              <w:jc w:val="center"/>
              <w:rPr>
                <w:color w:val="FF0000"/>
                <w:sz w:val="20"/>
                <w:szCs w:val="20"/>
              </w:rPr>
            </w:pPr>
          </w:p>
        </w:tc>
        <w:tc>
          <w:tcPr>
            <w:tcW w:w="1133" w:type="dxa"/>
            <w:tcBorders>
              <w:top w:val="single" w:sz="4" w:space="0" w:color="auto"/>
              <w:left w:val="single" w:sz="4" w:space="0" w:color="auto"/>
              <w:bottom w:val="single" w:sz="4" w:space="0" w:color="auto"/>
              <w:right w:val="double" w:sz="4" w:space="0" w:color="auto"/>
            </w:tcBorders>
            <w:vAlign w:val="center"/>
          </w:tcPr>
          <w:p w:rsidR="00D33591" w:rsidRDefault="00D33591">
            <w:pPr>
              <w:pStyle w:val="NoSpacing"/>
              <w:jc w:val="center"/>
              <w:rPr>
                <w:color w:val="FF0000"/>
                <w:sz w:val="20"/>
                <w:szCs w:val="20"/>
              </w:rPr>
            </w:pPr>
          </w:p>
        </w:tc>
      </w:tr>
      <w:tr w:rsidR="00D33591" w:rsidTr="000727D9">
        <w:trPr>
          <w:trHeight w:val="70"/>
        </w:trPr>
        <w:tc>
          <w:tcPr>
            <w:tcW w:w="2340" w:type="dxa"/>
            <w:tcBorders>
              <w:top w:val="single" w:sz="4" w:space="0" w:color="auto"/>
              <w:left w:val="double" w:sz="4" w:space="0" w:color="auto"/>
              <w:bottom w:val="single" w:sz="4" w:space="0" w:color="auto"/>
              <w:right w:val="single" w:sz="4" w:space="0" w:color="auto"/>
            </w:tcBorders>
            <w:vAlign w:val="center"/>
            <w:hideMark/>
          </w:tcPr>
          <w:p w:rsidR="00D33591" w:rsidRDefault="00D33591">
            <w:pPr>
              <w:pStyle w:val="NoSpacing"/>
              <w:jc w:val="center"/>
              <w:rPr>
                <w:sz w:val="20"/>
                <w:szCs w:val="20"/>
                <w:lang w:val="hr-BA"/>
              </w:rPr>
            </w:pPr>
            <w:r>
              <w:rPr>
                <w:b/>
                <w:sz w:val="20"/>
                <w:szCs w:val="20"/>
                <w:u w:val="single"/>
                <w:lang w:val="hr-BA"/>
              </w:rPr>
              <w:t>Из екстерних извора</w:t>
            </w:r>
            <w:r>
              <w:rPr>
                <w:sz w:val="20"/>
                <w:szCs w:val="20"/>
                <w:lang w:val="hr-BA"/>
              </w:rPr>
              <w:t xml:space="preserve"> </w:t>
            </w:r>
            <w:r>
              <w:rPr>
                <w:sz w:val="20"/>
                <w:szCs w:val="20"/>
                <w:lang w:val="hr-BA"/>
              </w:rPr>
              <w:lastRenderedPageBreak/>
              <w:t>(</w:t>
            </w:r>
            <w:r>
              <w:rPr>
                <w:i/>
                <w:sz w:val="20"/>
                <w:szCs w:val="20"/>
                <w:lang w:val="hr-BA"/>
              </w:rPr>
              <w:t>ИПА, донатори, кредити, ентитет, држава, јавна предузећа и приватни извори, и остало</w:t>
            </w:r>
            <w:r>
              <w:rPr>
                <w:sz w:val="20"/>
                <w:szCs w:val="20"/>
                <w:lang w:val="hr-BA"/>
              </w:rPr>
              <w:t>) (у КМ)</w:t>
            </w:r>
          </w:p>
        </w:tc>
        <w:tc>
          <w:tcPr>
            <w:tcW w:w="1148" w:type="dxa"/>
            <w:tcBorders>
              <w:top w:val="single" w:sz="4" w:space="0" w:color="auto"/>
              <w:left w:val="single" w:sz="4" w:space="0" w:color="auto"/>
              <w:bottom w:val="single" w:sz="4" w:space="0" w:color="auto"/>
              <w:right w:val="single" w:sz="4" w:space="0" w:color="auto"/>
            </w:tcBorders>
            <w:vAlign w:val="center"/>
            <w:hideMark/>
          </w:tcPr>
          <w:p w:rsidR="00D33591" w:rsidRDefault="00D33591">
            <w:pPr>
              <w:pStyle w:val="NoSpacing"/>
              <w:jc w:val="center"/>
              <w:rPr>
                <w:color w:val="FF0000"/>
                <w:sz w:val="20"/>
                <w:szCs w:val="20"/>
              </w:rPr>
            </w:pPr>
            <w:r>
              <w:rPr>
                <w:bCs/>
                <w:color w:val="000000"/>
                <w:sz w:val="20"/>
                <w:szCs w:val="20"/>
              </w:rPr>
              <w:lastRenderedPageBreak/>
              <w:t>54%</w:t>
            </w:r>
          </w:p>
        </w:tc>
        <w:tc>
          <w:tcPr>
            <w:tcW w:w="1148" w:type="dxa"/>
            <w:tcBorders>
              <w:top w:val="single" w:sz="4" w:space="0" w:color="auto"/>
              <w:left w:val="single" w:sz="4" w:space="0" w:color="auto"/>
              <w:bottom w:val="single" w:sz="4" w:space="0" w:color="auto"/>
              <w:right w:val="single" w:sz="4" w:space="0" w:color="auto"/>
            </w:tcBorders>
            <w:vAlign w:val="center"/>
            <w:hideMark/>
          </w:tcPr>
          <w:p w:rsidR="00D33591" w:rsidRDefault="00D33591">
            <w:pPr>
              <w:pStyle w:val="NoSpacing"/>
              <w:jc w:val="center"/>
              <w:rPr>
                <w:sz w:val="20"/>
                <w:szCs w:val="20"/>
              </w:rPr>
            </w:pPr>
            <w:r>
              <w:rPr>
                <w:sz w:val="20"/>
                <w:szCs w:val="20"/>
              </w:rPr>
              <w:t>90%</w:t>
            </w:r>
          </w:p>
        </w:tc>
        <w:tc>
          <w:tcPr>
            <w:tcW w:w="1148" w:type="dxa"/>
            <w:tcBorders>
              <w:top w:val="single" w:sz="4" w:space="0" w:color="auto"/>
              <w:left w:val="single" w:sz="4" w:space="0" w:color="auto"/>
              <w:bottom w:val="single" w:sz="4" w:space="0" w:color="auto"/>
              <w:right w:val="single" w:sz="4" w:space="0" w:color="auto"/>
            </w:tcBorders>
            <w:vAlign w:val="center"/>
            <w:hideMark/>
          </w:tcPr>
          <w:p w:rsidR="00D33591" w:rsidRDefault="00D33591">
            <w:pPr>
              <w:pStyle w:val="NoSpacing"/>
              <w:jc w:val="center"/>
              <w:rPr>
                <w:sz w:val="20"/>
                <w:szCs w:val="20"/>
              </w:rPr>
            </w:pPr>
            <w:r>
              <w:rPr>
                <w:sz w:val="20"/>
                <w:szCs w:val="20"/>
              </w:rPr>
              <w:t>84%</w:t>
            </w:r>
          </w:p>
        </w:tc>
        <w:tc>
          <w:tcPr>
            <w:tcW w:w="1148" w:type="dxa"/>
            <w:tcBorders>
              <w:top w:val="single" w:sz="4" w:space="0" w:color="auto"/>
              <w:left w:val="single" w:sz="4" w:space="0" w:color="auto"/>
              <w:bottom w:val="single" w:sz="4" w:space="0" w:color="auto"/>
              <w:right w:val="single" w:sz="4" w:space="0" w:color="auto"/>
            </w:tcBorders>
            <w:vAlign w:val="center"/>
            <w:hideMark/>
          </w:tcPr>
          <w:p w:rsidR="00D33591" w:rsidRDefault="00D33591">
            <w:pPr>
              <w:pStyle w:val="NoSpacing"/>
              <w:jc w:val="center"/>
              <w:rPr>
                <w:sz w:val="20"/>
                <w:szCs w:val="20"/>
              </w:rPr>
            </w:pPr>
            <w:r>
              <w:rPr>
                <w:sz w:val="20"/>
                <w:szCs w:val="20"/>
              </w:rPr>
              <w:t>40%</w:t>
            </w:r>
          </w:p>
        </w:tc>
        <w:tc>
          <w:tcPr>
            <w:tcW w:w="1149" w:type="dxa"/>
            <w:tcBorders>
              <w:top w:val="single" w:sz="4" w:space="0" w:color="auto"/>
              <w:left w:val="single" w:sz="4" w:space="0" w:color="auto"/>
              <w:bottom w:val="single" w:sz="4" w:space="0" w:color="auto"/>
              <w:right w:val="single" w:sz="4" w:space="0" w:color="auto"/>
            </w:tcBorders>
            <w:vAlign w:val="center"/>
          </w:tcPr>
          <w:p w:rsidR="00D33591" w:rsidRDefault="00D33591">
            <w:pPr>
              <w:pStyle w:val="NoSpacing"/>
              <w:jc w:val="center"/>
              <w:rPr>
                <w:color w:val="FF0000"/>
                <w:sz w:val="20"/>
                <w:szCs w:val="20"/>
              </w:rPr>
            </w:pPr>
          </w:p>
        </w:tc>
        <w:tc>
          <w:tcPr>
            <w:tcW w:w="1133" w:type="dxa"/>
            <w:tcBorders>
              <w:top w:val="single" w:sz="4" w:space="0" w:color="auto"/>
              <w:left w:val="single" w:sz="4" w:space="0" w:color="auto"/>
              <w:bottom w:val="single" w:sz="4" w:space="0" w:color="auto"/>
              <w:right w:val="double" w:sz="4" w:space="0" w:color="auto"/>
            </w:tcBorders>
            <w:vAlign w:val="center"/>
          </w:tcPr>
          <w:p w:rsidR="00D33591" w:rsidRDefault="00D33591">
            <w:pPr>
              <w:pStyle w:val="NoSpacing"/>
              <w:jc w:val="center"/>
              <w:rPr>
                <w:color w:val="FF0000"/>
                <w:sz w:val="20"/>
                <w:szCs w:val="20"/>
              </w:rPr>
            </w:pPr>
          </w:p>
        </w:tc>
      </w:tr>
      <w:tr w:rsidR="00D33591" w:rsidTr="000727D9">
        <w:trPr>
          <w:trHeight w:val="70"/>
        </w:trPr>
        <w:tc>
          <w:tcPr>
            <w:tcW w:w="2340" w:type="dxa"/>
            <w:tcBorders>
              <w:top w:val="single" w:sz="4" w:space="0" w:color="auto"/>
              <w:left w:val="double" w:sz="4" w:space="0" w:color="auto"/>
              <w:bottom w:val="single" w:sz="4" w:space="0" w:color="auto"/>
              <w:right w:val="single" w:sz="4" w:space="0" w:color="auto"/>
            </w:tcBorders>
            <w:vAlign w:val="center"/>
          </w:tcPr>
          <w:p w:rsidR="00D33591" w:rsidRDefault="00D33591">
            <w:pPr>
              <w:pStyle w:val="NoSpacing"/>
              <w:jc w:val="center"/>
              <w:rPr>
                <w:b/>
                <w:sz w:val="20"/>
                <w:szCs w:val="20"/>
                <w:lang w:val="hr-BA"/>
              </w:rPr>
            </w:pPr>
            <w:r>
              <w:rPr>
                <w:b/>
                <w:sz w:val="20"/>
                <w:szCs w:val="20"/>
                <w:lang w:val="hr-BA"/>
              </w:rPr>
              <w:lastRenderedPageBreak/>
              <w:t>РЕАЛИЗОВАНО</w:t>
            </w:r>
          </w:p>
          <w:p w:rsidR="00D33591" w:rsidRDefault="00D33591">
            <w:pPr>
              <w:pStyle w:val="NoSpacing"/>
              <w:jc w:val="center"/>
              <w:rPr>
                <w:b/>
                <w:sz w:val="20"/>
                <w:szCs w:val="20"/>
                <w:lang w:val="hr-BA"/>
              </w:rPr>
            </w:pPr>
            <w:r>
              <w:rPr>
                <w:b/>
                <w:sz w:val="20"/>
                <w:szCs w:val="20"/>
                <w:lang w:val="hr-BA"/>
              </w:rPr>
              <w:t>УКУПНО (у КМ)</w:t>
            </w:r>
          </w:p>
          <w:p w:rsidR="00D33591" w:rsidRDefault="00D33591">
            <w:pPr>
              <w:pStyle w:val="NoSpacing"/>
              <w:jc w:val="center"/>
              <w:rPr>
                <w:b/>
                <w:sz w:val="20"/>
                <w:szCs w:val="20"/>
                <w:lang w:val="hr-BA"/>
              </w:rPr>
            </w:pPr>
          </w:p>
          <w:p w:rsidR="00D33591" w:rsidRPr="00883CC3" w:rsidRDefault="00D33591" w:rsidP="00883CC3">
            <w:pPr>
              <w:pStyle w:val="NoSpacing"/>
              <w:jc w:val="center"/>
              <w:rPr>
                <w:b/>
                <w:sz w:val="20"/>
                <w:szCs w:val="20"/>
                <w:lang w:val="sr-Cyrl-BA"/>
              </w:rPr>
            </w:pPr>
            <w:r>
              <w:rPr>
                <w:b/>
                <w:sz w:val="20"/>
                <w:szCs w:val="20"/>
                <w:lang w:val="hr-BA"/>
              </w:rPr>
              <w:t>Годишњи просјек реализације: 12.058.446 КМ</w:t>
            </w:r>
          </w:p>
        </w:tc>
        <w:tc>
          <w:tcPr>
            <w:tcW w:w="1148" w:type="dxa"/>
            <w:tcBorders>
              <w:top w:val="single" w:sz="4" w:space="0" w:color="auto"/>
              <w:left w:val="single" w:sz="4" w:space="0" w:color="auto"/>
              <w:bottom w:val="single" w:sz="4" w:space="0" w:color="auto"/>
              <w:right w:val="single" w:sz="4" w:space="0" w:color="auto"/>
            </w:tcBorders>
          </w:tcPr>
          <w:p w:rsidR="00D33591" w:rsidRDefault="00D33591" w:rsidP="00883CC3">
            <w:pPr>
              <w:pStyle w:val="NoSpacing"/>
              <w:jc w:val="center"/>
              <w:rPr>
                <w:sz w:val="20"/>
                <w:szCs w:val="20"/>
                <w:lang w:val="sr-Cyrl-BA"/>
              </w:rPr>
            </w:pPr>
            <w:r>
              <w:rPr>
                <w:sz w:val="20"/>
                <w:szCs w:val="20"/>
              </w:rPr>
              <w:t>10.768.171,00 КМ</w:t>
            </w:r>
          </w:p>
          <w:p w:rsidR="00883CC3" w:rsidRDefault="00883CC3" w:rsidP="00883CC3">
            <w:pPr>
              <w:pStyle w:val="NoSpacing"/>
              <w:jc w:val="center"/>
              <w:rPr>
                <w:sz w:val="20"/>
                <w:szCs w:val="20"/>
                <w:lang w:val="sr-Cyrl-BA"/>
              </w:rPr>
            </w:pPr>
          </w:p>
          <w:p w:rsidR="00883CC3" w:rsidRDefault="00883CC3" w:rsidP="00883CC3">
            <w:pPr>
              <w:pStyle w:val="NoSpacing"/>
              <w:jc w:val="center"/>
              <w:rPr>
                <w:sz w:val="20"/>
                <w:szCs w:val="20"/>
                <w:lang w:val="sr-Cyrl-BA"/>
              </w:rPr>
            </w:pPr>
          </w:p>
          <w:p w:rsidR="00D33591" w:rsidRDefault="00D33591" w:rsidP="00883CC3">
            <w:pPr>
              <w:pStyle w:val="NoSpacing"/>
              <w:jc w:val="center"/>
              <w:rPr>
                <w:sz w:val="20"/>
                <w:szCs w:val="20"/>
              </w:rPr>
            </w:pPr>
            <w:r>
              <w:rPr>
                <w:sz w:val="20"/>
                <w:szCs w:val="20"/>
              </w:rPr>
              <w:t>52%</w:t>
            </w:r>
          </w:p>
        </w:tc>
        <w:tc>
          <w:tcPr>
            <w:tcW w:w="1148" w:type="dxa"/>
            <w:tcBorders>
              <w:top w:val="single" w:sz="4" w:space="0" w:color="auto"/>
              <w:left w:val="single" w:sz="4" w:space="0" w:color="auto"/>
              <w:bottom w:val="single" w:sz="4" w:space="0" w:color="auto"/>
              <w:right w:val="single" w:sz="4" w:space="0" w:color="auto"/>
            </w:tcBorders>
          </w:tcPr>
          <w:p w:rsidR="00D33591" w:rsidRDefault="00D33591" w:rsidP="00883CC3">
            <w:pPr>
              <w:pStyle w:val="NoSpacing"/>
              <w:jc w:val="center"/>
              <w:rPr>
                <w:color w:val="FF0000"/>
                <w:sz w:val="20"/>
                <w:szCs w:val="20"/>
                <w:lang w:val="sr-Latn-BA" w:eastAsia="sr-Cyrl-BA"/>
              </w:rPr>
            </w:pPr>
            <w:r>
              <w:rPr>
                <w:color w:val="FF0000"/>
                <w:sz w:val="20"/>
                <w:szCs w:val="20"/>
                <w:lang w:val="sr-Cyrl-BA" w:eastAsia="sr-Cyrl-BA"/>
              </w:rPr>
              <w:t>26.671.862,00 КМ</w:t>
            </w:r>
          </w:p>
          <w:p w:rsidR="00D33591" w:rsidRDefault="00D33591" w:rsidP="00883CC3">
            <w:pPr>
              <w:pStyle w:val="NoSpacing"/>
              <w:jc w:val="center"/>
              <w:rPr>
                <w:color w:val="FF0000"/>
                <w:sz w:val="20"/>
                <w:szCs w:val="20"/>
              </w:rPr>
            </w:pPr>
          </w:p>
          <w:p w:rsidR="00883CC3" w:rsidRDefault="00883CC3" w:rsidP="00883CC3">
            <w:pPr>
              <w:pStyle w:val="NoSpacing"/>
              <w:jc w:val="center"/>
              <w:rPr>
                <w:color w:val="FF0000"/>
                <w:sz w:val="20"/>
                <w:szCs w:val="20"/>
                <w:lang w:val="sr-Cyrl-BA"/>
              </w:rPr>
            </w:pPr>
          </w:p>
          <w:p w:rsidR="00D33591" w:rsidRDefault="00D33591" w:rsidP="00883CC3">
            <w:pPr>
              <w:pStyle w:val="NoSpacing"/>
              <w:jc w:val="center"/>
              <w:rPr>
                <w:color w:val="FF0000"/>
                <w:sz w:val="20"/>
                <w:szCs w:val="20"/>
                <w:lang w:val="sr-Latn-BA"/>
              </w:rPr>
            </w:pPr>
            <w:r>
              <w:rPr>
                <w:color w:val="FF0000"/>
                <w:sz w:val="20"/>
                <w:szCs w:val="20"/>
                <w:lang w:val="sr-Cyrl-BA"/>
              </w:rPr>
              <w:t>78</w:t>
            </w:r>
            <w:r>
              <w:rPr>
                <w:color w:val="FF0000"/>
                <w:sz w:val="20"/>
                <w:szCs w:val="20"/>
              </w:rPr>
              <w:t>%</w:t>
            </w:r>
          </w:p>
        </w:tc>
        <w:tc>
          <w:tcPr>
            <w:tcW w:w="1148" w:type="dxa"/>
            <w:tcBorders>
              <w:top w:val="single" w:sz="4" w:space="0" w:color="auto"/>
              <w:left w:val="single" w:sz="4" w:space="0" w:color="auto"/>
              <w:bottom w:val="single" w:sz="4" w:space="0" w:color="auto"/>
              <w:right w:val="single" w:sz="4" w:space="0" w:color="auto"/>
            </w:tcBorders>
          </w:tcPr>
          <w:p w:rsidR="00D33591" w:rsidRDefault="00D33591" w:rsidP="00883CC3">
            <w:pPr>
              <w:pStyle w:val="NoSpacing"/>
              <w:jc w:val="center"/>
              <w:rPr>
                <w:color w:val="FF0000"/>
                <w:sz w:val="20"/>
                <w:szCs w:val="20"/>
                <w:lang w:val="sr-Latn-BA" w:eastAsia="sr-Cyrl-BA"/>
              </w:rPr>
            </w:pPr>
            <w:r>
              <w:rPr>
                <w:color w:val="FF0000"/>
                <w:sz w:val="20"/>
                <w:szCs w:val="20"/>
                <w:lang w:val="sr-Cyrl-BA" w:eastAsia="sr-Cyrl-BA"/>
              </w:rPr>
              <w:t>3.453.126,00 КМ</w:t>
            </w:r>
          </w:p>
          <w:p w:rsidR="00D33591" w:rsidRDefault="00D33591" w:rsidP="00883CC3">
            <w:pPr>
              <w:pStyle w:val="NoSpacing"/>
              <w:jc w:val="center"/>
              <w:rPr>
                <w:color w:val="FF0000"/>
                <w:sz w:val="20"/>
                <w:szCs w:val="20"/>
              </w:rPr>
            </w:pPr>
          </w:p>
          <w:p w:rsidR="00883CC3" w:rsidRDefault="00883CC3" w:rsidP="00883CC3">
            <w:pPr>
              <w:pStyle w:val="NoSpacing"/>
              <w:jc w:val="center"/>
              <w:rPr>
                <w:color w:val="FF0000"/>
                <w:sz w:val="20"/>
                <w:szCs w:val="20"/>
                <w:lang w:val="sr-Cyrl-BA"/>
              </w:rPr>
            </w:pPr>
          </w:p>
          <w:p w:rsidR="00D33591" w:rsidRDefault="00D33591" w:rsidP="00883CC3">
            <w:pPr>
              <w:pStyle w:val="NoSpacing"/>
              <w:jc w:val="center"/>
              <w:rPr>
                <w:color w:val="FF0000"/>
                <w:sz w:val="20"/>
                <w:szCs w:val="20"/>
              </w:rPr>
            </w:pPr>
            <w:r>
              <w:rPr>
                <w:color w:val="FF0000"/>
                <w:sz w:val="20"/>
                <w:szCs w:val="20"/>
              </w:rPr>
              <w:t>11%</w:t>
            </w:r>
          </w:p>
        </w:tc>
        <w:tc>
          <w:tcPr>
            <w:tcW w:w="1148" w:type="dxa"/>
            <w:tcBorders>
              <w:top w:val="single" w:sz="4" w:space="0" w:color="auto"/>
              <w:left w:val="single" w:sz="4" w:space="0" w:color="auto"/>
              <w:bottom w:val="single" w:sz="4" w:space="0" w:color="auto"/>
              <w:right w:val="single" w:sz="4" w:space="0" w:color="auto"/>
            </w:tcBorders>
          </w:tcPr>
          <w:p w:rsidR="00D33591" w:rsidRDefault="00D33591" w:rsidP="00883CC3">
            <w:pPr>
              <w:pStyle w:val="NoSpacing"/>
              <w:jc w:val="center"/>
              <w:rPr>
                <w:color w:val="FF0000"/>
                <w:sz w:val="20"/>
                <w:szCs w:val="20"/>
                <w:lang w:val="sr-Latn-BA" w:eastAsia="sr-Cyrl-BA"/>
              </w:rPr>
            </w:pPr>
            <w:r>
              <w:rPr>
                <w:color w:val="FF0000"/>
                <w:sz w:val="20"/>
                <w:szCs w:val="20"/>
                <w:lang w:val="sr-Latn-BA"/>
              </w:rPr>
              <w:t>7</w:t>
            </w:r>
            <w:r>
              <w:rPr>
                <w:color w:val="FF0000"/>
                <w:sz w:val="20"/>
                <w:szCs w:val="20"/>
                <w:lang w:val="sr-Cyrl-BA"/>
              </w:rPr>
              <w:t>.</w:t>
            </w:r>
            <w:r>
              <w:rPr>
                <w:color w:val="FF0000"/>
                <w:sz w:val="20"/>
                <w:szCs w:val="20"/>
                <w:lang w:val="sr-Latn-BA"/>
              </w:rPr>
              <w:t>340</w:t>
            </w:r>
            <w:r>
              <w:rPr>
                <w:color w:val="FF0000"/>
                <w:sz w:val="20"/>
                <w:szCs w:val="20"/>
                <w:lang w:val="sr-Cyrl-BA"/>
              </w:rPr>
              <w:t>.</w:t>
            </w:r>
            <w:r>
              <w:rPr>
                <w:color w:val="FF0000"/>
                <w:sz w:val="20"/>
                <w:szCs w:val="20"/>
                <w:lang w:val="sr-Latn-BA"/>
              </w:rPr>
              <w:t>628</w:t>
            </w:r>
            <w:r>
              <w:rPr>
                <w:color w:val="FF0000"/>
                <w:sz w:val="20"/>
                <w:szCs w:val="20"/>
                <w:lang w:val="sr-Cyrl-BA"/>
              </w:rPr>
              <w:t xml:space="preserve">,00 </w:t>
            </w:r>
            <w:r>
              <w:rPr>
                <w:color w:val="FF0000"/>
                <w:sz w:val="20"/>
                <w:szCs w:val="20"/>
                <w:lang w:val="sr-Cyrl-BA" w:eastAsia="sr-Cyrl-BA"/>
              </w:rPr>
              <w:t>КМ</w:t>
            </w:r>
          </w:p>
          <w:p w:rsidR="00D33591" w:rsidRDefault="00D33591" w:rsidP="00883CC3">
            <w:pPr>
              <w:pStyle w:val="NoSpacing"/>
              <w:jc w:val="center"/>
              <w:rPr>
                <w:color w:val="FF0000"/>
                <w:sz w:val="20"/>
                <w:szCs w:val="20"/>
                <w:lang w:val="sr-Latn-BA" w:eastAsia="sr-Cyrl-BA"/>
              </w:rPr>
            </w:pPr>
          </w:p>
          <w:p w:rsidR="00883CC3" w:rsidRDefault="00883CC3" w:rsidP="00883CC3">
            <w:pPr>
              <w:pStyle w:val="NoSpacing"/>
              <w:jc w:val="center"/>
              <w:rPr>
                <w:color w:val="FF0000"/>
                <w:sz w:val="20"/>
                <w:szCs w:val="20"/>
                <w:lang w:val="sr-Cyrl-BA" w:eastAsia="sr-Cyrl-BA"/>
              </w:rPr>
            </w:pPr>
          </w:p>
          <w:p w:rsidR="00D33591" w:rsidRDefault="00D33591" w:rsidP="00883CC3">
            <w:pPr>
              <w:pStyle w:val="NoSpacing"/>
              <w:jc w:val="center"/>
              <w:rPr>
                <w:color w:val="FF0000"/>
                <w:sz w:val="20"/>
                <w:szCs w:val="20"/>
              </w:rPr>
            </w:pPr>
            <w:r>
              <w:rPr>
                <w:color w:val="FF0000"/>
                <w:sz w:val="20"/>
                <w:szCs w:val="20"/>
                <w:lang w:val="sr-Latn-BA" w:eastAsia="sr-Cyrl-BA"/>
              </w:rPr>
              <w:t>26%</w:t>
            </w:r>
          </w:p>
        </w:tc>
        <w:tc>
          <w:tcPr>
            <w:tcW w:w="1149" w:type="dxa"/>
            <w:tcBorders>
              <w:top w:val="single" w:sz="4" w:space="0" w:color="auto"/>
              <w:left w:val="single" w:sz="4" w:space="0" w:color="auto"/>
              <w:bottom w:val="single" w:sz="4" w:space="0" w:color="auto"/>
              <w:right w:val="single" w:sz="4" w:space="0" w:color="auto"/>
            </w:tcBorders>
            <w:vAlign w:val="center"/>
          </w:tcPr>
          <w:p w:rsidR="00D33591" w:rsidRDefault="00D33591">
            <w:pPr>
              <w:pStyle w:val="NoSpacing"/>
              <w:jc w:val="center"/>
              <w:rPr>
                <w:color w:val="FF0000"/>
                <w:sz w:val="20"/>
                <w:szCs w:val="20"/>
              </w:rPr>
            </w:pPr>
          </w:p>
          <w:p w:rsidR="00D33591" w:rsidRDefault="00D33591">
            <w:pPr>
              <w:pStyle w:val="NoSpacing"/>
              <w:jc w:val="center"/>
              <w:rPr>
                <w:color w:val="FF0000"/>
                <w:sz w:val="20"/>
                <w:szCs w:val="20"/>
              </w:rPr>
            </w:pPr>
          </w:p>
        </w:tc>
        <w:tc>
          <w:tcPr>
            <w:tcW w:w="1133" w:type="dxa"/>
            <w:tcBorders>
              <w:top w:val="single" w:sz="4" w:space="0" w:color="auto"/>
              <w:left w:val="single" w:sz="4" w:space="0" w:color="auto"/>
              <w:bottom w:val="single" w:sz="4" w:space="0" w:color="auto"/>
              <w:right w:val="double" w:sz="4" w:space="0" w:color="auto"/>
            </w:tcBorders>
          </w:tcPr>
          <w:p w:rsidR="00D33591" w:rsidRDefault="00D33591" w:rsidP="00883CC3">
            <w:pPr>
              <w:pStyle w:val="NoSpacing"/>
              <w:jc w:val="center"/>
              <w:rPr>
                <w:color w:val="FF0000"/>
                <w:sz w:val="20"/>
                <w:szCs w:val="20"/>
              </w:rPr>
            </w:pPr>
            <w:r>
              <w:rPr>
                <w:color w:val="FF0000"/>
                <w:sz w:val="20"/>
                <w:szCs w:val="20"/>
              </w:rPr>
              <w:t>48.233.787,00КМ</w:t>
            </w:r>
          </w:p>
          <w:p w:rsidR="00D33591" w:rsidRDefault="00D33591" w:rsidP="00883CC3">
            <w:pPr>
              <w:pStyle w:val="NoSpacing"/>
              <w:jc w:val="center"/>
              <w:rPr>
                <w:color w:val="FF0000"/>
                <w:sz w:val="20"/>
                <w:szCs w:val="20"/>
              </w:rPr>
            </w:pPr>
          </w:p>
          <w:p w:rsidR="00883CC3" w:rsidRDefault="00883CC3" w:rsidP="00883CC3">
            <w:pPr>
              <w:pStyle w:val="NoSpacing"/>
              <w:jc w:val="center"/>
              <w:rPr>
                <w:color w:val="FF0000"/>
                <w:sz w:val="20"/>
                <w:szCs w:val="20"/>
                <w:lang w:val="sr-Cyrl-BA"/>
              </w:rPr>
            </w:pPr>
          </w:p>
          <w:p w:rsidR="00D33591" w:rsidRDefault="00D33591" w:rsidP="00883CC3">
            <w:pPr>
              <w:pStyle w:val="NoSpacing"/>
              <w:jc w:val="center"/>
              <w:rPr>
                <w:color w:val="FF0000"/>
                <w:sz w:val="20"/>
                <w:szCs w:val="20"/>
              </w:rPr>
            </w:pPr>
            <w:r>
              <w:rPr>
                <w:color w:val="FF0000"/>
                <w:sz w:val="20"/>
                <w:szCs w:val="20"/>
              </w:rPr>
              <w:t>%</w:t>
            </w:r>
          </w:p>
        </w:tc>
      </w:tr>
      <w:tr w:rsidR="00D33591" w:rsidTr="000727D9">
        <w:trPr>
          <w:trHeight w:val="1193"/>
        </w:trPr>
        <w:tc>
          <w:tcPr>
            <w:tcW w:w="2340" w:type="dxa"/>
            <w:tcBorders>
              <w:top w:val="single" w:sz="4" w:space="0" w:color="auto"/>
              <w:left w:val="double" w:sz="4" w:space="0" w:color="auto"/>
              <w:bottom w:val="double" w:sz="4" w:space="0" w:color="auto"/>
              <w:right w:val="single" w:sz="4" w:space="0" w:color="auto"/>
            </w:tcBorders>
            <w:shd w:val="clear" w:color="auto" w:fill="9BBB59"/>
          </w:tcPr>
          <w:p w:rsidR="00883CC3" w:rsidRDefault="00883CC3" w:rsidP="00883CC3">
            <w:pPr>
              <w:pStyle w:val="NoSpacing"/>
              <w:jc w:val="center"/>
              <w:rPr>
                <w:b/>
                <w:sz w:val="20"/>
                <w:szCs w:val="20"/>
                <w:lang w:val="sr-Cyrl-BA"/>
              </w:rPr>
            </w:pPr>
          </w:p>
          <w:p w:rsidR="00D33591" w:rsidRDefault="00D33591" w:rsidP="00883CC3">
            <w:pPr>
              <w:pStyle w:val="NoSpacing"/>
              <w:jc w:val="center"/>
              <w:rPr>
                <w:b/>
                <w:sz w:val="20"/>
                <w:szCs w:val="20"/>
                <w:lang w:val="sr-Cyrl-BA"/>
              </w:rPr>
            </w:pPr>
            <w:r>
              <w:rPr>
                <w:b/>
                <w:sz w:val="20"/>
                <w:szCs w:val="20"/>
                <w:lang w:val="hr-BA"/>
              </w:rPr>
              <w:t>ПЛАНИРАНО</w:t>
            </w:r>
          </w:p>
          <w:p w:rsidR="00883CC3" w:rsidRPr="00883CC3" w:rsidRDefault="00883CC3" w:rsidP="00883CC3">
            <w:pPr>
              <w:pStyle w:val="NoSpacing"/>
              <w:jc w:val="center"/>
              <w:rPr>
                <w:b/>
                <w:sz w:val="20"/>
                <w:szCs w:val="20"/>
                <w:lang w:val="sr-Cyrl-BA"/>
              </w:rPr>
            </w:pPr>
          </w:p>
          <w:p w:rsidR="00D33591" w:rsidRPr="00A7402B" w:rsidRDefault="00D33591" w:rsidP="00883CC3">
            <w:pPr>
              <w:pStyle w:val="NoSpacing"/>
              <w:jc w:val="center"/>
              <w:rPr>
                <w:b/>
                <w:color w:val="FF0000"/>
                <w:sz w:val="20"/>
                <w:szCs w:val="20"/>
                <w:lang w:val="hr-BA"/>
              </w:rPr>
            </w:pPr>
            <w:r w:rsidRPr="00A7402B">
              <w:rPr>
                <w:b/>
                <w:color w:val="FF0000"/>
                <w:sz w:val="20"/>
                <w:szCs w:val="20"/>
                <w:lang w:val="hr-BA"/>
              </w:rPr>
              <w:t>Годишњи просјек плана:</w:t>
            </w:r>
          </w:p>
          <w:p w:rsidR="00D33591" w:rsidRDefault="00D33591" w:rsidP="00883CC3">
            <w:pPr>
              <w:pStyle w:val="NoSpacing"/>
              <w:jc w:val="center"/>
              <w:rPr>
                <w:b/>
                <w:sz w:val="20"/>
                <w:szCs w:val="20"/>
                <w:lang w:val="hr-BA"/>
              </w:rPr>
            </w:pPr>
            <w:r w:rsidRPr="00A7402B">
              <w:rPr>
                <w:b/>
                <w:color w:val="FF0000"/>
                <w:sz w:val="20"/>
                <w:szCs w:val="20"/>
                <w:lang w:val="hr-BA"/>
              </w:rPr>
              <w:t>28.661.466</w:t>
            </w:r>
          </w:p>
        </w:tc>
        <w:tc>
          <w:tcPr>
            <w:tcW w:w="1148" w:type="dxa"/>
            <w:tcBorders>
              <w:top w:val="single" w:sz="4" w:space="0" w:color="auto"/>
              <w:left w:val="single" w:sz="4" w:space="0" w:color="auto"/>
              <w:bottom w:val="double" w:sz="4" w:space="0" w:color="auto"/>
              <w:right w:val="single" w:sz="4" w:space="0" w:color="auto"/>
            </w:tcBorders>
            <w:shd w:val="clear" w:color="auto" w:fill="9BBB59"/>
          </w:tcPr>
          <w:p w:rsidR="00883CC3" w:rsidRDefault="00883CC3" w:rsidP="00883CC3">
            <w:pPr>
              <w:pStyle w:val="NoSpacing"/>
              <w:jc w:val="center"/>
              <w:rPr>
                <w:b/>
                <w:bCs/>
                <w:color w:val="000000"/>
                <w:sz w:val="20"/>
                <w:szCs w:val="20"/>
                <w:lang w:val="sr-Cyrl-BA"/>
              </w:rPr>
            </w:pPr>
          </w:p>
          <w:p w:rsidR="00D33591" w:rsidRPr="00883CC3" w:rsidRDefault="00D33591" w:rsidP="00883CC3">
            <w:pPr>
              <w:pStyle w:val="NoSpacing"/>
              <w:jc w:val="center"/>
              <w:rPr>
                <w:b/>
                <w:bCs/>
                <w:color w:val="000000"/>
                <w:sz w:val="20"/>
                <w:szCs w:val="20"/>
                <w:lang w:val="sr-Cyrl-BA"/>
              </w:rPr>
            </w:pPr>
            <w:r>
              <w:rPr>
                <w:b/>
                <w:bCs/>
                <w:color w:val="000000"/>
                <w:sz w:val="20"/>
                <w:szCs w:val="20"/>
              </w:rPr>
              <w:t>20.888.656,00 КМ</w:t>
            </w:r>
          </w:p>
        </w:tc>
        <w:tc>
          <w:tcPr>
            <w:tcW w:w="1148" w:type="dxa"/>
            <w:tcBorders>
              <w:top w:val="single" w:sz="4" w:space="0" w:color="auto"/>
              <w:left w:val="single" w:sz="4" w:space="0" w:color="auto"/>
              <w:bottom w:val="double" w:sz="4" w:space="0" w:color="auto"/>
              <w:right w:val="single" w:sz="4" w:space="0" w:color="auto"/>
            </w:tcBorders>
            <w:shd w:val="clear" w:color="auto" w:fill="9BBB59"/>
          </w:tcPr>
          <w:p w:rsidR="00883CC3" w:rsidRDefault="00883CC3" w:rsidP="00883CC3">
            <w:pPr>
              <w:pStyle w:val="NoSpacing"/>
              <w:jc w:val="center"/>
              <w:rPr>
                <w:b/>
                <w:color w:val="000000"/>
                <w:sz w:val="20"/>
                <w:szCs w:val="20"/>
                <w:lang w:val="sr-Cyrl-BA"/>
              </w:rPr>
            </w:pPr>
          </w:p>
          <w:p w:rsidR="00D33591" w:rsidRPr="00883CC3" w:rsidRDefault="00D33591" w:rsidP="00883CC3">
            <w:pPr>
              <w:pStyle w:val="NoSpacing"/>
              <w:jc w:val="center"/>
              <w:rPr>
                <w:b/>
                <w:color w:val="000000"/>
                <w:sz w:val="20"/>
                <w:szCs w:val="20"/>
                <w:lang w:val="sr-Cyrl-BA"/>
              </w:rPr>
            </w:pPr>
            <w:r>
              <w:rPr>
                <w:b/>
                <w:color w:val="000000"/>
                <w:sz w:val="20"/>
                <w:szCs w:val="20"/>
                <w:lang w:val="sr-Cyrl-BA"/>
              </w:rPr>
              <w:t>33.049.361</w:t>
            </w:r>
            <w:r>
              <w:rPr>
                <w:b/>
                <w:color w:val="000000"/>
                <w:sz w:val="20"/>
                <w:szCs w:val="20"/>
              </w:rPr>
              <w:t>,00 КМ</w:t>
            </w:r>
          </w:p>
        </w:tc>
        <w:tc>
          <w:tcPr>
            <w:tcW w:w="1148" w:type="dxa"/>
            <w:tcBorders>
              <w:top w:val="single" w:sz="4" w:space="0" w:color="auto"/>
              <w:left w:val="single" w:sz="4" w:space="0" w:color="auto"/>
              <w:bottom w:val="double" w:sz="4" w:space="0" w:color="auto"/>
              <w:right w:val="single" w:sz="4" w:space="0" w:color="auto"/>
            </w:tcBorders>
            <w:shd w:val="clear" w:color="auto" w:fill="9BBB59"/>
          </w:tcPr>
          <w:p w:rsidR="00883CC3" w:rsidRDefault="00883CC3" w:rsidP="00883CC3">
            <w:pPr>
              <w:pStyle w:val="NoSpacing"/>
              <w:jc w:val="center"/>
              <w:rPr>
                <w:b/>
                <w:color w:val="000000"/>
                <w:sz w:val="20"/>
                <w:szCs w:val="20"/>
                <w:lang w:val="sr-Cyrl-BA" w:eastAsia="sr-Cyrl-BA"/>
              </w:rPr>
            </w:pPr>
          </w:p>
          <w:p w:rsidR="00D33591" w:rsidRPr="00883CC3" w:rsidRDefault="00D33591" w:rsidP="00883CC3">
            <w:pPr>
              <w:pStyle w:val="NoSpacing"/>
              <w:jc w:val="center"/>
              <w:rPr>
                <w:b/>
                <w:color w:val="000000"/>
                <w:sz w:val="20"/>
                <w:szCs w:val="20"/>
                <w:lang w:val="sr-Cyrl-BA"/>
              </w:rPr>
            </w:pPr>
            <w:r>
              <w:rPr>
                <w:b/>
                <w:color w:val="000000"/>
                <w:sz w:val="20"/>
                <w:szCs w:val="20"/>
                <w:lang w:val="sr-Cyrl-BA" w:eastAsia="sr-Cyrl-BA"/>
              </w:rPr>
              <w:t>32.</w:t>
            </w:r>
            <w:r>
              <w:rPr>
                <w:b/>
                <w:color w:val="000000"/>
                <w:sz w:val="20"/>
                <w:szCs w:val="20"/>
                <w:lang w:eastAsia="sr-Cyrl-BA"/>
              </w:rPr>
              <w:t>157</w:t>
            </w:r>
            <w:r>
              <w:rPr>
                <w:b/>
                <w:color w:val="000000"/>
                <w:sz w:val="20"/>
                <w:szCs w:val="20"/>
                <w:lang w:val="sr-Cyrl-BA" w:eastAsia="sr-Cyrl-BA"/>
              </w:rPr>
              <w:t>.</w:t>
            </w:r>
            <w:r>
              <w:rPr>
                <w:b/>
                <w:color w:val="000000"/>
                <w:sz w:val="20"/>
                <w:szCs w:val="20"/>
                <w:lang w:eastAsia="sr-Cyrl-BA"/>
              </w:rPr>
              <w:t>358</w:t>
            </w:r>
            <w:r>
              <w:rPr>
                <w:b/>
                <w:color w:val="000000"/>
                <w:sz w:val="20"/>
                <w:szCs w:val="20"/>
                <w:lang w:val="sr-Cyrl-BA" w:eastAsia="sr-Cyrl-BA"/>
              </w:rPr>
              <w:t xml:space="preserve">,14 </w:t>
            </w:r>
            <w:r>
              <w:rPr>
                <w:b/>
                <w:color w:val="000000"/>
                <w:sz w:val="20"/>
                <w:szCs w:val="20"/>
              </w:rPr>
              <w:t>КМ</w:t>
            </w:r>
          </w:p>
        </w:tc>
        <w:tc>
          <w:tcPr>
            <w:tcW w:w="1148" w:type="dxa"/>
            <w:tcBorders>
              <w:top w:val="single" w:sz="4" w:space="0" w:color="auto"/>
              <w:left w:val="single" w:sz="4" w:space="0" w:color="auto"/>
              <w:bottom w:val="double" w:sz="4" w:space="0" w:color="auto"/>
              <w:right w:val="single" w:sz="4" w:space="0" w:color="auto"/>
            </w:tcBorders>
            <w:shd w:val="clear" w:color="auto" w:fill="9BBB59"/>
          </w:tcPr>
          <w:p w:rsidR="00883CC3" w:rsidRDefault="00883CC3" w:rsidP="00883CC3">
            <w:pPr>
              <w:pStyle w:val="NoSpacing"/>
              <w:jc w:val="center"/>
              <w:rPr>
                <w:b/>
                <w:sz w:val="20"/>
                <w:szCs w:val="20"/>
                <w:lang w:val="sr-Cyrl-CS"/>
              </w:rPr>
            </w:pPr>
          </w:p>
          <w:p w:rsidR="00D33591" w:rsidRPr="00883CC3" w:rsidRDefault="00D33591" w:rsidP="00883CC3">
            <w:pPr>
              <w:pStyle w:val="NoSpacing"/>
              <w:jc w:val="center"/>
              <w:rPr>
                <w:b/>
                <w:color w:val="000000"/>
                <w:sz w:val="20"/>
                <w:szCs w:val="20"/>
                <w:lang w:val="sr-Cyrl-BA"/>
              </w:rPr>
            </w:pPr>
            <w:r>
              <w:rPr>
                <w:b/>
                <w:sz w:val="20"/>
                <w:szCs w:val="20"/>
                <w:lang w:val="sr-Cyrl-CS"/>
              </w:rPr>
              <w:t>28.550.491,00 КМ</w:t>
            </w:r>
          </w:p>
        </w:tc>
        <w:tc>
          <w:tcPr>
            <w:tcW w:w="1149" w:type="dxa"/>
            <w:tcBorders>
              <w:top w:val="single" w:sz="4" w:space="0" w:color="auto"/>
              <w:left w:val="single" w:sz="4" w:space="0" w:color="auto"/>
              <w:bottom w:val="double" w:sz="4" w:space="0" w:color="auto"/>
              <w:right w:val="single" w:sz="4" w:space="0" w:color="auto"/>
            </w:tcBorders>
            <w:shd w:val="clear" w:color="auto" w:fill="9BBB59"/>
          </w:tcPr>
          <w:p w:rsidR="00D33591" w:rsidRDefault="00D33591" w:rsidP="00883CC3">
            <w:pPr>
              <w:pStyle w:val="NoSpacing"/>
              <w:jc w:val="center"/>
              <w:rPr>
                <w:b/>
                <w:color w:val="FF0000"/>
                <w:sz w:val="20"/>
                <w:szCs w:val="20"/>
                <w:lang w:val="sr-Cyrl-BA"/>
              </w:rPr>
            </w:pPr>
          </w:p>
          <w:p w:rsidR="00883CC3" w:rsidRPr="00883CC3" w:rsidRDefault="00883CC3" w:rsidP="00883CC3">
            <w:pPr>
              <w:pStyle w:val="NoSpacing"/>
              <w:jc w:val="center"/>
              <w:rPr>
                <w:b/>
                <w:color w:val="FF0000"/>
                <w:sz w:val="20"/>
                <w:szCs w:val="20"/>
                <w:lang w:val="sr-Cyrl-BA"/>
              </w:rPr>
            </w:pPr>
          </w:p>
        </w:tc>
        <w:tc>
          <w:tcPr>
            <w:tcW w:w="1133" w:type="dxa"/>
            <w:tcBorders>
              <w:top w:val="single" w:sz="4" w:space="0" w:color="auto"/>
              <w:left w:val="single" w:sz="4" w:space="0" w:color="auto"/>
              <w:bottom w:val="double" w:sz="4" w:space="0" w:color="auto"/>
              <w:right w:val="double" w:sz="4" w:space="0" w:color="auto"/>
            </w:tcBorders>
            <w:shd w:val="clear" w:color="auto" w:fill="9BBB59"/>
            <w:hideMark/>
          </w:tcPr>
          <w:p w:rsidR="00883CC3" w:rsidRDefault="00883CC3" w:rsidP="00883CC3">
            <w:pPr>
              <w:pStyle w:val="NoSpacing"/>
              <w:jc w:val="center"/>
              <w:rPr>
                <w:b/>
                <w:color w:val="FF0000"/>
                <w:sz w:val="20"/>
                <w:szCs w:val="20"/>
                <w:lang w:val="sr-Cyrl-BA"/>
              </w:rPr>
            </w:pPr>
          </w:p>
          <w:p w:rsidR="00D33591" w:rsidRDefault="00D33591" w:rsidP="00883CC3">
            <w:pPr>
              <w:pStyle w:val="NoSpacing"/>
              <w:jc w:val="center"/>
              <w:rPr>
                <w:b/>
                <w:color w:val="FF0000"/>
                <w:sz w:val="20"/>
                <w:szCs w:val="20"/>
              </w:rPr>
            </w:pPr>
            <w:r>
              <w:rPr>
                <w:b/>
                <w:color w:val="FF0000"/>
                <w:sz w:val="20"/>
                <w:szCs w:val="20"/>
              </w:rPr>
              <w:t>114.645.866,14 КМ</w:t>
            </w:r>
          </w:p>
        </w:tc>
      </w:tr>
    </w:tbl>
    <w:p w:rsidR="00263D75" w:rsidRPr="00263D75" w:rsidRDefault="00263D75" w:rsidP="00883CC3">
      <w:pPr>
        <w:jc w:val="center"/>
        <w:rPr>
          <w:i/>
          <w:sz w:val="16"/>
          <w:szCs w:val="16"/>
          <w:lang w:val="sr-Cyrl-BA"/>
        </w:rPr>
      </w:pPr>
    </w:p>
    <w:p w:rsidR="00D33591" w:rsidRDefault="00883CC3" w:rsidP="00883CC3">
      <w:pPr>
        <w:jc w:val="center"/>
        <w:rPr>
          <w:color w:val="FF0000"/>
          <w:lang w:val="sr-Cyrl-BA"/>
        </w:rPr>
      </w:pPr>
      <w:r w:rsidRPr="00883CC3">
        <w:rPr>
          <w:i/>
          <w:lang w:val="sr-Cyrl-BA"/>
        </w:rPr>
        <w:t>Табела 31.</w:t>
      </w:r>
      <w:r>
        <w:rPr>
          <w:lang w:val="sr-Cyrl-BA"/>
        </w:rPr>
        <w:t xml:space="preserve"> Преглед процјене по главним изворима финансирања за период од 2014. до 2017. године</w:t>
      </w:r>
    </w:p>
    <w:p w:rsidR="00883CC3" w:rsidRPr="00883CC3" w:rsidRDefault="00883CC3" w:rsidP="004E5BBB">
      <w:pPr>
        <w:rPr>
          <w:lang w:val="sr-Cyrl-BA"/>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2268"/>
        <w:gridCol w:w="2268"/>
        <w:gridCol w:w="2268"/>
      </w:tblGrid>
      <w:tr w:rsidR="00D33591" w:rsidTr="00A7402B">
        <w:trPr>
          <w:trHeight w:val="70"/>
        </w:trPr>
        <w:tc>
          <w:tcPr>
            <w:tcW w:w="2268" w:type="dxa"/>
            <w:tcBorders>
              <w:top w:val="double" w:sz="4" w:space="0" w:color="auto"/>
              <w:left w:val="double" w:sz="4" w:space="0" w:color="auto"/>
              <w:bottom w:val="single" w:sz="4" w:space="0" w:color="000000"/>
              <w:right w:val="single" w:sz="4" w:space="0" w:color="000000"/>
            </w:tcBorders>
            <w:shd w:val="clear" w:color="auto" w:fill="BFBFBF"/>
            <w:vAlign w:val="center"/>
            <w:hideMark/>
          </w:tcPr>
          <w:p w:rsidR="00D33591" w:rsidRDefault="00D33591">
            <w:pPr>
              <w:pStyle w:val="NoSpacing"/>
              <w:jc w:val="center"/>
              <w:rPr>
                <w:b/>
                <w:sz w:val="20"/>
                <w:szCs w:val="20"/>
                <w:lang w:val="hr-BA"/>
              </w:rPr>
            </w:pPr>
            <w:r>
              <w:rPr>
                <w:b/>
                <w:sz w:val="20"/>
                <w:szCs w:val="20"/>
                <w:lang w:val="hr-BA"/>
              </w:rPr>
              <w:t>Економски сектор</w:t>
            </w:r>
          </w:p>
        </w:tc>
        <w:tc>
          <w:tcPr>
            <w:tcW w:w="2268" w:type="dxa"/>
            <w:tcBorders>
              <w:top w:val="double" w:sz="4" w:space="0" w:color="auto"/>
              <w:left w:val="single" w:sz="4" w:space="0" w:color="000000"/>
              <w:bottom w:val="single" w:sz="4" w:space="0" w:color="000000"/>
              <w:right w:val="single" w:sz="4" w:space="0" w:color="000000"/>
            </w:tcBorders>
            <w:shd w:val="clear" w:color="auto" w:fill="BFBFBF"/>
            <w:vAlign w:val="center"/>
            <w:hideMark/>
          </w:tcPr>
          <w:p w:rsidR="00D33591" w:rsidRDefault="00D33591">
            <w:pPr>
              <w:pStyle w:val="NoSpacing"/>
              <w:jc w:val="center"/>
              <w:rPr>
                <w:b/>
                <w:sz w:val="20"/>
                <w:szCs w:val="20"/>
                <w:lang w:val="hr-BA"/>
              </w:rPr>
            </w:pPr>
            <w:r>
              <w:rPr>
                <w:b/>
                <w:sz w:val="20"/>
                <w:szCs w:val="20"/>
                <w:lang w:val="hr-BA"/>
              </w:rPr>
              <w:t>Друштвени сектор</w:t>
            </w:r>
          </w:p>
        </w:tc>
        <w:tc>
          <w:tcPr>
            <w:tcW w:w="2268" w:type="dxa"/>
            <w:tcBorders>
              <w:top w:val="double" w:sz="4" w:space="0" w:color="auto"/>
              <w:left w:val="single" w:sz="4" w:space="0" w:color="000000"/>
              <w:bottom w:val="single" w:sz="4" w:space="0" w:color="000000"/>
              <w:right w:val="single" w:sz="4" w:space="0" w:color="000000"/>
            </w:tcBorders>
            <w:shd w:val="clear" w:color="auto" w:fill="BFBFBF"/>
            <w:vAlign w:val="center"/>
            <w:hideMark/>
          </w:tcPr>
          <w:p w:rsidR="00D33591" w:rsidRDefault="00D33591">
            <w:pPr>
              <w:pStyle w:val="NoSpacing"/>
              <w:jc w:val="center"/>
              <w:rPr>
                <w:b/>
                <w:sz w:val="20"/>
                <w:szCs w:val="20"/>
                <w:lang w:val="hr-BA"/>
              </w:rPr>
            </w:pPr>
            <w:r>
              <w:rPr>
                <w:b/>
                <w:sz w:val="20"/>
                <w:szCs w:val="20"/>
                <w:lang w:val="hr-BA"/>
              </w:rPr>
              <w:t>Сектор заштите животне средине</w:t>
            </w:r>
          </w:p>
        </w:tc>
        <w:tc>
          <w:tcPr>
            <w:tcW w:w="2268" w:type="dxa"/>
            <w:tcBorders>
              <w:top w:val="double" w:sz="4" w:space="0" w:color="auto"/>
              <w:left w:val="single" w:sz="4" w:space="0" w:color="000000"/>
              <w:bottom w:val="single" w:sz="4" w:space="0" w:color="000000"/>
              <w:right w:val="double" w:sz="4" w:space="0" w:color="auto"/>
            </w:tcBorders>
            <w:shd w:val="clear" w:color="auto" w:fill="BFBFBF"/>
            <w:vAlign w:val="center"/>
            <w:hideMark/>
          </w:tcPr>
          <w:p w:rsidR="00D33591" w:rsidRDefault="00D33591">
            <w:pPr>
              <w:pStyle w:val="NoSpacing"/>
              <w:jc w:val="center"/>
              <w:rPr>
                <w:b/>
                <w:sz w:val="20"/>
                <w:szCs w:val="20"/>
                <w:lang w:val="hr-BA"/>
              </w:rPr>
            </w:pPr>
            <w:r>
              <w:rPr>
                <w:b/>
                <w:sz w:val="20"/>
                <w:szCs w:val="20"/>
                <w:lang w:val="hr-BA"/>
              </w:rPr>
              <w:t>Укупно</w:t>
            </w:r>
          </w:p>
        </w:tc>
      </w:tr>
      <w:tr w:rsidR="00D33591" w:rsidTr="00A7402B">
        <w:trPr>
          <w:trHeight w:val="357"/>
        </w:trPr>
        <w:tc>
          <w:tcPr>
            <w:tcW w:w="2268" w:type="dxa"/>
            <w:tcBorders>
              <w:top w:val="single" w:sz="4" w:space="0" w:color="000000"/>
              <w:left w:val="double" w:sz="4" w:space="0" w:color="auto"/>
              <w:bottom w:val="single" w:sz="4" w:space="0" w:color="000000"/>
              <w:right w:val="single" w:sz="4" w:space="0" w:color="000000"/>
            </w:tcBorders>
            <w:vAlign w:val="center"/>
            <w:hideMark/>
          </w:tcPr>
          <w:p w:rsidR="00D33591" w:rsidRDefault="00D33591">
            <w:pPr>
              <w:pStyle w:val="NoSpacing"/>
              <w:jc w:val="center"/>
              <w:rPr>
                <w:sz w:val="20"/>
                <w:szCs w:val="20"/>
                <w:lang w:val="hr-BA"/>
              </w:rPr>
            </w:pPr>
            <w:r>
              <w:rPr>
                <w:bCs/>
                <w:color w:val="000000"/>
                <w:sz w:val="20"/>
                <w:szCs w:val="20"/>
              </w:rPr>
              <w:t>2014. година: 3.391.500,00 КМ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3591" w:rsidRDefault="00D33591">
            <w:pPr>
              <w:pStyle w:val="NoSpacing"/>
              <w:jc w:val="center"/>
              <w:rPr>
                <w:sz w:val="20"/>
                <w:szCs w:val="20"/>
                <w:lang w:val="hr-BA"/>
              </w:rPr>
            </w:pPr>
            <w:r>
              <w:rPr>
                <w:bCs/>
                <w:color w:val="000000"/>
                <w:sz w:val="20"/>
                <w:szCs w:val="20"/>
              </w:rPr>
              <w:t>2014. година: 256.488</w:t>
            </w:r>
            <w:r>
              <w:rPr>
                <w:bCs/>
                <w:color w:val="000000"/>
                <w:sz w:val="20"/>
                <w:szCs w:val="20"/>
                <w:lang w:val="sr-Cyrl-BA"/>
              </w:rPr>
              <w:t>,00</w:t>
            </w:r>
            <w:r>
              <w:rPr>
                <w:bCs/>
                <w:color w:val="000000"/>
                <w:sz w:val="20"/>
                <w:szCs w:val="20"/>
              </w:rPr>
              <w:t xml:space="preserve"> КМ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4E5BBB" w:rsidRDefault="00D33591">
            <w:pPr>
              <w:pStyle w:val="NoSpacing"/>
              <w:jc w:val="center"/>
              <w:rPr>
                <w:bCs/>
                <w:color w:val="000000"/>
                <w:sz w:val="20"/>
                <w:szCs w:val="20"/>
                <w:lang w:val="sr-Cyrl-BA"/>
              </w:rPr>
            </w:pPr>
            <w:r>
              <w:rPr>
                <w:bCs/>
                <w:color w:val="000000"/>
                <w:sz w:val="20"/>
                <w:szCs w:val="20"/>
              </w:rPr>
              <w:t xml:space="preserve">2014. година: </w:t>
            </w:r>
          </w:p>
          <w:p w:rsidR="00D33591" w:rsidRDefault="00D33591">
            <w:pPr>
              <w:pStyle w:val="NoSpacing"/>
              <w:jc w:val="center"/>
              <w:rPr>
                <w:sz w:val="20"/>
                <w:szCs w:val="20"/>
                <w:lang w:val="hr-BA"/>
              </w:rPr>
            </w:pPr>
            <w:r>
              <w:rPr>
                <w:bCs/>
                <w:color w:val="000000"/>
                <w:sz w:val="20"/>
                <w:szCs w:val="20"/>
                <w:lang w:eastAsia="sr-Latn-CS"/>
              </w:rPr>
              <w:t>7.120.183 КМ</w:t>
            </w:r>
          </w:p>
        </w:tc>
        <w:tc>
          <w:tcPr>
            <w:tcW w:w="2268" w:type="dxa"/>
            <w:tcBorders>
              <w:top w:val="single" w:sz="4" w:space="0" w:color="000000"/>
              <w:left w:val="single" w:sz="4" w:space="0" w:color="000000"/>
              <w:bottom w:val="single" w:sz="4" w:space="0" w:color="000000"/>
              <w:right w:val="double" w:sz="4" w:space="0" w:color="auto"/>
            </w:tcBorders>
            <w:vAlign w:val="center"/>
            <w:hideMark/>
          </w:tcPr>
          <w:p w:rsidR="00D33591" w:rsidRDefault="00D33591">
            <w:pPr>
              <w:pStyle w:val="NoSpacing"/>
              <w:jc w:val="center"/>
              <w:rPr>
                <w:color w:val="FF0000"/>
                <w:sz w:val="20"/>
                <w:szCs w:val="20"/>
                <w:lang w:val="hr-BA"/>
              </w:rPr>
            </w:pPr>
            <w:r>
              <w:rPr>
                <w:sz w:val="20"/>
                <w:szCs w:val="20"/>
              </w:rPr>
              <w:t>2014</w:t>
            </w:r>
            <w:r>
              <w:rPr>
                <w:bCs/>
                <w:color w:val="000000"/>
                <w:sz w:val="20"/>
                <w:szCs w:val="20"/>
              </w:rPr>
              <w:t>. година</w:t>
            </w:r>
            <w:r>
              <w:rPr>
                <w:sz w:val="20"/>
                <w:szCs w:val="20"/>
              </w:rPr>
              <w:t>: 10.768.171,00 КМ</w:t>
            </w:r>
          </w:p>
        </w:tc>
      </w:tr>
      <w:tr w:rsidR="00D33591" w:rsidTr="00A7402B">
        <w:trPr>
          <w:trHeight w:val="406"/>
        </w:trPr>
        <w:tc>
          <w:tcPr>
            <w:tcW w:w="2268" w:type="dxa"/>
            <w:tcBorders>
              <w:top w:val="single" w:sz="4" w:space="0" w:color="000000"/>
              <w:left w:val="double" w:sz="4" w:space="0" w:color="auto"/>
              <w:bottom w:val="single" w:sz="4" w:space="0" w:color="000000"/>
              <w:right w:val="single" w:sz="4" w:space="0" w:color="000000"/>
            </w:tcBorders>
            <w:vAlign w:val="center"/>
            <w:hideMark/>
          </w:tcPr>
          <w:p w:rsidR="00D33591" w:rsidRDefault="00D33591">
            <w:pPr>
              <w:pStyle w:val="NoSpacing"/>
              <w:jc w:val="center"/>
              <w:rPr>
                <w:bCs/>
                <w:color w:val="000000"/>
                <w:sz w:val="20"/>
                <w:szCs w:val="20"/>
              </w:rPr>
            </w:pPr>
            <w:r>
              <w:rPr>
                <w:bCs/>
                <w:color w:val="000000"/>
                <w:sz w:val="20"/>
                <w:szCs w:val="20"/>
              </w:rPr>
              <w:t xml:space="preserve">2015. година: </w:t>
            </w:r>
            <w:r>
              <w:rPr>
                <w:sz w:val="20"/>
                <w:szCs w:val="20"/>
                <w:lang w:val="sr-Cyrl-BA"/>
              </w:rPr>
              <w:t>10.366.798,00</w:t>
            </w:r>
            <w:r>
              <w:rPr>
                <w:sz w:val="20"/>
                <w:szCs w:val="20"/>
              </w:rPr>
              <w:t xml:space="preserve"> КМ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3591" w:rsidRDefault="00D33591">
            <w:pPr>
              <w:pStyle w:val="NoSpacing"/>
              <w:jc w:val="center"/>
              <w:rPr>
                <w:bCs/>
                <w:color w:val="000000"/>
                <w:sz w:val="20"/>
                <w:szCs w:val="20"/>
              </w:rPr>
            </w:pPr>
            <w:r>
              <w:rPr>
                <w:bCs/>
                <w:color w:val="000000"/>
                <w:sz w:val="20"/>
                <w:szCs w:val="20"/>
              </w:rPr>
              <w:t xml:space="preserve">2015. година: </w:t>
            </w:r>
            <w:r>
              <w:rPr>
                <w:sz w:val="20"/>
                <w:szCs w:val="20"/>
                <w:lang w:val="sr-Cyrl-BA"/>
              </w:rPr>
              <w:t>866.773,00</w:t>
            </w:r>
            <w:r>
              <w:rPr>
                <w:sz w:val="20"/>
                <w:szCs w:val="20"/>
              </w:rPr>
              <w:t>КМ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3591" w:rsidRDefault="00D33591">
            <w:pPr>
              <w:pStyle w:val="NoSpacing"/>
              <w:jc w:val="center"/>
              <w:rPr>
                <w:bCs/>
                <w:color w:val="000000"/>
                <w:sz w:val="20"/>
                <w:szCs w:val="20"/>
              </w:rPr>
            </w:pPr>
            <w:r>
              <w:rPr>
                <w:bCs/>
                <w:color w:val="000000"/>
                <w:sz w:val="20"/>
                <w:szCs w:val="20"/>
              </w:rPr>
              <w:t xml:space="preserve">2015. година: </w:t>
            </w:r>
            <w:r>
              <w:rPr>
                <w:sz w:val="20"/>
                <w:szCs w:val="20"/>
                <w:lang w:val="sr-Cyrl-BA"/>
              </w:rPr>
              <w:t>15.438.291,00</w:t>
            </w:r>
            <w:r>
              <w:rPr>
                <w:sz w:val="20"/>
                <w:szCs w:val="20"/>
              </w:rPr>
              <w:t xml:space="preserve"> КМ</w:t>
            </w:r>
          </w:p>
        </w:tc>
        <w:tc>
          <w:tcPr>
            <w:tcW w:w="2268" w:type="dxa"/>
            <w:tcBorders>
              <w:top w:val="single" w:sz="4" w:space="0" w:color="000000"/>
              <w:left w:val="single" w:sz="4" w:space="0" w:color="000000"/>
              <w:bottom w:val="single" w:sz="4" w:space="0" w:color="000000"/>
              <w:right w:val="double" w:sz="4" w:space="0" w:color="auto"/>
            </w:tcBorders>
            <w:vAlign w:val="center"/>
            <w:hideMark/>
          </w:tcPr>
          <w:p w:rsidR="00D33591" w:rsidRDefault="00D33591">
            <w:pPr>
              <w:pStyle w:val="NoSpacing"/>
              <w:jc w:val="center"/>
              <w:rPr>
                <w:sz w:val="20"/>
                <w:szCs w:val="20"/>
              </w:rPr>
            </w:pPr>
            <w:r>
              <w:rPr>
                <w:sz w:val="20"/>
                <w:szCs w:val="20"/>
              </w:rPr>
              <w:t>2015</w:t>
            </w:r>
            <w:r>
              <w:rPr>
                <w:bCs/>
                <w:color w:val="000000"/>
                <w:sz w:val="20"/>
                <w:szCs w:val="20"/>
              </w:rPr>
              <w:t>. година</w:t>
            </w:r>
            <w:r>
              <w:rPr>
                <w:sz w:val="20"/>
                <w:szCs w:val="20"/>
              </w:rPr>
              <w:t xml:space="preserve">: </w:t>
            </w:r>
            <w:r>
              <w:rPr>
                <w:sz w:val="20"/>
                <w:szCs w:val="20"/>
                <w:lang w:val="sr-Cyrl-BA"/>
              </w:rPr>
              <w:t>26.671.862,00</w:t>
            </w:r>
            <w:r>
              <w:rPr>
                <w:sz w:val="20"/>
                <w:szCs w:val="20"/>
              </w:rPr>
              <w:t xml:space="preserve"> КМ</w:t>
            </w:r>
          </w:p>
        </w:tc>
      </w:tr>
      <w:tr w:rsidR="00D33591" w:rsidTr="00A7402B">
        <w:trPr>
          <w:trHeight w:val="411"/>
        </w:trPr>
        <w:tc>
          <w:tcPr>
            <w:tcW w:w="2268" w:type="dxa"/>
            <w:tcBorders>
              <w:top w:val="single" w:sz="4" w:space="0" w:color="000000"/>
              <w:left w:val="double" w:sz="4" w:space="0" w:color="auto"/>
              <w:bottom w:val="single" w:sz="4" w:space="0" w:color="000000"/>
              <w:right w:val="single" w:sz="4" w:space="0" w:color="000000"/>
            </w:tcBorders>
            <w:vAlign w:val="center"/>
            <w:hideMark/>
          </w:tcPr>
          <w:p w:rsidR="00D33591" w:rsidRDefault="00D33591">
            <w:pPr>
              <w:pStyle w:val="NoSpacing"/>
              <w:jc w:val="center"/>
              <w:rPr>
                <w:bCs/>
                <w:color w:val="000000"/>
                <w:sz w:val="20"/>
                <w:szCs w:val="20"/>
              </w:rPr>
            </w:pPr>
            <w:r>
              <w:rPr>
                <w:sz w:val="20"/>
                <w:szCs w:val="20"/>
                <w:lang w:val="hr-BA"/>
              </w:rPr>
              <w:t>2016</w:t>
            </w:r>
            <w:r>
              <w:rPr>
                <w:bCs/>
                <w:color w:val="000000"/>
                <w:sz w:val="20"/>
                <w:szCs w:val="20"/>
              </w:rPr>
              <w:t>. година</w:t>
            </w:r>
            <w:r>
              <w:rPr>
                <w:sz w:val="20"/>
                <w:szCs w:val="20"/>
                <w:lang w:val="hr-BA"/>
              </w:rPr>
              <w:t xml:space="preserve">: </w:t>
            </w:r>
            <w:r>
              <w:rPr>
                <w:sz w:val="20"/>
                <w:szCs w:val="20"/>
                <w:lang w:val="sr-Cyrl-BA"/>
              </w:rPr>
              <w:t>508.239,00</w:t>
            </w:r>
            <w:r>
              <w:rPr>
                <w:sz w:val="20"/>
                <w:szCs w:val="20"/>
              </w:rPr>
              <w:t xml:space="preserve"> КМ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3591" w:rsidRDefault="00D33591">
            <w:pPr>
              <w:pStyle w:val="NoSpacing"/>
              <w:jc w:val="center"/>
              <w:rPr>
                <w:bCs/>
                <w:color w:val="000000"/>
                <w:sz w:val="20"/>
                <w:szCs w:val="20"/>
              </w:rPr>
            </w:pPr>
            <w:r>
              <w:rPr>
                <w:sz w:val="20"/>
                <w:szCs w:val="20"/>
                <w:lang w:val="hr-BA"/>
              </w:rPr>
              <w:t>2016</w:t>
            </w:r>
            <w:r>
              <w:rPr>
                <w:bCs/>
                <w:color w:val="000000"/>
                <w:sz w:val="20"/>
                <w:szCs w:val="20"/>
              </w:rPr>
              <w:t>. година</w:t>
            </w:r>
            <w:r>
              <w:rPr>
                <w:sz w:val="20"/>
                <w:szCs w:val="20"/>
                <w:lang w:val="hr-BA"/>
              </w:rPr>
              <w:t xml:space="preserve">: </w:t>
            </w:r>
            <w:r>
              <w:rPr>
                <w:sz w:val="20"/>
                <w:szCs w:val="20"/>
                <w:lang w:val="sr-Cyrl-BA"/>
              </w:rPr>
              <w:t>2.342.966,00 КМ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3591" w:rsidRDefault="00D33591">
            <w:pPr>
              <w:pStyle w:val="NoSpacing"/>
              <w:jc w:val="center"/>
              <w:rPr>
                <w:bCs/>
                <w:color w:val="000000"/>
                <w:sz w:val="20"/>
                <w:szCs w:val="20"/>
              </w:rPr>
            </w:pPr>
            <w:r>
              <w:rPr>
                <w:sz w:val="20"/>
                <w:szCs w:val="20"/>
                <w:lang w:val="hr-BA"/>
              </w:rPr>
              <w:t>2016</w:t>
            </w:r>
            <w:r>
              <w:rPr>
                <w:bCs/>
                <w:color w:val="000000"/>
                <w:sz w:val="20"/>
                <w:szCs w:val="20"/>
              </w:rPr>
              <w:t>. година</w:t>
            </w:r>
            <w:r>
              <w:rPr>
                <w:sz w:val="20"/>
                <w:szCs w:val="20"/>
                <w:lang w:val="hr-BA"/>
              </w:rPr>
              <w:t xml:space="preserve">: </w:t>
            </w:r>
            <w:r>
              <w:rPr>
                <w:sz w:val="20"/>
                <w:szCs w:val="20"/>
                <w:lang w:val="sr-Cyrl-BA"/>
              </w:rPr>
              <w:t>638.368,00 КМ</w:t>
            </w:r>
          </w:p>
        </w:tc>
        <w:tc>
          <w:tcPr>
            <w:tcW w:w="2268" w:type="dxa"/>
            <w:tcBorders>
              <w:top w:val="single" w:sz="4" w:space="0" w:color="000000"/>
              <w:left w:val="single" w:sz="4" w:space="0" w:color="000000"/>
              <w:bottom w:val="single" w:sz="4" w:space="0" w:color="000000"/>
              <w:right w:val="double" w:sz="4" w:space="0" w:color="auto"/>
            </w:tcBorders>
            <w:vAlign w:val="center"/>
            <w:hideMark/>
          </w:tcPr>
          <w:p w:rsidR="00D33591" w:rsidRDefault="00D33591">
            <w:pPr>
              <w:pStyle w:val="NoSpacing"/>
              <w:jc w:val="center"/>
              <w:rPr>
                <w:sz w:val="20"/>
                <w:szCs w:val="20"/>
              </w:rPr>
            </w:pPr>
            <w:r>
              <w:rPr>
                <w:sz w:val="20"/>
                <w:szCs w:val="20"/>
                <w:lang w:val="hr-BA"/>
              </w:rPr>
              <w:t>2016</w:t>
            </w:r>
            <w:r>
              <w:rPr>
                <w:bCs/>
                <w:color w:val="000000"/>
                <w:sz w:val="20"/>
                <w:szCs w:val="20"/>
              </w:rPr>
              <w:t>. година</w:t>
            </w:r>
            <w:r>
              <w:rPr>
                <w:sz w:val="20"/>
                <w:szCs w:val="20"/>
                <w:lang w:val="hr-BA"/>
              </w:rPr>
              <w:t xml:space="preserve">: </w:t>
            </w:r>
            <w:r>
              <w:rPr>
                <w:sz w:val="20"/>
                <w:szCs w:val="20"/>
                <w:lang w:val="sr-Cyrl-BA"/>
              </w:rPr>
              <w:t>3.453.126,00 КМ</w:t>
            </w:r>
          </w:p>
        </w:tc>
      </w:tr>
      <w:tr w:rsidR="00D33591" w:rsidTr="00A7402B">
        <w:trPr>
          <w:trHeight w:val="417"/>
        </w:trPr>
        <w:tc>
          <w:tcPr>
            <w:tcW w:w="2268" w:type="dxa"/>
            <w:tcBorders>
              <w:top w:val="single" w:sz="4" w:space="0" w:color="000000"/>
              <w:left w:val="double" w:sz="4" w:space="0" w:color="auto"/>
              <w:bottom w:val="single" w:sz="4" w:space="0" w:color="000000"/>
              <w:right w:val="single" w:sz="4" w:space="0" w:color="000000"/>
            </w:tcBorders>
            <w:vAlign w:val="center"/>
            <w:hideMark/>
          </w:tcPr>
          <w:p w:rsidR="00D33591" w:rsidRDefault="00D33591">
            <w:pPr>
              <w:pStyle w:val="NoSpacing"/>
              <w:jc w:val="center"/>
              <w:rPr>
                <w:sz w:val="20"/>
                <w:szCs w:val="20"/>
                <w:lang w:val="hr-BA"/>
              </w:rPr>
            </w:pPr>
            <w:r>
              <w:rPr>
                <w:sz w:val="20"/>
                <w:szCs w:val="20"/>
                <w:lang w:val="hr-BA"/>
              </w:rPr>
              <w:t>2017</w:t>
            </w:r>
            <w:r>
              <w:rPr>
                <w:bCs/>
                <w:color w:val="000000"/>
                <w:sz w:val="20"/>
                <w:szCs w:val="20"/>
              </w:rPr>
              <w:t>. година</w:t>
            </w:r>
            <w:r>
              <w:rPr>
                <w:sz w:val="20"/>
                <w:szCs w:val="20"/>
                <w:lang w:val="hr-BA"/>
              </w:rPr>
              <w:t>:</w:t>
            </w:r>
            <w:r>
              <w:rPr>
                <w:sz w:val="20"/>
                <w:szCs w:val="20"/>
                <w:lang w:val="sr-Latn-BA"/>
              </w:rPr>
              <w:t xml:space="preserve"> 874</w:t>
            </w:r>
            <w:r>
              <w:rPr>
                <w:sz w:val="20"/>
                <w:szCs w:val="20"/>
                <w:lang w:val="sr-Cyrl-BA"/>
              </w:rPr>
              <w:t>.</w:t>
            </w:r>
            <w:r>
              <w:rPr>
                <w:sz w:val="20"/>
                <w:szCs w:val="20"/>
                <w:lang w:val="sr-Latn-BA"/>
              </w:rPr>
              <w:t>326</w:t>
            </w:r>
            <w:r>
              <w:rPr>
                <w:sz w:val="20"/>
                <w:szCs w:val="20"/>
                <w:lang w:val="sr-Cyrl-BA"/>
              </w:rPr>
              <w:t>,00</w:t>
            </w:r>
            <w:r>
              <w:rPr>
                <w:sz w:val="20"/>
                <w:szCs w:val="20"/>
              </w:rPr>
              <w:t xml:space="preserve"> КМ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3591" w:rsidRDefault="00D33591">
            <w:pPr>
              <w:pStyle w:val="NoSpacing"/>
              <w:jc w:val="center"/>
              <w:rPr>
                <w:sz w:val="20"/>
                <w:szCs w:val="20"/>
                <w:lang w:val="hr-BA"/>
              </w:rPr>
            </w:pPr>
            <w:r>
              <w:rPr>
                <w:sz w:val="20"/>
                <w:szCs w:val="20"/>
                <w:lang w:val="hr-BA"/>
              </w:rPr>
              <w:t>2017</w:t>
            </w:r>
            <w:r>
              <w:rPr>
                <w:bCs/>
                <w:color w:val="000000"/>
                <w:sz w:val="20"/>
                <w:szCs w:val="20"/>
              </w:rPr>
              <w:t>. година</w:t>
            </w:r>
            <w:r>
              <w:rPr>
                <w:sz w:val="20"/>
                <w:szCs w:val="20"/>
                <w:lang w:val="hr-BA"/>
              </w:rPr>
              <w:t>:</w:t>
            </w:r>
            <w:r>
              <w:rPr>
                <w:sz w:val="20"/>
                <w:szCs w:val="20"/>
                <w:lang w:val="sr-Latn-BA"/>
              </w:rPr>
              <w:t xml:space="preserve"> 3</w:t>
            </w:r>
            <w:r>
              <w:rPr>
                <w:sz w:val="20"/>
                <w:szCs w:val="20"/>
                <w:lang w:val="sr-Cyrl-BA"/>
              </w:rPr>
              <w:t>57.912,00 КМ</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3591" w:rsidRDefault="00D33591">
            <w:pPr>
              <w:pStyle w:val="NoSpacing"/>
              <w:jc w:val="center"/>
              <w:rPr>
                <w:sz w:val="20"/>
                <w:szCs w:val="20"/>
                <w:lang w:val="hr-BA"/>
              </w:rPr>
            </w:pPr>
            <w:r>
              <w:rPr>
                <w:sz w:val="20"/>
                <w:szCs w:val="20"/>
                <w:lang w:val="hr-BA"/>
              </w:rPr>
              <w:t>2017</w:t>
            </w:r>
            <w:r>
              <w:rPr>
                <w:bCs/>
                <w:color w:val="000000"/>
                <w:sz w:val="20"/>
                <w:szCs w:val="20"/>
              </w:rPr>
              <w:t>. година</w:t>
            </w:r>
            <w:r>
              <w:rPr>
                <w:sz w:val="20"/>
                <w:szCs w:val="20"/>
                <w:lang w:val="hr-BA"/>
              </w:rPr>
              <w:t>:</w:t>
            </w:r>
            <w:r>
              <w:rPr>
                <w:sz w:val="20"/>
                <w:szCs w:val="20"/>
                <w:lang w:val="sr-Latn-BA"/>
              </w:rPr>
              <w:t xml:space="preserve"> 6.10</w:t>
            </w:r>
            <w:r>
              <w:rPr>
                <w:sz w:val="20"/>
                <w:szCs w:val="20"/>
                <w:lang w:val="sr-Cyrl-BA"/>
              </w:rPr>
              <w:t>8.</w:t>
            </w:r>
            <w:r>
              <w:rPr>
                <w:sz w:val="20"/>
                <w:szCs w:val="20"/>
                <w:lang w:val="sr-Latn-BA"/>
              </w:rPr>
              <w:t>390</w:t>
            </w:r>
            <w:r>
              <w:rPr>
                <w:sz w:val="20"/>
                <w:szCs w:val="20"/>
                <w:lang w:val="sr-Cyrl-BA"/>
              </w:rPr>
              <w:t>,</w:t>
            </w:r>
            <w:r>
              <w:rPr>
                <w:sz w:val="20"/>
                <w:szCs w:val="20"/>
                <w:lang w:val="sr-Latn-BA"/>
              </w:rPr>
              <w:t>00</w:t>
            </w:r>
            <w:r>
              <w:rPr>
                <w:sz w:val="20"/>
                <w:szCs w:val="20"/>
                <w:lang w:val="sr-Cyrl-BA"/>
              </w:rPr>
              <w:t xml:space="preserve"> КМ</w:t>
            </w:r>
          </w:p>
        </w:tc>
        <w:tc>
          <w:tcPr>
            <w:tcW w:w="2268" w:type="dxa"/>
            <w:tcBorders>
              <w:top w:val="single" w:sz="4" w:space="0" w:color="000000"/>
              <w:left w:val="single" w:sz="4" w:space="0" w:color="000000"/>
              <w:bottom w:val="single" w:sz="4" w:space="0" w:color="000000"/>
              <w:right w:val="double" w:sz="4" w:space="0" w:color="auto"/>
            </w:tcBorders>
            <w:vAlign w:val="center"/>
            <w:hideMark/>
          </w:tcPr>
          <w:p w:rsidR="00D33591" w:rsidRDefault="00D33591">
            <w:pPr>
              <w:pStyle w:val="NoSpacing"/>
              <w:jc w:val="center"/>
              <w:rPr>
                <w:sz w:val="20"/>
                <w:szCs w:val="20"/>
                <w:lang w:val="hr-BA"/>
              </w:rPr>
            </w:pPr>
            <w:r>
              <w:rPr>
                <w:sz w:val="20"/>
                <w:szCs w:val="20"/>
                <w:lang w:val="hr-BA"/>
              </w:rPr>
              <w:t>2017</w:t>
            </w:r>
            <w:r>
              <w:rPr>
                <w:bCs/>
                <w:color w:val="000000"/>
                <w:sz w:val="20"/>
                <w:szCs w:val="20"/>
              </w:rPr>
              <w:t>. година</w:t>
            </w:r>
            <w:r>
              <w:rPr>
                <w:sz w:val="20"/>
                <w:szCs w:val="20"/>
                <w:lang w:val="hr-BA"/>
              </w:rPr>
              <w:t>:</w:t>
            </w:r>
            <w:r>
              <w:rPr>
                <w:sz w:val="20"/>
                <w:szCs w:val="20"/>
                <w:lang w:val="sr-Latn-BA"/>
              </w:rPr>
              <w:t xml:space="preserve"> 7</w:t>
            </w:r>
            <w:r>
              <w:rPr>
                <w:sz w:val="20"/>
                <w:szCs w:val="20"/>
                <w:lang w:val="sr-Cyrl-BA"/>
              </w:rPr>
              <w:t>.</w:t>
            </w:r>
            <w:r>
              <w:rPr>
                <w:sz w:val="20"/>
                <w:szCs w:val="20"/>
                <w:lang w:val="sr-Latn-BA"/>
              </w:rPr>
              <w:t>340</w:t>
            </w:r>
            <w:r>
              <w:rPr>
                <w:sz w:val="20"/>
                <w:szCs w:val="20"/>
                <w:lang w:val="sr-Cyrl-BA"/>
              </w:rPr>
              <w:t>.</w:t>
            </w:r>
            <w:r>
              <w:rPr>
                <w:sz w:val="20"/>
                <w:szCs w:val="20"/>
                <w:lang w:val="sr-Latn-BA"/>
              </w:rPr>
              <w:t>628</w:t>
            </w:r>
            <w:r>
              <w:rPr>
                <w:sz w:val="20"/>
                <w:szCs w:val="20"/>
                <w:lang w:val="sr-Cyrl-BA"/>
              </w:rPr>
              <w:t>,00 КМ</w:t>
            </w:r>
          </w:p>
        </w:tc>
      </w:tr>
      <w:tr w:rsidR="00D33591" w:rsidTr="00A7402B">
        <w:trPr>
          <w:trHeight w:val="584"/>
        </w:trPr>
        <w:tc>
          <w:tcPr>
            <w:tcW w:w="2268" w:type="dxa"/>
            <w:tcBorders>
              <w:top w:val="single" w:sz="4" w:space="0" w:color="000000"/>
              <w:left w:val="double" w:sz="4" w:space="0" w:color="auto"/>
              <w:bottom w:val="double" w:sz="4" w:space="0" w:color="auto"/>
              <w:right w:val="single" w:sz="4" w:space="0" w:color="000000"/>
            </w:tcBorders>
            <w:shd w:val="clear" w:color="auto" w:fill="9BBB59"/>
            <w:vAlign w:val="center"/>
            <w:hideMark/>
          </w:tcPr>
          <w:p w:rsidR="00D33591" w:rsidRDefault="00D33591">
            <w:pPr>
              <w:pStyle w:val="NoSpacing"/>
              <w:jc w:val="center"/>
              <w:rPr>
                <w:b/>
                <w:sz w:val="20"/>
                <w:szCs w:val="20"/>
                <w:lang w:val="hr-BA"/>
              </w:rPr>
            </w:pPr>
            <w:r>
              <w:rPr>
                <w:b/>
                <w:sz w:val="20"/>
                <w:szCs w:val="20"/>
                <w:lang w:val="hr-BA"/>
              </w:rPr>
              <w:t>Годишњи просјек реализације:</w:t>
            </w:r>
          </w:p>
          <w:p w:rsidR="00D33591" w:rsidRDefault="00D33591">
            <w:pPr>
              <w:pStyle w:val="NoSpacing"/>
              <w:jc w:val="center"/>
              <w:rPr>
                <w:b/>
                <w:sz w:val="20"/>
                <w:szCs w:val="20"/>
                <w:lang w:val="hr-BA"/>
              </w:rPr>
            </w:pPr>
            <w:r>
              <w:rPr>
                <w:b/>
                <w:sz w:val="20"/>
                <w:szCs w:val="20"/>
                <w:lang w:val="hr-BA"/>
              </w:rPr>
              <w:t>1.514.086,00 КМ</w:t>
            </w:r>
          </w:p>
        </w:tc>
        <w:tc>
          <w:tcPr>
            <w:tcW w:w="2268" w:type="dxa"/>
            <w:tcBorders>
              <w:top w:val="single" w:sz="4" w:space="0" w:color="000000"/>
              <w:left w:val="single" w:sz="4" w:space="0" w:color="000000"/>
              <w:bottom w:val="double" w:sz="4" w:space="0" w:color="auto"/>
              <w:right w:val="single" w:sz="4" w:space="0" w:color="000000"/>
            </w:tcBorders>
            <w:shd w:val="clear" w:color="auto" w:fill="9BBB59"/>
            <w:vAlign w:val="center"/>
            <w:hideMark/>
          </w:tcPr>
          <w:p w:rsidR="00D33591" w:rsidRDefault="00D33591">
            <w:pPr>
              <w:pStyle w:val="NoSpacing"/>
              <w:jc w:val="center"/>
              <w:rPr>
                <w:b/>
                <w:sz w:val="20"/>
                <w:szCs w:val="20"/>
                <w:lang w:val="hr-BA"/>
              </w:rPr>
            </w:pPr>
            <w:r>
              <w:rPr>
                <w:b/>
                <w:sz w:val="20"/>
                <w:szCs w:val="20"/>
                <w:lang w:val="hr-BA"/>
              </w:rPr>
              <w:t>Годишњи просјек реализације:</w:t>
            </w:r>
          </w:p>
          <w:p w:rsidR="00D33591" w:rsidRDefault="00D33591">
            <w:pPr>
              <w:pStyle w:val="NoSpacing"/>
              <w:jc w:val="center"/>
              <w:rPr>
                <w:b/>
                <w:sz w:val="20"/>
                <w:szCs w:val="20"/>
              </w:rPr>
            </w:pPr>
            <w:r>
              <w:rPr>
                <w:b/>
                <w:sz w:val="20"/>
                <w:szCs w:val="20"/>
                <w:lang w:val="hr-BA"/>
              </w:rPr>
              <w:t>956.034,00 КМ</w:t>
            </w:r>
          </w:p>
        </w:tc>
        <w:tc>
          <w:tcPr>
            <w:tcW w:w="2268" w:type="dxa"/>
            <w:tcBorders>
              <w:top w:val="single" w:sz="4" w:space="0" w:color="000000"/>
              <w:left w:val="single" w:sz="4" w:space="0" w:color="000000"/>
              <w:bottom w:val="double" w:sz="4" w:space="0" w:color="auto"/>
              <w:right w:val="single" w:sz="4" w:space="0" w:color="000000"/>
            </w:tcBorders>
            <w:shd w:val="clear" w:color="auto" w:fill="9BBB59"/>
            <w:vAlign w:val="center"/>
            <w:hideMark/>
          </w:tcPr>
          <w:p w:rsidR="00D33591" w:rsidRDefault="00D33591">
            <w:pPr>
              <w:pStyle w:val="NoSpacing"/>
              <w:jc w:val="center"/>
              <w:rPr>
                <w:b/>
                <w:sz w:val="20"/>
                <w:szCs w:val="20"/>
                <w:lang w:val="hr-BA"/>
              </w:rPr>
            </w:pPr>
            <w:r>
              <w:rPr>
                <w:b/>
                <w:sz w:val="20"/>
                <w:szCs w:val="20"/>
                <w:lang w:val="hr-BA"/>
              </w:rPr>
              <w:t>Годишњи просјек реализације:</w:t>
            </w:r>
          </w:p>
          <w:p w:rsidR="00D33591" w:rsidRDefault="00D33591">
            <w:pPr>
              <w:pStyle w:val="NoSpacing"/>
              <w:jc w:val="center"/>
              <w:rPr>
                <w:b/>
                <w:sz w:val="20"/>
                <w:szCs w:val="20"/>
              </w:rPr>
            </w:pPr>
            <w:r>
              <w:rPr>
                <w:b/>
                <w:sz w:val="20"/>
                <w:szCs w:val="20"/>
                <w:lang w:val="hr-BA"/>
              </w:rPr>
              <w:t>7.326.308,00 КМ</w:t>
            </w:r>
          </w:p>
        </w:tc>
        <w:tc>
          <w:tcPr>
            <w:tcW w:w="2268" w:type="dxa"/>
            <w:tcBorders>
              <w:top w:val="single" w:sz="4" w:space="0" w:color="000000"/>
              <w:left w:val="single" w:sz="4" w:space="0" w:color="000000"/>
              <w:bottom w:val="double" w:sz="4" w:space="0" w:color="auto"/>
              <w:right w:val="double" w:sz="4" w:space="0" w:color="auto"/>
            </w:tcBorders>
            <w:shd w:val="clear" w:color="auto" w:fill="9BBB59"/>
            <w:vAlign w:val="center"/>
            <w:hideMark/>
          </w:tcPr>
          <w:p w:rsidR="00D33591" w:rsidRDefault="00D33591">
            <w:pPr>
              <w:pStyle w:val="NoSpacing"/>
              <w:jc w:val="center"/>
              <w:rPr>
                <w:b/>
                <w:sz w:val="20"/>
                <w:szCs w:val="20"/>
                <w:lang w:val="hr-BA"/>
              </w:rPr>
            </w:pPr>
            <w:r>
              <w:rPr>
                <w:b/>
                <w:sz w:val="20"/>
                <w:szCs w:val="20"/>
                <w:lang w:val="hr-BA"/>
              </w:rPr>
              <w:t>Годишњи просјек реализације:</w:t>
            </w:r>
          </w:p>
          <w:p w:rsidR="00D33591" w:rsidRDefault="00D33591">
            <w:pPr>
              <w:pStyle w:val="NoSpacing"/>
              <w:jc w:val="center"/>
              <w:rPr>
                <w:b/>
                <w:sz w:val="20"/>
                <w:szCs w:val="20"/>
              </w:rPr>
            </w:pPr>
            <w:r>
              <w:rPr>
                <w:b/>
                <w:sz w:val="20"/>
                <w:szCs w:val="20"/>
                <w:lang w:val="hr-BA"/>
              </w:rPr>
              <w:t>12.058.446,00 КМ</w:t>
            </w:r>
          </w:p>
        </w:tc>
      </w:tr>
    </w:tbl>
    <w:p w:rsidR="00883CC3" w:rsidRPr="00A7402B" w:rsidRDefault="00883CC3" w:rsidP="00883CC3">
      <w:pPr>
        <w:jc w:val="center"/>
        <w:rPr>
          <w:i/>
          <w:sz w:val="10"/>
          <w:szCs w:val="10"/>
          <w:lang w:val="sr-Cyrl-BA"/>
        </w:rPr>
      </w:pPr>
    </w:p>
    <w:p w:rsidR="00D33591" w:rsidRDefault="00883CC3" w:rsidP="00881B29">
      <w:pPr>
        <w:jc w:val="center"/>
        <w:rPr>
          <w:lang w:val="sr-Cyrl-BA"/>
        </w:rPr>
      </w:pPr>
      <w:r w:rsidRPr="00883CC3">
        <w:rPr>
          <w:i/>
          <w:lang w:val="sr-Cyrl-BA"/>
        </w:rPr>
        <w:t>Табела 32.</w:t>
      </w:r>
      <w:r w:rsidRPr="00883CC3">
        <w:rPr>
          <w:lang w:val="hr-BA"/>
        </w:rPr>
        <w:t>Расподјела финансирања по секторима развоја</w:t>
      </w:r>
    </w:p>
    <w:p w:rsidR="00E27296" w:rsidRDefault="00E27296" w:rsidP="00881B29">
      <w:pPr>
        <w:jc w:val="center"/>
        <w:rPr>
          <w:lang w:val="sr-Cyrl-BA"/>
        </w:rPr>
      </w:pPr>
    </w:p>
    <w:p w:rsidR="00E27296" w:rsidRDefault="00E27296" w:rsidP="00E27296">
      <w:pPr>
        <w:ind w:firstLine="284"/>
        <w:rPr>
          <w:lang w:val="sr-Cyrl-BA"/>
        </w:rPr>
      </w:pPr>
      <w:r>
        <w:rPr>
          <w:lang w:val="sr-Cyrl-BA"/>
        </w:rPr>
        <w:t xml:space="preserve">На основама економске политике Републике Српске и пројекција буџета у наредне три године, из Одјељења за финансије предложено је да се процентуално увећа буџет Града Бијељина, гдје базу представља 2018. година, кад је буџет Града износио 47.140.000,00 КМ. </w:t>
      </w:r>
    </w:p>
    <w:p w:rsidR="00E27296" w:rsidRDefault="00E27296" w:rsidP="00E27296">
      <w:pPr>
        <w:ind w:firstLine="284"/>
        <w:rPr>
          <w:lang w:val="sr-Cyrl-BA"/>
        </w:rPr>
      </w:pPr>
      <w:r>
        <w:rPr>
          <w:lang w:val="sr-Cyrl-BA"/>
        </w:rPr>
        <w:t>Из наведеног би проистекло сљедеће:</w:t>
      </w:r>
    </w:p>
    <w:p w:rsidR="00E27296" w:rsidRDefault="00E27296" w:rsidP="00BF7B73">
      <w:pPr>
        <w:numPr>
          <w:ilvl w:val="0"/>
          <w:numId w:val="48"/>
        </w:numPr>
        <w:rPr>
          <w:lang w:val="sr-Cyrl-BA"/>
        </w:rPr>
      </w:pPr>
      <w:r>
        <w:rPr>
          <w:lang w:val="sr-Cyrl-BA"/>
        </w:rPr>
        <w:t>За 2019. годину буџет увећати за 5%</w:t>
      </w:r>
    </w:p>
    <w:p w:rsidR="00E27296" w:rsidRDefault="00E27296" w:rsidP="00BF7B73">
      <w:pPr>
        <w:numPr>
          <w:ilvl w:val="0"/>
          <w:numId w:val="48"/>
        </w:numPr>
        <w:rPr>
          <w:lang w:val="sr-Cyrl-BA"/>
        </w:rPr>
      </w:pPr>
      <w:r>
        <w:rPr>
          <w:lang w:val="sr-Cyrl-BA"/>
        </w:rPr>
        <w:t>За 2020. годину буџет увећати за 3% у односу на 2019. годину</w:t>
      </w:r>
    </w:p>
    <w:p w:rsidR="00E27296" w:rsidRDefault="00E27296" w:rsidP="00BF7B73">
      <w:pPr>
        <w:numPr>
          <w:ilvl w:val="0"/>
          <w:numId w:val="48"/>
        </w:numPr>
        <w:rPr>
          <w:lang w:val="sr-Cyrl-BA"/>
        </w:rPr>
      </w:pPr>
      <w:r>
        <w:rPr>
          <w:lang w:val="sr-Cyrl-BA"/>
        </w:rPr>
        <w:t>За 2021. годину буџет увећати за 3% у односу на 2020. годину</w:t>
      </w:r>
    </w:p>
    <w:p w:rsidR="000908BB" w:rsidRPr="00130012" w:rsidRDefault="000908BB" w:rsidP="00B00056">
      <w:pPr>
        <w:pStyle w:val="Heading4"/>
      </w:pPr>
      <w:r w:rsidRPr="00130012">
        <w:t xml:space="preserve">Учешће пореских и непореских прихода у укупном буџету </w:t>
      </w:r>
      <w:r w:rsidRPr="00130012">
        <w:rPr>
          <w:lang w:val="sr-Cyrl-BA"/>
        </w:rPr>
        <w:t>Града</w:t>
      </w:r>
    </w:p>
    <w:p w:rsidR="000908BB" w:rsidRPr="008D5228" w:rsidRDefault="000908BB" w:rsidP="000908BB">
      <w:pPr>
        <w:ind w:firstLine="284"/>
        <w:jc w:val="both"/>
        <w:rPr>
          <w:lang w:val="sr-Cyrl-CS"/>
        </w:rPr>
      </w:pPr>
      <w:r>
        <w:rPr>
          <w:lang w:val="sr-Cyrl-CS"/>
        </w:rPr>
        <w:t xml:space="preserve">У 2017. години остварени су порески приходи </w:t>
      </w:r>
      <w:r w:rsidRPr="001A7BD7">
        <w:rPr>
          <w:lang w:val="sr-Cyrl-CS"/>
        </w:rPr>
        <w:t xml:space="preserve">у износу од 29.449.297,97 КМ, а састоје се од прихода по основу: ПДВ-а, пореза на лична примања, пореза по основу непокретности и осталих пореза. У пореским приходима највеће учешће имају приходи по основу ПДВ-а и исти су </w:t>
      </w:r>
      <w:r w:rsidRPr="001A7BD7">
        <w:rPr>
          <w:lang w:val="sr-Cyrl-CS"/>
        </w:rPr>
        <w:lastRenderedPageBreak/>
        <w:t>остварени у износу од 22.413.456,78 КМ. Порези на лична примања су остварени у износу од 4.207.989,15 КМ, а на непокретности је остварено 2.818.743,94 КМ.</w:t>
      </w:r>
    </w:p>
    <w:p w:rsidR="000908BB" w:rsidRPr="00E47E9D" w:rsidRDefault="000908BB" w:rsidP="00E47E9D">
      <w:pPr>
        <w:tabs>
          <w:tab w:val="left" w:pos="7155"/>
        </w:tabs>
        <w:ind w:firstLine="284"/>
        <w:jc w:val="both"/>
      </w:pPr>
      <w:r w:rsidRPr="001A7BD7">
        <w:rPr>
          <w:lang w:val="sr-Cyrl-CS"/>
        </w:rPr>
        <w:t>Непорески приходи су остварени у износу од 11.459.295,11 КМ. Ови приходи обухватају приходе од камата на новчана средства на банковним рачунима, приходе по основу закупа и ренте, приходе од пружања јавних услуга, таксе, накнаде уређења земљишта, накнаде противпожарне заштите.</w:t>
      </w:r>
      <w:r w:rsidR="004E5BBB">
        <w:rPr>
          <w:lang w:val="sr-Cyrl-CS"/>
        </w:rPr>
        <w:t xml:space="preserve"> </w:t>
      </w:r>
      <w:r>
        <w:rPr>
          <w:lang w:val="sr-Cyrl-CS"/>
        </w:rPr>
        <w:t>У</w:t>
      </w:r>
      <w:r w:rsidRPr="001A7BD7">
        <w:rPr>
          <w:lang w:val="sr-Cyrl-CS"/>
        </w:rPr>
        <w:t>чешће пореских и непореских прихода у укупном буџету за 2017. годину  је 80,52% (укупна буџетска средства 50.806.423,14 КМ).</w:t>
      </w:r>
    </w:p>
    <w:p w:rsidR="000908BB" w:rsidRPr="00130012" w:rsidRDefault="000908BB" w:rsidP="00B00056">
      <w:pPr>
        <w:pStyle w:val="Heading4"/>
        <w:rPr>
          <w:lang w:val="sr-Cyrl-BA"/>
        </w:rPr>
      </w:pPr>
      <w:r w:rsidRPr="00130012">
        <w:t>Кретање односа капиталних и административних издатака</w:t>
      </w:r>
    </w:p>
    <w:p w:rsidR="000908BB" w:rsidRPr="008B5331" w:rsidRDefault="000908BB" w:rsidP="000908BB">
      <w:pPr>
        <w:tabs>
          <w:tab w:val="left" w:pos="7155"/>
        </w:tabs>
        <w:ind w:firstLine="284"/>
        <w:jc w:val="both"/>
        <w:rPr>
          <w:lang w:val="sr-Cyrl-CS"/>
        </w:rPr>
      </w:pPr>
      <w:r w:rsidRPr="008B5331">
        <w:rPr>
          <w:lang w:val="sr-Cyrl-CS"/>
        </w:rPr>
        <w:t>Капитални издаци</w:t>
      </w:r>
      <w:r w:rsidRPr="008B5331">
        <w:t xml:space="preserve"> се састоје из трошкова за набавку сталних средстава и издатака за непроизводну имовину и они су</w:t>
      </w:r>
      <w:r w:rsidRPr="008B5331">
        <w:rPr>
          <w:lang w:val="sr-Cyrl-CS"/>
        </w:rPr>
        <w:t xml:space="preserve"> за 2017. годину износили  6.884.983,75 КМ.</w:t>
      </w:r>
    </w:p>
    <w:p w:rsidR="00736F1D" w:rsidRPr="00E47E9D" w:rsidRDefault="000908BB" w:rsidP="00E47E9D">
      <w:pPr>
        <w:tabs>
          <w:tab w:val="left" w:pos="7155"/>
        </w:tabs>
        <w:ind w:firstLine="284"/>
        <w:jc w:val="both"/>
      </w:pPr>
      <w:r w:rsidRPr="008B5331">
        <w:rPr>
          <w:lang w:val="sr-Cyrl-CS"/>
        </w:rPr>
        <w:t xml:space="preserve">Административни трошкови састоје </w:t>
      </w:r>
      <w:r>
        <w:rPr>
          <w:lang w:val="sr-Cyrl-CS"/>
        </w:rPr>
        <w:t xml:space="preserve">се </w:t>
      </w:r>
      <w:r w:rsidRPr="008B5331">
        <w:rPr>
          <w:lang w:val="sr-Cyrl-CS"/>
        </w:rPr>
        <w:t>из расхода за лична примања, расхода по основу коришћења роба и услуга, расхода финансирања, субвенција, грантова, текућих помоћи на име социјалне заштите, расхода по судским рјешењима и они су за 2017. го</w:t>
      </w:r>
      <w:r w:rsidR="00736F1D">
        <w:rPr>
          <w:lang w:val="sr-Cyrl-CS"/>
        </w:rPr>
        <w:t>дину износили 34.165.343,23 КМ.</w:t>
      </w:r>
    </w:p>
    <w:p w:rsidR="00517C0B" w:rsidRPr="00713D4A" w:rsidRDefault="00517C0B" w:rsidP="003645C1">
      <w:pPr>
        <w:pStyle w:val="Heading2"/>
      </w:pPr>
      <w:bookmarkStart w:id="12" w:name="_Toc522191924"/>
      <w:r w:rsidRPr="00560A85">
        <w:t>IV.2.</w:t>
      </w:r>
      <w:r w:rsidRPr="00560A85">
        <w:tab/>
      </w:r>
      <w:r w:rsidR="00713D4A">
        <w:t>Стратешко фокусирање</w:t>
      </w:r>
      <w:bookmarkEnd w:id="12"/>
    </w:p>
    <w:p w:rsidR="00E47E9D" w:rsidRDefault="00F858C0" w:rsidP="00E47E9D">
      <w:pPr>
        <w:ind w:firstLine="284"/>
        <w:jc w:val="both"/>
        <w:rPr>
          <w:rFonts w:cs="Calibri"/>
          <w:bCs/>
          <w:lang w:val="sr-Cyrl-BA"/>
        </w:rPr>
      </w:pPr>
      <w:r w:rsidRPr="00F858C0">
        <w:rPr>
          <w:rFonts w:cs="Calibri"/>
          <w:bCs/>
          <w:lang w:val="bs-Latn-BA"/>
        </w:rPr>
        <w:t xml:space="preserve">Преглед унутрашњих и </w:t>
      </w:r>
      <w:r w:rsidRPr="00F858C0">
        <w:rPr>
          <w:rFonts w:cs="Calibri"/>
          <w:bCs/>
          <w:lang w:val="bs-Cyrl-BA"/>
        </w:rPr>
        <w:t>спољ</w:t>
      </w:r>
      <w:r w:rsidR="00E47E9D">
        <w:rPr>
          <w:rFonts w:cs="Calibri"/>
          <w:bCs/>
          <w:lang w:val="sr-Cyrl-BA"/>
        </w:rPr>
        <w:t>аш</w:t>
      </w:r>
      <w:r w:rsidRPr="00F858C0">
        <w:rPr>
          <w:rFonts w:cs="Calibri"/>
          <w:bCs/>
          <w:lang w:val="bs-Cyrl-BA"/>
        </w:rPr>
        <w:t>них</w:t>
      </w:r>
      <w:r w:rsidRPr="00F858C0">
        <w:rPr>
          <w:rFonts w:cs="Calibri"/>
          <w:bCs/>
          <w:lang w:val="bs-Latn-BA"/>
        </w:rPr>
        <w:t xml:space="preserve"> фактора који утичу на развој </w:t>
      </w:r>
      <w:r w:rsidRPr="00F858C0">
        <w:rPr>
          <w:rFonts w:cs="Calibri"/>
          <w:bCs/>
          <w:lang w:val="bs-Cyrl-BA"/>
        </w:rPr>
        <w:t>Града</w:t>
      </w:r>
      <w:r w:rsidRPr="00F858C0">
        <w:rPr>
          <w:rFonts w:cs="Calibri"/>
          <w:bCs/>
          <w:lang w:val="bs-Latn-BA"/>
        </w:rPr>
        <w:t xml:space="preserve"> и реализацију Стратегије развоја представљен је путем анализе снага, слабости, прилика и пријетњи – </w:t>
      </w:r>
      <w:bookmarkStart w:id="13" w:name="_Hlk520578834"/>
      <w:r w:rsidRPr="00F858C0">
        <w:rPr>
          <w:rFonts w:cs="Calibri"/>
          <w:bCs/>
          <w:lang w:val="bs-Latn-BA"/>
        </w:rPr>
        <w:t xml:space="preserve">SWOT </w:t>
      </w:r>
      <w:bookmarkEnd w:id="13"/>
      <w:r w:rsidRPr="00F858C0">
        <w:rPr>
          <w:rFonts w:cs="Calibri"/>
          <w:bCs/>
          <w:lang w:val="bs-Latn-BA"/>
        </w:rPr>
        <w:t xml:space="preserve">анализе. SWOT анализа представља мост између садашњег стања и жељеног будућег стања, које се дефинише развојном стратегијом. У току ревизије Стратегије, </w:t>
      </w:r>
      <w:r w:rsidRPr="00F858C0">
        <w:rPr>
          <w:rFonts w:cs="Calibri"/>
          <w:bCs/>
          <w:lang w:val="bs-Cyrl-BA"/>
        </w:rPr>
        <w:t>Р</w:t>
      </w:r>
      <w:r w:rsidRPr="00F858C0">
        <w:rPr>
          <w:rFonts w:cs="Calibri"/>
          <w:bCs/>
          <w:lang w:val="bs-Latn-BA"/>
        </w:rPr>
        <w:t>азвојни тим критички је сагледао SWOT анализу и прилагодио листу унут</w:t>
      </w:r>
      <w:r w:rsidRPr="00F858C0">
        <w:rPr>
          <w:rFonts w:cs="Calibri"/>
          <w:bCs/>
          <w:lang w:val="bs-Cyrl-BA"/>
        </w:rPr>
        <w:t>раш</w:t>
      </w:r>
      <w:r w:rsidRPr="00F858C0">
        <w:rPr>
          <w:rFonts w:cs="Calibri"/>
          <w:bCs/>
          <w:lang w:val="bs-Latn-BA"/>
        </w:rPr>
        <w:t xml:space="preserve">њих снага и слабости </w:t>
      </w:r>
      <w:r w:rsidRPr="00F858C0">
        <w:rPr>
          <w:rFonts w:cs="Calibri"/>
          <w:bCs/>
          <w:lang w:val="bs-Cyrl-BA"/>
        </w:rPr>
        <w:t>Града</w:t>
      </w:r>
      <w:r w:rsidRPr="00F858C0">
        <w:rPr>
          <w:rFonts w:cs="Calibri"/>
          <w:bCs/>
          <w:lang w:val="bs-Latn-BA"/>
        </w:rPr>
        <w:t xml:space="preserve">, као и листу прилика и пријетњи у окружењу, новим околностима. </w:t>
      </w:r>
    </w:p>
    <w:p w:rsidR="00DB3865" w:rsidRPr="00E47E9D" w:rsidRDefault="00F858C0" w:rsidP="00E47E9D">
      <w:pPr>
        <w:ind w:firstLine="284"/>
        <w:jc w:val="both"/>
        <w:rPr>
          <w:rFonts w:cs="Calibri"/>
          <w:bCs/>
          <w:lang w:val="sr-Cyrl-BA"/>
        </w:rPr>
      </w:pPr>
      <w:r w:rsidRPr="00F858C0">
        <w:rPr>
          <w:rFonts w:cs="Calibri"/>
          <w:bCs/>
          <w:lang w:val="bs-Latn-BA"/>
        </w:rPr>
        <w:t xml:space="preserve">У наставку текста приказана је </w:t>
      </w:r>
      <w:r w:rsidRPr="00F858C0">
        <w:rPr>
          <w:rFonts w:cs="Calibri"/>
          <w:bCs/>
          <w:lang w:val="bs-Cyrl-BA"/>
        </w:rPr>
        <w:t>општа</w:t>
      </w:r>
      <w:r w:rsidRPr="00F858C0">
        <w:rPr>
          <w:rFonts w:cs="Calibri"/>
          <w:bCs/>
          <w:lang w:val="bs-Latn-BA"/>
        </w:rPr>
        <w:t xml:space="preserve"> SWOT анализа у цијелости, а затим стратешки фокуси који произилазе из анализе и који су усаглашени између </w:t>
      </w:r>
      <w:r w:rsidRPr="00F858C0">
        <w:rPr>
          <w:rFonts w:cs="Calibri"/>
          <w:bCs/>
          <w:lang w:val="bs-Cyrl-BA"/>
        </w:rPr>
        <w:t>Р</w:t>
      </w:r>
      <w:r w:rsidRPr="00F858C0">
        <w:rPr>
          <w:rFonts w:cs="Calibri"/>
          <w:bCs/>
          <w:lang w:val="bs-Latn-BA"/>
        </w:rPr>
        <w:t xml:space="preserve">азвојног тима и </w:t>
      </w:r>
      <w:r w:rsidRPr="00F858C0">
        <w:rPr>
          <w:rFonts w:cs="Calibri"/>
          <w:bCs/>
          <w:lang w:val="bs-Cyrl-BA"/>
        </w:rPr>
        <w:t>Градо</w:t>
      </w:r>
      <w:r w:rsidRPr="00F858C0">
        <w:rPr>
          <w:rFonts w:cs="Calibri"/>
          <w:bCs/>
          <w:lang w:val="bs-Latn-BA"/>
        </w:rPr>
        <w:t>начелника.</w:t>
      </w:r>
    </w:p>
    <w:p w:rsidR="00B117BF" w:rsidRPr="00F858C0" w:rsidRDefault="00B117BF" w:rsidP="00F858C0">
      <w:pPr>
        <w:tabs>
          <w:tab w:val="left" w:pos="0"/>
        </w:tabs>
        <w:jc w:val="both"/>
        <w:rPr>
          <w:rFonts w:eastAsia="Times New Roman" w:cs="Calibri"/>
          <w:lang w:val="bs-Cyrl-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5"/>
        <w:gridCol w:w="4675"/>
      </w:tblGrid>
      <w:tr w:rsidR="00B117BF" w:rsidRPr="0039526C" w:rsidTr="00B117BF">
        <w:tc>
          <w:tcPr>
            <w:tcW w:w="4675" w:type="dxa"/>
            <w:tcBorders>
              <w:top w:val="single" w:sz="4" w:space="0" w:color="auto"/>
              <w:left w:val="single" w:sz="4" w:space="0" w:color="auto"/>
              <w:bottom w:val="single" w:sz="4" w:space="0" w:color="auto"/>
              <w:right w:val="single" w:sz="4" w:space="0" w:color="auto"/>
            </w:tcBorders>
            <w:shd w:val="clear" w:color="auto" w:fill="0070C0"/>
            <w:hideMark/>
          </w:tcPr>
          <w:p w:rsidR="00B117BF" w:rsidRPr="0039526C" w:rsidRDefault="00B117BF">
            <w:pPr>
              <w:tabs>
                <w:tab w:val="left" w:pos="0"/>
              </w:tabs>
              <w:jc w:val="both"/>
              <w:rPr>
                <w:rFonts w:cs="Calibri"/>
                <w:b/>
                <w:lang w:val="bs-Cyrl-BA"/>
              </w:rPr>
            </w:pPr>
            <w:r w:rsidRPr="0039526C">
              <w:rPr>
                <w:rFonts w:cs="Calibri"/>
                <w:b/>
                <w:lang w:val="bs-Cyrl-BA"/>
              </w:rPr>
              <w:t>СНАГЕ</w:t>
            </w:r>
          </w:p>
        </w:tc>
        <w:tc>
          <w:tcPr>
            <w:tcW w:w="4675" w:type="dxa"/>
            <w:tcBorders>
              <w:top w:val="single" w:sz="4" w:space="0" w:color="auto"/>
              <w:left w:val="single" w:sz="4" w:space="0" w:color="auto"/>
              <w:bottom w:val="single" w:sz="4" w:space="0" w:color="auto"/>
              <w:right w:val="single" w:sz="4" w:space="0" w:color="auto"/>
            </w:tcBorders>
            <w:shd w:val="clear" w:color="auto" w:fill="0070C0"/>
            <w:hideMark/>
          </w:tcPr>
          <w:p w:rsidR="00B117BF" w:rsidRPr="0039526C" w:rsidRDefault="00B117BF">
            <w:pPr>
              <w:tabs>
                <w:tab w:val="left" w:pos="0"/>
              </w:tabs>
              <w:jc w:val="both"/>
              <w:rPr>
                <w:rFonts w:cs="Calibri"/>
                <w:b/>
                <w:lang w:val="bs-Cyrl-BA"/>
              </w:rPr>
            </w:pPr>
            <w:r w:rsidRPr="0039526C">
              <w:rPr>
                <w:rFonts w:cs="Calibri"/>
                <w:b/>
                <w:lang w:val="bs-Cyrl-BA"/>
              </w:rPr>
              <w:t>СЛАБОСТИ</w:t>
            </w:r>
          </w:p>
        </w:tc>
      </w:tr>
      <w:tr w:rsidR="00B117BF" w:rsidRPr="0039526C" w:rsidTr="00B117BF">
        <w:tc>
          <w:tcPr>
            <w:tcW w:w="4675" w:type="dxa"/>
            <w:tcBorders>
              <w:top w:val="single" w:sz="4" w:space="0" w:color="auto"/>
              <w:left w:val="single" w:sz="4" w:space="0" w:color="auto"/>
              <w:bottom w:val="single" w:sz="4" w:space="0" w:color="auto"/>
              <w:right w:val="single" w:sz="4" w:space="0" w:color="auto"/>
            </w:tcBorders>
          </w:tcPr>
          <w:p w:rsidR="00F33BDF" w:rsidRPr="00F33BDF" w:rsidRDefault="00F33BDF" w:rsidP="00F33BDF">
            <w:pPr>
              <w:tabs>
                <w:tab w:val="left" w:pos="0"/>
              </w:tabs>
              <w:snapToGrid w:val="0"/>
              <w:ind w:left="142"/>
              <w:jc w:val="both"/>
              <w:rPr>
                <w:rFonts w:cs="Calibri"/>
              </w:rPr>
            </w:pP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39526C">
              <w:rPr>
                <w:rFonts w:cs="Calibri"/>
              </w:rPr>
              <w:t>54000 ха обрадивог и искоришћеног пољопривредног земљишта</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Развијен сектор трговине</w:t>
            </w:r>
          </w:p>
          <w:p w:rsidR="00E47E9D" w:rsidRPr="00E47E9D" w:rsidRDefault="00A32DF9" w:rsidP="00E47E9D">
            <w:pPr>
              <w:numPr>
                <w:ilvl w:val="0"/>
                <w:numId w:val="2"/>
              </w:numPr>
              <w:tabs>
                <w:tab w:val="clear" w:pos="360"/>
                <w:tab w:val="left" w:pos="0"/>
                <w:tab w:val="num" w:pos="142"/>
              </w:tabs>
              <w:snapToGrid w:val="0"/>
              <w:ind w:left="142" w:hanging="142"/>
              <w:jc w:val="both"/>
              <w:rPr>
                <w:rFonts w:cs="Calibri"/>
              </w:rPr>
            </w:pPr>
            <w:r w:rsidRPr="00E47E9D">
              <w:rPr>
                <w:rFonts w:cs="Calibri"/>
                <w:lang w:val="bs-Cyrl-BA"/>
              </w:rPr>
              <w:t>Солидно развијене</w:t>
            </w:r>
            <w:r w:rsidR="00B117BF" w:rsidRPr="00E47E9D">
              <w:rPr>
                <w:rFonts w:cs="Calibri"/>
              </w:rPr>
              <w:t xml:space="preserve"> финансијск</w:t>
            </w:r>
            <w:r w:rsidRPr="00E47E9D">
              <w:rPr>
                <w:rFonts w:cs="Calibri"/>
                <w:lang w:val="bs-Cyrl-BA"/>
              </w:rPr>
              <w:t>е</w:t>
            </w:r>
            <w:r w:rsidR="00B117BF" w:rsidRPr="00E47E9D">
              <w:rPr>
                <w:rFonts w:cs="Calibri"/>
              </w:rPr>
              <w:t xml:space="preserve"> институциј</w:t>
            </w:r>
            <w:r w:rsidRPr="00E47E9D">
              <w:rPr>
                <w:rFonts w:cs="Calibri"/>
                <w:lang w:val="bs-Cyrl-BA"/>
              </w:rPr>
              <w:t>е</w:t>
            </w:r>
            <w:r w:rsidR="00B117BF" w:rsidRPr="00E47E9D">
              <w:rPr>
                <w:rFonts w:cs="Calibri"/>
              </w:rPr>
              <w:t xml:space="preserve"> (банкарског и кредитног сектора)</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Традиција и развијеност предузетништва</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Расположивост прерађивачких капацитета прехрамбене и дрвне индустрије</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Постојање пословних зона, планске документације и доступност слободних капацитета инфраструктуре у тим зонама</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Постојање разноврсних туристичких потенцијала</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Квалитетно развијени сви нивои образовања</w:t>
            </w:r>
          </w:p>
          <w:p w:rsidR="00E47E9D" w:rsidRPr="00E47E9D" w:rsidRDefault="00A32DF9" w:rsidP="00E47E9D">
            <w:pPr>
              <w:numPr>
                <w:ilvl w:val="0"/>
                <w:numId w:val="2"/>
              </w:numPr>
              <w:tabs>
                <w:tab w:val="clear" w:pos="360"/>
                <w:tab w:val="left" w:pos="0"/>
                <w:tab w:val="num" w:pos="142"/>
              </w:tabs>
              <w:snapToGrid w:val="0"/>
              <w:ind w:left="142" w:hanging="142"/>
              <w:jc w:val="both"/>
              <w:rPr>
                <w:rFonts w:cs="Calibri"/>
              </w:rPr>
            </w:pPr>
            <w:r w:rsidRPr="00E47E9D">
              <w:rPr>
                <w:rFonts w:cs="Calibri"/>
                <w:lang w:val="bs-Cyrl-BA"/>
              </w:rPr>
              <w:t>Солидно развијена</w:t>
            </w:r>
            <w:r w:rsidR="00B117BF" w:rsidRPr="00E47E9D">
              <w:rPr>
                <w:rFonts w:cs="Calibri"/>
              </w:rPr>
              <w:t xml:space="preserve"> инфраструктура за културни и друштвени живот</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Различитост култура</w:t>
            </w:r>
            <w:r w:rsidR="00A32DF9" w:rsidRPr="00E47E9D">
              <w:rPr>
                <w:rFonts w:cs="Calibri"/>
                <w:lang w:val="bs-Cyrl-BA"/>
              </w:rPr>
              <w:t xml:space="preserve"> и висок степен толеранције у локалној заједници</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 xml:space="preserve">Укљученост </w:t>
            </w:r>
            <w:r w:rsidRPr="00E47E9D">
              <w:rPr>
                <w:rFonts w:cs="Calibri"/>
                <w:lang w:val="bs-Cyrl-BA"/>
              </w:rPr>
              <w:t>грађана</w:t>
            </w:r>
            <w:r w:rsidRPr="00E47E9D">
              <w:rPr>
                <w:rFonts w:cs="Calibri"/>
              </w:rPr>
              <w:t xml:space="preserve"> у доношење одлука од јавног интереса</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lastRenderedPageBreak/>
              <w:t>Висок квалитет пружања јавних услуга грађанима</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Примарна и секундарна здравствена заштита на завидном нивоу</w:t>
            </w:r>
          </w:p>
          <w:p w:rsidR="00E47E9D" w:rsidRPr="00E47E9D" w:rsidRDefault="00A32DF9" w:rsidP="00E47E9D">
            <w:pPr>
              <w:numPr>
                <w:ilvl w:val="0"/>
                <w:numId w:val="2"/>
              </w:numPr>
              <w:tabs>
                <w:tab w:val="clear" w:pos="360"/>
                <w:tab w:val="left" w:pos="0"/>
                <w:tab w:val="num" w:pos="142"/>
              </w:tabs>
              <w:snapToGrid w:val="0"/>
              <w:ind w:left="142" w:hanging="142"/>
              <w:jc w:val="both"/>
              <w:rPr>
                <w:rFonts w:cs="Calibri"/>
              </w:rPr>
            </w:pPr>
            <w:r w:rsidRPr="00E47E9D">
              <w:rPr>
                <w:rFonts w:cs="Calibri"/>
                <w:lang w:val="bs-Cyrl-BA"/>
              </w:rPr>
              <w:t>Успостављена м</w:t>
            </w:r>
            <w:r w:rsidR="00B117BF" w:rsidRPr="00E47E9D">
              <w:rPr>
                <w:rFonts w:cs="Calibri"/>
              </w:rPr>
              <w:t>режа омладинских организација</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lang w:val="bs-Cyrl-BA"/>
              </w:rPr>
              <w:t>Уложени напори у администрацији за с</w:t>
            </w:r>
            <w:r w:rsidRPr="00E47E9D">
              <w:rPr>
                <w:rFonts w:cs="Calibri"/>
              </w:rPr>
              <w:t>истемски приступ заштити животне средине</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Развијена саобраћајна инфраструктура – постојање путева и обилазница у гр</w:t>
            </w:r>
            <w:r w:rsidR="00E47E9D">
              <w:rPr>
                <w:rFonts w:cs="Calibri"/>
                <w:lang w:val="sr-Cyrl-BA"/>
              </w:rPr>
              <w:t>а</w:t>
            </w:r>
            <w:r w:rsidRPr="00E47E9D">
              <w:rPr>
                <w:rFonts w:cs="Calibri"/>
              </w:rPr>
              <w:t>ду</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rPr>
              <w:t>Постојање просторно планске документације</w:t>
            </w:r>
          </w:p>
          <w:p w:rsidR="00E47E9D"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lang w:val="bs-Cyrl-BA"/>
              </w:rPr>
              <w:t xml:space="preserve">Успјешно се </w:t>
            </w:r>
            <w:r w:rsidR="00E47E9D">
              <w:rPr>
                <w:rFonts w:cs="Calibri"/>
                <w:lang w:val="bs-Cyrl-BA"/>
              </w:rPr>
              <w:t>с</w:t>
            </w:r>
            <w:r w:rsidRPr="00E47E9D">
              <w:rPr>
                <w:rFonts w:cs="Calibri"/>
                <w:lang w:val="bs-Cyrl-BA"/>
              </w:rPr>
              <w:t xml:space="preserve">проводи пројекат </w:t>
            </w:r>
            <w:r w:rsidRPr="00E47E9D">
              <w:rPr>
                <w:rFonts w:cs="Calibri"/>
              </w:rPr>
              <w:t>изградњ</w:t>
            </w:r>
            <w:r w:rsidRPr="00E47E9D">
              <w:rPr>
                <w:rFonts w:cs="Calibri"/>
                <w:lang w:val="bs-Cyrl-BA"/>
              </w:rPr>
              <w:t xml:space="preserve">е </w:t>
            </w:r>
            <w:r w:rsidRPr="00E47E9D">
              <w:rPr>
                <w:rFonts w:cs="Calibri"/>
              </w:rPr>
              <w:t>канализације</w:t>
            </w:r>
          </w:p>
          <w:p w:rsidR="00B117BF" w:rsidRPr="00E47E9D" w:rsidRDefault="00B117BF" w:rsidP="00E47E9D">
            <w:pPr>
              <w:numPr>
                <w:ilvl w:val="0"/>
                <w:numId w:val="2"/>
              </w:numPr>
              <w:tabs>
                <w:tab w:val="clear" w:pos="360"/>
                <w:tab w:val="left" w:pos="0"/>
                <w:tab w:val="num" w:pos="142"/>
              </w:tabs>
              <w:snapToGrid w:val="0"/>
              <w:ind w:left="142" w:hanging="142"/>
              <w:jc w:val="both"/>
              <w:rPr>
                <w:rFonts w:cs="Calibri"/>
              </w:rPr>
            </w:pPr>
            <w:r w:rsidRPr="00E47E9D">
              <w:rPr>
                <w:rFonts w:cs="Calibri"/>
                <w:lang w:val="bs-Cyrl-BA"/>
              </w:rPr>
              <w:t>М</w:t>
            </w:r>
            <w:r w:rsidRPr="00E47E9D">
              <w:rPr>
                <w:rFonts w:cs="Calibri"/>
              </w:rPr>
              <w:t>огућност даљег проширења топловодне мреже</w:t>
            </w:r>
            <w:r w:rsidRPr="00E47E9D">
              <w:rPr>
                <w:rFonts w:cs="Calibri"/>
                <w:lang w:val="bs-Cyrl-BA"/>
              </w:rPr>
              <w:t>,</w:t>
            </w:r>
            <w:r w:rsidRPr="00E47E9D">
              <w:rPr>
                <w:rFonts w:cs="Calibri"/>
              </w:rPr>
              <w:t xml:space="preserve"> јер је постојећа градска мрежа обновљена и представља добру основу за проширење</w:t>
            </w:r>
          </w:p>
          <w:p w:rsidR="00B117BF" w:rsidRPr="0039526C" w:rsidRDefault="00B117BF">
            <w:pPr>
              <w:tabs>
                <w:tab w:val="left" w:pos="0"/>
              </w:tabs>
              <w:jc w:val="both"/>
              <w:rPr>
                <w:rFonts w:cs="Calibri"/>
              </w:rPr>
            </w:pPr>
          </w:p>
        </w:tc>
        <w:tc>
          <w:tcPr>
            <w:tcW w:w="4675" w:type="dxa"/>
            <w:tcBorders>
              <w:top w:val="single" w:sz="4" w:space="0" w:color="auto"/>
              <w:left w:val="single" w:sz="4" w:space="0" w:color="auto"/>
              <w:bottom w:val="single" w:sz="4" w:space="0" w:color="auto"/>
              <w:right w:val="single" w:sz="4" w:space="0" w:color="auto"/>
            </w:tcBorders>
          </w:tcPr>
          <w:p w:rsidR="00F33BDF" w:rsidRPr="00F33BDF" w:rsidRDefault="00F33BDF" w:rsidP="00F33BDF">
            <w:pPr>
              <w:tabs>
                <w:tab w:val="left" w:pos="0"/>
              </w:tabs>
              <w:snapToGrid w:val="0"/>
              <w:ind w:left="145"/>
              <w:jc w:val="both"/>
              <w:rPr>
                <w:rFonts w:cs="Calibri"/>
              </w:rPr>
            </w:pPr>
          </w:p>
          <w:p w:rsidR="00F33BDF" w:rsidRPr="00F33BDF" w:rsidRDefault="00A32DF9" w:rsidP="00F33BDF">
            <w:pPr>
              <w:numPr>
                <w:ilvl w:val="0"/>
                <w:numId w:val="2"/>
              </w:numPr>
              <w:tabs>
                <w:tab w:val="clear" w:pos="360"/>
                <w:tab w:val="left" w:pos="0"/>
                <w:tab w:val="num" w:pos="145"/>
              </w:tabs>
              <w:snapToGrid w:val="0"/>
              <w:ind w:left="145" w:hanging="145"/>
              <w:jc w:val="both"/>
              <w:rPr>
                <w:rFonts w:cs="Calibri"/>
              </w:rPr>
            </w:pPr>
            <w:r w:rsidRPr="0039526C">
              <w:rPr>
                <w:rFonts w:cs="Calibri"/>
              </w:rPr>
              <w:t>Негативан природни прираштај</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Дефицит спољно тргов</w:t>
            </w:r>
            <w:r w:rsidR="00F33BDF">
              <w:rPr>
                <w:rFonts w:cs="Calibri"/>
              </w:rPr>
              <w:t>инског пословања локалне економ</w:t>
            </w:r>
            <w:r w:rsidRPr="00F33BDF">
              <w:rPr>
                <w:rFonts w:cs="Calibri"/>
              </w:rPr>
              <w:t>ије</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Недостатак властите акумулације за инвестициона улагања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Непостојање организованог наступа пољопривредних произвођача на тржи</w:t>
            </w:r>
            <w:r w:rsidR="00A32DF9" w:rsidRPr="00F33BDF">
              <w:rPr>
                <w:rFonts w:cs="Calibri"/>
                <w:lang w:val="bs-Cyrl-BA"/>
              </w:rPr>
              <w:t>ш</w:t>
            </w:r>
            <w:r w:rsidRPr="00F33BDF">
              <w:rPr>
                <w:rFonts w:cs="Calibri"/>
              </w:rPr>
              <w:t xml:space="preserve">ту и </w:t>
            </w:r>
            <w:r w:rsidR="00A32DF9" w:rsidRPr="00F33BDF">
              <w:rPr>
                <w:rFonts w:cs="Calibri"/>
                <w:lang w:val="bs-Cyrl-BA"/>
              </w:rPr>
              <w:t>н</w:t>
            </w:r>
            <w:r w:rsidRPr="00F33BDF">
              <w:rPr>
                <w:rFonts w:cs="Calibri"/>
              </w:rPr>
              <w:t>епостојање органске производње</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 xml:space="preserve">Уситњеност </w:t>
            </w:r>
            <w:r w:rsidR="00A32DF9" w:rsidRPr="00F33BDF">
              <w:rPr>
                <w:rFonts w:cs="Calibri"/>
                <w:lang w:val="bs-Cyrl-BA"/>
              </w:rPr>
              <w:t xml:space="preserve">пољопривредних </w:t>
            </w:r>
            <w:r w:rsidRPr="00F33BDF">
              <w:rPr>
                <w:rFonts w:cs="Calibri"/>
              </w:rPr>
              <w:t>посједа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Неповољна старосна структура становништва у руралном подручју</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 xml:space="preserve">Незапосленост, нарочито младе популације </w:t>
            </w:r>
            <w:r w:rsidRPr="00F33BDF">
              <w:rPr>
                <w:rFonts w:cs="Calibri"/>
                <w:lang w:val="bs-Cyrl-BA"/>
              </w:rPr>
              <w:t>у доби од 25 до 40</w:t>
            </w:r>
            <w:r w:rsidRPr="00F33BDF">
              <w:rPr>
                <w:rFonts w:cs="Calibri"/>
              </w:rPr>
              <w:t xml:space="preserve"> година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Недовољно развијена туристичка инфраструктура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Недовољно афирмисање младих људи за рад и останак на подручју града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Недостатак савремене градске спортске дворане и савременог стадиона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lang w:val="bs-Cyrl-BA"/>
              </w:rPr>
              <w:t>Н</w:t>
            </w:r>
            <w:r w:rsidR="00A32DF9" w:rsidRPr="00F33BDF">
              <w:rPr>
                <w:rFonts w:cs="Calibri"/>
              </w:rPr>
              <w:t>едостатак студентског дома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lastRenderedPageBreak/>
              <w:t>Недовољно издвајање финансијских средстава за рад невладиних организација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Недостатак вртића у руралним подручјима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Проблем приступачности услугама за лица са инвалидитетом</w:t>
            </w:r>
          </w:p>
          <w:p w:rsidR="00F33BDF" w:rsidRPr="00F33BDF" w:rsidRDefault="00A32DF9" w:rsidP="00F33BDF">
            <w:pPr>
              <w:numPr>
                <w:ilvl w:val="0"/>
                <w:numId w:val="2"/>
              </w:numPr>
              <w:tabs>
                <w:tab w:val="clear" w:pos="360"/>
                <w:tab w:val="left" w:pos="0"/>
                <w:tab w:val="num" w:pos="145"/>
              </w:tabs>
              <w:snapToGrid w:val="0"/>
              <w:ind w:left="145" w:hanging="145"/>
              <w:jc w:val="both"/>
              <w:rPr>
                <w:rFonts w:cs="Calibri"/>
              </w:rPr>
            </w:pPr>
            <w:r w:rsidRPr="00F33BDF">
              <w:rPr>
                <w:rFonts w:cs="Calibri"/>
                <w:lang w:val="bs-Cyrl-BA"/>
              </w:rPr>
              <w:t>Недовољни</w:t>
            </w:r>
            <w:r w:rsidR="00B117BF" w:rsidRPr="00F33BDF">
              <w:rPr>
                <w:rFonts w:cs="Calibri"/>
              </w:rPr>
              <w:t xml:space="preserve"> капацитет</w:t>
            </w:r>
            <w:r w:rsidRPr="00F33BDF">
              <w:rPr>
                <w:rFonts w:cs="Calibri"/>
                <w:lang w:val="bs-Cyrl-BA"/>
              </w:rPr>
              <w:t>и</w:t>
            </w:r>
            <w:r w:rsidR="00B117BF" w:rsidRPr="00F33BDF">
              <w:rPr>
                <w:rFonts w:cs="Calibri"/>
              </w:rPr>
              <w:t xml:space="preserve"> за испоруку топлотне енергије</w:t>
            </w:r>
            <w:r w:rsidRPr="00F33BDF">
              <w:rPr>
                <w:rFonts w:cs="Calibri"/>
                <w:lang w:val="bs-Cyrl-BA"/>
              </w:rPr>
              <w:t xml:space="preserve"> у потребним количинама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Недовољно развијена свијест</w:t>
            </w:r>
            <w:r w:rsidRPr="00F33BDF">
              <w:rPr>
                <w:rFonts w:cs="Calibri"/>
                <w:lang w:val="bs-Cyrl-BA"/>
              </w:rPr>
              <w:t xml:space="preserve"> грађана</w:t>
            </w:r>
            <w:r w:rsidRPr="00F33BDF">
              <w:rPr>
                <w:rFonts w:cs="Calibri"/>
              </w:rPr>
              <w:t xml:space="preserve"> о заштити животне средине</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Недовољно развијен систем заштите од поплава</w:t>
            </w:r>
            <w:r w:rsidRPr="00F33BDF">
              <w:rPr>
                <w:rFonts w:cs="Calibri"/>
                <w:lang w:val="bs-Cyrl-BA"/>
              </w:rPr>
              <w:t xml:space="preserve"> и других природних катастрофа</w:t>
            </w:r>
          </w:p>
          <w:p w:rsidR="00F33BDF" w:rsidRPr="00F33BDF" w:rsidRDefault="00B117BF" w:rsidP="00F33BDF">
            <w:pPr>
              <w:numPr>
                <w:ilvl w:val="0"/>
                <w:numId w:val="2"/>
              </w:numPr>
              <w:tabs>
                <w:tab w:val="clear" w:pos="360"/>
                <w:tab w:val="left" w:pos="0"/>
                <w:tab w:val="num" w:pos="145"/>
              </w:tabs>
              <w:snapToGrid w:val="0"/>
              <w:ind w:left="145" w:hanging="145"/>
              <w:jc w:val="both"/>
              <w:rPr>
                <w:rFonts w:cs="Calibri"/>
              </w:rPr>
            </w:pPr>
            <w:r w:rsidRPr="00F33BDF">
              <w:rPr>
                <w:rFonts w:cs="Calibri"/>
              </w:rPr>
              <w:t xml:space="preserve">Није развијен </w:t>
            </w:r>
            <w:r w:rsidR="00A32DF9" w:rsidRPr="00F33BDF">
              <w:rPr>
                <w:rFonts w:cs="Calibri"/>
                <w:lang w:val="bs-Cyrl-BA"/>
              </w:rPr>
              <w:t xml:space="preserve">интегрални приступ у области управљања отпадом – није уведен </w:t>
            </w:r>
            <w:r w:rsidRPr="00F33BDF">
              <w:rPr>
                <w:rFonts w:cs="Calibri"/>
              </w:rPr>
              <w:t>систем за рециклирањ</w:t>
            </w:r>
            <w:r w:rsidR="004818C2" w:rsidRPr="00F33BDF">
              <w:rPr>
                <w:rFonts w:cs="Calibri"/>
                <w:lang w:val="bs-Cyrl-BA"/>
              </w:rPr>
              <w:t>е</w:t>
            </w:r>
            <w:r w:rsidRPr="00F33BDF">
              <w:rPr>
                <w:rFonts w:cs="Calibri"/>
              </w:rPr>
              <w:t xml:space="preserve"> комуналног отпада</w:t>
            </w:r>
          </w:p>
          <w:p w:rsidR="00F33BDF" w:rsidRPr="00F33BDF" w:rsidRDefault="004818C2" w:rsidP="00F33BDF">
            <w:pPr>
              <w:numPr>
                <w:ilvl w:val="0"/>
                <w:numId w:val="2"/>
              </w:numPr>
              <w:tabs>
                <w:tab w:val="clear" w:pos="360"/>
                <w:tab w:val="left" w:pos="0"/>
                <w:tab w:val="num" w:pos="145"/>
              </w:tabs>
              <w:snapToGrid w:val="0"/>
              <w:ind w:left="145" w:hanging="145"/>
              <w:jc w:val="both"/>
              <w:rPr>
                <w:rFonts w:cs="Calibri"/>
              </w:rPr>
            </w:pPr>
            <w:r w:rsidRPr="00F33BDF">
              <w:rPr>
                <w:rFonts w:cs="Calibri"/>
                <w:lang w:val="bs-Cyrl-BA"/>
              </w:rPr>
              <w:t>Није изграђена инфраструктура за превенцију и смањење посљедица од елементарних непогода и других несрећа,  посебно од поплава</w:t>
            </w:r>
          </w:p>
          <w:p w:rsidR="00B117BF" w:rsidRPr="00F33BDF" w:rsidRDefault="00881B29" w:rsidP="00F33BDF">
            <w:pPr>
              <w:numPr>
                <w:ilvl w:val="0"/>
                <w:numId w:val="2"/>
              </w:numPr>
              <w:tabs>
                <w:tab w:val="clear" w:pos="360"/>
                <w:tab w:val="left" w:pos="0"/>
                <w:tab w:val="num" w:pos="145"/>
              </w:tabs>
              <w:snapToGrid w:val="0"/>
              <w:ind w:left="145" w:hanging="145"/>
              <w:jc w:val="both"/>
              <w:rPr>
                <w:rFonts w:cs="Calibri"/>
              </w:rPr>
            </w:pPr>
            <w:r w:rsidRPr="00F33BDF">
              <w:rPr>
                <w:lang w:val="bs-Latn-BA"/>
              </w:rPr>
              <w:t xml:space="preserve">Непостојање </w:t>
            </w:r>
            <w:r w:rsidR="00DC5486" w:rsidRPr="00F33BDF">
              <w:rPr>
                <w:lang w:val="sr-Cyrl-BA"/>
              </w:rPr>
              <w:t>радног мјеста референта у Градској управи (у Одјељењу за привреду и Одјељењу за друштвене дјелатности) које би било усмјерено на</w:t>
            </w:r>
            <w:r w:rsidR="00DC5486" w:rsidRPr="00F33BDF">
              <w:rPr>
                <w:lang w:val="bs-Latn-BA"/>
              </w:rPr>
              <w:t>сарадњ</w:t>
            </w:r>
            <w:r w:rsidR="00DC5486" w:rsidRPr="00F33BDF">
              <w:rPr>
                <w:lang w:val="sr-Cyrl-BA"/>
              </w:rPr>
              <w:t>у</w:t>
            </w:r>
            <w:r w:rsidRPr="00F33BDF">
              <w:rPr>
                <w:lang w:val="bs-Latn-BA"/>
              </w:rPr>
              <w:t xml:space="preserve"> са дијаспором</w:t>
            </w:r>
          </w:p>
          <w:p w:rsidR="00F33BDF" w:rsidRPr="00F33BDF" w:rsidRDefault="00F33BDF" w:rsidP="00F33BDF">
            <w:pPr>
              <w:tabs>
                <w:tab w:val="left" w:pos="0"/>
              </w:tabs>
              <w:snapToGrid w:val="0"/>
              <w:ind w:left="145"/>
              <w:jc w:val="both"/>
              <w:rPr>
                <w:rFonts w:cs="Calibri"/>
              </w:rPr>
            </w:pPr>
          </w:p>
        </w:tc>
      </w:tr>
      <w:tr w:rsidR="00B117BF" w:rsidRPr="0039526C" w:rsidTr="00B117BF">
        <w:tc>
          <w:tcPr>
            <w:tcW w:w="4675" w:type="dxa"/>
            <w:tcBorders>
              <w:top w:val="single" w:sz="4" w:space="0" w:color="auto"/>
              <w:left w:val="single" w:sz="4" w:space="0" w:color="auto"/>
              <w:bottom w:val="single" w:sz="4" w:space="0" w:color="auto"/>
              <w:right w:val="single" w:sz="4" w:space="0" w:color="auto"/>
            </w:tcBorders>
            <w:shd w:val="clear" w:color="auto" w:fill="0070C0"/>
            <w:hideMark/>
          </w:tcPr>
          <w:p w:rsidR="00B117BF" w:rsidRPr="0039526C" w:rsidRDefault="00B117BF">
            <w:pPr>
              <w:tabs>
                <w:tab w:val="left" w:pos="0"/>
              </w:tabs>
              <w:jc w:val="both"/>
              <w:rPr>
                <w:rFonts w:cs="Calibri"/>
                <w:b/>
                <w:lang w:val="bs-Cyrl-BA"/>
              </w:rPr>
            </w:pPr>
            <w:r w:rsidRPr="0039526C">
              <w:rPr>
                <w:rFonts w:cs="Calibri"/>
                <w:b/>
                <w:lang w:val="bs-Cyrl-BA"/>
              </w:rPr>
              <w:lastRenderedPageBreak/>
              <w:t>ПРИЛИКЕ (ШАНСЕ)</w:t>
            </w:r>
          </w:p>
        </w:tc>
        <w:tc>
          <w:tcPr>
            <w:tcW w:w="4675" w:type="dxa"/>
            <w:tcBorders>
              <w:top w:val="single" w:sz="4" w:space="0" w:color="auto"/>
              <w:left w:val="single" w:sz="4" w:space="0" w:color="auto"/>
              <w:bottom w:val="single" w:sz="4" w:space="0" w:color="auto"/>
              <w:right w:val="single" w:sz="4" w:space="0" w:color="auto"/>
            </w:tcBorders>
            <w:shd w:val="clear" w:color="auto" w:fill="0070C0"/>
            <w:hideMark/>
          </w:tcPr>
          <w:p w:rsidR="00B117BF" w:rsidRPr="0039526C" w:rsidRDefault="00B117BF">
            <w:pPr>
              <w:tabs>
                <w:tab w:val="left" w:pos="0"/>
              </w:tabs>
              <w:jc w:val="both"/>
              <w:rPr>
                <w:rFonts w:cs="Calibri"/>
                <w:b/>
                <w:lang w:val="bs-Cyrl-BA"/>
              </w:rPr>
            </w:pPr>
            <w:r w:rsidRPr="0039526C">
              <w:rPr>
                <w:rFonts w:cs="Calibri"/>
                <w:b/>
                <w:lang w:val="bs-Cyrl-BA"/>
              </w:rPr>
              <w:t>ПРИЈЕТЊЕ</w:t>
            </w:r>
          </w:p>
        </w:tc>
      </w:tr>
      <w:tr w:rsidR="00B117BF" w:rsidRPr="0039526C" w:rsidTr="00B117BF">
        <w:tc>
          <w:tcPr>
            <w:tcW w:w="4675" w:type="dxa"/>
            <w:tcBorders>
              <w:top w:val="single" w:sz="4" w:space="0" w:color="auto"/>
              <w:left w:val="single" w:sz="4" w:space="0" w:color="auto"/>
              <w:bottom w:val="single" w:sz="4" w:space="0" w:color="auto"/>
              <w:right w:val="single" w:sz="4" w:space="0" w:color="auto"/>
            </w:tcBorders>
          </w:tcPr>
          <w:p w:rsidR="00F33BDF" w:rsidRPr="00F33BDF" w:rsidRDefault="00F33BDF" w:rsidP="00F33BDF">
            <w:pPr>
              <w:tabs>
                <w:tab w:val="left" w:pos="0"/>
                <w:tab w:val="num" w:pos="720"/>
              </w:tabs>
              <w:snapToGrid w:val="0"/>
              <w:ind w:left="142"/>
              <w:jc w:val="both"/>
              <w:rPr>
                <w:rFonts w:cs="Calibri"/>
              </w:rPr>
            </w:pPr>
          </w:p>
          <w:p w:rsidR="00E47E9D" w:rsidRPr="00F33BDF" w:rsidRDefault="00B117BF" w:rsidP="00F33BDF">
            <w:pPr>
              <w:numPr>
                <w:ilvl w:val="0"/>
                <w:numId w:val="3"/>
              </w:numPr>
              <w:tabs>
                <w:tab w:val="clear" w:pos="360"/>
                <w:tab w:val="left" w:pos="0"/>
                <w:tab w:val="num" w:pos="142"/>
                <w:tab w:val="num" w:pos="720"/>
              </w:tabs>
              <w:snapToGrid w:val="0"/>
              <w:ind w:left="142" w:hanging="142"/>
              <w:jc w:val="both"/>
              <w:rPr>
                <w:rFonts w:cs="Calibri"/>
              </w:rPr>
            </w:pPr>
            <w:r w:rsidRPr="00F33BDF">
              <w:rPr>
                <w:rFonts w:cs="Calibri"/>
                <w:lang w:val="ru-RU"/>
              </w:rPr>
              <w:t>П</w:t>
            </w:r>
            <w:r w:rsidR="004818C2" w:rsidRPr="00F33BDF">
              <w:rPr>
                <w:rFonts w:cs="Calibri"/>
                <w:lang w:val="ru-RU"/>
              </w:rPr>
              <w:t>остоје п</w:t>
            </w:r>
            <w:r w:rsidRPr="00F33BDF">
              <w:rPr>
                <w:rFonts w:cs="Calibri"/>
                <w:lang w:val="ru-RU"/>
              </w:rPr>
              <w:t>рограми подршке одрживом локалном економском развоју и доступност међународних развојних фондова</w:t>
            </w:r>
          </w:p>
          <w:p w:rsidR="00E47E9D" w:rsidRPr="00E47E9D" w:rsidRDefault="004818C2" w:rsidP="00E47E9D">
            <w:pPr>
              <w:numPr>
                <w:ilvl w:val="0"/>
                <w:numId w:val="3"/>
              </w:numPr>
              <w:tabs>
                <w:tab w:val="clear" w:pos="360"/>
                <w:tab w:val="left" w:pos="0"/>
                <w:tab w:val="num" w:pos="142"/>
                <w:tab w:val="num" w:pos="720"/>
              </w:tabs>
              <w:snapToGrid w:val="0"/>
              <w:ind w:left="142" w:hanging="142"/>
              <w:jc w:val="both"/>
              <w:rPr>
                <w:rFonts w:cs="Calibri"/>
              </w:rPr>
            </w:pPr>
            <w:r w:rsidRPr="00E47E9D">
              <w:rPr>
                <w:rFonts w:cs="Calibri"/>
                <w:lang w:val="ru-RU"/>
              </w:rPr>
              <w:t>У току је п</w:t>
            </w:r>
            <w:r w:rsidR="00B117BF" w:rsidRPr="00E47E9D">
              <w:rPr>
                <w:rFonts w:cs="Calibri"/>
                <w:lang w:val="ru-RU"/>
              </w:rPr>
              <w:t>роцес европске интеграције</w:t>
            </w:r>
          </w:p>
          <w:p w:rsidR="00E47E9D" w:rsidRPr="00E47E9D" w:rsidRDefault="004818C2" w:rsidP="00E47E9D">
            <w:pPr>
              <w:numPr>
                <w:ilvl w:val="0"/>
                <w:numId w:val="3"/>
              </w:numPr>
              <w:tabs>
                <w:tab w:val="clear" w:pos="360"/>
                <w:tab w:val="left" w:pos="0"/>
                <w:tab w:val="num" w:pos="142"/>
                <w:tab w:val="num" w:pos="720"/>
              </w:tabs>
              <w:snapToGrid w:val="0"/>
              <w:ind w:left="142" w:hanging="142"/>
              <w:jc w:val="both"/>
              <w:rPr>
                <w:rFonts w:cs="Calibri"/>
              </w:rPr>
            </w:pPr>
            <w:r w:rsidRPr="00E47E9D">
              <w:rPr>
                <w:rFonts w:cs="Calibri"/>
                <w:lang w:val="ru-RU"/>
              </w:rPr>
              <w:t>Текуће и</w:t>
            </w:r>
            <w:r w:rsidR="00B117BF" w:rsidRPr="00E47E9D">
              <w:rPr>
                <w:rFonts w:cs="Calibri"/>
                <w:lang w:val="ru-RU"/>
              </w:rPr>
              <w:t>нвестиције у области изградње локалних привредних капацитета и инфраструктуре</w:t>
            </w:r>
          </w:p>
          <w:p w:rsidR="00E47E9D" w:rsidRPr="00E47E9D" w:rsidRDefault="00B117BF" w:rsidP="00E47E9D">
            <w:pPr>
              <w:numPr>
                <w:ilvl w:val="0"/>
                <w:numId w:val="3"/>
              </w:numPr>
              <w:tabs>
                <w:tab w:val="clear" w:pos="360"/>
                <w:tab w:val="left" w:pos="0"/>
                <w:tab w:val="num" w:pos="142"/>
                <w:tab w:val="num" w:pos="720"/>
              </w:tabs>
              <w:snapToGrid w:val="0"/>
              <w:ind w:left="142" w:hanging="142"/>
              <w:jc w:val="both"/>
              <w:rPr>
                <w:rFonts w:cs="Calibri"/>
              </w:rPr>
            </w:pPr>
            <w:r w:rsidRPr="00E47E9D">
              <w:rPr>
                <w:rFonts w:cs="Calibri"/>
                <w:lang w:val="bs-Cyrl-BA"/>
              </w:rPr>
              <w:t>И</w:t>
            </w:r>
            <w:r w:rsidRPr="00E47E9D">
              <w:rPr>
                <w:rFonts w:cs="Calibri"/>
              </w:rPr>
              <w:t xml:space="preserve">зградња ауто-пута Брчко </w:t>
            </w:r>
            <w:r w:rsidR="004818C2" w:rsidRPr="00E47E9D">
              <w:rPr>
                <w:rFonts w:cs="Calibri"/>
                <w:lang w:val="bs-Cyrl-BA"/>
              </w:rPr>
              <w:t>Д</w:t>
            </w:r>
            <w:r w:rsidR="00E47E9D">
              <w:rPr>
                <w:rFonts w:cs="Calibri"/>
              </w:rPr>
              <w:t>истрикт</w:t>
            </w:r>
            <w:r w:rsidR="00E47E9D">
              <w:rPr>
                <w:rFonts w:cs="Calibri"/>
                <w:lang w:val="sr-Cyrl-BA"/>
              </w:rPr>
              <w:t xml:space="preserve"> </w:t>
            </w:r>
            <w:r w:rsidRPr="00E47E9D">
              <w:rPr>
                <w:rFonts w:cs="Calibri"/>
              </w:rPr>
              <w:t>– Бијељина до границе са Србијом</w:t>
            </w:r>
          </w:p>
          <w:p w:rsidR="00E47E9D" w:rsidRPr="00E47E9D" w:rsidRDefault="00D45059" w:rsidP="00E47E9D">
            <w:pPr>
              <w:numPr>
                <w:ilvl w:val="0"/>
                <w:numId w:val="3"/>
              </w:numPr>
              <w:tabs>
                <w:tab w:val="clear" w:pos="360"/>
                <w:tab w:val="left" w:pos="0"/>
                <w:tab w:val="num" w:pos="142"/>
                <w:tab w:val="num" w:pos="720"/>
              </w:tabs>
              <w:snapToGrid w:val="0"/>
              <w:ind w:left="142" w:hanging="142"/>
              <w:jc w:val="both"/>
              <w:rPr>
                <w:rFonts w:cs="Calibri"/>
              </w:rPr>
            </w:pPr>
            <w:r w:rsidRPr="00E47E9D">
              <w:rPr>
                <w:rFonts w:cs="Calibri"/>
                <w:lang w:val="ru-RU"/>
              </w:rPr>
              <w:t>Фокус на развој туризма у Републици Српској</w:t>
            </w:r>
          </w:p>
          <w:p w:rsidR="00E47E9D" w:rsidRPr="00E47E9D" w:rsidRDefault="00D45059" w:rsidP="00E47E9D">
            <w:pPr>
              <w:numPr>
                <w:ilvl w:val="0"/>
                <w:numId w:val="3"/>
              </w:numPr>
              <w:tabs>
                <w:tab w:val="clear" w:pos="360"/>
                <w:tab w:val="left" w:pos="0"/>
                <w:tab w:val="num" w:pos="142"/>
                <w:tab w:val="num" w:pos="720"/>
              </w:tabs>
              <w:snapToGrid w:val="0"/>
              <w:ind w:left="142" w:hanging="142"/>
              <w:jc w:val="both"/>
              <w:rPr>
                <w:rFonts w:cs="Calibri"/>
              </w:rPr>
            </w:pPr>
            <w:r w:rsidRPr="00E47E9D">
              <w:rPr>
                <w:rFonts w:cs="Calibri"/>
                <w:lang w:val="bs-Cyrl-BA"/>
              </w:rPr>
              <w:t xml:space="preserve">Усвојен </w:t>
            </w:r>
            <w:r w:rsidR="00B117BF" w:rsidRPr="00E47E9D">
              <w:rPr>
                <w:rFonts w:cs="Calibri"/>
              </w:rPr>
              <w:t xml:space="preserve">Закон о </w:t>
            </w:r>
            <w:r w:rsidRPr="00E47E9D">
              <w:rPr>
                <w:rFonts w:cs="Calibri"/>
                <w:lang w:val="bs-Cyrl-BA"/>
              </w:rPr>
              <w:t>јавно-приватном партнерству</w:t>
            </w:r>
          </w:p>
          <w:p w:rsidR="00E47E9D" w:rsidRPr="00E47E9D" w:rsidRDefault="00B117BF" w:rsidP="00E47E9D">
            <w:pPr>
              <w:numPr>
                <w:ilvl w:val="0"/>
                <w:numId w:val="3"/>
              </w:numPr>
              <w:tabs>
                <w:tab w:val="clear" w:pos="360"/>
                <w:tab w:val="left" w:pos="0"/>
                <w:tab w:val="num" w:pos="142"/>
                <w:tab w:val="num" w:pos="720"/>
              </w:tabs>
              <w:snapToGrid w:val="0"/>
              <w:ind w:left="142" w:hanging="142"/>
              <w:jc w:val="both"/>
              <w:rPr>
                <w:rFonts w:cs="Calibri"/>
              </w:rPr>
            </w:pPr>
            <w:r w:rsidRPr="00E47E9D">
              <w:rPr>
                <w:rFonts w:cs="Calibri"/>
                <w:lang w:val="sr-Cyrl-CS"/>
              </w:rPr>
              <w:t>Изградња дринског насипа и уређење каналске мреже</w:t>
            </w:r>
          </w:p>
          <w:p w:rsidR="00B117BF" w:rsidRPr="00E47E9D" w:rsidRDefault="00DC5486" w:rsidP="00E47E9D">
            <w:pPr>
              <w:numPr>
                <w:ilvl w:val="0"/>
                <w:numId w:val="3"/>
              </w:numPr>
              <w:tabs>
                <w:tab w:val="clear" w:pos="360"/>
                <w:tab w:val="left" w:pos="0"/>
                <w:tab w:val="num" w:pos="142"/>
                <w:tab w:val="num" w:pos="720"/>
              </w:tabs>
              <w:snapToGrid w:val="0"/>
              <w:ind w:left="142" w:hanging="142"/>
              <w:jc w:val="both"/>
              <w:rPr>
                <w:rFonts w:cs="Calibri"/>
              </w:rPr>
            </w:pPr>
            <w:r w:rsidRPr="00E47E9D">
              <w:rPr>
                <w:rFonts w:eastAsia="Times New Roman" w:cs="Calibri"/>
                <w:kern w:val="28"/>
                <w:lang w:val="bs-Latn-BA" w:bidi="en-US"/>
              </w:rPr>
              <w:t>Тренд развоја иновативне производње пољопривредних производа, изградња прерађивачких капацитета и капацитета за кооперацију пољопривредних произвођача (задруга) уз трансфер знања и технологија кроз кооперацију са дијаспором</w:t>
            </w:r>
          </w:p>
        </w:tc>
        <w:tc>
          <w:tcPr>
            <w:tcW w:w="4675" w:type="dxa"/>
            <w:tcBorders>
              <w:top w:val="single" w:sz="4" w:space="0" w:color="auto"/>
              <w:left w:val="single" w:sz="4" w:space="0" w:color="auto"/>
              <w:bottom w:val="single" w:sz="4" w:space="0" w:color="auto"/>
              <w:right w:val="single" w:sz="4" w:space="0" w:color="auto"/>
            </w:tcBorders>
          </w:tcPr>
          <w:p w:rsidR="00F33BDF" w:rsidRPr="00F33BDF" w:rsidRDefault="00F33BDF" w:rsidP="00F33BDF">
            <w:pPr>
              <w:tabs>
                <w:tab w:val="left" w:pos="0"/>
              </w:tabs>
              <w:snapToGrid w:val="0"/>
              <w:ind w:left="145"/>
              <w:jc w:val="both"/>
              <w:rPr>
                <w:rFonts w:cs="Calibri"/>
              </w:rPr>
            </w:pPr>
          </w:p>
          <w:p w:rsidR="00E47E9D" w:rsidRPr="00E47E9D" w:rsidRDefault="00B117BF" w:rsidP="00E47E9D">
            <w:pPr>
              <w:numPr>
                <w:ilvl w:val="0"/>
                <w:numId w:val="3"/>
              </w:numPr>
              <w:tabs>
                <w:tab w:val="clear" w:pos="360"/>
                <w:tab w:val="left" w:pos="0"/>
                <w:tab w:val="num" w:pos="145"/>
              </w:tabs>
              <w:snapToGrid w:val="0"/>
              <w:ind w:left="145" w:hanging="145"/>
              <w:jc w:val="both"/>
              <w:rPr>
                <w:rFonts w:cs="Calibri"/>
              </w:rPr>
            </w:pPr>
            <w:r w:rsidRPr="00373525">
              <w:rPr>
                <w:rFonts w:cs="Calibri"/>
                <w:lang w:val="ru-RU"/>
              </w:rPr>
              <w:t>Генерална политичка нестабилност у БиХ</w:t>
            </w:r>
          </w:p>
          <w:p w:rsidR="00E47E9D" w:rsidRPr="00E47E9D" w:rsidRDefault="00B117BF" w:rsidP="00E47E9D">
            <w:pPr>
              <w:numPr>
                <w:ilvl w:val="0"/>
                <w:numId w:val="3"/>
              </w:numPr>
              <w:tabs>
                <w:tab w:val="clear" w:pos="360"/>
                <w:tab w:val="left" w:pos="0"/>
                <w:tab w:val="num" w:pos="145"/>
              </w:tabs>
              <w:snapToGrid w:val="0"/>
              <w:ind w:left="145" w:hanging="145"/>
              <w:jc w:val="both"/>
              <w:rPr>
                <w:rFonts w:cs="Calibri"/>
              </w:rPr>
            </w:pPr>
            <w:r w:rsidRPr="00E47E9D">
              <w:rPr>
                <w:rFonts w:cs="Calibri"/>
                <w:lang w:val="ru-RU"/>
              </w:rPr>
              <w:t xml:space="preserve">Непостојање генералне стратегије развоја РС и БиХ </w:t>
            </w:r>
          </w:p>
          <w:p w:rsidR="00E47E9D" w:rsidRPr="00E47E9D" w:rsidRDefault="00B117BF" w:rsidP="00E47E9D">
            <w:pPr>
              <w:numPr>
                <w:ilvl w:val="0"/>
                <w:numId w:val="3"/>
              </w:numPr>
              <w:tabs>
                <w:tab w:val="clear" w:pos="360"/>
                <w:tab w:val="left" w:pos="0"/>
                <w:tab w:val="num" w:pos="145"/>
              </w:tabs>
              <w:snapToGrid w:val="0"/>
              <w:ind w:left="145" w:hanging="145"/>
              <w:jc w:val="both"/>
              <w:rPr>
                <w:rFonts w:cs="Calibri"/>
              </w:rPr>
            </w:pPr>
            <w:r w:rsidRPr="00E47E9D">
              <w:rPr>
                <w:rFonts w:cs="Calibri"/>
                <w:lang w:val="ru-RU"/>
              </w:rPr>
              <w:t>Неуспјели пројекти приватизације</w:t>
            </w:r>
          </w:p>
          <w:p w:rsidR="00E47E9D" w:rsidRPr="00E47E9D" w:rsidRDefault="00B117BF" w:rsidP="00E47E9D">
            <w:pPr>
              <w:numPr>
                <w:ilvl w:val="0"/>
                <w:numId w:val="3"/>
              </w:numPr>
              <w:tabs>
                <w:tab w:val="clear" w:pos="360"/>
                <w:tab w:val="left" w:pos="0"/>
                <w:tab w:val="num" w:pos="145"/>
              </w:tabs>
              <w:snapToGrid w:val="0"/>
              <w:ind w:left="145" w:hanging="145"/>
              <w:jc w:val="both"/>
              <w:rPr>
                <w:rFonts w:cs="Calibri"/>
              </w:rPr>
            </w:pPr>
            <w:r w:rsidRPr="00E47E9D">
              <w:rPr>
                <w:rFonts w:cs="Calibri"/>
                <w:lang w:val="ru-RU"/>
              </w:rPr>
              <w:t>Недовољно стимулативни финансијски и правни оквир за улагања</w:t>
            </w:r>
          </w:p>
          <w:p w:rsidR="00E47E9D" w:rsidRPr="00E47E9D" w:rsidRDefault="00B117BF" w:rsidP="00E47E9D">
            <w:pPr>
              <w:numPr>
                <w:ilvl w:val="0"/>
                <w:numId w:val="3"/>
              </w:numPr>
              <w:tabs>
                <w:tab w:val="clear" w:pos="360"/>
                <w:tab w:val="left" w:pos="0"/>
                <w:tab w:val="num" w:pos="145"/>
              </w:tabs>
              <w:snapToGrid w:val="0"/>
              <w:ind w:left="145" w:hanging="145"/>
              <w:jc w:val="both"/>
              <w:rPr>
                <w:rFonts w:cs="Calibri"/>
              </w:rPr>
            </w:pPr>
            <w:r w:rsidRPr="00E47E9D">
              <w:rPr>
                <w:rFonts w:cs="Calibri"/>
                <w:lang w:val="ru-RU"/>
              </w:rPr>
              <w:t>Присутност неформалне (сиве) економије, а највише у аспекту искоришћавања радне снаге</w:t>
            </w:r>
          </w:p>
          <w:p w:rsidR="00E47E9D" w:rsidRPr="00E47E9D" w:rsidRDefault="00B117BF" w:rsidP="00E47E9D">
            <w:pPr>
              <w:numPr>
                <w:ilvl w:val="0"/>
                <w:numId w:val="3"/>
              </w:numPr>
              <w:tabs>
                <w:tab w:val="clear" w:pos="360"/>
                <w:tab w:val="left" w:pos="0"/>
                <w:tab w:val="num" w:pos="145"/>
              </w:tabs>
              <w:snapToGrid w:val="0"/>
              <w:ind w:left="145" w:hanging="145"/>
              <w:jc w:val="both"/>
              <w:rPr>
                <w:rFonts w:cs="Calibri"/>
              </w:rPr>
            </w:pPr>
            <w:r w:rsidRPr="00E47E9D">
              <w:rPr>
                <w:rFonts w:cs="Calibri"/>
                <w:lang w:val="ru-RU"/>
              </w:rPr>
              <w:t xml:space="preserve">Одлазак квалификоване и квалитетне радне снаге </w:t>
            </w:r>
            <w:r w:rsidR="00E47E9D">
              <w:rPr>
                <w:rFonts w:cs="Calibri"/>
                <w:lang w:val="ru-RU"/>
              </w:rPr>
              <w:t>из г</w:t>
            </w:r>
            <w:r w:rsidR="00D45059" w:rsidRPr="00E47E9D">
              <w:rPr>
                <w:rFonts w:cs="Calibri"/>
                <w:lang w:val="ru-RU"/>
              </w:rPr>
              <w:t xml:space="preserve">рада </w:t>
            </w:r>
          </w:p>
          <w:p w:rsidR="00E47E9D" w:rsidRPr="00E47E9D" w:rsidRDefault="00B117BF" w:rsidP="00E47E9D">
            <w:pPr>
              <w:numPr>
                <w:ilvl w:val="0"/>
                <w:numId w:val="3"/>
              </w:numPr>
              <w:tabs>
                <w:tab w:val="clear" w:pos="360"/>
                <w:tab w:val="left" w:pos="0"/>
                <w:tab w:val="num" w:pos="145"/>
              </w:tabs>
              <w:snapToGrid w:val="0"/>
              <w:ind w:left="145" w:hanging="145"/>
              <w:jc w:val="both"/>
              <w:rPr>
                <w:rFonts w:cs="Calibri"/>
              </w:rPr>
            </w:pPr>
            <w:r w:rsidRPr="00E47E9D">
              <w:rPr>
                <w:rFonts w:cs="Calibri"/>
                <w:lang w:val="ru-RU"/>
              </w:rPr>
              <w:t>Висока оптерећеност привреде фискалним и парафискалним наметима</w:t>
            </w:r>
          </w:p>
          <w:p w:rsidR="00E47E9D" w:rsidRPr="00E47E9D" w:rsidRDefault="00B117BF" w:rsidP="00E47E9D">
            <w:pPr>
              <w:numPr>
                <w:ilvl w:val="0"/>
                <w:numId w:val="3"/>
              </w:numPr>
              <w:tabs>
                <w:tab w:val="clear" w:pos="360"/>
                <w:tab w:val="left" w:pos="0"/>
                <w:tab w:val="num" w:pos="145"/>
              </w:tabs>
              <w:snapToGrid w:val="0"/>
              <w:ind w:left="145" w:hanging="145"/>
              <w:jc w:val="both"/>
              <w:rPr>
                <w:rFonts w:cs="Calibri"/>
              </w:rPr>
            </w:pPr>
            <w:r w:rsidRPr="00E47E9D">
              <w:rPr>
                <w:rFonts w:cs="Calibri"/>
                <w:lang w:val="ru-RU"/>
              </w:rPr>
              <w:t>Спорост у доношењу закона и прилагођавања законске регулативе стварним потребама</w:t>
            </w:r>
          </w:p>
          <w:p w:rsidR="00E47E9D" w:rsidRPr="00E47E9D" w:rsidRDefault="00B117BF" w:rsidP="00E47E9D">
            <w:pPr>
              <w:numPr>
                <w:ilvl w:val="0"/>
                <w:numId w:val="3"/>
              </w:numPr>
              <w:tabs>
                <w:tab w:val="clear" w:pos="360"/>
                <w:tab w:val="left" w:pos="0"/>
                <w:tab w:val="num" w:pos="145"/>
              </w:tabs>
              <w:snapToGrid w:val="0"/>
              <w:ind w:left="145" w:hanging="145"/>
              <w:jc w:val="both"/>
              <w:rPr>
                <w:rFonts w:cs="Calibri"/>
              </w:rPr>
            </w:pPr>
            <w:r w:rsidRPr="00E47E9D">
              <w:rPr>
                <w:rFonts w:cs="Calibri"/>
                <w:lang w:val="ru-RU"/>
              </w:rPr>
              <w:t>Неусклађеност образовног система са потребама тржишта рада</w:t>
            </w:r>
          </w:p>
          <w:p w:rsidR="00E47E9D" w:rsidRPr="00E47E9D" w:rsidRDefault="009032FC" w:rsidP="00E47E9D">
            <w:pPr>
              <w:numPr>
                <w:ilvl w:val="0"/>
                <w:numId w:val="3"/>
              </w:numPr>
              <w:tabs>
                <w:tab w:val="clear" w:pos="360"/>
                <w:tab w:val="left" w:pos="0"/>
                <w:tab w:val="num" w:pos="145"/>
              </w:tabs>
              <w:snapToGrid w:val="0"/>
              <w:ind w:left="145" w:hanging="145"/>
              <w:jc w:val="both"/>
              <w:rPr>
                <w:rFonts w:cs="Calibri"/>
              </w:rPr>
            </w:pPr>
            <w:r w:rsidRPr="00E47E9D">
              <w:rPr>
                <w:rFonts w:cs="Calibri"/>
                <w:lang w:val="bs-Cyrl-BA"/>
              </w:rPr>
              <w:t>Климатске промјене</w:t>
            </w:r>
          </w:p>
          <w:p w:rsidR="00F33BDF" w:rsidRPr="00F33BDF" w:rsidRDefault="00DC5486" w:rsidP="00F33BDF">
            <w:pPr>
              <w:numPr>
                <w:ilvl w:val="0"/>
                <w:numId w:val="3"/>
              </w:numPr>
              <w:tabs>
                <w:tab w:val="clear" w:pos="360"/>
                <w:tab w:val="left" w:pos="0"/>
                <w:tab w:val="num" w:pos="145"/>
              </w:tabs>
              <w:snapToGrid w:val="0"/>
              <w:ind w:left="145" w:hanging="145"/>
              <w:jc w:val="both"/>
              <w:rPr>
                <w:rFonts w:cs="Calibri"/>
              </w:rPr>
            </w:pPr>
            <w:r w:rsidRPr="00E47E9D">
              <w:rPr>
                <w:rFonts w:eastAsia="Times New Roman" w:cs="Calibri"/>
                <w:kern w:val="28"/>
                <w:sz w:val="24"/>
                <w:szCs w:val="24"/>
                <w:lang w:val="bs-Latn-BA" w:bidi="en-US"/>
              </w:rPr>
              <w:t xml:space="preserve">Неповољни миграцијски трендови – исељавање становништва, нарочито младих и породица високообразованих </w:t>
            </w:r>
            <w:r w:rsidRPr="00E47E9D">
              <w:rPr>
                <w:rFonts w:eastAsia="Times New Roman" w:cs="Calibri"/>
                <w:kern w:val="28"/>
                <w:sz w:val="24"/>
                <w:szCs w:val="24"/>
                <w:lang w:val="bs-Latn-BA" w:bidi="en-US"/>
              </w:rPr>
              <w:lastRenderedPageBreak/>
              <w:t>лица  са малом дјецом</w:t>
            </w:r>
            <w:r w:rsidR="00F33BDF">
              <w:rPr>
                <w:rFonts w:eastAsia="Times New Roman" w:cs="Calibri"/>
                <w:kern w:val="28"/>
                <w:sz w:val="24"/>
                <w:szCs w:val="24"/>
                <w:lang w:val="sr-Cyrl-BA" w:bidi="en-US"/>
              </w:rPr>
              <w:t xml:space="preserve"> </w:t>
            </w:r>
            <w:r w:rsidRPr="00E47E9D">
              <w:rPr>
                <w:rFonts w:eastAsia="Times New Roman" w:cs="Calibri"/>
                <w:kern w:val="28"/>
                <w:sz w:val="24"/>
                <w:szCs w:val="24"/>
                <w:lang w:val="bs-Latn-BA" w:bidi="en-US"/>
              </w:rPr>
              <w:t>чији привремени карактер би могао да прерасте у трајни</w:t>
            </w:r>
          </w:p>
          <w:p w:rsidR="00F33BDF" w:rsidRPr="00F33BDF" w:rsidRDefault="00DC5486" w:rsidP="00F33BDF">
            <w:pPr>
              <w:numPr>
                <w:ilvl w:val="0"/>
                <w:numId w:val="3"/>
              </w:numPr>
              <w:tabs>
                <w:tab w:val="clear" w:pos="360"/>
                <w:tab w:val="left" w:pos="0"/>
                <w:tab w:val="num" w:pos="145"/>
              </w:tabs>
              <w:snapToGrid w:val="0"/>
              <w:ind w:left="145" w:hanging="145"/>
              <w:jc w:val="both"/>
              <w:rPr>
                <w:rFonts w:cs="Calibri"/>
              </w:rPr>
            </w:pPr>
            <w:r w:rsidRPr="00F33BDF">
              <w:rPr>
                <w:rFonts w:eastAsia="Times New Roman" w:cs="Calibri"/>
                <w:kern w:val="28"/>
                <w:sz w:val="24"/>
                <w:szCs w:val="24"/>
                <w:lang w:val="bs-Latn-BA" w:bidi="en-US"/>
              </w:rPr>
              <w:t>Неповјерење дијаспоре према локалном и државном економском и друштвеном амбијенту</w:t>
            </w:r>
          </w:p>
          <w:p w:rsidR="00F33BDF" w:rsidRPr="00F33BDF" w:rsidRDefault="00F33BDF" w:rsidP="00F33BDF">
            <w:pPr>
              <w:tabs>
                <w:tab w:val="left" w:pos="0"/>
              </w:tabs>
              <w:snapToGrid w:val="0"/>
              <w:jc w:val="both"/>
              <w:rPr>
                <w:rFonts w:cs="Calibri"/>
              </w:rPr>
            </w:pPr>
          </w:p>
        </w:tc>
      </w:tr>
    </w:tbl>
    <w:p w:rsidR="00F33BDF" w:rsidRDefault="00F33BDF" w:rsidP="008420B6">
      <w:pPr>
        <w:rPr>
          <w:rFonts w:cs="Calibri"/>
          <w:b/>
          <w:bCs/>
          <w:lang w:val="bs-Cyrl-BA"/>
        </w:rPr>
      </w:pPr>
    </w:p>
    <w:p w:rsidR="008420B6" w:rsidRPr="007E7530" w:rsidRDefault="008420B6" w:rsidP="008420B6">
      <w:pPr>
        <w:rPr>
          <w:rFonts w:cs="Calibri"/>
          <w:b/>
          <w:bCs/>
          <w:lang w:val="bs-Cyrl-BA"/>
        </w:rPr>
      </w:pPr>
      <w:r w:rsidRPr="007E7530">
        <w:rPr>
          <w:rFonts w:cs="Calibri"/>
          <w:b/>
          <w:bCs/>
          <w:lang w:val="bs-Cyrl-BA"/>
        </w:rPr>
        <w:t>Стратешки фокуси развоја Града Бијељина</w:t>
      </w:r>
    </w:p>
    <w:p w:rsidR="00243A17" w:rsidRDefault="003B6266" w:rsidP="00F33BDF">
      <w:pPr>
        <w:ind w:firstLine="284"/>
        <w:jc w:val="both"/>
        <w:rPr>
          <w:lang w:val="bs-Cyrl-BA"/>
        </w:rPr>
      </w:pPr>
      <w:r>
        <w:rPr>
          <w:lang w:val="bs-Cyrl-BA"/>
        </w:rPr>
        <w:t>У Стратегији развоја Града Бијељина 2014-2023</w:t>
      </w:r>
      <w:r w:rsidR="00F33BDF">
        <w:rPr>
          <w:lang w:val="bs-Cyrl-BA"/>
        </w:rPr>
        <w:t>.</w:t>
      </w:r>
      <w:r>
        <w:rPr>
          <w:lang w:val="bs-Cyrl-BA"/>
        </w:rPr>
        <w:t>, иницијално су били дефинисани сљедећи фокуси:</w:t>
      </w:r>
    </w:p>
    <w:p w:rsidR="003B6266" w:rsidRPr="003B6266" w:rsidRDefault="003B6266" w:rsidP="00F33BDF">
      <w:pPr>
        <w:numPr>
          <w:ilvl w:val="0"/>
          <w:numId w:val="41"/>
        </w:numPr>
        <w:ind w:left="567" w:hanging="218"/>
        <w:jc w:val="both"/>
        <w:rPr>
          <w:lang w:val="bs-Cyrl-BA"/>
        </w:rPr>
      </w:pPr>
      <w:r w:rsidRPr="003B6266">
        <w:rPr>
          <w:lang w:val="bs-Cyrl-BA"/>
        </w:rPr>
        <w:t xml:space="preserve">Искористити конкурентну предност природних земљишних ресурса за даљи развој пољопривреде, </w:t>
      </w:r>
    </w:p>
    <w:p w:rsidR="003B6266" w:rsidRPr="003B6266" w:rsidRDefault="003B6266" w:rsidP="00F33BDF">
      <w:pPr>
        <w:numPr>
          <w:ilvl w:val="0"/>
          <w:numId w:val="41"/>
        </w:numPr>
        <w:ind w:left="567" w:hanging="218"/>
        <w:jc w:val="both"/>
        <w:rPr>
          <w:lang w:val="bs-Cyrl-BA"/>
        </w:rPr>
      </w:pPr>
      <w:r w:rsidRPr="003B6266">
        <w:rPr>
          <w:lang w:val="bs-Cyrl-BA"/>
        </w:rPr>
        <w:t>Развој предузетништва и сектора малих и средњих предузећа у оквиру развоја туризма и индустрије</w:t>
      </w:r>
    </w:p>
    <w:p w:rsidR="003B6266" w:rsidRPr="003B6266" w:rsidRDefault="003B6266" w:rsidP="00F33BDF">
      <w:pPr>
        <w:numPr>
          <w:ilvl w:val="0"/>
          <w:numId w:val="41"/>
        </w:numPr>
        <w:ind w:left="567" w:hanging="218"/>
        <w:jc w:val="both"/>
        <w:rPr>
          <w:lang w:val="bs-Cyrl-BA"/>
        </w:rPr>
      </w:pPr>
      <w:r w:rsidRPr="003B6266">
        <w:rPr>
          <w:lang w:val="bs-Cyrl-BA"/>
        </w:rPr>
        <w:t>Јачање регионалне и прекограничне сарадње</w:t>
      </w:r>
    </w:p>
    <w:p w:rsidR="003B6266" w:rsidRPr="003B6266" w:rsidRDefault="003B6266" w:rsidP="00F33BDF">
      <w:pPr>
        <w:numPr>
          <w:ilvl w:val="0"/>
          <w:numId w:val="41"/>
        </w:numPr>
        <w:ind w:left="567" w:hanging="218"/>
        <w:jc w:val="both"/>
        <w:rPr>
          <w:lang w:val="bs-Cyrl-BA"/>
        </w:rPr>
      </w:pPr>
      <w:r w:rsidRPr="003B6266">
        <w:rPr>
          <w:lang w:val="bs-Cyrl-BA"/>
        </w:rPr>
        <w:t xml:space="preserve">Јачање институционалних капацитета Града за управљање локалним развојем </w:t>
      </w:r>
    </w:p>
    <w:p w:rsidR="003B6266" w:rsidRPr="003B6266" w:rsidRDefault="003B6266" w:rsidP="00F33BDF">
      <w:pPr>
        <w:numPr>
          <w:ilvl w:val="0"/>
          <w:numId w:val="41"/>
        </w:numPr>
        <w:ind w:left="567" w:hanging="218"/>
        <w:jc w:val="both"/>
        <w:rPr>
          <w:lang w:val="bs-Cyrl-BA"/>
        </w:rPr>
      </w:pPr>
      <w:r w:rsidRPr="003B6266">
        <w:rPr>
          <w:lang w:val="bs-Cyrl-BA"/>
        </w:rPr>
        <w:t>Задржати младе и високо образован кадар</w:t>
      </w:r>
    </w:p>
    <w:p w:rsidR="003B6266" w:rsidRPr="00F33BDF" w:rsidRDefault="003B6266" w:rsidP="008420B6">
      <w:pPr>
        <w:numPr>
          <w:ilvl w:val="0"/>
          <w:numId w:val="41"/>
        </w:numPr>
        <w:ind w:left="567" w:hanging="218"/>
        <w:jc w:val="both"/>
        <w:rPr>
          <w:lang w:val="bs-Cyrl-BA"/>
        </w:rPr>
      </w:pPr>
      <w:r w:rsidRPr="003B6266">
        <w:rPr>
          <w:lang w:val="bs-Cyrl-BA"/>
        </w:rPr>
        <w:t>Унапређење квалитета живота грађана кроз унапређење и изградњу квалитетне инфраструктуре и заштиту природне средине</w:t>
      </w:r>
    </w:p>
    <w:p w:rsidR="008420B6" w:rsidRPr="00F33BDF" w:rsidRDefault="008420B6" w:rsidP="00F33BDF">
      <w:pPr>
        <w:ind w:firstLine="284"/>
        <w:jc w:val="both"/>
        <w:rPr>
          <w:lang w:val="sr-Cyrl-BA"/>
        </w:rPr>
      </w:pPr>
      <w:r>
        <w:rPr>
          <w:lang w:val="bs-Cyrl-BA"/>
        </w:rPr>
        <w:t xml:space="preserve">На основу </w:t>
      </w:r>
      <w:r w:rsidR="003B6266">
        <w:rPr>
          <w:lang w:val="bs-Cyrl-BA"/>
        </w:rPr>
        <w:t xml:space="preserve">ажуриране </w:t>
      </w:r>
      <w:r>
        <w:rPr>
          <w:lang w:val="bs-Cyrl-BA"/>
        </w:rPr>
        <w:t>интегралне</w:t>
      </w:r>
      <w:r w:rsidRPr="00F82C79">
        <w:rPr>
          <w:lang w:val="bs-Latn-BA"/>
        </w:rPr>
        <w:t xml:space="preserve"> SWOT </w:t>
      </w:r>
      <w:r>
        <w:rPr>
          <w:lang w:val="bs-Cyrl-BA"/>
        </w:rPr>
        <w:t>анализе Града</w:t>
      </w:r>
      <w:r w:rsidRPr="00F82C79">
        <w:rPr>
          <w:lang w:val="bs-Latn-BA"/>
        </w:rPr>
        <w:t xml:space="preserve">, </w:t>
      </w:r>
      <w:r>
        <w:rPr>
          <w:lang w:val="bs-Cyrl-BA"/>
        </w:rPr>
        <w:t xml:space="preserve">Развојни тим је </w:t>
      </w:r>
      <w:r w:rsidR="005E4D34">
        <w:rPr>
          <w:lang w:val="bs-Cyrl-BA"/>
        </w:rPr>
        <w:t>извршио подешавање</w:t>
      </w:r>
      <w:r>
        <w:rPr>
          <w:lang w:val="bs-Cyrl-BA"/>
        </w:rPr>
        <w:t xml:space="preserve"> стратешк</w:t>
      </w:r>
      <w:r w:rsidR="003B6266">
        <w:rPr>
          <w:lang w:val="bs-Cyrl-BA"/>
        </w:rPr>
        <w:t>их</w:t>
      </w:r>
      <w:r>
        <w:rPr>
          <w:lang w:val="bs-Cyrl-BA"/>
        </w:rPr>
        <w:t xml:space="preserve"> фокус</w:t>
      </w:r>
      <w:r w:rsidR="003B6266">
        <w:rPr>
          <w:lang w:val="bs-Cyrl-BA"/>
        </w:rPr>
        <w:t>а</w:t>
      </w:r>
      <w:r w:rsidR="002F62DC">
        <w:rPr>
          <w:lang w:val="bs-Cyrl-BA"/>
        </w:rPr>
        <w:t xml:space="preserve"> и </w:t>
      </w:r>
      <w:r w:rsidR="006F2B9F">
        <w:rPr>
          <w:lang w:val="bs-Cyrl-BA"/>
        </w:rPr>
        <w:t>дефинисао сљедеће фокусе</w:t>
      </w:r>
      <w:r>
        <w:rPr>
          <w:lang w:val="bs-Cyrl-BA"/>
        </w:rPr>
        <w:t>:</w:t>
      </w:r>
    </w:p>
    <w:p w:rsidR="008420B6" w:rsidRPr="00243A17" w:rsidRDefault="008420B6" w:rsidP="00D45059">
      <w:pPr>
        <w:jc w:val="both"/>
        <w:rPr>
          <w:rFonts w:cs="Calibri"/>
          <w:b/>
          <w:bCs/>
          <w:lang w:val="bs-Cyrl-BA"/>
        </w:rPr>
      </w:pPr>
      <w:r w:rsidRPr="00243A17">
        <w:rPr>
          <w:rFonts w:cs="Calibri"/>
          <w:b/>
          <w:bCs/>
          <w:lang w:val="bs-Cyrl-BA"/>
        </w:rPr>
        <w:t>Интензивирати развој привреде кроз по</w:t>
      </w:r>
      <w:r w:rsidRPr="00243A17">
        <w:rPr>
          <w:rFonts w:cs="Calibri"/>
          <w:b/>
          <w:bCs/>
          <w:lang w:val="bs-Latn-BA"/>
        </w:rPr>
        <w:t>дршк</w:t>
      </w:r>
      <w:r w:rsidRPr="00243A17">
        <w:rPr>
          <w:rFonts w:cs="Calibri"/>
          <w:b/>
          <w:bCs/>
          <w:lang w:val="bs-Cyrl-BA"/>
        </w:rPr>
        <w:t>у</w:t>
      </w:r>
      <w:r w:rsidRPr="00243A17">
        <w:rPr>
          <w:rFonts w:cs="Calibri"/>
          <w:b/>
          <w:bCs/>
          <w:lang w:val="bs-Latn-BA"/>
        </w:rPr>
        <w:t xml:space="preserve"> развоју малих и средњих предузећа и предузетништва</w:t>
      </w:r>
    </w:p>
    <w:p w:rsidR="00D45059" w:rsidRPr="00F33BDF" w:rsidRDefault="0045563D" w:rsidP="00F33BDF">
      <w:pPr>
        <w:ind w:firstLine="284"/>
        <w:jc w:val="both"/>
        <w:rPr>
          <w:rFonts w:cs="Calibri"/>
          <w:bCs/>
          <w:lang w:val="bs-Cyrl-BA"/>
        </w:rPr>
      </w:pPr>
      <w:r>
        <w:rPr>
          <w:rFonts w:cs="Calibri"/>
          <w:bCs/>
          <w:lang w:val="bs-Cyrl-BA"/>
        </w:rPr>
        <w:t>Усљед смањеног обима дјелатности у сектору индустрије и рада великих пред</w:t>
      </w:r>
      <w:r w:rsidR="00F33BDF">
        <w:rPr>
          <w:rFonts w:cs="Calibri"/>
          <w:bCs/>
          <w:lang w:val="bs-Cyrl-BA"/>
        </w:rPr>
        <w:t>узећа, приступило се реструктуис</w:t>
      </w:r>
      <w:r>
        <w:rPr>
          <w:rFonts w:cs="Calibri"/>
          <w:bCs/>
          <w:lang w:val="bs-Cyrl-BA"/>
        </w:rPr>
        <w:t>ању привреде и фокус је стављен на развој малих и средњих предузећа. Дјелатности ових предузећа развијају се у различитим секторима, а нарочито се подстичу оне дјелатности које могу подржати рад великих предузећа и растуће гране привреде, попут пољопривреде и туризма. У наредном периоду Градска управа ће уложити напоре у даља побо</w:t>
      </w:r>
      <w:r w:rsidR="00F33BDF">
        <w:rPr>
          <w:rFonts w:cs="Calibri"/>
          <w:bCs/>
          <w:lang w:val="bs-Cyrl-BA"/>
        </w:rPr>
        <w:t>љшања предузетничке климе и услу</w:t>
      </w:r>
      <w:r>
        <w:rPr>
          <w:rFonts w:cs="Calibri"/>
          <w:bCs/>
          <w:lang w:val="bs-Cyrl-BA"/>
        </w:rPr>
        <w:t xml:space="preserve">га за рад малих и средњих предузећа.  </w:t>
      </w:r>
    </w:p>
    <w:p w:rsidR="008420B6" w:rsidRPr="00243A17" w:rsidRDefault="008420B6" w:rsidP="00D45059">
      <w:pPr>
        <w:jc w:val="both"/>
        <w:rPr>
          <w:rFonts w:cs="Calibri"/>
          <w:b/>
          <w:bCs/>
          <w:lang w:val="bs-Cyrl-BA"/>
        </w:rPr>
      </w:pPr>
      <w:r w:rsidRPr="00243A17">
        <w:rPr>
          <w:rFonts w:cs="Calibri"/>
          <w:b/>
          <w:bCs/>
          <w:lang w:val="bs-Cyrl-BA"/>
        </w:rPr>
        <w:t>Омогућити интензивну пољопривре</w:t>
      </w:r>
      <w:r w:rsidR="00F33BDF">
        <w:rPr>
          <w:rFonts w:cs="Calibri"/>
          <w:b/>
          <w:bCs/>
          <w:lang w:val="bs-Cyrl-BA"/>
        </w:rPr>
        <w:t>дну производњу увођењем активних</w:t>
      </w:r>
      <w:r w:rsidRPr="00243A17">
        <w:rPr>
          <w:rFonts w:cs="Calibri"/>
          <w:b/>
          <w:bCs/>
          <w:lang w:val="bs-Cyrl-BA"/>
        </w:rPr>
        <w:t xml:space="preserve"> мјера п</w:t>
      </w:r>
      <w:r w:rsidRPr="00243A17">
        <w:rPr>
          <w:rFonts w:cs="Calibri"/>
          <w:b/>
          <w:bCs/>
          <w:lang w:val="bs-Latn-BA"/>
        </w:rPr>
        <w:t>одршк</w:t>
      </w:r>
      <w:r w:rsidRPr="00243A17">
        <w:rPr>
          <w:rFonts w:cs="Calibri"/>
          <w:b/>
          <w:bCs/>
          <w:lang w:val="bs-Cyrl-BA"/>
        </w:rPr>
        <w:t>е</w:t>
      </w:r>
      <w:r w:rsidRPr="00243A17">
        <w:rPr>
          <w:rFonts w:cs="Calibri"/>
          <w:b/>
          <w:bCs/>
          <w:lang w:val="bs-Latn-BA"/>
        </w:rPr>
        <w:t xml:space="preserve"> развоју пољопривреде</w:t>
      </w:r>
    </w:p>
    <w:p w:rsidR="00D45059" w:rsidRPr="00F33BDF" w:rsidRDefault="001333A0" w:rsidP="00F33BDF">
      <w:pPr>
        <w:ind w:firstLine="284"/>
        <w:jc w:val="both"/>
        <w:rPr>
          <w:rFonts w:cs="Calibri"/>
          <w:bCs/>
          <w:lang w:val="bs-Cyrl-BA"/>
        </w:rPr>
      </w:pPr>
      <w:r>
        <w:rPr>
          <w:rFonts w:cs="Calibri"/>
          <w:bCs/>
          <w:lang w:val="bs-Cyrl-BA"/>
        </w:rPr>
        <w:t xml:space="preserve">С обзиром на значајне компаративне предности за развој пољопривреде на подручју Бијељине, првенствено када је у питању квалитет и расположивост пољопривредног земљишта, један стратешки фокус односи се на развој и унапређење конкурентности пољопривредне производње. Подршка пољопривредним произвођачима пружиће се кроз низ мјера, заснованих на стварним потребама пољопривредника и усклађених са другим институцијама које пружају подстицаје (нпр. ресорно Министарство Републике Српске, међународни донатори, итд.). </w:t>
      </w:r>
    </w:p>
    <w:p w:rsidR="009A3BA4" w:rsidRPr="00243A17" w:rsidRDefault="009A3BA4" w:rsidP="00D45059">
      <w:pPr>
        <w:jc w:val="both"/>
        <w:rPr>
          <w:rFonts w:cs="Calibri"/>
          <w:b/>
          <w:bCs/>
          <w:lang w:val="bs-Cyrl-BA"/>
        </w:rPr>
      </w:pPr>
      <w:r w:rsidRPr="00243A17">
        <w:rPr>
          <w:rFonts w:cs="Calibri"/>
          <w:b/>
          <w:bCs/>
          <w:lang w:val="bs-Cyrl-BA"/>
        </w:rPr>
        <w:t>Обогатити д</w:t>
      </w:r>
      <w:r w:rsidRPr="00243A17">
        <w:rPr>
          <w:rFonts w:cs="Calibri"/>
          <w:b/>
          <w:bCs/>
          <w:lang w:val="bs-Latn-BA"/>
        </w:rPr>
        <w:t>руштвени живот и култур</w:t>
      </w:r>
      <w:r w:rsidR="00F33BDF">
        <w:rPr>
          <w:rFonts w:cs="Calibri"/>
          <w:b/>
          <w:bCs/>
          <w:lang w:val="bs-Cyrl-BA"/>
        </w:rPr>
        <w:t>у у г</w:t>
      </w:r>
      <w:r w:rsidR="00D45059" w:rsidRPr="00243A17">
        <w:rPr>
          <w:rFonts w:cs="Calibri"/>
          <w:b/>
          <w:bCs/>
          <w:lang w:val="bs-Cyrl-BA"/>
        </w:rPr>
        <w:t>раду, посебно за младе</w:t>
      </w:r>
    </w:p>
    <w:p w:rsidR="00D45059" w:rsidRPr="00F33BDF" w:rsidRDefault="005A03BE" w:rsidP="00F33BDF">
      <w:pPr>
        <w:ind w:firstLine="284"/>
        <w:jc w:val="both"/>
        <w:rPr>
          <w:rFonts w:cs="Calibri"/>
          <w:bCs/>
          <w:lang w:val="bs-Cyrl-BA"/>
        </w:rPr>
      </w:pPr>
      <w:r>
        <w:rPr>
          <w:rFonts w:cs="Calibri"/>
          <w:bCs/>
          <w:lang w:val="bs-Cyrl-BA"/>
        </w:rPr>
        <w:t xml:space="preserve">Привлачење и задржавање младих </w:t>
      </w:r>
      <w:r w:rsidR="00F33BDF">
        <w:rPr>
          <w:rFonts w:cs="Calibri"/>
          <w:bCs/>
          <w:lang w:val="bs-Cyrl-BA"/>
        </w:rPr>
        <w:t>и образованих људи на подручју г</w:t>
      </w:r>
      <w:r>
        <w:rPr>
          <w:rFonts w:cs="Calibri"/>
          <w:bCs/>
          <w:lang w:val="bs-Cyrl-BA"/>
        </w:rPr>
        <w:t xml:space="preserve">рада </w:t>
      </w:r>
      <w:r w:rsidR="00913B74">
        <w:rPr>
          <w:rFonts w:cs="Calibri"/>
          <w:bCs/>
          <w:lang w:val="bs-Cyrl-BA"/>
        </w:rPr>
        <w:t xml:space="preserve">је кључни предуслов за будући раст и развој заједнице. Већина општина у Републици Српској и Босни и Херцеговини суочава се са проблемом одлива младих кадрова.  Поред отварања могућности за запошљавање, неопходно је младима понудити и одговарајуће друштвене садржаје, који ће побољшати квалитет живота у урбаном и у руралним </w:t>
      </w:r>
      <w:r w:rsidR="009A5E28">
        <w:rPr>
          <w:rFonts w:cs="Calibri"/>
          <w:bCs/>
          <w:lang w:val="bs-Cyrl-BA"/>
        </w:rPr>
        <w:t>подручјима</w:t>
      </w:r>
      <w:r w:rsidR="00913B74">
        <w:rPr>
          <w:rFonts w:cs="Calibri"/>
          <w:bCs/>
          <w:lang w:val="bs-Cyrl-BA"/>
        </w:rPr>
        <w:t xml:space="preserve">. </w:t>
      </w:r>
    </w:p>
    <w:p w:rsidR="009A3BA4" w:rsidRPr="00243A17" w:rsidRDefault="009A3BA4" w:rsidP="00D45059">
      <w:pPr>
        <w:jc w:val="both"/>
        <w:rPr>
          <w:rFonts w:cs="Calibri"/>
          <w:b/>
          <w:bCs/>
          <w:lang w:val="bs-Cyrl-BA"/>
        </w:rPr>
      </w:pPr>
      <w:r w:rsidRPr="00243A17">
        <w:rPr>
          <w:rFonts w:cs="Calibri"/>
          <w:b/>
          <w:bCs/>
          <w:lang w:val="bs-Cyrl-BA"/>
        </w:rPr>
        <w:t xml:space="preserve">Побољшати квалитет рада институција </w:t>
      </w:r>
      <w:r w:rsidRPr="00243A17">
        <w:rPr>
          <w:rFonts w:cs="Calibri"/>
          <w:b/>
          <w:bCs/>
          <w:lang w:val="bs-Latn-BA"/>
        </w:rPr>
        <w:t>образовањ</w:t>
      </w:r>
      <w:r w:rsidR="00D45059" w:rsidRPr="00243A17">
        <w:rPr>
          <w:rFonts w:cs="Calibri"/>
          <w:b/>
          <w:bCs/>
          <w:lang w:val="bs-Cyrl-BA"/>
        </w:rPr>
        <w:t>а</w:t>
      </w:r>
    </w:p>
    <w:p w:rsidR="00D45059" w:rsidRPr="00F33BDF" w:rsidRDefault="00EE2F01" w:rsidP="00F33BDF">
      <w:pPr>
        <w:ind w:firstLine="284"/>
        <w:jc w:val="both"/>
        <w:rPr>
          <w:rFonts w:cs="Calibri"/>
          <w:bCs/>
          <w:lang w:val="bs-Cyrl-BA"/>
        </w:rPr>
      </w:pPr>
      <w:r>
        <w:rPr>
          <w:lang w:val="sr-Cyrl-BA"/>
        </w:rPr>
        <w:t xml:space="preserve">Тренутни квалитет образовног процеса у </w:t>
      </w:r>
      <w:r w:rsidR="00F33BDF">
        <w:rPr>
          <w:lang w:val="sr-Cyrl-BA"/>
        </w:rPr>
        <w:t>свим институцијама на подручју г</w:t>
      </w:r>
      <w:r>
        <w:rPr>
          <w:lang w:val="sr-Cyrl-BA"/>
        </w:rPr>
        <w:t>рада је</w:t>
      </w:r>
      <w:r w:rsidR="00484EA5">
        <w:rPr>
          <w:lang w:val="sr-Cyrl-BA"/>
        </w:rPr>
        <w:t xml:space="preserve"> солидан, а број дјеце у предшколским установама и у средњим школама је у порасту. Међутим,</w:t>
      </w:r>
      <w:r>
        <w:rPr>
          <w:lang w:val="sr-Cyrl-BA"/>
        </w:rPr>
        <w:t xml:space="preserve"> постоји </w:t>
      </w:r>
      <w:r>
        <w:rPr>
          <w:lang w:val="sr-Cyrl-BA"/>
        </w:rPr>
        <w:lastRenderedPageBreak/>
        <w:t>потреба да се</w:t>
      </w:r>
      <w:r w:rsidR="00484EA5">
        <w:rPr>
          <w:lang w:val="sr-Cyrl-BA"/>
        </w:rPr>
        <w:t xml:space="preserve"> унаприједе услови рада и</w:t>
      </w:r>
      <w:r>
        <w:rPr>
          <w:lang w:val="sr-Cyrl-BA"/>
        </w:rPr>
        <w:t xml:space="preserve"> повећа обухват дјеце предшколским образовањем, нарочито у руралним подручјима.</w:t>
      </w:r>
    </w:p>
    <w:p w:rsidR="008420B6" w:rsidRPr="00243A17" w:rsidRDefault="008420B6" w:rsidP="00D45059">
      <w:pPr>
        <w:jc w:val="both"/>
        <w:rPr>
          <w:rFonts w:cs="Calibri"/>
          <w:b/>
          <w:bCs/>
          <w:lang w:val="bs-Cyrl-BA"/>
        </w:rPr>
      </w:pPr>
      <w:r w:rsidRPr="00243A17">
        <w:rPr>
          <w:rFonts w:cs="Calibri"/>
          <w:b/>
          <w:bCs/>
          <w:lang w:val="bs-Latn-BA"/>
        </w:rPr>
        <w:t>Побољша</w:t>
      </w:r>
      <w:r w:rsidRPr="00243A17">
        <w:rPr>
          <w:rFonts w:cs="Calibri"/>
          <w:b/>
          <w:bCs/>
          <w:lang w:val="bs-Cyrl-BA"/>
        </w:rPr>
        <w:t>ти</w:t>
      </w:r>
      <w:r w:rsidRPr="00243A17">
        <w:rPr>
          <w:rFonts w:cs="Calibri"/>
          <w:b/>
          <w:bCs/>
          <w:lang w:val="bs-Latn-BA"/>
        </w:rPr>
        <w:t xml:space="preserve"> квалитет живота грађана кроз изградњу квалитетне комуналне инфраструктуре и заштиту животне средине</w:t>
      </w:r>
    </w:p>
    <w:p w:rsidR="008420B6" w:rsidRPr="00F33BDF" w:rsidRDefault="00D67DB9" w:rsidP="00F33BDF">
      <w:pPr>
        <w:ind w:firstLine="284"/>
        <w:jc w:val="both"/>
        <w:rPr>
          <w:rFonts w:cs="Calibri"/>
          <w:bCs/>
          <w:lang w:val="bs-Cyrl-BA"/>
        </w:rPr>
      </w:pPr>
      <w:r>
        <w:rPr>
          <w:rFonts w:cs="Calibri"/>
          <w:bCs/>
          <w:lang w:val="bs-Cyrl-BA"/>
        </w:rPr>
        <w:t xml:space="preserve">Квалитет јавних услуга представља важан стуб успјешног локалног развоја и директно се веже за квалитет живота и миграције становништва. Стога је веома важно да Градска управа у континуитету ради на унапређењу јавних услуга и побољшаном приступу услугама за све грађане, са посебним фокусом на осјетљиве групе. </w:t>
      </w:r>
    </w:p>
    <w:p w:rsidR="00B117BF" w:rsidRDefault="008420B6" w:rsidP="00F33BDF">
      <w:pPr>
        <w:ind w:firstLine="284"/>
        <w:jc w:val="both"/>
        <w:rPr>
          <w:rFonts w:cs="Calibri"/>
          <w:bCs/>
          <w:lang w:val="bs-Cyrl-BA"/>
        </w:rPr>
      </w:pPr>
      <w:r>
        <w:rPr>
          <w:rFonts w:cs="Calibri"/>
          <w:bCs/>
          <w:lang w:val="bs-Cyrl-BA"/>
        </w:rPr>
        <w:t>Овим фокусима постављен је оквир за приоритетна подручја дјеловања, која ће се обухватити стратешким и секторским циљевима.</w:t>
      </w:r>
    </w:p>
    <w:p w:rsidR="00F33BDF" w:rsidRPr="00F33BDF" w:rsidRDefault="00F33BDF" w:rsidP="00F33BDF">
      <w:pPr>
        <w:ind w:firstLine="284"/>
        <w:jc w:val="both"/>
        <w:rPr>
          <w:rFonts w:cs="Calibri"/>
          <w:bCs/>
          <w:sz w:val="16"/>
          <w:szCs w:val="16"/>
          <w:lang w:val="bs-Cyrl-BA"/>
        </w:rPr>
      </w:pPr>
    </w:p>
    <w:p w:rsidR="00517C0B" w:rsidRDefault="00517C0B" w:rsidP="003645C1">
      <w:pPr>
        <w:pStyle w:val="Heading2"/>
      </w:pPr>
      <w:bookmarkStart w:id="14" w:name="_Toc522191925"/>
      <w:r w:rsidRPr="00560A85">
        <w:t>IV.3.</w:t>
      </w:r>
      <w:r w:rsidRPr="00560A85">
        <w:tab/>
      </w:r>
      <w:r w:rsidR="00713D4A">
        <w:t>Визија и стратешки циљеви развоја</w:t>
      </w:r>
      <w:bookmarkEnd w:id="14"/>
    </w:p>
    <w:p w:rsidR="00992F4F" w:rsidRPr="00AC31BA" w:rsidRDefault="00992F4F" w:rsidP="0078280A">
      <w:pPr>
        <w:rPr>
          <w:rFonts w:cs="Calibri"/>
          <w:bCs/>
          <w:lang w:val="bs-Latn-BA"/>
        </w:rPr>
      </w:pPr>
    </w:p>
    <w:p w:rsidR="00B117BF" w:rsidRPr="00AC31BA" w:rsidRDefault="00B117BF" w:rsidP="008259F4">
      <w:pPr>
        <w:rPr>
          <w:rFonts w:cs="Calibri"/>
          <w:b/>
          <w:lang w:val="bs-Cyrl-BA"/>
        </w:rPr>
      </w:pPr>
      <w:r w:rsidRPr="00AC31BA">
        <w:rPr>
          <w:rFonts w:cs="Calibri"/>
          <w:b/>
        </w:rPr>
        <w:t>Визија</w:t>
      </w:r>
    </w:p>
    <w:p w:rsidR="003B4301" w:rsidRDefault="000F6D58" w:rsidP="00F33BDF">
      <w:pPr>
        <w:ind w:firstLine="284"/>
        <w:jc w:val="both"/>
        <w:rPr>
          <w:rFonts w:cs="Calibri"/>
          <w:bCs/>
          <w:lang w:val="bs-Cyrl-BA"/>
        </w:rPr>
      </w:pPr>
      <w:r>
        <w:rPr>
          <w:rFonts w:cs="Calibri"/>
          <w:bCs/>
          <w:lang w:val="bs-Cyrl-BA"/>
        </w:rPr>
        <w:t xml:space="preserve">Првобитно дефинисана визија Града Бијељина је добро прихваћена од стране представника управе и шире заједнице. Мања подешавања предложена су на радионици Развојног тима, са циљем да се у оквиру развојне Стратегије интегришу глобални Циљеви одрживог развоја, односно </w:t>
      </w:r>
      <w:r w:rsidRPr="00A478AD">
        <w:rPr>
          <w:rFonts w:cs="Calibri"/>
          <w:bCs/>
          <w:lang w:val="bs-Cyrl-BA"/>
        </w:rPr>
        <w:t xml:space="preserve">да се локализује Агенда 2030. </w:t>
      </w:r>
    </w:p>
    <w:p w:rsidR="003B4301" w:rsidRPr="00A478AD" w:rsidRDefault="003B4301" w:rsidP="000F6D58">
      <w:pPr>
        <w:jc w:val="both"/>
        <w:rPr>
          <w:rFonts w:cs="Calibri"/>
          <w:bCs/>
          <w:lang w:val="bs-Cyrl-BA"/>
        </w:rPr>
      </w:pPr>
    </w:p>
    <w:p w:rsidR="000F179F" w:rsidRPr="00A478AD" w:rsidRDefault="000F6D58" w:rsidP="00606FA4">
      <w:pPr>
        <w:jc w:val="both"/>
        <w:rPr>
          <w:rFonts w:cs="Calibri"/>
          <w:lang w:val="bs-Latn-BA"/>
        </w:rPr>
      </w:pPr>
      <w:r w:rsidRPr="00A478AD">
        <w:rPr>
          <w:rFonts w:cs="Calibri"/>
          <w:bCs/>
          <w:lang w:val="bs-Cyrl-BA"/>
        </w:rPr>
        <w:t xml:space="preserve">Визија Града Бијељине гласи: </w:t>
      </w:r>
    </w:p>
    <w:p w:rsidR="00B117BF" w:rsidRPr="00A478AD" w:rsidRDefault="00B117BF" w:rsidP="00B117BF">
      <w:pPr>
        <w:rPr>
          <w:rFonts w:cs="Calibri"/>
        </w:rPr>
      </w:pPr>
    </w:p>
    <w:tbl>
      <w:tblPr>
        <w:tblW w:w="0" w:type="auto"/>
        <w:shd w:val="clear" w:color="auto" w:fill="C6D9F1"/>
        <w:tblLook w:val="04A0"/>
      </w:tblPr>
      <w:tblGrid>
        <w:gridCol w:w="9468"/>
      </w:tblGrid>
      <w:tr w:rsidR="00B117BF" w:rsidRPr="007E7530" w:rsidTr="00C74321">
        <w:tc>
          <w:tcPr>
            <w:tcW w:w="9468" w:type="dxa"/>
            <w:shd w:val="clear" w:color="auto" w:fill="C6D9F1"/>
          </w:tcPr>
          <w:p w:rsidR="00B117BF" w:rsidRPr="007E7530" w:rsidRDefault="00B117BF">
            <w:pPr>
              <w:tabs>
                <w:tab w:val="left" w:pos="0"/>
              </w:tabs>
              <w:spacing w:before="120" w:after="120"/>
              <w:jc w:val="both"/>
              <w:rPr>
                <w:rFonts w:cs="Calibri"/>
                <w:lang w:val="bs-Cyrl-BA"/>
              </w:rPr>
            </w:pPr>
            <w:r w:rsidRPr="007E7530">
              <w:rPr>
                <w:rFonts w:cs="Calibri"/>
                <w:lang w:val="bs-Cyrl-BA"/>
              </w:rPr>
              <w:t>На тромеђи панонске равнице, Град Бијељина, универзитетски, културни, здравствени и спортски центар и регионални лидер економског развоја, кроз савремени и интегрисани приступ одрживом развоју привреде, пољопривреде и заштите животне средине креира толерантну заједницу успјешних и образованих људи, у којој се квалитетно живи и ства</w:t>
            </w:r>
            <w:r w:rsidR="00F70660">
              <w:rPr>
                <w:rFonts w:cs="Calibri"/>
                <w:lang w:val="bs-Cyrl-BA"/>
              </w:rPr>
              <w:t>рају једнаке могућности за све.</w:t>
            </w:r>
          </w:p>
        </w:tc>
      </w:tr>
    </w:tbl>
    <w:p w:rsidR="00B117BF" w:rsidRDefault="00B117BF" w:rsidP="00B117BF">
      <w:pPr>
        <w:rPr>
          <w:rFonts w:cs="Calibri"/>
          <w:bCs/>
          <w:lang w:val="bs-Latn-BA"/>
        </w:rPr>
      </w:pPr>
    </w:p>
    <w:p w:rsidR="008259F4" w:rsidRPr="00F33BDF" w:rsidRDefault="000F6D58" w:rsidP="00F33BDF">
      <w:pPr>
        <w:ind w:firstLine="284"/>
        <w:jc w:val="both"/>
        <w:rPr>
          <w:rFonts w:cs="Calibri"/>
          <w:bCs/>
          <w:lang w:val="bs-Cyrl-BA"/>
        </w:rPr>
      </w:pPr>
      <w:r w:rsidRPr="000F6D58">
        <w:rPr>
          <w:rFonts w:cs="Calibri"/>
          <w:bCs/>
          <w:lang w:val="bs-Cyrl-BA"/>
        </w:rPr>
        <w:t xml:space="preserve">Визија </w:t>
      </w:r>
      <w:r w:rsidR="00F33BDF">
        <w:rPr>
          <w:rFonts w:cs="Calibri"/>
          <w:bCs/>
          <w:lang w:val="bs-Cyrl-BA"/>
        </w:rPr>
        <w:t>Града Бијељина</w:t>
      </w:r>
      <w:r w:rsidRPr="000F6D58">
        <w:rPr>
          <w:rFonts w:cs="Calibri"/>
          <w:bCs/>
          <w:lang w:val="bs-Cyrl-BA"/>
        </w:rPr>
        <w:t xml:space="preserve"> одражава опредијељеност свих</w:t>
      </w:r>
      <w:r>
        <w:rPr>
          <w:rFonts w:cs="Calibri"/>
          <w:bCs/>
          <w:lang w:val="bs-Cyrl-BA"/>
        </w:rPr>
        <w:t xml:space="preserve"> социо-економских</w:t>
      </w:r>
      <w:r w:rsidRPr="000F6D58">
        <w:rPr>
          <w:rFonts w:cs="Calibri"/>
          <w:bCs/>
          <w:lang w:val="bs-Cyrl-BA"/>
        </w:rPr>
        <w:t xml:space="preserve"> актера да развијају локалну заједницу, првенствено унапређењем предузетничке инфраструктуре и стварањем повољних услова за инвеститоре у области пољопривреде и туризма. </w:t>
      </w:r>
      <w:r>
        <w:rPr>
          <w:rFonts w:cs="Calibri"/>
          <w:bCs/>
          <w:lang w:val="bs-Cyrl-BA"/>
        </w:rPr>
        <w:t>Градска управа</w:t>
      </w:r>
      <w:r w:rsidRPr="000F6D58">
        <w:rPr>
          <w:rFonts w:cs="Calibri"/>
          <w:bCs/>
          <w:lang w:val="bs-Cyrl-BA"/>
        </w:rPr>
        <w:t xml:space="preserve"> ће </w:t>
      </w:r>
      <w:r>
        <w:rPr>
          <w:rFonts w:cs="Calibri"/>
          <w:bCs/>
          <w:lang w:val="bs-Cyrl-BA"/>
        </w:rPr>
        <w:t xml:space="preserve">активно радити на </w:t>
      </w:r>
      <w:r w:rsidRPr="000F6D58">
        <w:rPr>
          <w:rFonts w:cs="Calibri"/>
          <w:bCs/>
          <w:lang w:val="bs-Cyrl-BA"/>
        </w:rPr>
        <w:t>остварива</w:t>
      </w:r>
      <w:r>
        <w:rPr>
          <w:rFonts w:cs="Calibri"/>
          <w:bCs/>
          <w:lang w:val="bs-Cyrl-BA"/>
        </w:rPr>
        <w:t>њу</w:t>
      </w:r>
      <w:r w:rsidRPr="000F6D58">
        <w:rPr>
          <w:rFonts w:cs="Calibri"/>
          <w:bCs/>
          <w:lang w:val="bs-Cyrl-BA"/>
        </w:rPr>
        <w:t xml:space="preserve"> визиј</w:t>
      </w:r>
      <w:r>
        <w:rPr>
          <w:rFonts w:cs="Calibri"/>
          <w:bCs/>
          <w:lang w:val="bs-Cyrl-BA"/>
        </w:rPr>
        <w:t>е</w:t>
      </w:r>
      <w:r w:rsidRPr="000F6D58">
        <w:rPr>
          <w:rFonts w:cs="Calibri"/>
          <w:bCs/>
          <w:lang w:val="bs-Cyrl-BA"/>
        </w:rPr>
        <w:t xml:space="preserve"> кроз подстицање развоја малих и средњих предузећа</w:t>
      </w:r>
      <w:r>
        <w:rPr>
          <w:rFonts w:cs="Calibri"/>
          <w:bCs/>
          <w:lang w:val="bs-Cyrl-BA"/>
        </w:rPr>
        <w:t>, унапређење друштвене и</w:t>
      </w:r>
      <w:r w:rsidRPr="000F6D58">
        <w:rPr>
          <w:rFonts w:cs="Calibri"/>
          <w:bCs/>
          <w:lang w:val="bs-Cyrl-BA"/>
        </w:rPr>
        <w:t xml:space="preserve"> комуналне инфраструктуре, уз очување животне сре</w:t>
      </w:r>
      <w:r w:rsidR="00F33BDF">
        <w:rPr>
          <w:rFonts w:cs="Calibri"/>
          <w:bCs/>
          <w:lang w:val="bs-Cyrl-BA"/>
        </w:rPr>
        <w:t>дине и креирање амбијента у ко</w:t>
      </w:r>
      <w:r w:rsidRPr="000F6D58">
        <w:rPr>
          <w:rFonts w:cs="Calibri"/>
          <w:bCs/>
          <w:lang w:val="bs-Cyrl-BA"/>
        </w:rPr>
        <w:t>м</w:t>
      </w:r>
      <w:r w:rsidR="00F33BDF">
        <w:rPr>
          <w:rFonts w:cs="Calibri"/>
          <w:bCs/>
          <w:lang w:val="bs-Cyrl-BA"/>
        </w:rPr>
        <w:t>е</w:t>
      </w:r>
      <w:r w:rsidRPr="000F6D58">
        <w:rPr>
          <w:rFonts w:cs="Calibri"/>
          <w:bCs/>
          <w:lang w:val="bs-Cyrl-BA"/>
        </w:rPr>
        <w:t xml:space="preserve"> грађани у партнерству са јавном управом стварају привлачан амбијент за живот и развој.</w:t>
      </w:r>
    </w:p>
    <w:p w:rsidR="000F6D58" w:rsidRPr="007E7530" w:rsidRDefault="000F6D58" w:rsidP="00B117BF">
      <w:pPr>
        <w:rPr>
          <w:rFonts w:cs="Calibri"/>
          <w:bCs/>
          <w:lang w:val="bs-Latn-BA"/>
        </w:rPr>
      </w:pPr>
    </w:p>
    <w:p w:rsidR="00B117BF" w:rsidRPr="007E7530" w:rsidRDefault="00B117BF" w:rsidP="008259F4">
      <w:pPr>
        <w:rPr>
          <w:rFonts w:cs="Calibri"/>
          <w:b/>
        </w:rPr>
      </w:pPr>
      <w:r w:rsidRPr="007E7530">
        <w:rPr>
          <w:rFonts w:cs="Calibri"/>
          <w:b/>
        </w:rPr>
        <w:t>Стратешки циљеви</w:t>
      </w:r>
    </w:p>
    <w:p w:rsidR="005A327F" w:rsidRDefault="005A327F" w:rsidP="00CC7CAA">
      <w:pPr>
        <w:ind w:firstLine="284"/>
        <w:jc w:val="both"/>
      </w:pPr>
      <w:r>
        <w:t>На основу редефинисаних стратешких фокуса и визије развоја, препоручују се сљедеће промјене у стратешким циљевима за период од 2019. до 2023. године:</w:t>
      </w:r>
    </w:p>
    <w:p w:rsidR="005A327F" w:rsidRDefault="005A327F" w:rsidP="00CC7CAA">
      <w:pPr>
        <w:numPr>
          <w:ilvl w:val="0"/>
          <w:numId w:val="41"/>
        </w:numPr>
        <w:ind w:left="567" w:hanging="218"/>
        <w:jc w:val="both"/>
      </w:pPr>
      <w:r>
        <w:t>Стратешки циљ 1 спојити са Стратешким циљем 2 и дефинисати један стратешки циљ, којим ће се обухватити све привредне дјелатности;</w:t>
      </w:r>
    </w:p>
    <w:p w:rsidR="005A327F" w:rsidRDefault="00847D98" w:rsidP="00CC7CAA">
      <w:pPr>
        <w:numPr>
          <w:ilvl w:val="0"/>
          <w:numId w:val="41"/>
        </w:numPr>
        <w:ind w:left="567" w:hanging="218"/>
        <w:jc w:val="both"/>
      </w:pPr>
      <w:r>
        <w:t>Све</w:t>
      </w:r>
      <w:r w:rsidR="005A327F">
        <w:t xml:space="preserve"> стратешк</w:t>
      </w:r>
      <w:r>
        <w:t>е</w:t>
      </w:r>
      <w:r w:rsidR="005A327F">
        <w:t xml:space="preserve"> циљев</w:t>
      </w:r>
      <w:r>
        <w:t>е</w:t>
      </w:r>
      <w:r w:rsidR="005A327F">
        <w:t xml:space="preserve"> редефинисати у складу са новим стратешким фокусима, како би се </w:t>
      </w:r>
      <w:r w:rsidR="00A35133">
        <w:t xml:space="preserve">стратешке интервенције </w:t>
      </w:r>
      <w:r w:rsidR="005A327F">
        <w:t>прилагодил</w:t>
      </w:r>
      <w:r w:rsidR="00A35133">
        <w:t>е</w:t>
      </w:r>
      <w:r w:rsidR="005A327F">
        <w:t xml:space="preserve"> новонасталим околностима.</w:t>
      </w:r>
    </w:p>
    <w:p w:rsidR="005A327F" w:rsidRDefault="005A327F" w:rsidP="005A327F">
      <w:pPr>
        <w:jc w:val="both"/>
        <w:rPr>
          <w:lang w:val="sr-Cyrl-BA"/>
        </w:rPr>
      </w:pPr>
    </w:p>
    <w:p w:rsidR="00CC7CAA" w:rsidRDefault="00CC7CAA" w:rsidP="005A327F">
      <w:pPr>
        <w:jc w:val="both"/>
        <w:rPr>
          <w:lang w:val="sr-Cyrl-BA"/>
        </w:rPr>
      </w:pPr>
    </w:p>
    <w:p w:rsidR="00CC7CAA" w:rsidRDefault="00CC7CAA" w:rsidP="005A327F">
      <w:pPr>
        <w:jc w:val="both"/>
        <w:rPr>
          <w:lang w:val="sr-Cyrl-BA"/>
        </w:rPr>
      </w:pPr>
    </w:p>
    <w:p w:rsidR="00CC7CAA" w:rsidRDefault="00CC7CAA" w:rsidP="005A327F">
      <w:pPr>
        <w:jc w:val="both"/>
        <w:rPr>
          <w:lang w:val="sr-Cyrl-BA"/>
        </w:rPr>
      </w:pPr>
    </w:p>
    <w:p w:rsidR="00CC7CAA" w:rsidRPr="00CC7CAA" w:rsidRDefault="00CC7CAA" w:rsidP="005A327F">
      <w:pPr>
        <w:jc w:val="both"/>
        <w:rPr>
          <w:lang w:val="sr-Cyrl-BA"/>
        </w:rPr>
      </w:pPr>
    </w:p>
    <w:p w:rsidR="000F179F" w:rsidRDefault="005A327F" w:rsidP="00CC7CAA">
      <w:pPr>
        <w:ind w:firstLine="284"/>
        <w:jc w:val="both"/>
        <w:rPr>
          <w:lang w:val="sr-Cyrl-BA"/>
        </w:rPr>
      </w:pPr>
      <w:r>
        <w:lastRenderedPageBreak/>
        <w:t xml:space="preserve">На основу </w:t>
      </w:r>
      <w:r w:rsidR="002055F8">
        <w:t>усаглашен</w:t>
      </w:r>
      <w:r w:rsidR="00A35133">
        <w:t>ог оквира за</w:t>
      </w:r>
      <w:r w:rsidR="002055F8">
        <w:t xml:space="preserve"> промјен</w:t>
      </w:r>
      <w:r w:rsidR="00A35133">
        <w:t>е циљева</w:t>
      </w:r>
      <w:r w:rsidR="002055F8">
        <w:t>, Развојни тим је дефинисао сљедећа три стратешка циља:</w:t>
      </w:r>
    </w:p>
    <w:p w:rsidR="00CC7CAA" w:rsidRPr="00CC7CAA" w:rsidRDefault="00CC7CAA" w:rsidP="002055F8">
      <w:pPr>
        <w:jc w:val="both"/>
        <w:rPr>
          <w:lang w:val="sr-Cyrl-BA"/>
        </w:rPr>
      </w:pPr>
    </w:p>
    <w:tbl>
      <w:tblPr>
        <w:tblW w:w="0" w:type="auto"/>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Look w:val="04A0"/>
      </w:tblPr>
      <w:tblGrid>
        <w:gridCol w:w="9288"/>
      </w:tblGrid>
      <w:tr w:rsidR="00B117BF" w:rsidRPr="002055F8" w:rsidTr="002055F8">
        <w:tc>
          <w:tcPr>
            <w:tcW w:w="9288" w:type="dxa"/>
            <w:tcBorders>
              <w:top w:val="single" w:sz="8" w:space="0" w:color="4472C4"/>
              <w:left w:val="single" w:sz="8" w:space="0" w:color="4472C4"/>
              <w:bottom w:val="single" w:sz="18" w:space="0" w:color="4472C4"/>
              <w:right w:val="single" w:sz="8" w:space="0" w:color="4472C4"/>
            </w:tcBorders>
            <w:shd w:val="clear" w:color="auto" w:fill="auto"/>
          </w:tcPr>
          <w:p w:rsidR="00B117BF" w:rsidRPr="002055F8" w:rsidRDefault="00F871FE" w:rsidP="00FA6039">
            <w:pPr>
              <w:pStyle w:val="ListParagraph"/>
              <w:numPr>
                <w:ilvl w:val="0"/>
                <w:numId w:val="4"/>
              </w:numPr>
              <w:tabs>
                <w:tab w:val="left" w:pos="0"/>
              </w:tabs>
              <w:spacing w:after="120"/>
              <w:rPr>
                <w:rFonts w:cs="Calibri"/>
                <w:b/>
                <w:bCs/>
                <w:lang w:val="bs-Cyrl-BA"/>
              </w:rPr>
            </w:pPr>
            <w:r w:rsidRPr="00C04EBD">
              <w:rPr>
                <w:rFonts w:cs="Calibri"/>
                <w:b/>
                <w:bCs/>
              </w:rPr>
              <w:t>Изградити јачу и конкурентнију привреду базирану на развоју пољопривреде, индустрије и туризма у којој људи са стручним знањима оптимално користе друштвене, географске и инфраструктурне ресурсе.</w:t>
            </w:r>
          </w:p>
        </w:tc>
      </w:tr>
      <w:tr w:rsidR="00B117BF" w:rsidRPr="002055F8" w:rsidTr="002055F8">
        <w:tc>
          <w:tcPr>
            <w:tcW w:w="9288" w:type="dxa"/>
            <w:tcBorders>
              <w:top w:val="single" w:sz="8" w:space="0" w:color="4472C4"/>
              <w:left w:val="single" w:sz="8" w:space="0" w:color="4472C4"/>
              <w:bottom w:val="single" w:sz="8" w:space="0" w:color="4472C4"/>
              <w:right w:val="single" w:sz="8" w:space="0" w:color="4472C4"/>
            </w:tcBorders>
            <w:shd w:val="clear" w:color="auto" w:fill="D0DBF0"/>
          </w:tcPr>
          <w:p w:rsidR="00B117BF" w:rsidRPr="002055F8" w:rsidRDefault="00B117BF" w:rsidP="00FA6039">
            <w:pPr>
              <w:pStyle w:val="ListParagraph"/>
              <w:numPr>
                <w:ilvl w:val="0"/>
                <w:numId w:val="4"/>
              </w:numPr>
              <w:tabs>
                <w:tab w:val="left" w:pos="0"/>
              </w:tabs>
              <w:spacing w:after="120"/>
              <w:rPr>
                <w:rFonts w:cs="Calibri"/>
                <w:b/>
                <w:bCs/>
                <w:lang w:val="bs-Cyrl-BA"/>
              </w:rPr>
            </w:pPr>
            <w:r w:rsidRPr="002055F8">
              <w:rPr>
                <w:rFonts w:cs="Calibri"/>
                <w:b/>
                <w:bCs/>
                <w:lang w:val="sr-Cyrl-BA"/>
              </w:rPr>
              <w:t>Изградити толерантну, образовану и инклузивну заједницу са развијеном друштвеном инфраструктуром, квалитетним јавним услугама и једнаким могућностима за све грађане</w:t>
            </w:r>
          </w:p>
        </w:tc>
      </w:tr>
      <w:tr w:rsidR="00B117BF" w:rsidRPr="002055F8" w:rsidTr="002055F8">
        <w:tc>
          <w:tcPr>
            <w:tcW w:w="9288" w:type="dxa"/>
            <w:tcBorders>
              <w:top w:val="single" w:sz="8" w:space="0" w:color="4472C4"/>
              <w:left w:val="single" w:sz="8" w:space="0" w:color="4472C4"/>
              <w:bottom w:val="single" w:sz="8" w:space="0" w:color="4472C4"/>
              <w:right w:val="single" w:sz="8" w:space="0" w:color="4472C4"/>
            </w:tcBorders>
            <w:shd w:val="clear" w:color="auto" w:fill="auto"/>
          </w:tcPr>
          <w:p w:rsidR="00B117BF" w:rsidRPr="002055F8" w:rsidRDefault="00222753" w:rsidP="00FA6039">
            <w:pPr>
              <w:pStyle w:val="ListParagraph"/>
              <w:numPr>
                <w:ilvl w:val="0"/>
                <w:numId w:val="4"/>
              </w:numPr>
              <w:tabs>
                <w:tab w:val="left" w:pos="0"/>
              </w:tabs>
              <w:spacing w:after="120"/>
              <w:rPr>
                <w:rFonts w:cs="Calibri"/>
                <w:b/>
                <w:bCs/>
                <w:lang w:val="bs-Cyrl-BA"/>
              </w:rPr>
            </w:pPr>
            <w:r w:rsidRPr="002055F8">
              <w:rPr>
                <w:rFonts w:cs="Calibri"/>
                <w:b/>
                <w:bCs/>
                <w:lang w:val="sr-Cyrl-BA"/>
              </w:rPr>
              <w:t>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w:t>
            </w:r>
          </w:p>
        </w:tc>
      </w:tr>
    </w:tbl>
    <w:p w:rsidR="00A44F82" w:rsidRPr="00CC7CAA" w:rsidRDefault="00A44F82" w:rsidP="002055F8">
      <w:pPr>
        <w:jc w:val="both"/>
        <w:rPr>
          <w:rFonts w:cs="Calibri"/>
          <w:bCs/>
          <w:lang w:val="sr-Cyrl-BA"/>
        </w:rPr>
      </w:pPr>
    </w:p>
    <w:p w:rsidR="002055F8" w:rsidRPr="002055F8" w:rsidRDefault="002055F8" w:rsidP="003C485A">
      <w:pPr>
        <w:jc w:val="both"/>
        <w:rPr>
          <w:rFonts w:cs="Calibri"/>
          <w:b/>
          <w:bCs/>
          <w:lang w:val="bs-Cyrl-BA"/>
        </w:rPr>
      </w:pPr>
      <w:r w:rsidRPr="002055F8">
        <w:rPr>
          <w:rFonts w:cs="Calibri"/>
          <w:b/>
          <w:bCs/>
          <w:lang w:val="bs-Cyrl-BA"/>
        </w:rPr>
        <w:t>Стратешки циљ 1. Изградити јачу и конкурентнију привреду базирану на развоју пољопривреде, индустрије и туризма у којој људи са стручним знањима оптимално користе друштвене, географске и инфраструктурне ресурсе.</w:t>
      </w:r>
    </w:p>
    <w:p w:rsidR="00631C90" w:rsidRDefault="00A35133" w:rsidP="00CC7CAA">
      <w:pPr>
        <w:ind w:firstLine="284"/>
        <w:jc w:val="both"/>
        <w:rPr>
          <w:rFonts w:cs="Calibri"/>
          <w:bCs/>
          <w:lang w:val="bs-Cyrl-BA"/>
        </w:rPr>
      </w:pPr>
      <w:r>
        <w:rPr>
          <w:rFonts w:cs="Calibri"/>
          <w:bCs/>
          <w:lang w:val="bs-Cyrl-BA"/>
        </w:rPr>
        <w:t>Први стратешки циљ односи се на развој укупне привреде на подручју Града, са акцентом на развој малих и средњих предузећа која се баве дјелатностима пољопривреде и туризма. Испуњење овог циља процјењиваће се редовно на основу мјерења сљедећих индикатора</w:t>
      </w:r>
      <w:r w:rsidR="002328DE">
        <w:rPr>
          <w:rFonts w:cs="Calibri"/>
          <w:bCs/>
          <w:lang w:val="bs-Cyrl-BA"/>
        </w:rPr>
        <w:t>, који укључују и индикаторе Циљева одрживог развоја, односно хармонизацију са Агендом 2030</w:t>
      </w:r>
      <w:r>
        <w:rPr>
          <w:rFonts w:cs="Calibri"/>
          <w:bCs/>
          <w:lang w:val="bs-Cyrl-BA"/>
        </w:rPr>
        <w:t>:</w:t>
      </w:r>
    </w:p>
    <w:p w:rsidR="00AA6B16" w:rsidRPr="00AA6B16" w:rsidRDefault="00AA6B16" w:rsidP="00BF7B73">
      <w:pPr>
        <w:pStyle w:val="ListParagraph"/>
        <w:numPr>
          <w:ilvl w:val="0"/>
          <w:numId w:val="57"/>
        </w:numPr>
        <w:ind w:left="567" w:hanging="218"/>
        <w:rPr>
          <w:rFonts w:cs="Calibri"/>
          <w:bCs/>
          <w:lang w:val="bs-Cyrl-BA"/>
        </w:rPr>
      </w:pPr>
      <w:r w:rsidRPr="00AA6B16">
        <w:rPr>
          <w:rFonts w:cs="Calibri"/>
          <w:bCs/>
          <w:lang w:val="bs-Cyrl-BA"/>
        </w:rPr>
        <w:t>Повећан број запослених на подручју Града за 5% у 2023.</w:t>
      </w:r>
      <w:r w:rsidR="00CC7CAA">
        <w:rPr>
          <w:rFonts w:cs="Calibri"/>
          <w:bCs/>
          <w:lang w:val="bs-Cyrl-BA"/>
        </w:rPr>
        <w:t xml:space="preserve"> </w:t>
      </w:r>
      <w:r w:rsidRPr="00AA6B16">
        <w:rPr>
          <w:rFonts w:cs="Calibri"/>
          <w:bCs/>
          <w:lang w:val="bs-Cyrl-BA"/>
        </w:rPr>
        <w:t>г. у односу на 2017.</w:t>
      </w:r>
      <w:r w:rsidR="00CC7CAA">
        <w:rPr>
          <w:rFonts w:cs="Calibri"/>
          <w:bCs/>
          <w:lang w:val="bs-Cyrl-BA"/>
        </w:rPr>
        <w:t xml:space="preserve"> </w:t>
      </w:r>
      <w:r w:rsidRPr="00AA6B16">
        <w:rPr>
          <w:rFonts w:cs="Calibri"/>
          <w:bCs/>
          <w:lang w:val="bs-Cyrl-BA"/>
        </w:rPr>
        <w:t>г.</w:t>
      </w:r>
    </w:p>
    <w:p w:rsidR="00AA6B16" w:rsidRPr="00AA6B16" w:rsidRDefault="00AA6B16" w:rsidP="00BF7B73">
      <w:pPr>
        <w:pStyle w:val="ListParagraph"/>
        <w:numPr>
          <w:ilvl w:val="0"/>
          <w:numId w:val="57"/>
        </w:numPr>
        <w:ind w:left="567" w:hanging="218"/>
        <w:rPr>
          <w:rFonts w:cs="Calibri"/>
          <w:bCs/>
          <w:lang w:val="bs-Cyrl-BA"/>
        </w:rPr>
      </w:pPr>
      <w:r w:rsidRPr="00AA6B16">
        <w:rPr>
          <w:rFonts w:cs="Calibri"/>
          <w:bCs/>
          <w:lang w:val="bs-Cyrl-BA"/>
        </w:rPr>
        <w:t>Повећан број регистрованих пословних субјеката за 3% у 2023.</w:t>
      </w:r>
      <w:r w:rsidR="00CC7CAA">
        <w:rPr>
          <w:rFonts w:cs="Calibri"/>
          <w:bCs/>
          <w:lang w:val="bs-Cyrl-BA"/>
        </w:rPr>
        <w:t xml:space="preserve"> </w:t>
      </w:r>
      <w:r w:rsidRPr="00AA6B16">
        <w:rPr>
          <w:rFonts w:cs="Calibri"/>
          <w:bCs/>
          <w:lang w:val="bs-Cyrl-BA"/>
        </w:rPr>
        <w:t>г. у односу на 2017.</w:t>
      </w:r>
      <w:r w:rsidR="00CC7CAA">
        <w:rPr>
          <w:rFonts w:cs="Calibri"/>
          <w:bCs/>
          <w:lang w:val="bs-Cyrl-BA"/>
        </w:rPr>
        <w:t xml:space="preserve"> </w:t>
      </w:r>
      <w:r w:rsidRPr="00AA6B16">
        <w:rPr>
          <w:rFonts w:cs="Calibri"/>
          <w:bCs/>
          <w:lang w:val="bs-Cyrl-BA"/>
        </w:rPr>
        <w:t>г.</w:t>
      </w:r>
    </w:p>
    <w:p w:rsidR="00AA6B16" w:rsidRPr="00AA6B16" w:rsidRDefault="00CC7CAA" w:rsidP="00BF7B73">
      <w:pPr>
        <w:pStyle w:val="ListParagraph"/>
        <w:numPr>
          <w:ilvl w:val="0"/>
          <w:numId w:val="57"/>
        </w:numPr>
        <w:ind w:left="567" w:hanging="218"/>
        <w:rPr>
          <w:rFonts w:cs="Calibri"/>
          <w:bCs/>
          <w:lang w:val="bs-Cyrl-BA"/>
        </w:rPr>
      </w:pPr>
      <w:r>
        <w:rPr>
          <w:rFonts w:cs="Calibri"/>
          <w:bCs/>
          <w:lang w:val="bs-Cyrl-BA"/>
        </w:rPr>
        <w:t xml:space="preserve">Повећана вриједност бруто </w:t>
      </w:r>
      <w:r w:rsidR="00AA6B16" w:rsidRPr="00AA6B16">
        <w:rPr>
          <w:rFonts w:cs="Calibri"/>
          <w:bCs/>
          <w:lang w:val="bs-Cyrl-BA"/>
        </w:rPr>
        <w:t>плата у привреди за 10% у 2023.</w:t>
      </w:r>
      <w:r>
        <w:rPr>
          <w:rFonts w:cs="Calibri"/>
          <w:bCs/>
          <w:lang w:val="bs-Cyrl-BA"/>
        </w:rPr>
        <w:t xml:space="preserve"> </w:t>
      </w:r>
      <w:r w:rsidR="00AA6B16" w:rsidRPr="00AA6B16">
        <w:rPr>
          <w:rFonts w:cs="Calibri"/>
          <w:bCs/>
          <w:lang w:val="bs-Cyrl-BA"/>
        </w:rPr>
        <w:t>г. у односу на 2017.</w:t>
      </w:r>
      <w:r>
        <w:rPr>
          <w:rFonts w:cs="Calibri"/>
          <w:bCs/>
          <w:lang w:val="bs-Cyrl-BA"/>
        </w:rPr>
        <w:t xml:space="preserve"> </w:t>
      </w:r>
      <w:r w:rsidR="00AA6B16" w:rsidRPr="00AA6B16">
        <w:rPr>
          <w:rFonts w:cs="Calibri"/>
          <w:bCs/>
          <w:lang w:val="bs-Cyrl-BA"/>
        </w:rPr>
        <w:t>г.</w:t>
      </w:r>
    </w:p>
    <w:p w:rsidR="00AA6B16" w:rsidRPr="00AA6B16" w:rsidRDefault="00AA6B16" w:rsidP="00BF7B73">
      <w:pPr>
        <w:pStyle w:val="ListParagraph"/>
        <w:numPr>
          <w:ilvl w:val="0"/>
          <w:numId w:val="57"/>
        </w:numPr>
        <w:ind w:left="567" w:hanging="218"/>
        <w:rPr>
          <w:rFonts w:cs="Calibri"/>
          <w:bCs/>
          <w:lang w:val="bs-Cyrl-BA"/>
        </w:rPr>
      </w:pPr>
      <w:r w:rsidRPr="00AA6B16">
        <w:rPr>
          <w:rFonts w:cs="Calibri"/>
          <w:bCs/>
          <w:lang w:val="bs-Cyrl-BA"/>
        </w:rPr>
        <w:t>Повећана вриједност остварених укупних прихода на нивоу Града за 10% у 2023.</w:t>
      </w:r>
      <w:r w:rsidR="00CC7CAA">
        <w:rPr>
          <w:rFonts w:cs="Calibri"/>
          <w:bCs/>
          <w:lang w:val="bs-Cyrl-BA"/>
        </w:rPr>
        <w:t xml:space="preserve"> </w:t>
      </w:r>
      <w:r w:rsidRPr="00AA6B16">
        <w:rPr>
          <w:rFonts w:cs="Calibri"/>
          <w:bCs/>
          <w:lang w:val="bs-Cyrl-BA"/>
        </w:rPr>
        <w:t>г. у односу на 2017.</w:t>
      </w:r>
      <w:r w:rsidR="00CC7CAA">
        <w:rPr>
          <w:rFonts w:cs="Calibri"/>
          <w:bCs/>
          <w:lang w:val="bs-Cyrl-BA"/>
        </w:rPr>
        <w:t xml:space="preserve"> </w:t>
      </w:r>
      <w:r w:rsidRPr="00AA6B16">
        <w:rPr>
          <w:rFonts w:cs="Calibri"/>
          <w:bCs/>
          <w:lang w:val="bs-Cyrl-BA"/>
        </w:rPr>
        <w:t>г.</w:t>
      </w:r>
    </w:p>
    <w:p w:rsidR="00AA6B16" w:rsidRPr="00AA6B16" w:rsidRDefault="00AA6B16" w:rsidP="00BF7B73">
      <w:pPr>
        <w:pStyle w:val="ListParagraph"/>
        <w:numPr>
          <w:ilvl w:val="0"/>
          <w:numId w:val="57"/>
        </w:numPr>
        <w:ind w:left="567" w:hanging="218"/>
        <w:rPr>
          <w:rFonts w:cs="Calibri"/>
          <w:bCs/>
          <w:lang w:val="bs-Cyrl-BA"/>
        </w:rPr>
      </w:pPr>
      <w:r w:rsidRPr="00AA6B16">
        <w:rPr>
          <w:rFonts w:cs="Calibri"/>
          <w:bCs/>
          <w:lang w:val="bs-Cyrl-BA"/>
        </w:rPr>
        <w:t>Повећана вриједност извоза предузећа на подручју Града за 15% у 2023.</w:t>
      </w:r>
      <w:r w:rsidR="00CC7CAA">
        <w:rPr>
          <w:rFonts w:cs="Calibri"/>
          <w:bCs/>
          <w:lang w:val="bs-Cyrl-BA"/>
        </w:rPr>
        <w:t xml:space="preserve"> </w:t>
      </w:r>
      <w:r w:rsidRPr="00AA6B16">
        <w:rPr>
          <w:rFonts w:cs="Calibri"/>
          <w:bCs/>
          <w:lang w:val="bs-Cyrl-BA"/>
        </w:rPr>
        <w:t>г. у односу на 2017.</w:t>
      </w:r>
      <w:r w:rsidR="00CC7CAA">
        <w:rPr>
          <w:rFonts w:cs="Calibri"/>
          <w:bCs/>
          <w:lang w:val="bs-Cyrl-BA"/>
        </w:rPr>
        <w:t xml:space="preserve"> </w:t>
      </w:r>
      <w:r w:rsidRPr="00AA6B16">
        <w:rPr>
          <w:rFonts w:cs="Calibri"/>
          <w:bCs/>
          <w:lang w:val="bs-Cyrl-BA"/>
        </w:rPr>
        <w:t>г.</w:t>
      </w:r>
    </w:p>
    <w:p w:rsidR="00AA6B16" w:rsidRPr="00AA6B16" w:rsidRDefault="00AA6B16" w:rsidP="00BF7B73">
      <w:pPr>
        <w:pStyle w:val="ListParagraph"/>
        <w:numPr>
          <w:ilvl w:val="0"/>
          <w:numId w:val="57"/>
        </w:numPr>
        <w:ind w:left="567" w:hanging="218"/>
        <w:rPr>
          <w:rFonts w:cs="Calibri"/>
          <w:bCs/>
          <w:lang w:val="bs-Cyrl-BA"/>
        </w:rPr>
      </w:pPr>
      <w:r w:rsidRPr="00AA6B16">
        <w:rPr>
          <w:rFonts w:cs="Calibri"/>
          <w:bCs/>
          <w:lang w:val="bs-Cyrl-BA"/>
        </w:rPr>
        <w:t>Просјечни приход малих произвођача хране, разврстано по полу повећан за 1% до 2023.</w:t>
      </w:r>
      <w:r w:rsidR="00CC7CAA">
        <w:rPr>
          <w:rFonts w:cs="Calibri"/>
          <w:bCs/>
          <w:lang w:val="bs-Cyrl-BA"/>
        </w:rPr>
        <w:t xml:space="preserve"> </w:t>
      </w:r>
      <w:r w:rsidRPr="00AA6B16">
        <w:rPr>
          <w:rFonts w:cs="Calibri"/>
          <w:bCs/>
          <w:lang w:val="bs-Cyrl-BA"/>
        </w:rPr>
        <w:t>г. у односу на 2017.</w:t>
      </w:r>
      <w:r w:rsidR="00CC7CAA">
        <w:rPr>
          <w:rFonts w:cs="Calibri"/>
          <w:bCs/>
          <w:lang w:val="bs-Cyrl-BA"/>
        </w:rPr>
        <w:t xml:space="preserve"> </w:t>
      </w:r>
      <w:r w:rsidRPr="00AA6B16">
        <w:rPr>
          <w:rFonts w:cs="Calibri"/>
          <w:bCs/>
          <w:lang w:val="bs-Cyrl-BA"/>
        </w:rPr>
        <w:t>г. (ЦОР индикатор 2.3.2.; енг. Average income of small-scale food producers, by sex and indigenous status)</w:t>
      </w:r>
    </w:p>
    <w:p w:rsidR="00AA6B16" w:rsidRPr="00AA6B16" w:rsidRDefault="00CC7CAA" w:rsidP="00BF7B73">
      <w:pPr>
        <w:pStyle w:val="ListParagraph"/>
        <w:numPr>
          <w:ilvl w:val="0"/>
          <w:numId w:val="57"/>
        </w:numPr>
        <w:ind w:left="567" w:hanging="218"/>
        <w:rPr>
          <w:rFonts w:cs="Calibri"/>
          <w:bCs/>
          <w:lang w:val="bs-Cyrl-BA"/>
        </w:rPr>
      </w:pPr>
      <w:r>
        <w:rPr>
          <w:rFonts w:cs="Calibri"/>
          <w:bCs/>
          <w:lang w:val="bs-Cyrl-BA"/>
        </w:rPr>
        <w:t>Укупни трансфери/</w:t>
      </w:r>
      <w:r w:rsidR="00AA6B16" w:rsidRPr="00AA6B16">
        <w:rPr>
          <w:rFonts w:cs="Calibri"/>
          <w:bCs/>
          <w:lang w:val="bs-Cyrl-BA"/>
        </w:rPr>
        <w:t>улагања у сектор пољопривреде (званична развојна помоћ</w:t>
      </w:r>
      <w:r>
        <w:rPr>
          <w:rFonts w:cs="Calibri"/>
          <w:bCs/>
          <w:lang w:val="bs-Cyrl-BA"/>
        </w:rPr>
        <w:t>,</w:t>
      </w:r>
      <w:r w:rsidR="00AA6B16" w:rsidRPr="00AA6B16">
        <w:rPr>
          <w:rFonts w:cs="Calibri"/>
          <w:bCs/>
          <w:lang w:val="bs-Cyrl-BA"/>
        </w:rPr>
        <w:t xml:space="preserve"> плус други званични токови) повећани за 10% до 2023.</w:t>
      </w:r>
      <w:r>
        <w:rPr>
          <w:rFonts w:cs="Calibri"/>
          <w:bCs/>
          <w:lang w:val="bs-Cyrl-BA"/>
        </w:rPr>
        <w:t xml:space="preserve"> </w:t>
      </w:r>
      <w:r w:rsidR="00AA6B16" w:rsidRPr="00AA6B16">
        <w:rPr>
          <w:rFonts w:cs="Calibri"/>
          <w:bCs/>
          <w:lang w:val="bs-Cyrl-BA"/>
        </w:rPr>
        <w:t>г. у односу на 2017.</w:t>
      </w:r>
      <w:r>
        <w:rPr>
          <w:rFonts w:cs="Calibri"/>
          <w:bCs/>
          <w:lang w:val="bs-Cyrl-BA"/>
        </w:rPr>
        <w:t xml:space="preserve"> </w:t>
      </w:r>
      <w:r w:rsidR="00AA6B16" w:rsidRPr="00AA6B16">
        <w:rPr>
          <w:rFonts w:cs="Calibri"/>
          <w:bCs/>
          <w:lang w:val="bs-Cyrl-BA"/>
        </w:rPr>
        <w:t>г. (ЦОР индикатор 2.a.2; енг. Total official flows (official development assistance plus other official flows) to the agriculture sector)</w:t>
      </w:r>
    </w:p>
    <w:p w:rsidR="00AA6B16" w:rsidRPr="00AA6B16" w:rsidRDefault="00AA6B16" w:rsidP="00BF7B73">
      <w:pPr>
        <w:pStyle w:val="ListParagraph"/>
        <w:numPr>
          <w:ilvl w:val="0"/>
          <w:numId w:val="57"/>
        </w:numPr>
        <w:ind w:left="567" w:hanging="218"/>
        <w:rPr>
          <w:rFonts w:cs="Calibri"/>
          <w:bCs/>
          <w:lang w:val="bs-Cyrl-BA"/>
        </w:rPr>
      </w:pPr>
      <w:r w:rsidRPr="00AA6B16">
        <w:rPr>
          <w:rFonts w:cs="Calibri"/>
          <w:bCs/>
          <w:lang w:val="bs-Cyrl-BA"/>
        </w:rPr>
        <w:t>Стопа незапослености, разврстана по полу, годинама и особама са инвалидитетом, смањена за 1% до 2023.</w:t>
      </w:r>
      <w:r w:rsidR="00CC7CAA">
        <w:rPr>
          <w:rFonts w:cs="Calibri"/>
          <w:bCs/>
          <w:lang w:val="bs-Cyrl-BA"/>
        </w:rPr>
        <w:t xml:space="preserve"> </w:t>
      </w:r>
      <w:r w:rsidRPr="00AA6B16">
        <w:rPr>
          <w:rFonts w:cs="Calibri"/>
          <w:bCs/>
          <w:lang w:val="bs-Cyrl-BA"/>
        </w:rPr>
        <w:t>г. у односу на 2017.</w:t>
      </w:r>
      <w:r w:rsidR="00CC7CAA">
        <w:rPr>
          <w:rFonts w:cs="Calibri"/>
          <w:bCs/>
          <w:lang w:val="bs-Cyrl-BA"/>
        </w:rPr>
        <w:t xml:space="preserve"> </w:t>
      </w:r>
      <w:r w:rsidRPr="00AA6B16">
        <w:rPr>
          <w:rFonts w:cs="Calibri"/>
          <w:bCs/>
          <w:lang w:val="bs-Cyrl-BA"/>
        </w:rPr>
        <w:t>г.(ЦОР индикатор 8.5.2; енг. Unemployment rate, by sex, age and persons with disabilities)</w:t>
      </w:r>
    </w:p>
    <w:p w:rsidR="00AA6B16" w:rsidRPr="00CC7CAA" w:rsidRDefault="00AA6B16" w:rsidP="00BF7B73">
      <w:pPr>
        <w:pStyle w:val="ListParagraph"/>
        <w:numPr>
          <w:ilvl w:val="0"/>
          <w:numId w:val="57"/>
        </w:numPr>
        <w:ind w:left="567" w:hanging="218"/>
        <w:rPr>
          <w:rFonts w:cs="Calibri"/>
          <w:bCs/>
          <w:lang w:val="bs-Cyrl-BA"/>
        </w:rPr>
      </w:pPr>
      <w:r w:rsidRPr="00AA6B16">
        <w:rPr>
          <w:rFonts w:cs="Calibri"/>
          <w:bCs/>
          <w:lang w:val="bs-Cyrl-BA"/>
        </w:rPr>
        <w:t xml:space="preserve">Удио радних мјеста у производним гранама привреде у односу на укупни број радних мјеста </w:t>
      </w:r>
      <w:r w:rsidR="00CC7CAA">
        <w:rPr>
          <w:rFonts w:cs="Calibri"/>
          <w:bCs/>
          <w:lang w:val="bs-Cyrl-BA"/>
        </w:rPr>
        <w:t xml:space="preserve">повећан за </w:t>
      </w:r>
      <w:r w:rsidRPr="00AA6B16">
        <w:rPr>
          <w:rFonts w:cs="Calibri"/>
          <w:bCs/>
          <w:lang w:val="bs-Cyrl-BA"/>
        </w:rPr>
        <w:t xml:space="preserve">2% </w:t>
      </w:r>
      <w:r w:rsidR="00CC7CAA" w:rsidRPr="00AA6B16">
        <w:rPr>
          <w:rFonts w:cs="Calibri"/>
          <w:bCs/>
          <w:lang w:val="bs-Cyrl-BA"/>
        </w:rPr>
        <w:t>до 2023.</w:t>
      </w:r>
      <w:r w:rsidR="00CC7CAA">
        <w:rPr>
          <w:rFonts w:cs="Calibri"/>
          <w:bCs/>
          <w:lang w:val="bs-Cyrl-BA"/>
        </w:rPr>
        <w:t xml:space="preserve"> </w:t>
      </w:r>
      <w:r w:rsidR="00CC7CAA" w:rsidRPr="00AA6B16">
        <w:rPr>
          <w:rFonts w:cs="Calibri"/>
          <w:bCs/>
          <w:lang w:val="bs-Cyrl-BA"/>
        </w:rPr>
        <w:t>г. у односу на 2017.</w:t>
      </w:r>
      <w:r w:rsidR="00CC7CAA">
        <w:rPr>
          <w:rFonts w:cs="Calibri"/>
          <w:bCs/>
          <w:lang w:val="bs-Cyrl-BA"/>
        </w:rPr>
        <w:t xml:space="preserve"> </w:t>
      </w:r>
      <w:r w:rsidR="00CC7CAA" w:rsidRPr="00AA6B16">
        <w:rPr>
          <w:rFonts w:cs="Calibri"/>
          <w:bCs/>
          <w:lang w:val="bs-Cyrl-BA"/>
        </w:rPr>
        <w:t xml:space="preserve">г. </w:t>
      </w:r>
      <w:r w:rsidRPr="00AA6B16">
        <w:rPr>
          <w:rFonts w:cs="Calibri"/>
          <w:bCs/>
          <w:lang w:val="bs-Cyrl-BA"/>
        </w:rPr>
        <w:t>(ЦОР индикатор 9.2.2.; енг. Manufacturing employment as a proportion of total employment)</w:t>
      </w:r>
    </w:p>
    <w:p w:rsidR="002055F8" w:rsidRPr="002055F8" w:rsidRDefault="002055F8" w:rsidP="003C485A">
      <w:pPr>
        <w:jc w:val="both"/>
        <w:rPr>
          <w:rFonts w:cs="Calibri"/>
          <w:b/>
          <w:bCs/>
          <w:lang w:val="bs-Cyrl-BA"/>
        </w:rPr>
      </w:pPr>
      <w:r w:rsidRPr="002055F8">
        <w:rPr>
          <w:rFonts w:cs="Calibri"/>
          <w:b/>
          <w:bCs/>
          <w:lang w:val="bs-Cyrl-BA"/>
        </w:rPr>
        <w:lastRenderedPageBreak/>
        <w:t>Стратешки циљ 2. Изградити толерантну, образовану и инклузивну заједницу са развијеном</w:t>
      </w:r>
      <w:r w:rsidR="00CC7CAA">
        <w:rPr>
          <w:rFonts w:cs="Calibri"/>
          <w:b/>
          <w:bCs/>
          <w:lang w:val="bs-Cyrl-BA"/>
        </w:rPr>
        <w:t xml:space="preserve"> </w:t>
      </w:r>
      <w:r w:rsidRPr="002055F8">
        <w:rPr>
          <w:rFonts w:cs="Calibri"/>
          <w:b/>
          <w:bCs/>
          <w:lang w:val="bs-Cyrl-BA"/>
        </w:rPr>
        <w:t>друштвеном инфраструктуром, квалитетним јавним услугама и једнаким могућностима за све</w:t>
      </w:r>
      <w:r w:rsidR="00CC7CAA">
        <w:rPr>
          <w:rFonts w:cs="Calibri"/>
          <w:b/>
          <w:bCs/>
          <w:lang w:val="bs-Cyrl-BA"/>
        </w:rPr>
        <w:t xml:space="preserve"> </w:t>
      </w:r>
      <w:r w:rsidRPr="002055F8">
        <w:rPr>
          <w:rFonts w:cs="Calibri"/>
          <w:b/>
          <w:bCs/>
          <w:lang w:val="bs-Cyrl-BA"/>
        </w:rPr>
        <w:t>грађане</w:t>
      </w:r>
    </w:p>
    <w:p w:rsidR="00D02988" w:rsidRDefault="00A35133" w:rsidP="00CC7CAA">
      <w:pPr>
        <w:ind w:firstLine="284"/>
        <w:jc w:val="both"/>
        <w:rPr>
          <w:rFonts w:cs="Calibri"/>
          <w:bCs/>
          <w:lang w:val="bs-Cyrl-BA"/>
        </w:rPr>
      </w:pPr>
      <w:r>
        <w:rPr>
          <w:rFonts w:cs="Calibri"/>
          <w:bCs/>
          <w:lang w:val="bs-Cyrl-BA"/>
        </w:rPr>
        <w:t xml:space="preserve">Амбиција свих социо-економских актера у Бијељини јесте да се Стратегија развоја Града у што већој мјери усклади са Циљевима одрживог развоја – Агенда 2030. Ова амбиција ће се највећим дијелом реализовати дугорочним стратешким интервенцијама у сектору друштвеног развоја, које ће обезбиједити друштвену толерантност, </w:t>
      </w:r>
      <w:r w:rsidR="00C70590">
        <w:rPr>
          <w:rFonts w:cs="Calibri"/>
          <w:bCs/>
          <w:lang w:val="bs-Cyrl-BA"/>
        </w:rPr>
        <w:t xml:space="preserve">висок степен образовања и инклузије у заједници. </w:t>
      </w:r>
      <w:r w:rsidRPr="00D02988">
        <w:rPr>
          <w:rFonts w:cs="Calibri"/>
          <w:bCs/>
          <w:lang w:val="bs-Cyrl-BA"/>
        </w:rPr>
        <w:t>Испуњење овог циља процјењиваће се редовно на основу мјерења сљедећих индикатора:</w:t>
      </w:r>
    </w:p>
    <w:p w:rsidR="00AA6B16" w:rsidRPr="00CC7CAA" w:rsidRDefault="00AA6B16" w:rsidP="00BF7B73">
      <w:pPr>
        <w:pStyle w:val="ListParagraph"/>
        <w:numPr>
          <w:ilvl w:val="0"/>
          <w:numId w:val="58"/>
        </w:numPr>
        <w:ind w:left="567" w:hanging="207"/>
        <w:rPr>
          <w:rFonts w:cs="Calibri"/>
          <w:bCs/>
          <w:lang w:val="bs-Cyrl-BA"/>
        </w:rPr>
      </w:pPr>
      <w:r w:rsidRPr="00CC7CAA">
        <w:rPr>
          <w:rFonts w:cs="Calibri"/>
          <w:bCs/>
          <w:lang w:val="bs-Cyrl-BA"/>
        </w:rPr>
        <w:t>Повећан ниво задовољства становника укупним квалитетом живота у Граду Бијељина за 10% у 2023.</w:t>
      </w:r>
      <w:r w:rsidR="00CC7CAA">
        <w:rPr>
          <w:rFonts w:cs="Calibri"/>
          <w:bCs/>
          <w:lang w:val="bs-Cyrl-BA"/>
        </w:rPr>
        <w:t xml:space="preserve"> </w:t>
      </w:r>
      <w:r w:rsidRPr="00CC7CAA">
        <w:rPr>
          <w:rFonts w:cs="Calibri"/>
          <w:bCs/>
          <w:lang w:val="bs-Cyrl-BA"/>
        </w:rPr>
        <w:t>г. у односу на 2017.</w:t>
      </w:r>
      <w:r w:rsidR="00CC7CAA">
        <w:rPr>
          <w:rFonts w:cs="Calibri"/>
          <w:bCs/>
          <w:lang w:val="bs-Cyrl-BA"/>
        </w:rPr>
        <w:t xml:space="preserve"> </w:t>
      </w:r>
      <w:r w:rsidRPr="00CC7CAA">
        <w:rPr>
          <w:rFonts w:cs="Calibri"/>
          <w:bCs/>
          <w:lang w:val="bs-Cyrl-BA"/>
        </w:rPr>
        <w:t>г.</w:t>
      </w:r>
    </w:p>
    <w:p w:rsidR="00AA6B16" w:rsidRPr="00CC7CAA" w:rsidRDefault="00AA6B16" w:rsidP="00BF7B73">
      <w:pPr>
        <w:pStyle w:val="ListParagraph"/>
        <w:numPr>
          <w:ilvl w:val="0"/>
          <w:numId w:val="58"/>
        </w:numPr>
        <w:ind w:left="567" w:hanging="207"/>
        <w:rPr>
          <w:rFonts w:cs="Calibri"/>
          <w:bCs/>
          <w:lang w:val="bs-Cyrl-BA"/>
        </w:rPr>
      </w:pPr>
      <w:r w:rsidRPr="00CC7CAA">
        <w:rPr>
          <w:rFonts w:cs="Calibri"/>
          <w:bCs/>
          <w:lang w:val="bs-Cyrl-BA"/>
        </w:rPr>
        <w:t>Повећано екстерно финасирање пројеката социјалне заштите, здравствене заштите, спорта, културе и образовања обезбијеђено из домаћих и међународних развојних фондова за 20% у 2023.</w:t>
      </w:r>
      <w:r w:rsidR="00CC7CAA">
        <w:rPr>
          <w:rFonts w:cs="Calibri"/>
          <w:bCs/>
          <w:lang w:val="bs-Cyrl-BA"/>
        </w:rPr>
        <w:t xml:space="preserve"> </w:t>
      </w:r>
      <w:r w:rsidRPr="00CC7CAA">
        <w:rPr>
          <w:rFonts w:cs="Calibri"/>
          <w:bCs/>
          <w:lang w:val="bs-Cyrl-BA"/>
        </w:rPr>
        <w:t>г. у односу на 2017.</w:t>
      </w:r>
      <w:r w:rsidR="00CC7CAA">
        <w:rPr>
          <w:rFonts w:cs="Calibri"/>
          <w:bCs/>
          <w:lang w:val="bs-Cyrl-BA"/>
        </w:rPr>
        <w:t xml:space="preserve"> </w:t>
      </w:r>
      <w:r w:rsidRPr="00CC7CAA">
        <w:rPr>
          <w:rFonts w:cs="Calibri"/>
          <w:bCs/>
          <w:lang w:val="bs-Cyrl-BA"/>
        </w:rPr>
        <w:t>г.</w:t>
      </w:r>
    </w:p>
    <w:p w:rsidR="00AA6B16" w:rsidRPr="00CC7CAA" w:rsidRDefault="00AA6B16" w:rsidP="00BF7B73">
      <w:pPr>
        <w:pStyle w:val="ListParagraph"/>
        <w:numPr>
          <w:ilvl w:val="0"/>
          <w:numId w:val="58"/>
        </w:numPr>
        <w:ind w:left="567" w:hanging="207"/>
        <w:rPr>
          <w:rFonts w:cs="Calibri"/>
          <w:bCs/>
          <w:lang w:val="bs-Cyrl-BA"/>
        </w:rPr>
      </w:pPr>
      <w:r w:rsidRPr="00CC7CAA">
        <w:rPr>
          <w:rFonts w:cs="Calibri"/>
          <w:bCs/>
          <w:lang w:val="bs-Cyrl-BA"/>
        </w:rPr>
        <w:t>Удио грађана који су у стању социјалне потребе, а који имају приступ с</w:t>
      </w:r>
      <w:r w:rsidR="00CC7CAA">
        <w:rPr>
          <w:rFonts w:cs="Calibri"/>
          <w:bCs/>
          <w:lang w:val="bs-Cyrl-BA"/>
        </w:rPr>
        <w:t xml:space="preserve">оцијалним услугама, повећан за </w:t>
      </w:r>
      <w:r w:rsidRPr="00CC7CAA">
        <w:rPr>
          <w:rFonts w:cs="Calibri"/>
          <w:bCs/>
          <w:lang w:val="bs-Cyrl-BA"/>
        </w:rPr>
        <w:t>5% до 2023.</w:t>
      </w:r>
      <w:r w:rsidR="00CC7CAA">
        <w:rPr>
          <w:rFonts w:cs="Calibri"/>
          <w:bCs/>
          <w:lang w:val="bs-Cyrl-BA"/>
        </w:rPr>
        <w:t xml:space="preserve"> </w:t>
      </w:r>
      <w:r w:rsidRPr="00CC7CAA">
        <w:rPr>
          <w:rFonts w:cs="Calibri"/>
          <w:bCs/>
          <w:lang w:val="bs-Cyrl-BA"/>
        </w:rPr>
        <w:t>г. у односу на 2017.</w:t>
      </w:r>
      <w:r w:rsidR="00CC7CAA">
        <w:rPr>
          <w:rFonts w:cs="Calibri"/>
          <w:bCs/>
          <w:lang w:val="bs-Cyrl-BA"/>
        </w:rPr>
        <w:t xml:space="preserve"> </w:t>
      </w:r>
      <w:r w:rsidRPr="00CC7CAA">
        <w:rPr>
          <w:rFonts w:cs="Calibri"/>
          <w:bCs/>
          <w:lang w:val="bs-Cyrl-BA"/>
        </w:rPr>
        <w:t>г.</w:t>
      </w:r>
      <w:r w:rsidR="00CC7CAA">
        <w:rPr>
          <w:rFonts w:cs="Calibri"/>
          <w:bCs/>
          <w:lang w:val="bs-Cyrl-BA"/>
        </w:rPr>
        <w:t xml:space="preserve"> </w:t>
      </w:r>
      <w:r w:rsidRPr="00CC7CAA">
        <w:rPr>
          <w:rFonts w:cs="Calibri"/>
          <w:bCs/>
          <w:lang w:val="bs-Cyrl-BA"/>
        </w:rPr>
        <w:t>(разврстан по полу, посебно рачунајући дјецу, незапослене особе, старе особе, особе са инвалидитетом, труднице, инвалиде рада, сиромашно становништво) (ЦОР индикатор 1.3.1.; енг. Proportion of population covered by social protection floors/systems, by sex, distinguishing children, unemployed persons, older persons, persons with disabilities, pregnant women, newborns, work-injury victims and the poor and the vulnerable)</w:t>
      </w:r>
    </w:p>
    <w:p w:rsidR="00AA6B16" w:rsidRPr="00CC7CAA" w:rsidRDefault="00AA6B16" w:rsidP="00BF7B73">
      <w:pPr>
        <w:pStyle w:val="ListParagraph"/>
        <w:numPr>
          <w:ilvl w:val="0"/>
          <w:numId w:val="58"/>
        </w:numPr>
        <w:ind w:left="567" w:hanging="207"/>
        <w:rPr>
          <w:rFonts w:cs="Calibri"/>
          <w:bCs/>
          <w:lang w:val="bs-Cyrl-BA"/>
        </w:rPr>
      </w:pPr>
      <w:r w:rsidRPr="00CC7CAA">
        <w:rPr>
          <w:rFonts w:cs="Calibri"/>
          <w:bCs/>
          <w:lang w:val="bs-Cyrl-BA"/>
        </w:rPr>
        <w:t>Удио становништва који живи у домаћинствима са приступом основним услугама повећан за 5% до 2023.</w:t>
      </w:r>
      <w:r w:rsidR="00CC7CAA">
        <w:rPr>
          <w:rFonts w:cs="Calibri"/>
          <w:bCs/>
          <w:lang w:val="bs-Cyrl-BA"/>
        </w:rPr>
        <w:t xml:space="preserve"> </w:t>
      </w:r>
      <w:r w:rsidRPr="00CC7CAA">
        <w:rPr>
          <w:rFonts w:cs="Calibri"/>
          <w:bCs/>
          <w:lang w:val="bs-Cyrl-BA"/>
        </w:rPr>
        <w:t>г. у односу на 2017.</w:t>
      </w:r>
      <w:r w:rsidR="00CC7CAA">
        <w:rPr>
          <w:rFonts w:cs="Calibri"/>
          <w:bCs/>
          <w:lang w:val="bs-Cyrl-BA"/>
        </w:rPr>
        <w:t xml:space="preserve"> </w:t>
      </w:r>
      <w:r w:rsidRPr="00CC7CAA">
        <w:rPr>
          <w:rFonts w:cs="Calibri"/>
          <w:bCs/>
          <w:lang w:val="bs-Cyrl-BA"/>
        </w:rPr>
        <w:t>г.</w:t>
      </w:r>
      <w:r w:rsidR="00CC7CAA">
        <w:rPr>
          <w:rFonts w:cs="Calibri"/>
          <w:bCs/>
          <w:lang w:val="bs-Cyrl-BA"/>
        </w:rPr>
        <w:t xml:space="preserve"> </w:t>
      </w:r>
      <w:r w:rsidRPr="00CC7CAA">
        <w:rPr>
          <w:rFonts w:cs="Calibri"/>
          <w:bCs/>
          <w:lang w:val="bs-Cyrl-BA"/>
        </w:rPr>
        <w:t>(ЦОР индикатор 1.4.1;енг. Proportion of population living in households with access to basic services)</w:t>
      </w:r>
    </w:p>
    <w:p w:rsidR="00AA6B16" w:rsidRPr="00CC7CAA" w:rsidRDefault="00AA6B16" w:rsidP="00BF7B73">
      <w:pPr>
        <w:pStyle w:val="ListParagraph"/>
        <w:numPr>
          <w:ilvl w:val="0"/>
          <w:numId w:val="58"/>
        </w:numPr>
        <w:ind w:left="567" w:hanging="207"/>
        <w:rPr>
          <w:rFonts w:cs="Calibri"/>
          <w:bCs/>
          <w:lang w:val="bs-Cyrl-BA"/>
        </w:rPr>
      </w:pPr>
      <w:r w:rsidRPr="00CC7CAA">
        <w:rPr>
          <w:rFonts w:cs="Calibri"/>
          <w:bCs/>
          <w:lang w:val="bs-Cyrl-BA"/>
        </w:rPr>
        <w:t>Удио буџета Града који се утроши на основне услуге (образовање, здравство, социјалну заштиту) повећан за 10% у 2023.</w:t>
      </w:r>
      <w:r w:rsidR="00CC7CAA">
        <w:rPr>
          <w:rFonts w:cs="Calibri"/>
          <w:bCs/>
          <w:lang w:val="bs-Cyrl-BA"/>
        </w:rPr>
        <w:t xml:space="preserve"> </w:t>
      </w:r>
      <w:r w:rsidRPr="00CC7CAA">
        <w:rPr>
          <w:rFonts w:cs="Calibri"/>
          <w:bCs/>
          <w:lang w:val="bs-Cyrl-BA"/>
        </w:rPr>
        <w:t>г. у односу на 2017.</w:t>
      </w:r>
      <w:r w:rsidR="00CC7CAA">
        <w:rPr>
          <w:rFonts w:cs="Calibri"/>
          <w:bCs/>
          <w:lang w:val="bs-Cyrl-BA"/>
        </w:rPr>
        <w:t xml:space="preserve"> </w:t>
      </w:r>
      <w:r w:rsidRPr="00CC7CAA">
        <w:rPr>
          <w:rFonts w:cs="Calibri"/>
          <w:bCs/>
          <w:lang w:val="bs-Cyrl-BA"/>
        </w:rPr>
        <w:t>г.</w:t>
      </w:r>
      <w:r w:rsidR="00CC7CAA">
        <w:rPr>
          <w:rFonts w:cs="Calibri"/>
          <w:bCs/>
          <w:lang w:val="bs-Cyrl-BA"/>
        </w:rPr>
        <w:t xml:space="preserve"> </w:t>
      </w:r>
      <w:r w:rsidRPr="00CC7CAA">
        <w:rPr>
          <w:rFonts w:cs="Calibri"/>
          <w:bCs/>
          <w:lang w:val="bs-Cyrl-BA"/>
        </w:rPr>
        <w:t>(ЦОР индикатор 1.a.2;енг. Proportion of total government spending on essential services (education, health and social protection))</w:t>
      </w:r>
    </w:p>
    <w:p w:rsidR="00D02988" w:rsidRPr="00CC7CAA" w:rsidRDefault="00AA6B16" w:rsidP="00BF7B73">
      <w:pPr>
        <w:pStyle w:val="ListParagraph"/>
        <w:numPr>
          <w:ilvl w:val="0"/>
          <w:numId w:val="58"/>
        </w:numPr>
        <w:ind w:left="567" w:hanging="207"/>
        <w:rPr>
          <w:rFonts w:cs="Calibri"/>
          <w:bCs/>
          <w:lang w:val="bs-Cyrl-BA"/>
        </w:rPr>
      </w:pPr>
      <w:r w:rsidRPr="00CC7CAA">
        <w:rPr>
          <w:rFonts w:cs="Calibri"/>
          <w:bCs/>
          <w:lang w:val="bs-Cyrl-BA"/>
        </w:rPr>
        <w:t>Степен учешћа дјеце у организованим облицима образовања – предшколском образовању, јед</w:t>
      </w:r>
      <w:r w:rsidR="00CC7CAA">
        <w:rPr>
          <w:rFonts w:cs="Calibri"/>
          <w:bCs/>
          <w:lang w:val="bs-Cyrl-BA"/>
        </w:rPr>
        <w:t>ну годину прије почетка формалн</w:t>
      </w:r>
      <w:r w:rsidRPr="00CC7CAA">
        <w:rPr>
          <w:rFonts w:cs="Calibri"/>
          <w:bCs/>
          <w:lang w:val="bs-Cyrl-BA"/>
        </w:rPr>
        <w:t>ог образовања (подаци разврстани по полу) повећан за 10% до 2023.</w:t>
      </w:r>
      <w:r w:rsidR="00CC7CAA">
        <w:rPr>
          <w:rFonts w:cs="Calibri"/>
          <w:bCs/>
          <w:lang w:val="bs-Cyrl-BA"/>
        </w:rPr>
        <w:t xml:space="preserve"> </w:t>
      </w:r>
      <w:r w:rsidRPr="00CC7CAA">
        <w:rPr>
          <w:rFonts w:cs="Calibri"/>
          <w:bCs/>
          <w:lang w:val="bs-Cyrl-BA"/>
        </w:rPr>
        <w:t>г. у односу на 2017.</w:t>
      </w:r>
      <w:r w:rsidR="00CC7CAA">
        <w:rPr>
          <w:rFonts w:cs="Calibri"/>
          <w:bCs/>
          <w:lang w:val="bs-Cyrl-BA"/>
        </w:rPr>
        <w:t xml:space="preserve"> </w:t>
      </w:r>
      <w:r w:rsidRPr="00CC7CAA">
        <w:rPr>
          <w:rFonts w:cs="Calibri"/>
          <w:bCs/>
          <w:lang w:val="bs-Cyrl-BA"/>
        </w:rPr>
        <w:t>г.</w:t>
      </w:r>
      <w:r w:rsidR="00CC7CAA">
        <w:rPr>
          <w:rFonts w:cs="Calibri"/>
          <w:bCs/>
          <w:lang w:val="bs-Cyrl-BA"/>
        </w:rPr>
        <w:t xml:space="preserve"> </w:t>
      </w:r>
      <w:r w:rsidRPr="00CC7CAA">
        <w:rPr>
          <w:rFonts w:cs="Calibri"/>
          <w:bCs/>
          <w:lang w:val="bs-Cyrl-BA"/>
        </w:rPr>
        <w:t>(ЦОР индикатор 4.2.2;енг. Participation rate in organized learning (one year before the official primary entry age), by sex)</w:t>
      </w:r>
    </w:p>
    <w:p w:rsidR="00AA6B16" w:rsidRPr="00AA6B16" w:rsidRDefault="00AA6B16" w:rsidP="003C485A">
      <w:pPr>
        <w:jc w:val="both"/>
        <w:rPr>
          <w:rFonts w:cs="Calibri"/>
          <w:bCs/>
          <w:lang w:val="bs-Cyrl-BA"/>
        </w:rPr>
      </w:pPr>
    </w:p>
    <w:p w:rsidR="007E7530" w:rsidRPr="002055F8" w:rsidRDefault="002055F8" w:rsidP="003C485A">
      <w:pPr>
        <w:jc w:val="both"/>
        <w:rPr>
          <w:rFonts w:cs="Calibri"/>
          <w:b/>
          <w:bCs/>
          <w:lang w:val="bs-Cyrl-BA"/>
        </w:rPr>
      </w:pPr>
      <w:r w:rsidRPr="002055F8">
        <w:rPr>
          <w:rFonts w:cs="Calibri"/>
          <w:b/>
          <w:bCs/>
          <w:lang w:val="bs-Cyrl-BA"/>
        </w:rPr>
        <w:t>Стратешки циљ 3. Успоставити интегрисани приступ заштити животне средине уз одговорнијекоришћење природних ресурса и обновљивих извора енергије и унапријеђену енергетскуефикасност</w:t>
      </w:r>
    </w:p>
    <w:p w:rsidR="00D02988" w:rsidRPr="00D02988" w:rsidRDefault="00C70590" w:rsidP="0073503E">
      <w:pPr>
        <w:ind w:firstLine="284"/>
        <w:jc w:val="both"/>
        <w:rPr>
          <w:rFonts w:cs="Calibri"/>
          <w:bCs/>
          <w:lang w:val="bs-Cyrl-BA"/>
        </w:rPr>
      </w:pPr>
      <w:r>
        <w:rPr>
          <w:rFonts w:cs="Calibri"/>
          <w:bCs/>
          <w:lang w:val="bs-Cyrl-BA"/>
        </w:rPr>
        <w:t xml:space="preserve">Стратешки циљ 3 такође ће допринијети испуњењу Агенде 2030, нарочито у домену праведнијег приступа и коришћења природних ресурса од стране свих актера у друштву. Уз напредна технолошка рјешења и едукативне активности очекује се значајан помак у области управљања отпадом, кориштење водних ресурса, кориштење обновљивих извора енергије и енергетске ефикасности. </w:t>
      </w:r>
      <w:r w:rsidR="00A35133">
        <w:rPr>
          <w:rFonts w:cs="Calibri"/>
          <w:bCs/>
          <w:lang w:val="bs-Cyrl-BA"/>
        </w:rPr>
        <w:t xml:space="preserve">Испуњење овог циља процјењиваће се редовно на основу мјерења сљедећих </w:t>
      </w:r>
      <w:r w:rsidR="00A35133" w:rsidRPr="00D02988">
        <w:rPr>
          <w:rFonts w:cs="Calibri"/>
          <w:bCs/>
          <w:lang w:val="bs-Cyrl-BA"/>
        </w:rPr>
        <w:t>индикатора:</w:t>
      </w:r>
    </w:p>
    <w:p w:rsidR="002D171E" w:rsidRPr="00CC7CAA" w:rsidRDefault="002D171E" w:rsidP="00BF7B73">
      <w:pPr>
        <w:pStyle w:val="ListParagraph"/>
        <w:numPr>
          <w:ilvl w:val="0"/>
          <w:numId w:val="60"/>
        </w:numPr>
        <w:ind w:left="567" w:hanging="283"/>
        <w:rPr>
          <w:rFonts w:cs="Calibri"/>
          <w:noProof/>
          <w:lang w:val="hr-HR" w:eastAsia="hr-HR"/>
        </w:rPr>
      </w:pPr>
      <w:r w:rsidRPr="00CC7CAA">
        <w:rPr>
          <w:rFonts w:cs="Calibri"/>
          <w:noProof/>
          <w:lang w:val="hr-HR" w:eastAsia="hr-HR"/>
        </w:rPr>
        <w:t>Смањен ризик од катастрофа са тренутно дефинисаног нивоа на нижи ниво хазарда до 2023. године;</w:t>
      </w:r>
    </w:p>
    <w:p w:rsidR="002D171E" w:rsidRPr="00CC7CAA" w:rsidRDefault="002D171E" w:rsidP="00BF7B73">
      <w:pPr>
        <w:pStyle w:val="ListParagraph"/>
        <w:numPr>
          <w:ilvl w:val="0"/>
          <w:numId w:val="60"/>
        </w:numPr>
        <w:ind w:left="567" w:hanging="283"/>
        <w:rPr>
          <w:rFonts w:cs="Calibri"/>
          <w:noProof/>
          <w:lang w:val="hr-HR" w:eastAsia="hr-HR"/>
        </w:rPr>
      </w:pPr>
      <w:r w:rsidRPr="00CC7CAA">
        <w:rPr>
          <w:rFonts w:cs="Calibri"/>
          <w:noProof/>
          <w:lang w:val="hr-HR" w:eastAsia="hr-HR"/>
        </w:rPr>
        <w:lastRenderedPageBreak/>
        <w:t>Побољшани економски параметри функционисања свих комуналних предузећа (биланс стања и успјеха) за 5% до 2023.</w:t>
      </w:r>
      <w:r w:rsidR="00CC7CAA">
        <w:rPr>
          <w:rFonts w:cs="Calibri"/>
          <w:noProof/>
          <w:lang w:val="sr-Cyrl-BA" w:eastAsia="hr-HR"/>
        </w:rPr>
        <w:t xml:space="preserve"> </w:t>
      </w:r>
      <w:r w:rsidRPr="00CC7CAA">
        <w:rPr>
          <w:rFonts w:cs="Calibri"/>
          <w:noProof/>
          <w:lang w:val="hr-HR" w:eastAsia="hr-HR"/>
        </w:rPr>
        <w:t>г. у односу на 2017.</w:t>
      </w:r>
      <w:r w:rsidR="00CC7CAA">
        <w:rPr>
          <w:rFonts w:cs="Calibri"/>
          <w:noProof/>
          <w:lang w:val="sr-Cyrl-BA" w:eastAsia="hr-HR"/>
        </w:rPr>
        <w:t xml:space="preserve"> </w:t>
      </w:r>
      <w:r w:rsidRPr="00CC7CAA">
        <w:rPr>
          <w:rFonts w:cs="Calibri"/>
          <w:noProof/>
          <w:lang w:val="hr-HR" w:eastAsia="hr-HR"/>
        </w:rPr>
        <w:t>г.;</w:t>
      </w:r>
    </w:p>
    <w:p w:rsidR="002D171E" w:rsidRPr="00CC7CAA" w:rsidRDefault="002D171E" w:rsidP="00BF7B73">
      <w:pPr>
        <w:pStyle w:val="ListParagraph"/>
        <w:numPr>
          <w:ilvl w:val="0"/>
          <w:numId w:val="60"/>
        </w:numPr>
        <w:ind w:left="567" w:hanging="283"/>
        <w:rPr>
          <w:rFonts w:cs="Calibri"/>
          <w:noProof/>
          <w:lang w:val="hr-HR" w:eastAsia="hr-HR"/>
        </w:rPr>
      </w:pPr>
      <w:r w:rsidRPr="00CC7CAA">
        <w:rPr>
          <w:rFonts w:cs="Calibri"/>
          <w:noProof/>
          <w:lang w:val="hr-HR" w:eastAsia="hr-HR"/>
        </w:rPr>
        <w:t>Удио становништва који користи сигурну воду за пиће повећан за 8% до 2023.</w:t>
      </w:r>
      <w:r w:rsidR="00CC7CAA">
        <w:rPr>
          <w:rFonts w:cs="Calibri"/>
          <w:noProof/>
          <w:lang w:val="sr-Cyrl-BA" w:eastAsia="hr-HR"/>
        </w:rPr>
        <w:t xml:space="preserve"> </w:t>
      </w:r>
      <w:r w:rsidRPr="00CC7CAA">
        <w:rPr>
          <w:rFonts w:cs="Calibri"/>
          <w:noProof/>
          <w:lang w:val="hr-HR" w:eastAsia="hr-HR"/>
        </w:rPr>
        <w:t>г. у односу на 2017.</w:t>
      </w:r>
      <w:r w:rsidR="00CC7CAA">
        <w:rPr>
          <w:rFonts w:cs="Calibri"/>
          <w:noProof/>
          <w:lang w:val="sr-Cyrl-BA" w:eastAsia="hr-HR"/>
        </w:rPr>
        <w:t xml:space="preserve"> </w:t>
      </w:r>
      <w:r w:rsidRPr="00CC7CAA">
        <w:rPr>
          <w:rFonts w:cs="Calibri"/>
          <w:noProof/>
          <w:lang w:val="hr-HR" w:eastAsia="hr-HR"/>
        </w:rPr>
        <w:t>г.</w:t>
      </w:r>
      <w:r w:rsidR="00CC7CAA">
        <w:rPr>
          <w:rFonts w:cs="Calibri"/>
          <w:noProof/>
          <w:lang w:val="sr-Cyrl-BA" w:eastAsia="hr-HR"/>
        </w:rPr>
        <w:t xml:space="preserve"> </w:t>
      </w:r>
      <w:r w:rsidRPr="00CC7CAA">
        <w:rPr>
          <w:rFonts w:cs="Calibri"/>
          <w:noProof/>
          <w:lang w:val="hr-HR" w:eastAsia="hr-HR"/>
        </w:rPr>
        <w:t>(ЦОР индикатор 6.1.1; енг. Proportion of population using safely managed drinking water services)</w:t>
      </w:r>
    </w:p>
    <w:p w:rsidR="002D171E" w:rsidRPr="00CC7CAA" w:rsidRDefault="002D171E" w:rsidP="00BF7B73">
      <w:pPr>
        <w:pStyle w:val="ListParagraph"/>
        <w:numPr>
          <w:ilvl w:val="0"/>
          <w:numId w:val="60"/>
        </w:numPr>
        <w:ind w:left="567" w:hanging="283"/>
        <w:rPr>
          <w:rFonts w:cs="Calibri"/>
          <w:noProof/>
          <w:lang w:val="hr-HR" w:eastAsia="hr-HR"/>
        </w:rPr>
      </w:pPr>
      <w:r w:rsidRPr="00CC7CAA">
        <w:rPr>
          <w:rFonts w:cs="Calibri"/>
          <w:noProof/>
          <w:lang w:val="hr-HR" w:eastAsia="hr-HR"/>
        </w:rPr>
        <w:t>Удио становништва који користи сигурне услуге санитације повећан за 3.000 до 2023.</w:t>
      </w:r>
      <w:r w:rsidR="00CC7CAA">
        <w:rPr>
          <w:rFonts w:cs="Calibri"/>
          <w:noProof/>
          <w:lang w:val="sr-Cyrl-BA" w:eastAsia="hr-HR"/>
        </w:rPr>
        <w:t xml:space="preserve"> </w:t>
      </w:r>
      <w:r w:rsidRPr="00CC7CAA">
        <w:rPr>
          <w:rFonts w:cs="Calibri"/>
          <w:noProof/>
          <w:lang w:val="hr-HR" w:eastAsia="hr-HR"/>
        </w:rPr>
        <w:t>г. у односу на 2017.</w:t>
      </w:r>
      <w:r w:rsidR="00CC7CAA">
        <w:rPr>
          <w:rFonts w:cs="Calibri"/>
          <w:noProof/>
          <w:lang w:val="sr-Cyrl-BA" w:eastAsia="hr-HR"/>
        </w:rPr>
        <w:t xml:space="preserve"> </w:t>
      </w:r>
      <w:r w:rsidR="00CC7CAA">
        <w:rPr>
          <w:rFonts w:cs="Calibri"/>
          <w:noProof/>
          <w:lang w:val="hr-HR" w:eastAsia="hr-HR"/>
        </w:rPr>
        <w:t>г.</w:t>
      </w:r>
      <w:r w:rsidR="00CC7CAA">
        <w:rPr>
          <w:rFonts w:cs="Calibri"/>
          <w:noProof/>
          <w:lang w:val="sr-Cyrl-BA" w:eastAsia="hr-HR"/>
        </w:rPr>
        <w:t xml:space="preserve"> (енг. </w:t>
      </w:r>
      <w:r w:rsidRPr="00CC7CAA">
        <w:rPr>
          <w:rFonts w:cs="Calibri"/>
          <w:noProof/>
          <w:lang w:val="hr-HR" w:eastAsia="hr-HR"/>
        </w:rPr>
        <w:t>population using safely managed sanitation services</w:t>
      </w:r>
      <w:r w:rsidR="00CC7CAA">
        <w:rPr>
          <w:rFonts w:cs="Calibri"/>
          <w:noProof/>
          <w:lang w:val="sr-Cyrl-BA" w:eastAsia="hr-HR"/>
        </w:rPr>
        <w:t>)</w:t>
      </w:r>
    </w:p>
    <w:p w:rsidR="002D171E" w:rsidRPr="00CC7CAA" w:rsidRDefault="002D171E" w:rsidP="00BF7B73">
      <w:pPr>
        <w:pStyle w:val="ListParagraph"/>
        <w:numPr>
          <w:ilvl w:val="0"/>
          <w:numId w:val="60"/>
        </w:numPr>
        <w:ind w:left="567" w:hanging="283"/>
        <w:rPr>
          <w:rFonts w:cs="Calibri"/>
          <w:noProof/>
          <w:lang w:val="hr-HR" w:eastAsia="hr-HR"/>
        </w:rPr>
      </w:pPr>
      <w:r w:rsidRPr="00CC7CAA">
        <w:rPr>
          <w:rFonts w:cs="Calibri"/>
          <w:noProof/>
          <w:lang w:val="hr-HR" w:eastAsia="hr-HR"/>
        </w:rPr>
        <w:t>Проценат отпадних вода које су пречишћене прије пуштања у водотоке износи 6% до 2023.</w:t>
      </w:r>
      <w:r w:rsidR="00CC7CAA">
        <w:rPr>
          <w:rFonts w:cs="Calibri"/>
          <w:noProof/>
          <w:lang w:val="sr-Cyrl-BA" w:eastAsia="hr-HR"/>
        </w:rPr>
        <w:t xml:space="preserve"> </w:t>
      </w:r>
      <w:r w:rsidRPr="00CC7CAA">
        <w:rPr>
          <w:rFonts w:cs="Calibri"/>
          <w:noProof/>
          <w:lang w:val="hr-HR" w:eastAsia="hr-HR"/>
        </w:rPr>
        <w:t>г.</w:t>
      </w:r>
      <w:r w:rsidR="00CC7CAA">
        <w:rPr>
          <w:rFonts w:cs="Calibri"/>
          <w:noProof/>
          <w:lang w:val="sr-Cyrl-BA" w:eastAsia="hr-HR"/>
        </w:rPr>
        <w:t xml:space="preserve"> </w:t>
      </w:r>
      <w:r w:rsidRPr="00CC7CAA">
        <w:rPr>
          <w:rFonts w:cs="Calibri"/>
          <w:noProof/>
          <w:lang w:val="hr-HR" w:eastAsia="hr-HR"/>
        </w:rPr>
        <w:t>(ЦОР индикатор6.3.1; енг. Proportion of wastewater safely treated)</w:t>
      </w:r>
    </w:p>
    <w:p w:rsidR="002D171E" w:rsidRPr="00CC7CAA" w:rsidRDefault="002D171E" w:rsidP="00BF7B73">
      <w:pPr>
        <w:pStyle w:val="ListParagraph"/>
        <w:numPr>
          <w:ilvl w:val="0"/>
          <w:numId w:val="60"/>
        </w:numPr>
        <w:ind w:left="567" w:hanging="283"/>
        <w:rPr>
          <w:rFonts w:cs="Calibri"/>
          <w:noProof/>
          <w:lang w:val="hr-HR" w:eastAsia="hr-HR"/>
        </w:rPr>
      </w:pPr>
      <w:r w:rsidRPr="00CC7CAA">
        <w:rPr>
          <w:rFonts w:cs="Calibri"/>
          <w:noProof/>
          <w:lang w:val="hr-HR" w:eastAsia="hr-HR"/>
        </w:rPr>
        <w:t>Удио обновљивих извора енергије у укупној потрошњи енергије износи 1% до 2023.</w:t>
      </w:r>
      <w:r w:rsidR="00CC7CAA">
        <w:rPr>
          <w:rFonts w:cs="Calibri"/>
          <w:noProof/>
          <w:lang w:val="sr-Cyrl-BA" w:eastAsia="hr-HR"/>
        </w:rPr>
        <w:t xml:space="preserve"> </w:t>
      </w:r>
      <w:r w:rsidRPr="00CC7CAA">
        <w:rPr>
          <w:rFonts w:cs="Calibri"/>
          <w:noProof/>
          <w:lang w:val="hr-HR" w:eastAsia="hr-HR"/>
        </w:rPr>
        <w:t>г.(ЦОР индикатор7.2.1; Renewable energy share in the total final energy consumption)</w:t>
      </w:r>
    </w:p>
    <w:p w:rsidR="002D171E" w:rsidRPr="00CC7CAA" w:rsidRDefault="002D171E" w:rsidP="00BF7B73">
      <w:pPr>
        <w:pStyle w:val="ListParagraph"/>
        <w:numPr>
          <w:ilvl w:val="0"/>
          <w:numId w:val="60"/>
        </w:numPr>
        <w:ind w:left="567" w:hanging="283"/>
        <w:rPr>
          <w:rFonts w:cs="Calibri"/>
          <w:noProof/>
          <w:lang w:val="hr-HR" w:eastAsia="hr-HR"/>
        </w:rPr>
      </w:pPr>
      <w:r w:rsidRPr="00CC7CAA">
        <w:rPr>
          <w:rFonts w:cs="Calibri"/>
          <w:noProof/>
          <w:lang w:val="hr-HR" w:eastAsia="hr-HR"/>
        </w:rPr>
        <w:t>Удио чврстог отпада који се редовно прикупља и адекватно одлаже у односу на укупни произведени отпад на подручју града износи 5% до 2023.</w:t>
      </w:r>
      <w:r w:rsidR="00CC7CAA">
        <w:rPr>
          <w:rFonts w:cs="Calibri"/>
          <w:noProof/>
          <w:lang w:val="sr-Cyrl-BA" w:eastAsia="hr-HR"/>
        </w:rPr>
        <w:t xml:space="preserve"> </w:t>
      </w:r>
      <w:r w:rsidRPr="00CC7CAA">
        <w:rPr>
          <w:rFonts w:cs="Calibri"/>
          <w:noProof/>
          <w:lang w:val="hr-HR" w:eastAsia="hr-HR"/>
        </w:rPr>
        <w:t>г.(ЦОР индикатор11.6.1; енг. Proportion of urban solid waste regularly collected and with adequate final discharge out of total urban solid waste generated, by cities)</w:t>
      </w:r>
    </w:p>
    <w:p w:rsidR="00AA6B16" w:rsidRPr="0073503E" w:rsidRDefault="002D171E" w:rsidP="00BF7B73">
      <w:pPr>
        <w:pStyle w:val="ListParagraph"/>
        <w:numPr>
          <w:ilvl w:val="0"/>
          <w:numId w:val="60"/>
        </w:numPr>
        <w:ind w:left="567" w:hanging="283"/>
        <w:rPr>
          <w:rFonts w:cs="Calibri"/>
          <w:bCs/>
          <w:lang w:val="bs-Cyrl-BA"/>
        </w:rPr>
      </w:pPr>
      <w:r w:rsidRPr="00CC7CAA">
        <w:rPr>
          <w:rFonts w:cs="Calibri"/>
          <w:noProof/>
          <w:lang w:val="hr-HR" w:eastAsia="hr-HR"/>
        </w:rPr>
        <w:t>Годишњи просјечни нивои параметара PM2.5 and PM10</w:t>
      </w:r>
      <w:r w:rsidR="0073503E">
        <w:rPr>
          <w:rFonts w:cs="Calibri"/>
          <w:noProof/>
          <w:lang w:val="sr-Cyrl-BA" w:eastAsia="hr-HR"/>
        </w:rPr>
        <w:t xml:space="preserve"> </w:t>
      </w:r>
      <w:r w:rsidRPr="00CC7CAA">
        <w:rPr>
          <w:rFonts w:cs="Calibri"/>
          <w:noProof/>
          <w:lang w:val="hr-HR" w:eastAsia="hr-HR"/>
        </w:rPr>
        <w:t>у ваздуху мањи за 2% 2023.</w:t>
      </w:r>
      <w:r w:rsidR="0073503E">
        <w:rPr>
          <w:rFonts w:cs="Calibri"/>
          <w:noProof/>
          <w:lang w:val="sr-Cyrl-BA" w:eastAsia="hr-HR"/>
        </w:rPr>
        <w:t xml:space="preserve"> </w:t>
      </w:r>
      <w:r w:rsidRPr="00CC7CAA">
        <w:rPr>
          <w:rFonts w:cs="Calibri"/>
          <w:noProof/>
          <w:lang w:val="hr-HR" w:eastAsia="hr-HR"/>
        </w:rPr>
        <w:t>г. у односу на 2017.</w:t>
      </w:r>
      <w:r w:rsidR="0073503E">
        <w:rPr>
          <w:rFonts w:cs="Calibri"/>
          <w:noProof/>
          <w:lang w:val="sr-Cyrl-BA" w:eastAsia="hr-HR"/>
        </w:rPr>
        <w:t xml:space="preserve"> </w:t>
      </w:r>
      <w:r w:rsidRPr="00CC7CAA">
        <w:rPr>
          <w:rFonts w:cs="Calibri"/>
          <w:noProof/>
          <w:lang w:val="hr-HR" w:eastAsia="hr-HR"/>
        </w:rPr>
        <w:t xml:space="preserve">г. (ЦОР индикатор 11.6.2; енг. Annual mean levels of fine particulate matter (e.g. PM2.5 and PM10) </w:t>
      </w:r>
      <w:r w:rsidR="0073503E">
        <w:rPr>
          <w:rFonts w:cs="Calibri"/>
          <w:noProof/>
          <w:lang w:val="hr-HR" w:eastAsia="hr-HR"/>
        </w:rPr>
        <w:t>in cities (population weighted)</w:t>
      </w:r>
      <w:r w:rsidR="0073503E">
        <w:rPr>
          <w:rFonts w:cs="Calibri"/>
          <w:noProof/>
          <w:lang w:val="sr-Cyrl-BA" w:eastAsia="hr-HR"/>
        </w:rPr>
        <w:t>.</w:t>
      </w:r>
    </w:p>
    <w:p w:rsidR="00606FA4" w:rsidRPr="00680A7D" w:rsidRDefault="00606FA4" w:rsidP="002055F8">
      <w:pPr>
        <w:jc w:val="both"/>
        <w:rPr>
          <w:rFonts w:cs="Calibri"/>
          <w:bCs/>
          <w:lang w:val="bs-Latn-BA"/>
        </w:rPr>
      </w:pPr>
    </w:p>
    <w:p w:rsidR="006436D7" w:rsidRPr="0073503E" w:rsidRDefault="00672C37" w:rsidP="0073503E">
      <w:pPr>
        <w:pStyle w:val="Heading1"/>
        <w:rPr>
          <w:lang w:val="sr-Cyrl-BA"/>
        </w:rPr>
      </w:pPr>
      <w:bookmarkStart w:id="15" w:name="_Toc298390153"/>
      <w:bookmarkStart w:id="16" w:name="_Toc522191926"/>
      <w:r w:rsidRPr="0078280A">
        <w:t>V</w:t>
      </w:r>
      <w:r w:rsidRPr="0078280A">
        <w:tab/>
      </w:r>
      <w:r w:rsidR="00713D4A" w:rsidRPr="0078280A">
        <w:t>Секторски развојни планови</w:t>
      </w:r>
      <w:bookmarkEnd w:id="15"/>
      <w:bookmarkEnd w:id="16"/>
    </w:p>
    <w:p w:rsidR="006436D7" w:rsidRPr="00560A85" w:rsidRDefault="00560A85" w:rsidP="003645C1">
      <w:pPr>
        <w:pStyle w:val="Heading2"/>
      </w:pPr>
      <w:bookmarkStart w:id="17" w:name="_Toc522191927"/>
      <w:r w:rsidRPr="00560A85">
        <w:t xml:space="preserve">V.1. </w:t>
      </w:r>
      <w:r w:rsidR="00713D4A">
        <w:t>Усклађеност</w:t>
      </w:r>
      <w:r w:rsidR="003D341A" w:rsidRPr="00560A85">
        <w:t>,</w:t>
      </w:r>
      <w:r w:rsidR="0073503E">
        <w:rPr>
          <w:lang w:val="sr-Cyrl-BA"/>
        </w:rPr>
        <w:t xml:space="preserve"> </w:t>
      </w:r>
      <w:r w:rsidR="00713D4A">
        <w:t>комплементарност и међусобни утицај секторских планова</w:t>
      </w:r>
      <w:bookmarkEnd w:id="17"/>
    </w:p>
    <w:p w:rsidR="0073503E" w:rsidRDefault="000A7A3B" w:rsidP="0073503E">
      <w:pPr>
        <w:ind w:firstLine="284"/>
        <w:jc w:val="both"/>
        <w:rPr>
          <w:lang w:val="bs-Cyrl-BA"/>
        </w:rPr>
      </w:pPr>
      <w:r w:rsidRPr="000A7A3B">
        <w:rPr>
          <w:lang w:val="bs-Cyrl-BA"/>
        </w:rPr>
        <w:t>Секторски планови (план економског развоја, план друштвеног развоја и план заштите животне средине) урађени су према моделу развоја који комбинује економски напредак са социјалном ук</w:t>
      </w:r>
      <w:r w:rsidR="002E4388">
        <w:rPr>
          <w:lang w:val="bs-Cyrl-BA"/>
        </w:rPr>
        <w:t>љ</w:t>
      </w:r>
      <w:r w:rsidRPr="000A7A3B">
        <w:rPr>
          <w:lang w:val="bs-Cyrl-BA"/>
        </w:rPr>
        <w:t xml:space="preserve">ученошћу </w:t>
      </w:r>
      <w:r w:rsidR="002E4388">
        <w:rPr>
          <w:lang w:val="bs-Cyrl-BA"/>
        </w:rPr>
        <w:t>уз одрживо</w:t>
      </w:r>
      <w:r w:rsidR="0073503E">
        <w:rPr>
          <w:lang w:val="bs-Cyrl-BA"/>
        </w:rPr>
        <w:t xml:space="preserve"> искоришћ</w:t>
      </w:r>
      <w:r w:rsidRPr="000A7A3B">
        <w:rPr>
          <w:lang w:val="bs-Cyrl-BA"/>
        </w:rPr>
        <w:t>авањ</w:t>
      </w:r>
      <w:r w:rsidR="002E4388">
        <w:rPr>
          <w:lang w:val="bs-Cyrl-BA"/>
        </w:rPr>
        <w:t>е</w:t>
      </w:r>
      <w:r w:rsidRPr="000A7A3B">
        <w:rPr>
          <w:lang w:val="bs-Cyrl-BA"/>
        </w:rPr>
        <w:t xml:space="preserve"> природних ресурса</w:t>
      </w:r>
      <w:r w:rsidR="002E4388">
        <w:rPr>
          <w:lang w:val="bs-Cyrl-BA"/>
        </w:rPr>
        <w:t>. У току припреме</w:t>
      </w:r>
      <w:r w:rsidRPr="000A7A3B">
        <w:rPr>
          <w:lang w:val="bs-Cyrl-BA"/>
        </w:rPr>
        <w:t xml:space="preserve"> секторских планова водило </w:t>
      </w:r>
      <w:r w:rsidR="002E4388">
        <w:rPr>
          <w:lang w:val="bs-Cyrl-BA"/>
        </w:rPr>
        <w:t xml:space="preserve">се </w:t>
      </w:r>
      <w:r w:rsidRPr="000A7A3B">
        <w:rPr>
          <w:lang w:val="bs-Cyrl-BA"/>
        </w:rPr>
        <w:t xml:space="preserve">рачуна о томе да имплементација </w:t>
      </w:r>
      <w:r w:rsidR="002E4388">
        <w:rPr>
          <w:lang w:val="bs-Cyrl-BA"/>
        </w:rPr>
        <w:t xml:space="preserve">појединог </w:t>
      </w:r>
      <w:r w:rsidRPr="000A7A3B">
        <w:rPr>
          <w:lang w:val="bs-Cyrl-BA"/>
        </w:rPr>
        <w:t>плана не</w:t>
      </w:r>
      <w:r w:rsidR="002E4388">
        <w:rPr>
          <w:lang w:val="bs-Cyrl-BA"/>
        </w:rPr>
        <w:t xml:space="preserve">ма </w:t>
      </w:r>
      <w:r w:rsidRPr="000A7A3B">
        <w:rPr>
          <w:lang w:val="bs-Cyrl-BA"/>
        </w:rPr>
        <w:t>негатив</w:t>
      </w:r>
      <w:r w:rsidR="002E4388">
        <w:rPr>
          <w:lang w:val="bs-Cyrl-BA"/>
        </w:rPr>
        <w:t>а</w:t>
      </w:r>
      <w:r w:rsidRPr="000A7A3B">
        <w:rPr>
          <w:lang w:val="bs-Cyrl-BA"/>
        </w:rPr>
        <w:t>н</w:t>
      </w:r>
      <w:r w:rsidR="002E4388">
        <w:rPr>
          <w:lang w:val="bs-Cyrl-BA"/>
        </w:rPr>
        <w:t xml:space="preserve"> утицај</w:t>
      </w:r>
      <w:r w:rsidRPr="000A7A3B">
        <w:rPr>
          <w:lang w:val="bs-Cyrl-BA"/>
        </w:rPr>
        <w:t xml:space="preserve"> на имплементацију и резултате осталих планова. </w:t>
      </w:r>
      <w:r w:rsidR="002E4388">
        <w:rPr>
          <w:lang w:val="bs-Cyrl-BA"/>
        </w:rPr>
        <w:t>Секторски ц</w:t>
      </w:r>
      <w:r w:rsidRPr="000A7A3B">
        <w:rPr>
          <w:lang w:val="bs-Cyrl-BA"/>
        </w:rPr>
        <w:t>и</w:t>
      </w:r>
      <w:r w:rsidR="002E4388">
        <w:rPr>
          <w:lang w:val="bs-Cyrl-BA"/>
        </w:rPr>
        <w:t>љ</w:t>
      </w:r>
      <w:r w:rsidRPr="000A7A3B">
        <w:rPr>
          <w:lang w:val="bs-Cyrl-BA"/>
        </w:rPr>
        <w:t xml:space="preserve">еви су формулисани тако да се међусобно потпомажу, комплементарни су и не угрожавају једни друге. </w:t>
      </w:r>
      <w:r w:rsidR="002E4388">
        <w:rPr>
          <w:lang w:val="bs-Cyrl-BA"/>
        </w:rPr>
        <w:t xml:space="preserve">На примјер, приликом </w:t>
      </w:r>
      <w:r w:rsidRPr="000A7A3B">
        <w:rPr>
          <w:lang w:val="bs-Cyrl-BA"/>
        </w:rPr>
        <w:t xml:space="preserve">дефинисања елемената у плану економског развоја </w:t>
      </w:r>
      <w:r w:rsidR="002E4388">
        <w:rPr>
          <w:lang w:val="bs-Cyrl-BA"/>
        </w:rPr>
        <w:t>узет је</w:t>
      </w:r>
      <w:r w:rsidRPr="000A7A3B">
        <w:rPr>
          <w:lang w:val="bs-Cyrl-BA"/>
        </w:rPr>
        <w:t xml:space="preserve"> у обзир </w:t>
      </w:r>
      <w:r w:rsidR="002E4388">
        <w:rPr>
          <w:lang w:val="bs-Cyrl-BA"/>
        </w:rPr>
        <w:t xml:space="preserve">могући </w:t>
      </w:r>
      <w:r w:rsidRPr="000A7A3B">
        <w:rPr>
          <w:lang w:val="bs-Cyrl-BA"/>
        </w:rPr>
        <w:t>утицај на животну средину</w:t>
      </w:r>
      <w:r w:rsidR="0073503E">
        <w:rPr>
          <w:lang w:val="bs-Cyrl-BA"/>
        </w:rPr>
        <w:t xml:space="preserve"> </w:t>
      </w:r>
      <w:r w:rsidRPr="000A7A3B">
        <w:rPr>
          <w:lang w:val="bs-Cyrl-BA"/>
        </w:rPr>
        <w:t xml:space="preserve">и на друштвени развој. </w:t>
      </w:r>
    </w:p>
    <w:p w:rsidR="0073503E" w:rsidRDefault="007F62D6" w:rsidP="0073503E">
      <w:pPr>
        <w:ind w:firstLine="284"/>
        <w:jc w:val="both"/>
        <w:rPr>
          <w:lang w:val="bs-Cyrl-BA"/>
        </w:rPr>
      </w:pPr>
      <w:r w:rsidRPr="007F62D6">
        <w:rPr>
          <w:lang w:val="bs-Latn-BA"/>
        </w:rPr>
        <w:t xml:space="preserve">Интервенције садржане у сектору друштвеног развоја усмјерене </w:t>
      </w:r>
      <w:r w:rsidR="002E4388" w:rsidRPr="007F62D6">
        <w:rPr>
          <w:lang w:val="bs-Latn-BA"/>
        </w:rPr>
        <w:t xml:space="preserve">су </w:t>
      </w:r>
      <w:r w:rsidRPr="007F62D6">
        <w:rPr>
          <w:lang w:val="bs-Latn-BA"/>
        </w:rPr>
        <w:t>на побо</w:t>
      </w:r>
      <w:r w:rsidR="002E4388">
        <w:rPr>
          <w:lang w:val="bs-Cyrl-BA"/>
        </w:rPr>
        <w:t>љ</w:t>
      </w:r>
      <w:r w:rsidRPr="007F62D6">
        <w:rPr>
          <w:lang w:val="bs-Latn-BA"/>
        </w:rPr>
        <w:t xml:space="preserve">шање </w:t>
      </w:r>
      <w:r w:rsidR="002E4388">
        <w:rPr>
          <w:lang w:val="bs-Cyrl-BA"/>
        </w:rPr>
        <w:t>образовања, културе, спорта, социјалне и здравствене заштите</w:t>
      </w:r>
      <w:r w:rsidRPr="007F62D6">
        <w:rPr>
          <w:lang w:val="bs-Latn-BA"/>
        </w:rPr>
        <w:t>, са ци</w:t>
      </w:r>
      <w:r w:rsidR="002E4388">
        <w:rPr>
          <w:lang w:val="bs-Cyrl-BA"/>
        </w:rPr>
        <w:t>љ</w:t>
      </w:r>
      <w:r w:rsidRPr="007F62D6">
        <w:rPr>
          <w:lang w:val="bs-Latn-BA"/>
        </w:rPr>
        <w:t xml:space="preserve">ем унапређења услова живота и привређивања на подручју </w:t>
      </w:r>
      <w:r w:rsidR="0073503E">
        <w:rPr>
          <w:lang w:val="bs-Cyrl-BA"/>
        </w:rPr>
        <w:t>г</w:t>
      </w:r>
      <w:r w:rsidR="002E4388">
        <w:rPr>
          <w:lang w:val="bs-Cyrl-BA"/>
        </w:rPr>
        <w:t>рада</w:t>
      </w:r>
      <w:r w:rsidRPr="007F62D6">
        <w:rPr>
          <w:lang w:val="bs-Latn-BA"/>
        </w:rPr>
        <w:t>.</w:t>
      </w:r>
      <w:r w:rsidR="002E4388">
        <w:rPr>
          <w:lang w:val="bs-Cyrl-BA"/>
        </w:rPr>
        <w:t xml:space="preserve"> Значајна пажња посв</w:t>
      </w:r>
      <w:r w:rsidR="0073503E">
        <w:rPr>
          <w:lang w:val="bs-Cyrl-BA"/>
        </w:rPr>
        <w:t>иј</w:t>
      </w:r>
      <w:r w:rsidR="002E4388">
        <w:rPr>
          <w:lang w:val="bs-Cyrl-BA"/>
        </w:rPr>
        <w:t>ећена је и пројектима за ефикаснији рад управе и омогућавање учешћа грађана у одлучивању.</w:t>
      </w:r>
    </w:p>
    <w:p w:rsidR="007F62D6" w:rsidRPr="0073503E" w:rsidRDefault="007F62D6" w:rsidP="0073503E">
      <w:pPr>
        <w:ind w:firstLine="284"/>
        <w:jc w:val="both"/>
        <w:rPr>
          <w:lang w:val="sr-Cyrl-BA"/>
        </w:rPr>
      </w:pPr>
      <w:r w:rsidRPr="007F62D6">
        <w:rPr>
          <w:lang w:val="bs-Latn-BA"/>
        </w:rPr>
        <w:t xml:space="preserve">Секторски план заштите животне средине </w:t>
      </w:r>
      <w:r w:rsidR="002E4388">
        <w:rPr>
          <w:lang w:val="bs-Cyrl-BA"/>
        </w:rPr>
        <w:t>посебно је обрадио ризике од елементарних непогода</w:t>
      </w:r>
      <w:r w:rsidRPr="007F62D6">
        <w:rPr>
          <w:lang w:val="bs-Latn-BA"/>
        </w:rPr>
        <w:t>, усмјеравајући ограничене ресурсе локалне заједнице на интервенције које превентивно дјелују на заштиту од опасности, те повећа</w:t>
      </w:r>
      <w:r w:rsidR="0073503E">
        <w:rPr>
          <w:lang w:val="bs-Latn-BA"/>
        </w:rPr>
        <w:t>вају степен заштите од загађења</w:t>
      </w:r>
      <w:r w:rsidR="0073503E">
        <w:rPr>
          <w:lang w:val="sr-Cyrl-BA"/>
        </w:rPr>
        <w:t>.</w:t>
      </w:r>
    </w:p>
    <w:p w:rsidR="001E4D2D" w:rsidRPr="0073503E" w:rsidRDefault="00560A85" w:rsidP="0073503E">
      <w:pPr>
        <w:pStyle w:val="Heading2"/>
        <w:rPr>
          <w:lang w:val="sr-Cyrl-BA"/>
        </w:rPr>
      </w:pPr>
      <w:bookmarkStart w:id="18" w:name="_Toc298390154"/>
      <w:bookmarkStart w:id="19" w:name="_Toc522191928"/>
      <w:r w:rsidRPr="00560A85">
        <w:t>V.</w:t>
      </w:r>
      <w:r w:rsidR="00077EE0">
        <w:t>1</w:t>
      </w:r>
      <w:r w:rsidR="00672C37" w:rsidRPr="00560A85">
        <w:t>.</w:t>
      </w:r>
      <w:r w:rsidR="00672C37" w:rsidRPr="00560A85">
        <w:tab/>
      </w:r>
      <w:r w:rsidR="00713D4A">
        <w:t>План локалног економског развоја</w:t>
      </w:r>
      <w:bookmarkStart w:id="20" w:name="_Toc298390155"/>
      <w:bookmarkEnd w:id="18"/>
      <w:bookmarkEnd w:id="19"/>
    </w:p>
    <w:p w:rsidR="00533841" w:rsidRPr="00533841" w:rsidRDefault="001E4D2D" w:rsidP="0073503E">
      <w:pPr>
        <w:pStyle w:val="CommentText"/>
        <w:ind w:firstLine="284"/>
        <w:jc w:val="both"/>
        <w:rPr>
          <w:rFonts w:cs="Calibri"/>
          <w:sz w:val="22"/>
          <w:szCs w:val="24"/>
          <w:lang w:val="bs-Latn-BA"/>
        </w:rPr>
      </w:pPr>
      <w:r>
        <w:rPr>
          <w:rFonts w:cs="Calibri"/>
          <w:sz w:val="22"/>
          <w:szCs w:val="24"/>
          <w:lang w:val="bs-Cyrl-BA"/>
        </w:rPr>
        <w:t>На основу анализе снага, слабости, прилика и пријетњи за сектор економског развоја, усаглашени су сљедећи с</w:t>
      </w:r>
      <w:r w:rsidR="00533841" w:rsidRPr="00533841">
        <w:rPr>
          <w:rFonts w:cs="Calibri"/>
          <w:sz w:val="22"/>
          <w:szCs w:val="24"/>
          <w:lang w:val="bs-Latn-BA"/>
        </w:rPr>
        <w:t>екторски фокуси:</w:t>
      </w:r>
    </w:p>
    <w:p w:rsidR="00533841" w:rsidRPr="00533841" w:rsidRDefault="00533841" w:rsidP="0073503E">
      <w:pPr>
        <w:pStyle w:val="CommentText"/>
        <w:numPr>
          <w:ilvl w:val="0"/>
          <w:numId w:val="5"/>
        </w:numPr>
        <w:ind w:left="567" w:hanging="283"/>
        <w:jc w:val="both"/>
        <w:rPr>
          <w:rFonts w:cs="Calibri"/>
          <w:sz w:val="22"/>
          <w:szCs w:val="24"/>
          <w:lang w:val="bs-Latn-BA"/>
        </w:rPr>
      </w:pPr>
      <w:r w:rsidRPr="00533841">
        <w:rPr>
          <w:rFonts w:cs="Calibri"/>
          <w:sz w:val="22"/>
          <w:szCs w:val="24"/>
          <w:lang w:val="bs-Latn-BA"/>
        </w:rPr>
        <w:t>Развој предузетништва и сектора малих и средњих предузећа у оквиру развоја индустрије и туризма</w:t>
      </w:r>
      <w:r w:rsidR="001E4D2D">
        <w:rPr>
          <w:rFonts w:cs="Calibri"/>
          <w:sz w:val="22"/>
          <w:szCs w:val="24"/>
          <w:lang w:val="bs-Cyrl-BA"/>
        </w:rPr>
        <w:t>;</w:t>
      </w:r>
    </w:p>
    <w:p w:rsidR="00533841" w:rsidRPr="00533841" w:rsidRDefault="00533841" w:rsidP="0073503E">
      <w:pPr>
        <w:pStyle w:val="CommentText"/>
        <w:numPr>
          <w:ilvl w:val="0"/>
          <w:numId w:val="5"/>
        </w:numPr>
        <w:ind w:left="567" w:hanging="283"/>
        <w:jc w:val="both"/>
        <w:rPr>
          <w:rFonts w:cs="Calibri"/>
          <w:sz w:val="22"/>
          <w:szCs w:val="24"/>
          <w:lang w:val="bs-Latn-BA"/>
        </w:rPr>
      </w:pPr>
      <w:r w:rsidRPr="00533841">
        <w:rPr>
          <w:rFonts w:cs="Calibri"/>
          <w:sz w:val="22"/>
          <w:szCs w:val="24"/>
          <w:lang w:val="bs-Latn-BA"/>
        </w:rPr>
        <w:t>Јачати конкурентност пољопривре</w:t>
      </w:r>
      <w:r w:rsidR="0073503E">
        <w:rPr>
          <w:rFonts w:cs="Calibri"/>
          <w:sz w:val="22"/>
          <w:szCs w:val="24"/>
          <w:lang w:val="bs-Latn-BA"/>
        </w:rPr>
        <w:t>де кроз повећање нивоа инвестир</w:t>
      </w:r>
      <w:r w:rsidRPr="00533841">
        <w:rPr>
          <w:rFonts w:cs="Calibri"/>
          <w:sz w:val="22"/>
          <w:szCs w:val="24"/>
          <w:lang w:val="bs-Latn-BA"/>
        </w:rPr>
        <w:t>ања</w:t>
      </w:r>
      <w:r w:rsidR="001E4D2D">
        <w:rPr>
          <w:rFonts w:cs="Calibri"/>
          <w:sz w:val="22"/>
          <w:szCs w:val="24"/>
          <w:lang w:val="bs-Cyrl-BA"/>
        </w:rPr>
        <w:t>;</w:t>
      </w:r>
    </w:p>
    <w:p w:rsidR="00533841" w:rsidRPr="0073503E" w:rsidRDefault="00533841" w:rsidP="009763A6">
      <w:pPr>
        <w:pStyle w:val="CommentText"/>
        <w:numPr>
          <w:ilvl w:val="0"/>
          <w:numId w:val="5"/>
        </w:numPr>
        <w:ind w:left="567" w:hanging="283"/>
        <w:jc w:val="both"/>
        <w:rPr>
          <w:rFonts w:cs="Calibri"/>
          <w:sz w:val="22"/>
          <w:szCs w:val="24"/>
          <w:lang w:val="bs-Latn-BA"/>
        </w:rPr>
      </w:pPr>
      <w:r w:rsidRPr="00533841">
        <w:rPr>
          <w:rFonts w:cs="Calibri"/>
          <w:sz w:val="22"/>
          <w:szCs w:val="24"/>
          <w:lang w:val="bs-Latn-BA"/>
        </w:rPr>
        <w:t>Подршка развоју туризма</w:t>
      </w:r>
      <w:r w:rsidR="001E4D2D">
        <w:rPr>
          <w:rFonts w:cs="Calibri"/>
          <w:sz w:val="22"/>
          <w:szCs w:val="24"/>
          <w:lang w:val="bs-Cyrl-BA"/>
        </w:rPr>
        <w:t>.</w:t>
      </w:r>
    </w:p>
    <w:p w:rsidR="007739FF" w:rsidRPr="002E4388" w:rsidRDefault="00560A85" w:rsidP="002E4388">
      <w:pPr>
        <w:pStyle w:val="Heading3"/>
        <w:spacing w:before="0" w:after="240" w:line="240" w:lineRule="auto"/>
        <w:rPr>
          <w:rFonts w:ascii="Myriad Pro" w:hAnsi="Myriad Pro"/>
          <w:szCs w:val="24"/>
          <w:lang w:val="bs-Latn-BA"/>
        </w:rPr>
      </w:pPr>
      <w:bookmarkStart w:id="21" w:name="_Toc522191929"/>
      <w:bookmarkEnd w:id="20"/>
      <w:r w:rsidRPr="00560A85">
        <w:rPr>
          <w:rFonts w:ascii="Myriad Pro" w:hAnsi="Myriad Pro"/>
          <w:szCs w:val="24"/>
          <w:lang w:val="bs-Latn-BA"/>
        </w:rPr>
        <w:lastRenderedPageBreak/>
        <w:t>V.</w:t>
      </w:r>
      <w:r w:rsidR="00077EE0">
        <w:rPr>
          <w:rFonts w:ascii="Myriad Pro" w:hAnsi="Myriad Pro"/>
          <w:szCs w:val="24"/>
          <w:lang w:val="bs-Cyrl-BA"/>
        </w:rPr>
        <w:t>1</w:t>
      </w:r>
      <w:r w:rsidR="009763A6" w:rsidRPr="00560A85">
        <w:rPr>
          <w:rFonts w:ascii="Myriad Pro" w:hAnsi="Myriad Pro"/>
          <w:szCs w:val="24"/>
          <w:lang w:val="bs-Latn-BA"/>
        </w:rPr>
        <w:t>.1.</w:t>
      </w:r>
      <w:r w:rsidR="009763A6" w:rsidRPr="00560A85">
        <w:rPr>
          <w:rFonts w:ascii="Myriad Pro" w:hAnsi="Myriad Pro"/>
          <w:szCs w:val="24"/>
          <w:lang w:val="bs-Latn-BA"/>
        </w:rPr>
        <w:tab/>
      </w:r>
      <w:r w:rsidR="00713D4A">
        <w:rPr>
          <w:rFonts w:ascii="Myriad Pro" w:hAnsi="Myriad Pro"/>
          <w:szCs w:val="24"/>
          <w:lang w:val="bs-Cyrl-BA"/>
        </w:rPr>
        <w:t>Преглед секторских циљева са очекиваним исходима и индикаторима</w:t>
      </w:r>
      <w:bookmarkEnd w:id="2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88"/>
        <w:gridCol w:w="3780"/>
        <w:gridCol w:w="2808"/>
      </w:tblGrid>
      <w:tr w:rsidR="009763A6" w:rsidRPr="00C552B9" w:rsidTr="00E70BC0">
        <w:tc>
          <w:tcPr>
            <w:tcW w:w="2988" w:type="dxa"/>
            <w:shd w:val="clear" w:color="auto" w:fill="C6D9F1"/>
          </w:tcPr>
          <w:p w:rsidR="009763A6" w:rsidRPr="00C552B9" w:rsidRDefault="00713D4A" w:rsidP="006B0B60">
            <w:pPr>
              <w:rPr>
                <w:rFonts w:cs="Calibri"/>
                <w:b/>
                <w:lang w:val="bs-Cyrl-BA"/>
              </w:rPr>
            </w:pPr>
            <w:r w:rsidRPr="00C552B9">
              <w:rPr>
                <w:rFonts w:cs="Calibri"/>
                <w:b/>
                <w:lang w:val="bs-Cyrl-BA"/>
              </w:rPr>
              <w:t>Секторски циљ</w:t>
            </w:r>
          </w:p>
        </w:tc>
        <w:tc>
          <w:tcPr>
            <w:tcW w:w="3780" w:type="dxa"/>
            <w:shd w:val="clear" w:color="auto" w:fill="BDD6EE"/>
          </w:tcPr>
          <w:p w:rsidR="009763A6" w:rsidRPr="00C552B9" w:rsidRDefault="00713D4A" w:rsidP="00972AA9">
            <w:pPr>
              <w:rPr>
                <w:rFonts w:cs="Calibri"/>
                <w:b/>
                <w:lang w:val="bs-Cyrl-BA"/>
              </w:rPr>
            </w:pPr>
            <w:r w:rsidRPr="00C552B9">
              <w:rPr>
                <w:rFonts w:cs="Calibri"/>
                <w:b/>
                <w:lang w:val="bs-Cyrl-BA"/>
              </w:rPr>
              <w:t>Очекивани исход</w:t>
            </w:r>
          </w:p>
        </w:tc>
        <w:tc>
          <w:tcPr>
            <w:tcW w:w="2808" w:type="dxa"/>
            <w:shd w:val="clear" w:color="auto" w:fill="C6D9F1"/>
          </w:tcPr>
          <w:p w:rsidR="009763A6" w:rsidRPr="00C552B9" w:rsidRDefault="00713D4A" w:rsidP="006B0B60">
            <w:pPr>
              <w:rPr>
                <w:rFonts w:cs="Calibri"/>
                <w:b/>
                <w:lang w:val="bs-Cyrl-BA"/>
              </w:rPr>
            </w:pPr>
            <w:r w:rsidRPr="00C552B9">
              <w:rPr>
                <w:rFonts w:cs="Calibri"/>
                <w:b/>
                <w:lang w:val="bs-Cyrl-BA"/>
              </w:rPr>
              <w:t>Индикатор</w:t>
            </w:r>
          </w:p>
        </w:tc>
      </w:tr>
      <w:tr w:rsidR="00654309" w:rsidRPr="00C552B9" w:rsidTr="00BE6A75">
        <w:tc>
          <w:tcPr>
            <w:tcW w:w="2988" w:type="dxa"/>
          </w:tcPr>
          <w:p w:rsidR="00654309" w:rsidRPr="00C552B9" w:rsidRDefault="00654309" w:rsidP="009F2338">
            <w:pPr>
              <w:numPr>
                <w:ilvl w:val="1"/>
                <w:numId w:val="42"/>
              </w:numPr>
              <w:spacing w:before="60"/>
              <w:jc w:val="both"/>
              <w:rPr>
                <w:rFonts w:cs="Calibri"/>
                <w:bCs/>
                <w:lang w:val="it-IT"/>
              </w:rPr>
            </w:pPr>
            <w:r w:rsidRPr="00C552B9">
              <w:rPr>
                <w:rFonts w:cs="Calibri"/>
                <w:lang w:val="bs-Latn-BA"/>
              </w:rPr>
              <w:t>Јача</w:t>
            </w:r>
            <w:r w:rsidRPr="00C552B9">
              <w:rPr>
                <w:rFonts w:cs="Calibri"/>
                <w:lang w:val="bs-Cyrl-BA"/>
              </w:rPr>
              <w:t>ти</w:t>
            </w:r>
            <w:r w:rsidRPr="00C552B9">
              <w:rPr>
                <w:rFonts w:cs="Calibri"/>
                <w:lang w:val="bs-Latn-BA"/>
              </w:rPr>
              <w:t xml:space="preserve"> капацитет</w:t>
            </w:r>
            <w:r w:rsidRPr="00C552B9">
              <w:rPr>
                <w:rFonts w:cs="Calibri"/>
                <w:lang w:val="bs-Cyrl-BA"/>
              </w:rPr>
              <w:t>е</w:t>
            </w:r>
            <w:r w:rsidRPr="00C552B9">
              <w:rPr>
                <w:rFonts w:cs="Calibri"/>
                <w:lang w:val="bs-Latn-BA"/>
              </w:rPr>
              <w:t xml:space="preserve"> малих и средњих предузећа и предузетништва уз сталан раст запослености</w:t>
            </w:r>
          </w:p>
        </w:tc>
        <w:tc>
          <w:tcPr>
            <w:tcW w:w="3780" w:type="dxa"/>
            <w:vAlign w:val="center"/>
          </w:tcPr>
          <w:p w:rsidR="00827A57" w:rsidRPr="00827A57" w:rsidRDefault="00827A57" w:rsidP="00827A57">
            <w:pPr>
              <w:pStyle w:val="ListParagraph"/>
              <w:spacing w:before="40" w:after="40"/>
              <w:ind w:left="0"/>
              <w:rPr>
                <w:rFonts w:cs="Calibri"/>
                <w:noProof/>
                <w:lang w:val="sr-Cyrl-BA"/>
              </w:rPr>
            </w:pPr>
            <w:r w:rsidRPr="00827A57">
              <w:rPr>
                <w:rFonts w:cs="Calibri"/>
                <w:noProof/>
                <w:lang w:val="sr-Cyrl-BA"/>
              </w:rPr>
              <w:t>Повећање броја новооснованих малих и средњих предузећа и предузетничких радњи за 5% до краја 2023. године у односу на 2017. годину;</w:t>
            </w:r>
          </w:p>
          <w:p w:rsidR="00827A57" w:rsidRPr="00827A57" w:rsidRDefault="00827A57" w:rsidP="00827A57">
            <w:pPr>
              <w:pStyle w:val="ListParagraph"/>
              <w:spacing w:before="40" w:after="40"/>
              <w:ind w:left="0"/>
              <w:rPr>
                <w:rFonts w:cs="Calibri"/>
                <w:noProof/>
                <w:lang w:val="sr-Cyrl-BA"/>
              </w:rPr>
            </w:pPr>
            <w:r w:rsidRPr="00827A57">
              <w:rPr>
                <w:rFonts w:cs="Calibri"/>
                <w:noProof/>
                <w:lang w:val="sr-Cyrl-BA"/>
              </w:rPr>
              <w:t>Број запослених у МСП и предузетничким радњама већи за 3% до краја 2023. у односу на 2017.</w:t>
            </w:r>
          </w:p>
          <w:p w:rsidR="00654309" w:rsidRPr="00C552B9" w:rsidRDefault="00827A57" w:rsidP="00827A57">
            <w:pPr>
              <w:pStyle w:val="ListParagraph"/>
              <w:spacing w:before="40" w:after="40"/>
              <w:ind w:left="0"/>
              <w:rPr>
                <w:rFonts w:cs="Calibri"/>
                <w:noProof/>
                <w:lang w:val="sr-Cyrl-BA"/>
              </w:rPr>
            </w:pPr>
            <w:r w:rsidRPr="00827A57">
              <w:rPr>
                <w:rFonts w:cs="Calibri"/>
                <w:noProof/>
                <w:lang w:val="sr-Cyrl-BA"/>
              </w:rPr>
              <w:t>Укупан број запослених у пословним зонама повећан за 10% у периоду 2019-2023. година у односу на период 2014-2018. година</w:t>
            </w:r>
          </w:p>
        </w:tc>
        <w:tc>
          <w:tcPr>
            <w:tcW w:w="2808" w:type="dxa"/>
          </w:tcPr>
          <w:p w:rsidR="00827A57" w:rsidRPr="00827A57" w:rsidRDefault="00827A57" w:rsidP="00827A57">
            <w:pPr>
              <w:pStyle w:val="ListParagraph"/>
              <w:spacing w:before="40" w:after="40"/>
              <w:ind w:left="0"/>
              <w:rPr>
                <w:rFonts w:cs="Calibri"/>
                <w:noProof/>
                <w:lang w:val="sr-Cyrl-BA"/>
              </w:rPr>
            </w:pPr>
            <w:r w:rsidRPr="00827A57">
              <w:rPr>
                <w:rFonts w:cs="Calibri"/>
                <w:noProof/>
                <w:lang w:val="sr-Cyrl-BA"/>
              </w:rPr>
              <w:t>Број новооснованих малих и средњих предузећа</w:t>
            </w:r>
            <w:r w:rsidR="0073503E">
              <w:rPr>
                <w:rFonts w:cs="Calibri"/>
                <w:noProof/>
                <w:lang w:val="sr-Cyrl-BA"/>
              </w:rPr>
              <w:t xml:space="preserve"> </w:t>
            </w:r>
            <w:r w:rsidRPr="00827A57">
              <w:rPr>
                <w:rFonts w:cs="Calibri"/>
                <w:noProof/>
                <w:lang w:val="sr-Cyrl-BA"/>
              </w:rPr>
              <w:t>и предузетничких радњи;</w:t>
            </w:r>
          </w:p>
          <w:p w:rsidR="00827A57" w:rsidRPr="00827A57" w:rsidRDefault="00827A57" w:rsidP="00827A57">
            <w:pPr>
              <w:pStyle w:val="ListParagraph"/>
              <w:spacing w:before="40" w:after="40"/>
              <w:ind w:left="0"/>
              <w:rPr>
                <w:rFonts w:cs="Calibri"/>
                <w:noProof/>
                <w:lang w:val="sr-Cyrl-BA"/>
              </w:rPr>
            </w:pPr>
            <w:r w:rsidRPr="00827A57">
              <w:rPr>
                <w:rFonts w:cs="Calibri"/>
                <w:noProof/>
                <w:lang w:val="sr-Cyrl-BA"/>
              </w:rPr>
              <w:t>Укупан број запослених у МСП сектору;</w:t>
            </w:r>
          </w:p>
          <w:p w:rsidR="00BE6A75" w:rsidRPr="00BE6A75" w:rsidRDefault="00827A57" w:rsidP="00827A57">
            <w:pPr>
              <w:pStyle w:val="ListParagraph"/>
              <w:spacing w:before="40" w:after="40"/>
              <w:ind w:left="0"/>
              <w:rPr>
                <w:rFonts w:cs="Calibri"/>
                <w:noProof/>
                <w:lang w:val="sr-Cyrl-BA"/>
              </w:rPr>
            </w:pPr>
            <w:r w:rsidRPr="00827A57">
              <w:rPr>
                <w:rFonts w:cs="Calibri"/>
                <w:noProof/>
                <w:lang w:val="sr-Cyrl-BA"/>
              </w:rPr>
              <w:t>Укупан број запослених у пословним зонама</w:t>
            </w:r>
          </w:p>
          <w:p w:rsidR="00654309" w:rsidRPr="00C552B9" w:rsidRDefault="00654309" w:rsidP="00654309">
            <w:pPr>
              <w:spacing w:before="60"/>
              <w:jc w:val="both"/>
              <w:rPr>
                <w:rFonts w:cs="Calibri"/>
                <w:color w:val="FF0000"/>
                <w:lang w:val="bs-Latn-BA"/>
              </w:rPr>
            </w:pPr>
          </w:p>
        </w:tc>
      </w:tr>
      <w:tr w:rsidR="00560A85" w:rsidRPr="00C552B9" w:rsidTr="00E70BC0">
        <w:tc>
          <w:tcPr>
            <w:tcW w:w="2988" w:type="dxa"/>
          </w:tcPr>
          <w:p w:rsidR="00560A85" w:rsidRPr="00C04EBD" w:rsidRDefault="00680A7D" w:rsidP="009F2338">
            <w:pPr>
              <w:numPr>
                <w:ilvl w:val="1"/>
                <w:numId w:val="42"/>
              </w:numPr>
              <w:rPr>
                <w:rFonts w:cs="Calibri"/>
              </w:rPr>
            </w:pPr>
            <w:r w:rsidRPr="00C552B9">
              <w:rPr>
                <w:rFonts w:cs="Calibri"/>
                <w:lang w:val="bs-Cyrl-BA"/>
              </w:rPr>
              <w:t>Обезбиједити п</w:t>
            </w:r>
            <w:r w:rsidR="007739FF" w:rsidRPr="00C552B9">
              <w:rPr>
                <w:rFonts w:cs="Calibri"/>
                <w:lang w:val="bs-Latn-BA"/>
              </w:rPr>
              <w:t>одршк</w:t>
            </w:r>
            <w:r w:rsidRPr="00C552B9">
              <w:rPr>
                <w:rFonts w:cs="Calibri"/>
                <w:lang w:val="bs-Cyrl-BA"/>
              </w:rPr>
              <w:t>у за</w:t>
            </w:r>
            <w:r w:rsidR="007739FF" w:rsidRPr="00C552B9">
              <w:rPr>
                <w:rFonts w:cs="Calibri"/>
                <w:lang w:val="bs-Latn-BA"/>
              </w:rPr>
              <w:t xml:space="preserve"> покретањ</w:t>
            </w:r>
            <w:r w:rsidRPr="00C552B9">
              <w:rPr>
                <w:rFonts w:cs="Calibri"/>
                <w:lang w:val="bs-Cyrl-BA"/>
              </w:rPr>
              <w:t>е</w:t>
            </w:r>
            <w:r w:rsidR="007739FF" w:rsidRPr="00C552B9">
              <w:rPr>
                <w:rFonts w:cs="Calibri"/>
                <w:lang w:val="bs-Latn-BA"/>
              </w:rPr>
              <w:t>, проширивањ</w:t>
            </w:r>
            <w:r w:rsidRPr="00C552B9">
              <w:rPr>
                <w:rFonts w:cs="Calibri"/>
                <w:lang w:val="bs-Cyrl-BA"/>
              </w:rPr>
              <w:t>е</w:t>
            </w:r>
            <w:r w:rsidR="007739FF" w:rsidRPr="00C552B9">
              <w:rPr>
                <w:rFonts w:cs="Calibri"/>
                <w:lang w:val="bs-Latn-BA"/>
              </w:rPr>
              <w:t xml:space="preserve"> и модернизациј</w:t>
            </w:r>
            <w:r w:rsidRPr="00C552B9">
              <w:rPr>
                <w:rFonts w:cs="Calibri"/>
                <w:lang w:val="bs-Cyrl-BA"/>
              </w:rPr>
              <w:t>у</w:t>
            </w:r>
            <w:r w:rsidR="007739FF" w:rsidRPr="00C552B9">
              <w:rPr>
                <w:rFonts w:cs="Calibri"/>
                <w:lang w:val="bs-Latn-BA"/>
              </w:rPr>
              <w:t xml:space="preserve"> пољопривредне производње</w:t>
            </w:r>
          </w:p>
        </w:tc>
        <w:tc>
          <w:tcPr>
            <w:tcW w:w="3780" w:type="dxa"/>
          </w:tcPr>
          <w:p w:rsidR="00827A57" w:rsidRPr="00827A57" w:rsidRDefault="00827A57" w:rsidP="00827A57">
            <w:pPr>
              <w:spacing w:before="60"/>
              <w:jc w:val="both"/>
              <w:rPr>
                <w:rFonts w:cs="Calibri"/>
                <w:lang w:val="bs-Latn-BA"/>
              </w:rPr>
            </w:pPr>
            <w:r w:rsidRPr="00827A57">
              <w:rPr>
                <w:rFonts w:cs="Calibri"/>
                <w:lang w:val="bs-Latn-BA"/>
              </w:rPr>
              <w:t>Повећан обим пољопривредне производње у заштићеном простору (пластеницима) за 20% у 2023.</w:t>
            </w:r>
            <w:r w:rsidR="0073503E">
              <w:rPr>
                <w:rFonts w:cs="Calibri"/>
                <w:lang w:val="sr-Cyrl-BA"/>
              </w:rPr>
              <w:t xml:space="preserve"> </w:t>
            </w:r>
            <w:r w:rsidRPr="00827A57">
              <w:rPr>
                <w:rFonts w:cs="Calibri"/>
                <w:lang w:val="bs-Latn-BA"/>
              </w:rPr>
              <w:t>г. у односу на 2017.</w:t>
            </w:r>
            <w:r w:rsidR="0073503E">
              <w:rPr>
                <w:rFonts w:cs="Calibri"/>
                <w:lang w:val="sr-Cyrl-BA"/>
              </w:rPr>
              <w:t xml:space="preserve"> </w:t>
            </w:r>
            <w:r w:rsidRPr="00827A57">
              <w:rPr>
                <w:rFonts w:cs="Calibri"/>
                <w:lang w:val="bs-Latn-BA"/>
              </w:rPr>
              <w:t>г.</w:t>
            </w:r>
          </w:p>
          <w:p w:rsidR="00560A85" w:rsidRPr="00C552B9" w:rsidRDefault="00827A57" w:rsidP="00827A57">
            <w:pPr>
              <w:spacing w:before="60"/>
              <w:jc w:val="both"/>
              <w:rPr>
                <w:rFonts w:cs="Calibri"/>
                <w:lang w:val="bs-Latn-BA"/>
              </w:rPr>
            </w:pPr>
            <w:r w:rsidRPr="00827A57">
              <w:rPr>
                <w:rFonts w:cs="Calibri"/>
                <w:lang w:val="bs-Latn-BA"/>
              </w:rPr>
              <w:t>Повећан обим производње индивидуалних пољопривредних газдинстава у просјеку за 10% у 2023.</w:t>
            </w:r>
            <w:r w:rsidR="0073503E">
              <w:rPr>
                <w:rFonts w:cs="Calibri"/>
                <w:lang w:val="sr-Cyrl-BA"/>
              </w:rPr>
              <w:t xml:space="preserve"> </w:t>
            </w:r>
            <w:r w:rsidRPr="00827A57">
              <w:rPr>
                <w:rFonts w:cs="Calibri"/>
                <w:lang w:val="bs-Latn-BA"/>
              </w:rPr>
              <w:t>г. у односу на 2017.</w:t>
            </w:r>
            <w:r w:rsidR="0073503E">
              <w:rPr>
                <w:rFonts w:cs="Calibri"/>
                <w:lang w:val="sr-Cyrl-BA"/>
              </w:rPr>
              <w:t xml:space="preserve"> </w:t>
            </w:r>
            <w:r w:rsidRPr="00827A57">
              <w:rPr>
                <w:rFonts w:cs="Calibri"/>
                <w:lang w:val="bs-Latn-BA"/>
              </w:rPr>
              <w:t>г.</w:t>
            </w:r>
          </w:p>
        </w:tc>
        <w:tc>
          <w:tcPr>
            <w:tcW w:w="2808" w:type="dxa"/>
          </w:tcPr>
          <w:p w:rsidR="00827A57" w:rsidRPr="00827A57" w:rsidRDefault="00827A57" w:rsidP="00827A57">
            <w:pPr>
              <w:spacing w:before="60"/>
              <w:jc w:val="both"/>
              <w:rPr>
                <w:rFonts w:cs="Calibri"/>
                <w:lang w:val="bs-Cyrl-BA"/>
              </w:rPr>
            </w:pPr>
            <w:r w:rsidRPr="00827A57">
              <w:rPr>
                <w:rFonts w:cs="Calibri"/>
                <w:lang w:val="bs-Cyrl-BA"/>
              </w:rPr>
              <w:t>Обим пољопривредне производње у заштићеном простору (пластеницима) (годишње);</w:t>
            </w:r>
          </w:p>
          <w:p w:rsidR="00560A85" w:rsidRPr="00C552B9" w:rsidRDefault="00827A57" w:rsidP="00827A57">
            <w:pPr>
              <w:spacing w:before="60"/>
              <w:jc w:val="both"/>
              <w:rPr>
                <w:rFonts w:cs="Calibri"/>
                <w:lang w:val="bs-Latn-BA"/>
              </w:rPr>
            </w:pPr>
            <w:r w:rsidRPr="00827A57">
              <w:rPr>
                <w:rFonts w:cs="Calibri"/>
                <w:lang w:val="bs-Cyrl-BA"/>
              </w:rPr>
              <w:t>Просјечни обим производње индивидуалних пољопривредних газдинстава (годишње)</w:t>
            </w:r>
          </w:p>
        </w:tc>
      </w:tr>
      <w:tr w:rsidR="007739FF" w:rsidRPr="00C552B9" w:rsidTr="00E70BC0">
        <w:tc>
          <w:tcPr>
            <w:tcW w:w="2988" w:type="dxa"/>
          </w:tcPr>
          <w:p w:rsidR="007739FF" w:rsidRPr="00C04EBD" w:rsidRDefault="007739FF" w:rsidP="009F2338">
            <w:pPr>
              <w:numPr>
                <w:ilvl w:val="1"/>
                <w:numId w:val="42"/>
              </w:numPr>
              <w:rPr>
                <w:rFonts w:cs="Calibri"/>
              </w:rPr>
            </w:pPr>
            <w:r w:rsidRPr="00C552B9">
              <w:rPr>
                <w:rFonts w:cs="Calibri"/>
                <w:lang w:val="bs-Latn-BA"/>
              </w:rPr>
              <w:t xml:space="preserve">Повећати конкурентност </w:t>
            </w:r>
            <w:r w:rsidRPr="00C552B9">
              <w:rPr>
                <w:rFonts w:cs="Calibri"/>
                <w:lang w:val="bs-Cyrl-BA"/>
              </w:rPr>
              <w:t>Б</w:t>
            </w:r>
            <w:r w:rsidRPr="00C552B9">
              <w:rPr>
                <w:rFonts w:cs="Calibri"/>
                <w:lang w:val="bs-Latn-BA"/>
              </w:rPr>
              <w:t>ијељине као туристичке дестинације</w:t>
            </w:r>
          </w:p>
        </w:tc>
        <w:tc>
          <w:tcPr>
            <w:tcW w:w="3780" w:type="dxa"/>
          </w:tcPr>
          <w:p w:rsidR="00827A57" w:rsidRPr="00827A57" w:rsidRDefault="00827A57" w:rsidP="00827A57">
            <w:pPr>
              <w:spacing w:before="60"/>
              <w:jc w:val="both"/>
              <w:rPr>
                <w:rFonts w:cs="Calibri"/>
                <w:lang w:val="bs-Latn-BA"/>
              </w:rPr>
            </w:pPr>
            <w:r w:rsidRPr="00827A57">
              <w:rPr>
                <w:rFonts w:cs="Calibri"/>
                <w:lang w:val="bs-Latn-BA"/>
              </w:rPr>
              <w:t>Повећан број долазака и ноћења за 12% 2023.</w:t>
            </w:r>
            <w:r w:rsidR="0073503E">
              <w:rPr>
                <w:rFonts w:cs="Calibri"/>
                <w:lang w:val="sr-Cyrl-BA"/>
              </w:rPr>
              <w:t xml:space="preserve"> </w:t>
            </w:r>
            <w:r w:rsidRPr="00827A57">
              <w:rPr>
                <w:rFonts w:cs="Calibri"/>
                <w:lang w:val="bs-Latn-BA"/>
              </w:rPr>
              <w:t>г. у односу на 2017.</w:t>
            </w:r>
            <w:r w:rsidR="0073503E">
              <w:rPr>
                <w:rFonts w:cs="Calibri"/>
                <w:lang w:val="sr-Cyrl-BA"/>
              </w:rPr>
              <w:t xml:space="preserve"> </w:t>
            </w:r>
            <w:r w:rsidRPr="00827A57">
              <w:rPr>
                <w:rFonts w:cs="Calibri"/>
                <w:lang w:val="bs-Latn-BA"/>
              </w:rPr>
              <w:t>г.;</w:t>
            </w:r>
          </w:p>
          <w:p w:rsidR="00827A57" w:rsidRPr="00827A57" w:rsidRDefault="00827A57" w:rsidP="00827A57">
            <w:pPr>
              <w:spacing w:before="60"/>
              <w:jc w:val="both"/>
              <w:rPr>
                <w:rFonts w:cs="Calibri"/>
                <w:lang w:val="bs-Latn-BA"/>
              </w:rPr>
            </w:pPr>
            <w:r w:rsidRPr="00827A57">
              <w:rPr>
                <w:rFonts w:cs="Calibri"/>
                <w:lang w:val="bs-Latn-BA"/>
              </w:rPr>
              <w:t>Већи прилив новца у буџет од наплаћених боравишних такси за 12% 2023.</w:t>
            </w:r>
            <w:r w:rsidR="0073503E">
              <w:rPr>
                <w:rFonts w:cs="Calibri"/>
                <w:lang w:val="sr-Cyrl-BA"/>
              </w:rPr>
              <w:t xml:space="preserve"> </w:t>
            </w:r>
            <w:r w:rsidRPr="00827A57">
              <w:rPr>
                <w:rFonts w:cs="Calibri"/>
                <w:lang w:val="bs-Latn-BA"/>
              </w:rPr>
              <w:t>г. у односу на 2017.</w:t>
            </w:r>
            <w:r w:rsidR="0073503E">
              <w:rPr>
                <w:rFonts w:cs="Calibri"/>
                <w:lang w:val="sr-Cyrl-BA"/>
              </w:rPr>
              <w:t xml:space="preserve"> </w:t>
            </w:r>
            <w:r w:rsidRPr="00827A57">
              <w:rPr>
                <w:rFonts w:cs="Calibri"/>
                <w:lang w:val="bs-Latn-BA"/>
              </w:rPr>
              <w:t>г.;</w:t>
            </w:r>
          </w:p>
          <w:p w:rsidR="00827A57" w:rsidRPr="00827A57" w:rsidRDefault="00827A57" w:rsidP="00827A57">
            <w:pPr>
              <w:spacing w:before="60"/>
              <w:jc w:val="both"/>
              <w:rPr>
                <w:rFonts w:cs="Calibri"/>
                <w:lang w:val="bs-Latn-BA"/>
              </w:rPr>
            </w:pPr>
            <w:r w:rsidRPr="00827A57">
              <w:rPr>
                <w:rFonts w:cs="Calibri"/>
                <w:lang w:val="bs-Latn-BA"/>
              </w:rPr>
              <w:t>Повећан укупни приход од туризма/ у туристичким дестинацијама за 15% у 2023.</w:t>
            </w:r>
            <w:r w:rsidR="0073503E">
              <w:rPr>
                <w:rFonts w:cs="Calibri"/>
                <w:lang w:val="sr-Cyrl-BA"/>
              </w:rPr>
              <w:t xml:space="preserve"> </w:t>
            </w:r>
            <w:r w:rsidRPr="00827A57">
              <w:rPr>
                <w:rFonts w:cs="Calibri"/>
                <w:lang w:val="bs-Latn-BA"/>
              </w:rPr>
              <w:t>г. у односу на 2017.</w:t>
            </w:r>
            <w:r w:rsidR="0073503E">
              <w:rPr>
                <w:rFonts w:cs="Calibri"/>
                <w:lang w:val="sr-Cyrl-BA"/>
              </w:rPr>
              <w:t xml:space="preserve"> </w:t>
            </w:r>
            <w:r w:rsidRPr="00827A57">
              <w:rPr>
                <w:rFonts w:cs="Calibri"/>
                <w:lang w:val="bs-Latn-BA"/>
              </w:rPr>
              <w:t>г.;</w:t>
            </w:r>
          </w:p>
          <w:p w:rsidR="00827A57" w:rsidRPr="00827A57" w:rsidRDefault="00827A57" w:rsidP="00827A57">
            <w:pPr>
              <w:spacing w:before="60"/>
              <w:jc w:val="both"/>
              <w:rPr>
                <w:rFonts w:cs="Calibri"/>
                <w:lang w:val="bs-Latn-BA"/>
              </w:rPr>
            </w:pPr>
            <w:r w:rsidRPr="00827A57">
              <w:rPr>
                <w:rFonts w:cs="Calibri"/>
                <w:lang w:val="bs-Latn-BA"/>
              </w:rPr>
              <w:t>Повећан број радних мјеста у сектору туризма за 8% у 2023.</w:t>
            </w:r>
            <w:r w:rsidR="0073503E">
              <w:rPr>
                <w:rFonts w:cs="Calibri"/>
                <w:lang w:val="sr-Cyrl-BA"/>
              </w:rPr>
              <w:t xml:space="preserve"> г</w:t>
            </w:r>
            <w:r w:rsidRPr="00827A57">
              <w:rPr>
                <w:rFonts w:cs="Calibri"/>
                <w:lang w:val="bs-Latn-BA"/>
              </w:rPr>
              <w:t>. у односу на 2017.</w:t>
            </w:r>
            <w:r w:rsidR="0073503E">
              <w:rPr>
                <w:rFonts w:cs="Calibri"/>
                <w:lang w:val="sr-Cyrl-BA"/>
              </w:rPr>
              <w:t xml:space="preserve"> </w:t>
            </w:r>
            <w:r w:rsidRPr="00827A57">
              <w:rPr>
                <w:rFonts w:cs="Calibri"/>
                <w:lang w:val="bs-Latn-BA"/>
              </w:rPr>
              <w:t>г.;</w:t>
            </w:r>
          </w:p>
          <w:p w:rsidR="00827A57" w:rsidRPr="00827A57" w:rsidRDefault="00827A57" w:rsidP="00827A57">
            <w:pPr>
              <w:spacing w:before="60"/>
              <w:jc w:val="both"/>
              <w:rPr>
                <w:rFonts w:cs="Calibri"/>
                <w:lang w:val="bs-Latn-BA"/>
              </w:rPr>
            </w:pPr>
            <w:r w:rsidRPr="00827A57">
              <w:rPr>
                <w:rFonts w:cs="Calibri"/>
                <w:lang w:val="bs-Latn-BA"/>
              </w:rPr>
              <w:t>Повећан број ангажованих  туристичких водича у туристичкој сезони за 15% у 2023.</w:t>
            </w:r>
            <w:r w:rsidR="0073503E">
              <w:rPr>
                <w:rFonts w:cs="Calibri"/>
                <w:lang w:val="sr-Cyrl-BA"/>
              </w:rPr>
              <w:t xml:space="preserve"> </w:t>
            </w:r>
            <w:r w:rsidRPr="00827A57">
              <w:rPr>
                <w:rFonts w:cs="Calibri"/>
                <w:lang w:val="bs-Latn-BA"/>
              </w:rPr>
              <w:t>г. у односу на 2017.</w:t>
            </w:r>
            <w:r w:rsidR="0073503E">
              <w:rPr>
                <w:rFonts w:cs="Calibri"/>
                <w:lang w:val="sr-Cyrl-BA"/>
              </w:rPr>
              <w:t xml:space="preserve"> </w:t>
            </w:r>
            <w:r w:rsidRPr="00827A57">
              <w:rPr>
                <w:rFonts w:cs="Calibri"/>
                <w:lang w:val="bs-Latn-BA"/>
              </w:rPr>
              <w:t>г.;</w:t>
            </w:r>
          </w:p>
          <w:p w:rsidR="00827A57" w:rsidRPr="0073503E" w:rsidRDefault="00827A57" w:rsidP="00827A57">
            <w:pPr>
              <w:spacing w:before="60"/>
              <w:jc w:val="both"/>
              <w:rPr>
                <w:rFonts w:cs="Calibri"/>
                <w:lang w:val="sr-Cyrl-BA"/>
              </w:rPr>
            </w:pPr>
            <w:r w:rsidRPr="00827A57">
              <w:rPr>
                <w:rFonts w:cs="Calibri"/>
                <w:lang w:val="bs-Latn-BA"/>
              </w:rPr>
              <w:t>Валоризовано 14 нових туристичких производа до краја 2023.</w:t>
            </w:r>
            <w:r w:rsidR="0073503E">
              <w:rPr>
                <w:rFonts w:cs="Calibri"/>
                <w:lang w:val="sr-Cyrl-BA"/>
              </w:rPr>
              <w:t xml:space="preserve"> </w:t>
            </w:r>
            <w:r w:rsidRPr="00827A57">
              <w:rPr>
                <w:rFonts w:cs="Calibri"/>
                <w:lang w:val="bs-Latn-BA"/>
              </w:rPr>
              <w:t>г., које до 2019.</w:t>
            </w:r>
            <w:r w:rsidR="0073503E">
              <w:rPr>
                <w:rFonts w:cs="Calibri"/>
                <w:lang w:val="sr-Cyrl-BA"/>
              </w:rPr>
              <w:t xml:space="preserve"> </w:t>
            </w:r>
            <w:r w:rsidRPr="00827A57">
              <w:rPr>
                <w:rFonts w:cs="Calibri"/>
                <w:lang w:val="bs-Latn-BA"/>
              </w:rPr>
              <w:t>г. нису биле у понуди на туристичком тржишту</w:t>
            </w:r>
            <w:r w:rsidR="0073503E">
              <w:rPr>
                <w:rFonts w:cs="Calibri"/>
                <w:lang w:val="sr-Cyrl-BA"/>
              </w:rPr>
              <w:t>;</w:t>
            </w:r>
          </w:p>
          <w:p w:rsidR="007739FF" w:rsidRPr="00C552B9" w:rsidRDefault="00827A57" w:rsidP="00827A57">
            <w:pPr>
              <w:spacing w:before="60"/>
              <w:jc w:val="both"/>
              <w:rPr>
                <w:rFonts w:cs="Calibri"/>
                <w:lang w:val="bs-Latn-BA"/>
              </w:rPr>
            </w:pPr>
            <w:r w:rsidRPr="00827A57">
              <w:rPr>
                <w:rFonts w:cs="Calibri"/>
                <w:lang w:val="bs-Latn-BA"/>
              </w:rPr>
              <w:t>Унапр</w:t>
            </w:r>
            <w:r w:rsidR="0073503E">
              <w:rPr>
                <w:rFonts w:cs="Calibri"/>
                <w:lang w:val="sr-Cyrl-BA"/>
              </w:rPr>
              <w:t>иј</w:t>
            </w:r>
            <w:r w:rsidRPr="00827A57">
              <w:rPr>
                <w:rFonts w:cs="Calibri"/>
                <w:lang w:val="bs-Latn-BA"/>
              </w:rPr>
              <w:t xml:space="preserve">еђена промоција Бијељине </w:t>
            </w:r>
            <w:r w:rsidRPr="00827A57">
              <w:rPr>
                <w:rFonts w:cs="Calibri"/>
                <w:lang w:val="bs-Latn-BA"/>
              </w:rPr>
              <w:lastRenderedPageBreak/>
              <w:t>као атрактивне туристичке дестинације по градовима БиХ и земљама окружења</w:t>
            </w:r>
          </w:p>
        </w:tc>
        <w:tc>
          <w:tcPr>
            <w:tcW w:w="2808" w:type="dxa"/>
          </w:tcPr>
          <w:p w:rsidR="00827A57" w:rsidRPr="00827A57" w:rsidRDefault="00827A57" w:rsidP="00827A57">
            <w:pPr>
              <w:spacing w:before="60"/>
              <w:jc w:val="both"/>
              <w:rPr>
                <w:rFonts w:cs="Calibri"/>
                <w:lang w:val="bs-Latn-BA"/>
              </w:rPr>
            </w:pPr>
            <w:r w:rsidRPr="00827A57">
              <w:rPr>
                <w:rFonts w:cs="Calibri"/>
                <w:lang w:val="bs-Latn-BA"/>
              </w:rPr>
              <w:lastRenderedPageBreak/>
              <w:t>Број долазака и ноћења;</w:t>
            </w:r>
          </w:p>
          <w:p w:rsidR="00827A57" w:rsidRPr="00827A57" w:rsidRDefault="00827A57" w:rsidP="00827A57">
            <w:pPr>
              <w:spacing w:before="60"/>
              <w:jc w:val="both"/>
              <w:rPr>
                <w:rFonts w:cs="Calibri"/>
                <w:lang w:val="bs-Latn-BA"/>
              </w:rPr>
            </w:pPr>
            <w:r w:rsidRPr="00827A57">
              <w:rPr>
                <w:rFonts w:cs="Calibri"/>
                <w:lang w:val="bs-Latn-BA"/>
              </w:rPr>
              <w:t>Прилив новца у буџет од наплаћених боравишних такси;</w:t>
            </w:r>
          </w:p>
          <w:p w:rsidR="00827A57" w:rsidRPr="00827A57" w:rsidRDefault="00827A57" w:rsidP="00827A57">
            <w:pPr>
              <w:spacing w:before="60"/>
              <w:jc w:val="both"/>
              <w:rPr>
                <w:rFonts w:cs="Calibri"/>
                <w:lang w:val="bs-Latn-BA"/>
              </w:rPr>
            </w:pPr>
            <w:r w:rsidRPr="00827A57">
              <w:rPr>
                <w:rFonts w:cs="Calibri"/>
                <w:lang w:val="bs-Latn-BA"/>
              </w:rPr>
              <w:t>Укупни приход од туризма/ у туристичким дестинацијама;</w:t>
            </w:r>
          </w:p>
          <w:p w:rsidR="00827A57" w:rsidRPr="00827A57" w:rsidRDefault="00827A57" w:rsidP="00827A57">
            <w:pPr>
              <w:spacing w:before="60"/>
              <w:jc w:val="both"/>
              <w:rPr>
                <w:rFonts w:cs="Calibri"/>
                <w:lang w:val="bs-Latn-BA"/>
              </w:rPr>
            </w:pPr>
            <w:r w:rsidRPr="00827A57">
              <w:rPr>
                <w:rFonts w:cs="Calibri"/>
                <w:lang w:val="bs-Latn-BA"/>
              </w:rPr>
              <w:t>Број радних мјеста у сектору туризма;</w:t>
            </w:r>
          </w:p>
          <w:p w:rsidR="00827A57" w:rsidRPr="00827A57" w:rsidRDefault="00827A57" w:rsidP="00827A57">
            <w:pPr>
              <w:spacing w:before="60"/>
              <w:jc w:val="both"/>
              <w:rPr>
                <w:rFonts w:cs="Calibri"/>
                <w:lang w:val="bs-Latn-BA"/>
              </w:rPr>
            </w:pPr>
            <w:r w:rsidRPr="00827A57">
              <w:rPr>
                <w:rFonts w:cs="Calibri"/>
                <w:lang w:val="bs-Latn-BA"/>
              </w:rPr>
              <w:t>Број ангажованих  туристичких водича у туристичкој сезони;</w:t>
            </w:r>
          </w:p>
          <w:p w:rsidR="007739FF" w:rsidRPr="00C552B9" w:rsidRDefault="00827A57" w:rsidP="00827A57">
            <w:pPr>
              <w:spacing w:before="60"/>
              <w:jc w:val="both"/>
              <w:rPr>
                <w:rFonts w:cs="Calibri"/>
                <w:lang w:val="bs-Latn-BA"/>
              </w:rPr>
            </w:pPr>
            <w:r w:rsidRPr="00827A57">
              <w:rPr>
                <w:rFonts w:cs="Calibri"/>
                <w:lang w:val="bs-Latn-BA"/>
              </w:rPr>
              <w:t>Број валоризованих туристичких производа</w:t>
            </w:r>
          </w:p>
        </w:tc>
      </w:tr>
    </w:tbl>
    <w:p w:rsidR="00672C37" w:rsidRPr="00713D4A" w:rsidRDefault="00560A85" w:rsidP="003C325E">
      <w:pPr>
        <w:pStyle w:val="Heading3"/>
        <w:rPr>
          <w:rFonts w:eastAsia="TTE1FFBE00t00"/>
        </w:rPr>
      </w:pPr>
      <w:bookmarkStart w:id="22" w:name="_Toc522191930"/>
      <w:r w:rsidRPr="00560A85">
        <w:rPr>
          <w:rFonts w:eastAsia="TTE1FFBE00t00"/>
        </w:rPr>
        <w:lastRenderedPageBreak/>
        <w:t>V.</w:t>
      </w:r>
      <w:r w:rsidR="00077EE0">
        <w:rPr>
          <w:rFonts w:eastAsia="TTE1FFBE00t00"/>
          <w:lang w:val="bs-Cyrl-BA"/>
        </w:rPr>
        <w:t>1</w:t>
      </w:r>
      <w:r w:rsidR="00694CF3" w:rsidRPr="00560A85">
        <w:rPr>
          <w:rFonts w:eastAsia="TTE1FFBE00t00"/>
        </w:rPr>
        <w:t xml:space="preserve">.2. </w:t>
      </w:r>
      <w:r w:rsidR="00713D4A">
        <w:rPr>
          <w:rFonts w:eastAsia="TTE1FFBE00t00"/>
        </w:rPr>
        <w:t>Усклађеност са стратешким документима виших нивоа и локалним плановима</w:t>
      </w:r>
      <w:bookmarkEnd w:id="22"/>
    </w:p>
    <w:p w:rsidR="002111A8" w:rsidRPr="002111A8" w:rsidRDefault="002111A8" w:rsidP="0073503E">
      <w:pPr>
        <w:ind w:firstLine="284"/>
        <w:jc w:val="both"/>
        <w:rPr>
          <w:rFonts w:cs="Calibri"/>
          <w:szCs w:val="24"/>
          <w:lang w:val="bs-Cyrl-BA"/>
        </w:rPr>
      </w:pPr>
      <w:r w:rsidRPr="002111A8">
        <w:rPr>
          <w:rFonts w:cs="Calibri"/>
          <w:szCs w:val="24"/>
          <w:lang w:val="bs-Cyrl-BA"/>
        </w:rPr>
        <w:t xml:space="preserve">Секторски план економског развоја Бијељине усклађен је са одговарајућим секторским стратегијама на нивоу Републике Српске, а посебно са: </w:t>
      </w:r>
    </w:p>
    <w:p w:rsidR="00471107" w:rsidRDefault="00471107" w:rsidP="00BF7B73">
      <w:pPr>
        <w:numPr>
          <w:ilvl w:val="0"/>
          <w:numId w:val="59"/>
        </w:numPr>
        <w:ind w:left="567" w:hanging="207"/>
        <w:jc w:val="both"/>
        <w:rPr>
          <w:rFonts w:cs="Calibri"/>
          <w:szCs w:val="24"/>
          <w:lang w:val="bs-Cyrl-BA"/>
        </w:rPr>
      </w:pPr>
      <w:r>
        <w:rPr>
          <w:rFonts w:cs="Calibri"/>
          <w:szCs w:val="24"/>
          <w:lang w:val="bs-Cyrl-BA"/>
        </w:rPr>
        <w:t>Стратешким планом руралног развоја Босне и Херцеговине (2018-2021</w:t>
      </w:r>
      <w:r w:rsidR="0073503E">
        <w:rPr>
          <w:rFonts w:cs="Calibri"/>
          <w:szCs w:val="24"/>
          <w:lang w:val="bs-Cyrl-BA"/>
        </w:rPr>
        <w:t>.</w:t>
      </w:r>
      <w:r>
        <w:rPr>
          <w:rFonts w:cs="Calibri"/>
          <w:szCs w:val="24"/>
          <w:lang w:val="bs-Cyrl-BA"/>
        </w:rPr>
        <w:t>);</w:t>
      </w:r>
    </w:p>
    <w:p w:rsidR="002111A8" w:rsidRPr="002111A8" w:rsidRDefault="002111A8" w:rsidP="00BF7B73">
      <w:pPr>
        <w:numPr>
          <w:ilvl w:val="0"/>
          <w:numId w:val="59"/>
        </w:numPr>
        <w:ind w:left="567" w:hanging="207"/>
        <w:jc w:val="both"/>
        <w:rPr>
          <w:rFonts w:cs="Calibri"/>
          <w:szCs w:val="24"/>
          <w:lang w:val="bs-Cyrl-BA"/>
        </w:rPr>
      </w:pPr>
      <w:r w:rsidRPr="002111A8">
        <w:rPr>
          <w:rFonts w:cs="Calibri"/>
          <w:szCs w:val="24"/>
          <w:lang w:val="bs-Cyrl-BA"/>
        </w:rPr>
        <w:t>Стратегијом подстицања страних улагања у Републику Српску од 2016. до 2020. године (секторски циљеви 1.1. и 1.2.);</w:t>
      </w:r>
    </w:p>
    <w:p w:rsidR="002111A8" w:rsidRPr="002111A8" w:rsidRDefault="002111A8" w:rsidP="00BF7B73">
      <w:pPr>
        <w:numPr>
          <w:ilvl w:val="0"/>
          <w:numId w:val="59"/>
        </w:numPr>
        <w:ind w:left="567" w:hanging="207"/>
        <w:jc w:val="both"/>
        <w:rPr>
          <w:rFonts w:cs="Calibri"/>
          <w:szCs w:val="24"/>
          <w:lang w:val="bs-Cyrl-BA"/>
        </w:rPr>
      </w:pPr>
      <w:r w:rsidRPr="002111A8">
        <w:rPr>
          <w:rFonts w:cs="Calibri"/>
          <w:szCs w:val="24"/>
          <w:lang w:val="bs-Cyrl-BA"/>
        </w:rPr>
        <w:t>Стратегијом развоја малих и средњих предузећа Републике Српске за период 2015-2020</w:t>
      </w:r>
      <w:r w:rsidR="0073503E">
        <w:rPr>
          <w:rFonts w:cs="Calibri"/>
          <w:szCs w:val="24"/>
          <w:lang w:val="bs-Cyrl-BA"/>
        </w:rPr>
        <w:t>.</w:t>
      </w:r>
      <w:r w:rsidRPr="002111A8">
        <w:rPr>
          <w:rFonts w:cs="Calibri"/>
          <w:szCs w:val="24"/>
          <w:lang w:val="bs-Cyrl-BA"/>
        </w:rPr>
        <w:t xml:space="preserve"> година (секторски циљ 1.1.);</w:t>
      </w:r>
    </w:p>
    <w:p w:rsidR="002111A8" w:rsidRPr="002111A8" w:rsidRDefault="002111A8" w:rsidP="00BF7B73">
      <w:pPr>
        <w:numPr>
          <w:ilvl w:val="0"/>
          <w:numId w:val="59"/>
        </w:numPr>
        <w:ind w:left="567" w:hanging="207"/>
        <w:jc w:val="both"/>
        <w:rPr>
          <w:rFonts w:cs="Calibri"/>
          <w:szCs w:val="24"/>
          <w:lang w:val="bs-Cyrl-BA"/>
        </w:rPr>
      </w:pPr>
      <w:r w:rsidRPr="002111A8">
        <w:rPr>
          <w:rFonts w:cs="Calibri"/>
          <w:szCs w:val="24"/>
          <w:lang w:val="bs-Cyrl-BA"/>
        </w:rPr>
        <w:t>Стратегијом запошљавања Републике Српске од 2016. до 2020. године (секторски циљ 1.1.);</w:t>
      </w:r>
    </w:p>
    <w:p w:rsidR="002111A8" w:rsidRPr="002111A8" w:rsidRDefault="002111A8" w:rsidP="00BF7B73">
      <w:pPr>
        <w:numPr>
          <w:ilvl w:val="0"/>
          <w:numId w:val="59"/>
        </w:numPr>
        <w:ind w:left="567" w:hanging="207"/>
        <w:jc w:val="both"/>
        <w:rPr>
          <w:rFonts w:cs="Calibri"/>
          <w:szCs w:val="24"/>
          <w:lang w:val="bs-Cyrl-BA"/>
        </w:rPr>
      </w:pPr>
      <w:r w:rsidRPr="002111A8">
        <w:rPr>
          <w:rFonts w:cs="Calibri"/>
          <w:szCs w:val="24"/>
          <w:lang w:val="bs-Cyrl-BA"/>
        </w:rPr>
        <w:t>Стратешким планом развоја пољопривреде и руралних подручја Републике Српске 2016-2020</w:t>
      </w:r>
      <w:r w:rsidR="0073503E">
        <w:rPr>
          <w:rFonts w:cs="Calibri"/>
          <w:szCs w:val="24"/>
          <w:lang w:val="bs-Cyrl-BA"/>
        </w:rPr>
        <w:t>.</w:t>
      </w:r>
      <w:r w:rsidRPr="002111A8">
        <w:rPr>
          <w:rFonts w:cs="Calibri"/>
          <w:szCs w:val="24"/>
          <w:lang w:val="bs-Cyrl-BA"/>
        </w:rPr>
        <w:t xml:space="preserve"> (секторски циљ 1.3);</w:t>
      </w:r>
    </w:p>
    <w:p w:rsidR="002111A8" w:rsidRPr="002111A8" w:rsidRDefault="002111A8" w:rsidP="00BF7B73">
      <w:pPr>
        <w:numPr>
          <w:ilvl w:val="0"/>
          <w:numId w:val="59"/>
        </w:numPr>
        <w:ind w:left="567" w:hanging="207"/>
        <w:jc w:val="both"/>
        <w:rPr>
          <w:rFonts w:cs="Calibri"/>
          <w:szCs w:val="24"/>
          <w:lang w:val="bs-Cyrl-BA"/>
        </w:rPr>
      </w:pPr>
      <w:r w:rsidRPr="002111A8">
        <w:rPr>
          <w:rFonts w:cs="Calibri"/>
          <w:szCs w:val="24"/>
          <w:lang w:val="bs-Cyrl-BA"/>
        </w:rPr>
        <w:t>Стратегијом развоја туризма Републике Српске за период 2010-2020</w:t>
      </w:r>
      <w:r w:rsidR="0073503E">
        <w:rPr>
          <w:rFonts w:cs="Calibri"/>
          <w:szCs w:val="24"/>
          <w:lang w:val="bs-Cyrl-BA"/>
        </w:rPr>
        <w:t>.</w:t>
      </w:r>
      <w:r w:rsidRPr="002111A8">
        <w:rPr>
          <w:rFonts w:cs="Calibri"/>
          <w:szCs w:val="24"/>
          <w:lang w:val="bs-Cyrl-BA"/>
        </w:rPr>
        <w:t xml:space="preserve"> година (секторски циљ 1.4.).</w:t>
      </w:r>
    </w:p>
    <w:p w:rsidR="00A64E8D" w:rsidRPr="002111A8" w:rsidRDefault="00A64E8D" w:rsidP="002111A8">
      <w:pPr>
        <w:jc w:val="both"/>
        <w:rPr>
          <w:rFonts w:cs="Calibri"/>
          <w:szCs w:val="24"/>
          <w:lang w:val="bs-Cyrl-BA"/>
        </w:rPr>
      </w:pPr>
    </w:p>
    <w:p w:rsidR="009954A9" w:rsidRPr="00471107" w:rsidRDefault="002111A8" w:rsidP="0073503E">
      <w:pPr>
        <w:ind w:firstLine="284"/>
        <w:jc w:val="both"/>
        <w:rPr>
          <w:rFonts w:cs="Calibri"/>
          <w:szCs w:val="24"/>
          <w:lang w:val="bs-Cyrl-BA"/>
        </w:rPr>
      </w:pPr>
      <w:r w:rsidRPr="002111A8">
        <w:rPr>
          <w:rFonts w:cs="Calibri"/>
          <w:szCs w:val="24"/>
          <w:lang w:val="bs-Cyrl-BA"/>
        </w:rPr>
        <w:t>Секторски исходи усклађени су са стратешким исходима и доприносе испуњавању Циљева одрживог развоја</w:t>
      </w:r>
      <w:r w:rsidR="00BE6A75">
        <w:rPr>
          <w:rFonts w:cs="Calibri"/>
          <w:szCs w:val="24"/>
          <w:lang w:val="bs-Latn-BA"/>
        </w:rPr>
        <w:t xml:space="preserve"> (</w:t>
      </w:r>
      <w:r w:rsidR="00BE6A75">
        <w:rPr>
          <w:rFonts w:cs="Calibri"/>
          <w:szCs w:val="24"/>
          <w:lang w:val="bs-Cyrl-BA"/>
        </w:rPr>
        <w:t>нарочито циљева 2, 8 и 9)</w:t>
      </w:r>
      <w:r w:rsidRPr="002111A8">
        <w:rPr>
          <w:rFonts w:cs="Calibri"/>
          <w:szCs w:val="24"/>
          <w:lang w:val="bs-Cyrl-BA"/>
        </w:rPr>
        <w:t xml:space="preserve">, чиме је секторски план економског развоја усклађен </w:t>
      </w:r>
      <w:r w:rsidRPr="00471107">
        <w:rPr>
          <w:rFonts w:cs="Calibri"/>
          <w:szCs w:val="24"/>
          <w:lang w:val="bs-Cyrl-BA"/>
        </w:rPr>
        <w:t>са Агендом 2030.</w:t>
      </w:r>
    </w:p>
    <w:p w:rsidR="00E526C4" w:rsidRPr="00471107" w:rsidRDefault="00560A85" w:rsidP="003C325E">
      <w:pPr>
        <w:pStyle w:val="Heading3"/>
        <w:rPr>
          <w:lang w:val="bs-Latn-BA"/>
        </w:rPr>
      </w:pPr>
      <w:bookmarkStart w:id="23" w:name="_Toc522191931"/>
      <w:r w:rsidRPr="00471107">
        <w:t>V.</w:t>
      </w:r>
      <w:r w:rsidR="00077EE0" w:rsidRPr="00471107">
        <w:rPr>
          <w:lang w:val="bs-Cyrl-BA"/>
        </w:rPr>
        <w:t>1</w:t>
      </w:r>
      <w:r w:rsidR="00E526C4" w:rsidRPr="00471107">
        <w:t>.3.</w:t>
      </w:r>
      <w:r w:rsidR="00713D4A" w:rsidRPr="00471107">
        <w:t>Иницијативе међуопштинске сарадње</w:t>
      </w:r>
      <w:bookmarkEnd w:id="23"/>
    </w:p>
    <w:p w:rsidR="0073503E" w:rsidRPr="0073503E" w:rsidRDefault="00471107" w:rsidP="0073503E">
      <w:pPr>
        <w:ind w:firstLine="284"/>
        <w:jc w:val="both"/>
        <w:rPr>
          <w:lang w:val="bs-Cyrl-BA"/>
        </w:rPr>
      </w:pPr>
      <w:r w:rsidRPr="00471107">
        <w:rPr>
          <w:lang w:val="bs-Cyrl-BA"/>
        </w:rPr>
        <w:t>У домену привредног развоја, Град Бијељина одржава међуопштинске везе и сарадњу на бројним пројектима. Међуопштинска компонента нарочито ће бити заступљена у пројектима промоције привредних потенцијала (секторски циљ 1.1.), активностима Међуопштинског савјета за пољопривреду (секторски циљ 1.2.) и пројектима туризма (секторски циљ 1.3.).</w:t>
      </w:r>
    </w:p>
    <w:p w:rsidR="009954A9" w:rsidRPr="000650B8" w:rsidRDefault="009954A9" w:rsidP="009954A9"/>
    <w:p w:rsidR="00672C37" w:rsidRPr="00C86825" w:rsidRDefault="00560A85" w:rsidP="00672C37">
      <w:pPr>
        <w:pStyle w:val="Heading3"/>
        <w:spacing w:before="0" w:after="240" w:line="240" w:lineRule="auto"/>
        <w:rPr>
          <w:rFonts w:ascii="Myriad Pro" w:hAnsi="Myriad Pro"/>
          <w:lang w:val="bs-Latn-BA"/>
        </w:rPr>
      </w:pPr>
      <w:bookmarkStart w:id="24" w:name="_Toc298390157"/>
      <w:bookmarkStart w:id="25" w:name="_Toc522191932"/>
      <w:r>
        <w:rPr>
          <w:rFonts w:ascii="Myriad Pro" w:hAnsi="Myriad Pro"/>
          <w:lang w:val="bs-Latn-BA"/>
        </w:rPr>
        <w:t>V.</w:t>
      </w:r>
      <w:r w:rsidR="00077EE0">
        <w:rPr>
          <w:rFonts w:ascii="Myriad Pro" w:hAnsi="Myriad Pro"/>
          <w:lang w:val="bs-Cyrl-BA"/>
        </w:rPr>
        <w:t>1</w:t>
      </w:r>
      <w:r w:rsidR="00672C37" w:rsidRPr="000650B8">
        <w:rPr>
          <w:rFonts w:ascii="Myriad Pro" w:hAnsi="Myriad Pro"/>
          <w:lang w:val="bs-Latn-BA"/>
        </w:rPr>
        <w:t>.</w:t>
      </w:r>
      <w:r w:rsidR="009A52B5">
        <w:rPr>
          <w:rFonts w:ascii="Myriad Pro" w:hAnsi="Myriad Pro"/>
          <w:lang w:val="bs-Latn-BA"/>
        </w:rPr>
        <w:t>4</w:t>
      </w:r>
      <w:r w:rsidR="00672C37" w:rsidRPr="000650B8">
        <w:rPr>
          <w:rFonts w:ascii="Myriad Pro" w:hAnsi="Myriad Pro"/>
          <w:lang w:val="bs-Latn-BA"/>
        </w:rPr>
        <w:t>.</w:t>
      </w:r>
      <w:r w:rsidR="00672C37" w:rsidRPr="000650B8">
        <w:rPr>
          <w:rFonts w:ascii="Myriad Pro" w:hAnsi="Myriad Pro"/>
          <w:lang w:val="bs-Latn-BA"/>
        </w:rPr>
        <w:tab/>
      </w:r>
      <w:r w:rsidR="00713D4A">
        <w:rPr>
          <w:rFonts w:ascii="Myriad Pro" w:hAnsi="Myriad Pro"/>
          <w:lang w:val="bs-Cyrl-BA"/>
        </w:rPr>
        <w:t>Програми</w:t>
      </w:r>
      <w:r w:rsidR="00672C37" w:rsidRPr="000650B8">
        <w:rPr>
          <w:rFonts w:ascii="Myriad Pro" w:hAnsi="Myriad Pro"/>
          <w:lang w:val="bs-Latn-BA"/>
        </w:rPr>
        <w:t xml:space="preserve">, </w:t>
      </w:r>
      <w:r w:rsidR="00713D4A">
        <w:rPr>
          <w:rFonts w:ascii="Myriad Pro" w:hAnsi="Myriad Pro"/>
          <w:lang w:val="bs-Cyrl-BA"/>
        </w:rPr>
        <w:t>пројекти и мјере</w:t>
      </w:r>
      <w:bookmarkEnd w:id="24"/>
      <w:bookmarkEnd w:id="25"/>
    </w:p>
    <w:p w:rsidR="00C86825" w:rsidRPr="000135BE" w:rsidRDefault="00C86825" w:rsidP="000C02BA">
      <w:pPr>
        <w:ind w:firstLine="284"/>
        <w:rPr>
          <w:rFonts w:cs="Calibri"/>
          <w:lang w:val="bs-Cyrl-BA"/>
        </w:rPr>
      </w:pPr>
      <w:bookmarkStart w:id="26" w:name="_Toc270073681"/>
      <w:r w:rsidRPr="000135BE">
        <w:rPr>
          <w:rFonts w:cs="Calibri"/>
          <w:lang w:val="bs-Cyrl-BA"/>
        </w:rPr>
        <w:t xml:space="preserve">За реализацију плана локалног економског развоја Града Бијељина дефинисано </w:t>
      </w:r>
      <w:r w:rsidRPr="0073503E">
        <w:rPr>
          <w:rFonts w:cs="Calibri"/>
          <w:lang w:val="bs-Cyrl-BA"/>
        </w:rPr>
        <w:t xml:space="preserve">је </w:t>
      </w:r>
      <w:r w:rsidR="00BF7CA8" w:rsidRPr="0073503E">
        <w:rPr>
          <w:rFonts w:cs="Calibri"/>
          <w:lang w:val="bs-Latn-BA"/>
        </w:rPr>
        <w:t>23</w:t>
      </w:r>
      <w:r w:rsidR="0073503E">
        <w:rPr>
          <w:rFonts w:cs="Calibri"/>
          <w:lang w:val="bs-Cyrl-BA"/>
        </w:rPr>
        <w:t xml:space="preserve"> пројек</w:t>
      </w:r>
      <w:r w:rsidRPr="0073503E">
        <w:rPr>
          <w:rFonts w:cs="Calibri"/>
          <w:lang w:val="bs-Cyrl-BA"/>
        </w:rPr>
        <w:t xml:space="preserve">та и мјера груписаних у </w:t>
      </w:r>
      <w:r w:rsidR="00621FAE" w:rsidRPr="0073503E">
        <w:rPr>
          <w:rFonts w:cs="Calibri"/>
          <w:lang w:val="bs-Latn-BA"/>
        </w:rPr>
        <w:t>5</w:t>
      </w:r>
      <w:r w:rsidRPr="0073503E">
        <w:rPr>
          <w:rFonts w:cs="Calibri"/>
          <w:lang w:val="bs-Cyrl-BA"/>
        </w:rPr>
        <w:t xml:space="preserve"> програма:</w:t>
      </w:r>
    </w:p>
    <w:p w:rsidR="009426F3" w:rsidRPr="00B24830" w:rsidRDefault="009426F3" w:rsidP="009426F3">
      <w:pPr>
        <w:rPr>
          <w:rFonts w:asciiTheme="minorHAnsi" w:hAnsiTheme="minorHAnsi" w:cstheme="minorHAnsi"/>
          <w:lang w:val="bs-Cyrl-BA"/>
        </w:rPr>
      </w:pPr>
      <w:bookmarkStart w:id="27" w:name="_Toc298390158"/>
      <w:bookmarkEnd w:id="2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77"/>
        <w:gridCol w:w="5965"/>
      </w:tblGrid>
      <w:tr w:rsidR="009426F3" w:rsidRPr="00B24830" w:rsidTr="00EE2A2E">
        <w:tc>
          <w:tcPr>
            <w:tcW w:w="3277" w:type="dxa"/>
            <w:shd w:val="clear" w:color="auto" w:fill="BDD6EE"/>
            <w:vAlign w:val="center"/>
          </w:tcPr>
          <w:p w:rsidR="009426F3" w:rsidRPr="00B24830" w:rsidRDefault="009426F3" w:rsidP="00EE2A2E">
            <w:pPr>
              <w:pStyle w:val="ListParagraph"/>
              <w:spacing w:before="0" w:line="240" w:lineRule="auto"/>
              <w:ind w:left="0"/>
              <w:contextualSpacing w:val="0"/>
              <w:jc w:val="center"/>
              <w:rPr>
                <w:rFonts w:asciiTheme="minorHAnsi" w:hAnsiTheme="minorHAnsi" w:cstheme="minorHAnsi"/>
                <w:b/>
                <w:lang w:val="bs-Cyrl-BA"/>
              </w:rPr>
            </w:pPr>
            <w:r w:rsidRPr="00B24830">
              <w:rPr>
                <w:rFonts w:asciiTheme="minorHAnsi" w:hAnsiTheme="minorHAnsi" w:cstheme="minorHAnsi"/>
                <w:b/>
                <w:lang w:val="bs-Cyrl-BA"/>
              </w:rPr>
              <w:t>ПРОГРАМ</w:t>
            </w:r>
          </w:p>
        </w:tc>
        <w:tc>
          <w:tcPr>
            <w:tcW w:w="5965" w:type="dxa"/>
            <w:shd w:val="clear" w:color="auto" w:fill="BDD6EE"/>
            <w:vAlign w:val="center"/>
          </w:tcPr>
          <w:p w:rsidR="009426F3" w:rsidRPr="00B24830" w:rsidRDefault="009426F3" w:rsidP="00EE2A2E">
            <w:pPr>
              <w:pStyle w:val="ListParagraph"/>
              <w:spacing w:before="0" w:line="240" w:lineRule="auto"/>
              <w:ind w:left="0"/>
              <w:contextualSpacing w:val="0"/>
              <w:jc w:val="center"/>
              <w:rPr>
                <w:rFonts w:asciiTheme="minorHAnsi" w:hAnsiTheme="minorHAnsi" w:cstheme="minorHAnsi"/>
                <w:b/>
                <w:lang w:val="bs-Cyrl-BA"/>
              </w:rPr>
            </w:pPr>
            <w:r w:rsidRPr="00B24830">
              <w:rPr>
                <w:rFonts w:asciiTheme="minorHAnsi" w:hAnsiTheme="minorHAnsi" w:cstheme="minorHAnsi"/>
                <w:b/>
                <w:lang w:val="bs-Cyrl-BA"/>
              </w:rPr>
              <w:t>МЈЕРА</w:t>
            </w:r>
            <w:r w:rsidRPr="00B24830">
              <w:rPr>
                <w:rFonts w:asciiTheme="minorHAnsi" w:hAnsiTheme="minorHAnsi" w:cstheme="minorHAnsi"/>
                <w:b/>
                <w:lang w:val="bs-Latn-BA"/>
              </w:rPr>
              <w:t>/</w:t>
            </w:r>
            <w:r w:rsidRPr="00B24830">
              <w:rPr>
                <w:rFonts w:asciiTheme="minorHAnsi" w:hAnsiTheme="minorHAnsi" w:cstheme="minorHAnsi"/>
                <w:b/>
                <w:lang w:val="bs-Cyrl-BA"/>
              </w:rPr>
              <w:t>ПРОЈЕКАТ</w:t>
            </w:r>
          </w:p>
        </w:tc>
      </w:tr>
      <w:tr w:rsidR="009426F3" w:rsidRPr="00B24830" w:rsidTr="00EE2A2E">
        <w:tc>
          <w:tcPr>
            <w:tcW w:w="3277" w:type="dxa"/>
            <w:vMerge w:val="restart"/>
            <w:shd w:val="clear" w:color="auto" w:fill="auto"/>
            <w:vAlign w:val="center"/>
          </w:tcPr>
          <w:p w:rsidR="009426F3" w:rsidRPr="00B24830" w:rsidRDefault="009426F3" w:rsidP="00EE2A2E">
            <w:pPr>
              <w:pStyle w:val="ListParagraph"/>
              <w:spacing w:before="0" w:line="240" w:lineRule="auto"/>
              <w:ind w:left="0"/>
              <w:contextualSpacing w:val="0"/>
              <w:jc w:val="left"/>
              <w:rPr>
                <w:rFonts w:asciiTheme="minorHAnsi" w:hAnsiTheme="minorHAnsi" w:cstheme="minorHAnsi"/>
                <w:b/>
                <w:lang w:val="bs-Latn-BA"/>
              </w:rPr>
            </w:pPr>
          </w:p>
          <w:p w:rsidR="009426F3" w:rsidRPr="00B24830" w:rsidRDefault="009426F3" w:rsidP="00EE2A2E">
            <w:pPr>
              <w:pStyle w:val="ListParagraph"/>
              <w:spacing w:before="0" w:line="240" w:lineRule="auto"/>
              <w:ind w:left="0"/>
              <w:contextualSpacing w:val="0"/>
              <w:jc w:val="left"/>
              <w:rPr>
                <w:rFonts w:asciiTheme="minorHAnsi" w:hAnsiTheme="minorHAnsi" w:cstheme="minorHAnsi"/>
                <w:b/>
                <w:lang w:val="bs-Latn-BA"/>
              </w:rPr>
            </w:pPr>
            <w:r w:rsidRPr="00B24830">
              <w:rPr>
                <w:rFonts w:asciiTheme="minorHAnsi" w:hAnsiTheme="minorHAnsi" w:cstheme="minorHAnsi"/>
                <w:b/>
                <w:lang w:val="bs-Latn-BA"/>
              </w:rPr>
              <w:t>ПРОГРАМ 1.1.1.</w:t>
            </w:r>
          </w:p>
          <w:p w:rsidR="009426F3" w:rsidRPr="00B24830" w:rsidRDefault="009426F3" w:rsidP="00EE2A2E">
            <w:pPr>
              <w:pStyle w:val="ListParagraph"/>
              <w:spacing w:before="0" w:line="240" w:lineRule="auto"/>
              <w:ind w:left="0"/>
              <w:contextualSpacing w:val="0"/>
              <w:jc w:val="left"/>
              <w:rPr>
                <w:rFonts w:asciiTheme="minorHAnsi" w:hAnsiTheme="minorHAnsi" w:cstheme="minorHAnsi"/>
                <w:b/>
                <w:lang w:val="bs-Latn-BA"/>
              </w:rPr>
            </w:pPr>
            <w:r w:rsidRPr="00B24830">
              <w:rPr>
                <w:rFonts w:asciiTheme="minorHAnsi" w:hAnsiTheme="minorHAnsi" w:cstheme="minorHAnsi"/>
                <w:b/>
                <w:lang w:val="bs-Latn-BA"/>
              </w:rPr>
              <w:t xml:space="preserve">ПОДСТИЦАЈИ ЗА ПРЕДУЗЕТНИШТВО </w:t>
            </w:r>
          </w:p>
          <w:p w:rsidR="009426F3" w:rsidRPr="00B24830" w:rsidRDefault="009426F3" w:rsidP="00EE2A2E">
            <w:pPr>
              <w:pStyle w:val="ListParagraph"/>
              <w:spacing w:before="0" w:line="240" w:lineRule="auto"/>
              <w:ind w:left="0"/>
              <w:contextualSpacing w:val="0"/>
              <w:jc w:val="left"/>
              <w:rPr>
                <w:rFonts w:asciiTheme="minorHAnsi" w:hAnsiTheme="minorHAnsi" w:cstheme="minorHAnsi"/>
                <w:b/>
                <w:lang w:val="bs-Latn-BA"/>
              </w:rPr>
            </w:pPr>
          </w:p>
        </w:tc>
        <w:tc>
          <w:tcPr>
            <w:tcW w:w="5965" w:type="dxa"/>
            <w:shd w:val="clear" w:color="auto" w:fill="auto"/>
            <w:vAlign w:val="center"/>
          </w:tcPr>
          <w:p w:rsidR="009426F3" w:rsidRPr="00B24830" w:rsidRDefault="009426F3" w:rsidP="00EE2A2E">
            <w:pPr>
              <w:pStyle w:val="NoSpacing"/>
              <w:rPr>
                <w:rFonts w:asciiTheme="minorHAnsi" w:hAnsiTheme="minorHAnsi" w:cstheme="minorHAnsi"/>
                <w:bCs/>
                <w:lang w:val="sr-Latn-BA"/>
              </w:rPr>
            </w:pPr>
            <w:r w:rsidRPr="00B24830">
              <w:rPr>
                <w:rFonts w:asciiTheme="minorHAnsi" w:hAnsiTheme="minorHAnsi" w:cstheme="minorHAnsi"/>
                <w:bCs/>
              </w:rPr>
              <w:t xml:space="preserve">П 1.1.1.1. </w:t>
            </w:r>
          </w:p>
          <w:p w:rsidR="009426F3" w:rsidRPr="00B24830" w:rsidRDefault="009426F3" w:rsidP="00EE2A2E">
            <w:pPr>
              <w:pStyle w:val="NoSpacing"/>
              <w:rPr>
                <w:rFonts w:asciiTheme="minorHAnsi" w:hAnsiTheme="minorHAnsi" w:cstheme="minorHAnsi"/>
              </w:rPr>
            </w:pPr>
            <w:r w:rsidRPr="00B24830">
              <w:rPr>
                <w:rFonts w:asciiTheme="minorHAnsi" w:hAnsiTheme="minorHAnsi" w:cstheme="minorHAnsi"/>
                <w:bCs/>
              </w:rPr>
              <w:t>Мјере подстицаја за оснивање МСП-а и предузетничких радњи на подручју Града Бијељина</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shd w:val="clear" w:color="auto" w:fill="auto"/>
            <w:vAlign w:val="center"/>
          </w:tcPr>
          <w:p w:rsidR="009426F3" w:rsidRPr="00B24830" w:rsidRDefault="009426F3" w:rsidP="00EE2A2E">
            <w:pPr>
              <w:pStyle w:val="NoSpacing"/>
              <w:rPr>
                <w:rFonts w:asciiTheme="minorHAnsi" w:hAnsiTheme="minorHAnsi" w:cstheme="minorHAnsi"/>
                <w:lang w:val="sr-Latn-BA"/>
              </w:rPr>
            </w:pPr>
            <w:r w:rsidRPr="00B24830">
              <w:rPr>
                <w:rFonts w:asciiTheme="minorHAnsi" w:hAnsiTheme="minorHAnsi" w:cstheme="minorHAnsi"/>
              </w:rPr>
              <w:t xml:space="preserve">П 1.1.1.2. </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rPr>
              <w:t>Мјере подстицаја за развој постојећих МСП-а на подручју Града Бијељина</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shd w:val="clear" w:color="auto" w:fill="auto"/>
            <w:vAlign w:val="center"/>
          </w:tcPr>
          <w:p w:rsidR="009426F3" w:rsidRPr="00B24830" w:rsidRDefault="009426F3" w:rsidP="00EE2A2E">
            <w:pPr>
              <w:pStyle w:val="NoSpacing"/>
              <w:rPr>
                <w:rFonts w:asciiTheme="minorHAnsi" w:hAnsiTheme="minorHAnsi" w:cstheme="minorHAnsi"/>
                <w:lang w:val="sr-Latn-BA"/>
              </w:rPr>
            </w:pPr>
            <w:r w:rsidRPr="00B24830">
              <w:rPr>
                <w:rFonts w:asciiTheme="minorHAnsi" w:hAnsiTheme="minorHAnsi" w:cstheme="minorHAnsi"/>
                <w:lang w:val="bs-Cyrl-BA"/>
              </w:rPr>
              <w:t xml:space="preserve">П 1.1.1.3. </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lang w:val="bs-Cyrl-BA"/>
              </w:rPr>
              <w:t>Мјере подстицаја за развој предузетништва на подручју Града Бијељина</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shd w:val="clear" w:color="auto" w:fill="auto"/>
            <w:vAlign w:val="center"/>
          </w:tcPr>
          <w:p w:rsidR="009426F3" w:rsidRPr="0073503E" w:rsidRDefault="009426F3" w:rsidP="00EE2A2E">
            <w:pPr>
              <w:pStyle w:val="NoSpacing"/>
              <w:rPr>
                <w:rFonts w:asciiTheme="minorHAnsi" w:hAnsiTheme="minorHAnsi" w:cstheme="minorHAnsi"/>
                <w:lang w:val="sr-Latn-BA"/>
              </w:rPr>
            </w:pPr>
            <w:r w:rsidRPr="0073503E">
              <w:rPr>
                <w:rFonts w:asciiTheme="minorHAnsi" w:hAnsiTheme="minorHAnsi" w:cstheme="minorHAnsi"/>
              </w:rPr>
              <w:t xml:space="preserve">П 1.1.1.4. </w:t>
            </w:r>
          </w:p>
          <w:p w:rsidR="009426F3" w:rsidRPr="00B24830" w:rsidRDefault="009426F3" w:rsidP="00EE2A2E">
            <w:pPr>
              <w:spacing w:before="40" w:after="40"/>
              <w:ind w:right="-30"/>
              <w:rPr>
                <w:rFonts w:asciiTheme="minorHAnsi" w:hAnsiTheme="minorHAnsi" w:cstheme="minorHAnsi"/>
              </w:rPr>
            </w:pPr>
            <w:r w:rsidRPr="0073503E">
              <w:rPr>
                <w:rFonts w:asciiTheme="minorHAnsi" w:hAnsiTheme="minorHAnsi" w:cstheme="minorHAnsi"/>
              </w:rPr>
              <w:t>Програм самозапош</w:t>
            </w:r>
            <w:r w:rsidRPr="0073503E">
              <w:rPr>
                <w:rFonts w:asciiTheme="minorHAnsi" w:hAnsiTheme="minorHAnsi" w:cstheme="minorHAnsi"/>
                <w:lang w:val="bs-Cyrl-BA"/>
              </w:rPr>
              <w:t>љ</w:t>
            </w:r>
            <w:r w:rsidRPr="0073503E">
              <w:rPr>
                <w:rFonts w:asciiTheme="minorHAnsi" w:hAnsiTheme="minorHAnsi" w:cstheme="minorHAnsi"/>
              </w:rPr>
              <w:t xml:space="preserve">авања "Континуираном институционалном сарадњом до одрживих радних мјеста у </w:t>
            </w:r>
            <w:r w:rsidRPr="0073503E">
              <w:rPr>
                <w:rFonts w:asciiTheme="minorHAnsi" w:hAnsiTheme="minorHAnsi" w:cstheme="minorHAnsi"/>
              </w:rPr>
              <w:lastRenderedPageBreak/>
              <w:t>Бијељини"</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shd w:val="clear" w:color="auto" w:fill="auto"/>
            <w:vAlign w:val="center"/>
          </w:tcPr>
          <w:p w:rsidR="009426F3" w:rsidRPr="00B24830" w:rsidRDefault="009426F3" w:rsidP="00EE2A2E">
            <w:pPr>
              <w:pStyle w:val="NoSpacing"/>
              <w:rPr>
                <w:rFonts w:asciiTheme="minorHAnsi" w:hAnsiTheme="minorHAnsi" w:cstheme="minorHAnsi"/>
              </w:rPr>
            </w:pPr>
            <w:r w:rsidRPr="00B24830">
              <w:rPr>
                <w:rFonts w:asciiTheme="minorHAnsi" w:hAnsiTheme="minorHAnsi" w:cstheme="minorHAnsi"/>
              </w:rPr>
              <w:t>П 1.1.1.5.</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rPr>
              <w:t>Изградња капацитета за сарадњу са дијаспором кроз проширење описа радног мјеста референата у Одјељењу за привреду и Одјељењу за друштвене дјелатности</w:t>
            </w:r>
          </w:p>
        </w:tc>
      </w:tr>
      <w:tr w:rsidR="009426F3" w:rsidRPr="00B24830" w:rsidTr="00EE2A2E">
        <w:tc>
          <w:tcPr>
            <w:tcW w:w="3277" w:type="dxa"/>
            <w:vMerge w:val="restart"/>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rPr>
            </w:pPr>
            <w:r w:rsidRPr="00B24830">
              <w:rPr>
                <w:rFonts w:asciiTheme="minorHAnsi" w:hAnsiTheme="minorHAnsi" w:cstheme="minorHAnsi"/>
                <w:b/>
              </w:rPr>
              <w:t xml:space="preserve">ПРОГРАМ 1.1.2. </w:t>
            </w:r>
          </w:p>
          <w:p w:rsidR="009426F3" w:rsidRPr="00B24830" w:rsidRDefault="009426F3" w:rsidP="00EE2A2E">
            <w:pPr>
              <w:pStyle w:val="ListParagraph"/>
              <w:spacing w:before="0" w:line="240" w:lineRule="auto"/>
              <w:ind w:left="0"/>
              <w:contextualSpacing w:val="0"/>
              <w:rPr>
                <w:rFonts w:asciiTheme="minorHAnsi" w:hAnsiTheme="minorHAnsi" w:cstheme="minorHAnsi"/>
                <w:b/>
              </w:rPr>
            </w:pPr>
            <w:r w:rsidRPr="00B24830">
              <w:rPr>
                <w:rFonts w:asciiTheme="minorHAnsi" w:hAnsiTheme="minorHAnsi" w:cstheme="minorHAnsi"/>
                <w:b/>
              </w:rPr>
              <w:t xml:space="preserve">ПОСЛОВНА ИНФРАСТРУКТУРА </w:t>
            </w:r>
          </w:p>
        </w:tc>
        <w:tc>
          <w:tcPr>
            <w:tcW w:w="5965" w:type="dxa"/>
            <w:shd w:val="clear" w:color="auto" w:fill="auto"/>
            <w:vAlign w:val="center"/>
          </w:tcPr>
          <w:p w:rsidR="009426F3" w:rsidRPr="00B24830" w:rsidRDefault="009426F3" w:rsidP="00EE2A2E">
            <w:pPr>
              <w:pStyle w:val="NoSpacing"/>
              <w:rPr>
                <w:rFonts w:asciiTheme="minorHAnsi" w:hAnsiTheme="minorHAnsi" w:cstheme="minorHAnsi"/>
                <w:color w:val="000000" w:themeColor="text1"/>
                <w:lang w:val="sr-Latn-BA"/>
              </w:rPr>
            </w:pPr>
            <w:r w:rsidRPr="00B24830">
              <w:rPr>
                <w:rFonts w:asciiTheme="minorHAnsi" w:hAnsiTheme="minorHAnsi" w:cstheme="minorHAnsi"/>
                <w:color w:val="000000" w:themeColor="text1"/>
              </w:rPr>
              <w:t xml:space="preserve">П 1.1.2.1. </w:t>
            </w:r>
          </w:p>
          <w:p w:rsidR="009426F3" w:rsidRPr="00B24830" w:rsidRDefault="009426F3" w:rsidP="00EE2A2E">
            <w:pPr>
              <w:rPr>
                <w:rFonts w:asciiTheme="minorHAnsi" w:hAnsiTheme="minorHAnsi" w:cstheme="minorHAnsi"/>
                <w:bCs/>
              </w:rPr>
            </w:pPr>
            <w:r w:rsidRPr="00B24830">
              <w:rPr>
                <w:rFonts w:asciiTheme="minorHAnsi" w:hAnsiTheme="minorHAnsi" w:cstheme="minorHAnsi"/>
                <w:color w:val="000000" w:themeColor="text1"/>
              </w:rPr>
              <w:t>Наставак изградње инфраструктуре у склопу Пословне зоне 2</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shd w:val="clear" w:color="auto" w:fill="auto"/>
            <w:vAlign w:val="center"/>
          </w:tcPr>
          <w:p w:rsidR="009426F3" w:rsidRPr="00B24830" w:rsidRDefault="009426F3" w:rsidP="00EE2A2E">
            <w:pPr>
              <w:pStyle w:val="NoSpacing"/>
              <w:rPr>
                <w:rFonts w:asciiTheme="minorHAnsi" w:hAnsiTheme="minorHAnsi" w:cstheme="minorHAnsi"/>
                <w:color w:val="000000" w:themeColor="text1"/>
                <w:lang w:val="bs-Latn-BA"/>
              </w:rPr>
            </w:pPr>
            <w:r w:rsidRPr="00B24830">
              <w:rPr>
                <w:rFonts w:asciiTheme="minorHAnsi" w:hAnsiTheme="minorHAnsi" w:cstheme="minorHAnsi"/>
                <w:color w:val="000000" w:themeColor="text1"/>
              </w:rPr>
              <w:t>П 1.1.2.2.</w:t>
            </w:r>
          </w:p>
          <w:p w:rsidR="009426F3" w:rsidRPr="00B24830" w:rsidRDefault="009426F3" w:rsidP="00EE2A2E">
            <w:pPr>
              <w:rPr>
                <w:rFonts w:asciiTheme="minorHAnsi" w:hAnsiTheme="minorHAnsi" w:cstheme="minorHAnsi"/>
                <w:lang w:val="bs-Cyrl-BA"/>
              </w:rPr>
            </w:pPr>
            <w:r w:rsidRPr="00B24830">
              <w:rPr>
                <w:rFonts w:asciiTheme="minorHAnsi" w:hAnsiTheme="minorHAnsi" w:cstheme="minorHAnsi"/>
                <w:color w:val="000000" w:themeColor="text1"/>
              </w:rPr>
              <w:t>Израда пројектно-техничке документације за Пословну зону 4</w:t>
            </w:r>
          </w:p>
        </w:tc>
      </w:tr>
      <w:tr w:rsidR="009426F3" w:rsidRPr="00B24830" w:rsidTr="00EE2A2E">
        <w:tc>
          <w:tcPr>
            <w:tcW w:w="3277" w:type="dxa"/>
            <w:vMerge/>
            <w:shd w:val="clear" w:color="auto" w:fill="auto"/>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vAlign w:val="center"/>
          </w:tcPr>
          <w:p w:rsidR="009426F3" w:rsidRPr="00B24830" w:rsidRDefault="009426F3" w:rsidP="00EE2A2E">
            <w:pPr>
              <w:pStyle w:val="NoSpacing"/>
              <w:rPr>
                <w:rFonts w:asciiTheme="minorHAnsi" w:hAnsiTheme="minorHAnsi" w:cstheme="minorHAnsi"/>
              </w:rPr>
            </w:pPr>
            <w:r w:rsidRPr="00B24830">
              <w:rPr>
                <w:rFonts w:asciiTheme="minorHAnsi" w:hAnsiTheme="minorHAnsi" w:cstheme="minorHAnsi"/>
              </w:rPr>
              <w:t xml:space="preserve">П 1.1.2.3. </w:t>
            </w:r>
          </w:p>
          <w:p w:rsidR="009426F3" w:rsidRPr="00B24830" w:rsidRDefault="009426F3" w:rsidP="00EE2A2E">
            <w:pPr>
              <w:rPr>
                <w:rFonts w:asciiTheme="minorHAnsi" w:hAnsiTheme="minorHAnsi" w:cstheme="minorHAnsi"/>
                <w:bCs/>
              </w:rPr>
            </w:pPr>
            <w:r w:rsidRPr="00B24830">
              <w:rPr>
                <w:rFonts w:asciiTheme="minorHAnsi" w:hAnsiTheme="minorHAnsi" w:cstheme="minorHAnsi"/>
              </w:rPr>
              <w:t>Бизнис инкубатор: Шанса за почетак</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shd w:val="clear" w:color="auto" w:fill="auto"/>
            <w:vAlign w:val="center"/>
          </w:tcPr>
          <w:p w:rsidR="009426F3" w:rsidRPr="00B24830" w:rsidRDefault="009426F3" w:rsidP="00EE2A2E">
            <w:pPr>
              <w:pStyle w:val="NoSpacing"/>
              <w:rPr>
                <w:rFonts w:asciiTheme="minorHAnsi" w:hAnsiTheme="minorHAnsi" w:cstheme="minorHAnsi"/>
                <w:bCs/>
              </w:rPr>
            </w:pPr>
            <w:r w:rsidRPr="00B24830">
              <w:rPr>
                <w:rFonts w:asciiTheme="minorHAnsi" w:hAnsiTheme="minorHAnsi" w:cstheme="minorHAnsi"/>
                <w:bCs/>
              </w:rPr>
              <w:t>П 1.1.2.4.</w:t>
            </w:r>
          </w:p>
          <w:p w:rsidR="009426F3" w:rsidRPr="00B24830" w:rsidRDefault="009426F3" w:rsidP="00EE2A2E">
            <w:pPr>
              <w:pStyle w:val="BodyText"/>
              <w:kinsoku w:val="0"/>
              <w:overflowPunct w:val="0"/>
              <w:spacing w:before="40" w:after="40"/>
              <w:ind w:right="235"/>
              <w:rPr>
                <w:rFonts w:asciiTheme="minorHAnsi" w:hAnsiTheme="minorHAnsi" w:cstheme="minorHAnsi"/>
                <w:sz w:val="22"/>
                <w:szCs w:val="22"/>
                <w:lang w:val="sr-Latn-BA"/>
              </w:rPr>
            </w:pPr>
            <w:r w:rsidRPr="00FD1154">
              <w:rPr>
                <w:rFonts w:asciiTheme="minorHAnsi" w:hAnsiTheme="minorHAnsi" w:cstheme="minorHAnsi"/>
                <w:bCs/>
                <w:sz w:val="22"/>
                <w:szCs w:val="22"/>
                <w:lang w:val="bs-Latn-BA"/>
              </w:rPr>
              <w:t>Отварање новог привредног друштва у обла</w:t>
            </w:r>
            <w:r w:rsidR="000C02BA">
              <w:rPr>
                <w:rFonts w:asciiTheme="minorHAnsi" w:hAnsiTheme="minorHAnsi" w:cstheme="minorHAnsi"/>
                <w:bCs/>
                <w:sz w:val="22"/>
                <w:szCs w:val="22"/>
                <w:lang w:val="bs-Latn-BA"/>
              </w:rPr>
              <w:t>сти текстилне индустрије (ДОО</w:t>
            </w:r>
            <w:r w:rsidRPr="00FD1154">
              <w:rPr>
                <w:rFonts w:asciiTheme="minorHAnsi" w:hAnsiTheme="minorHAnsi" w:cstheme="minorHAnsi"/>
                <w:bCs/>
                <w:sz w:val="22"/>
                <w:szCs w:val="22"/>
                <w:lang w:val="bs-Latn-BA"/>
              </w:rPr>
              <w:t xml:space="preserve"> „Нова конфекција“)</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shd w:val="clear" w:color="auto" w:fill="auto"/>
            <w:vAlign w:val="center"/>
          </w:tcPr>
          <w:p w:rsidR="009426F3" w:rsidRPr="00B24830" w:rsidRDefault="009426F3" w:rsidP="00EE2A2E">
            <w:pPr>
              <w:pStyle w:val="NoSpacing"/>
              <w:rPr>
                <w:rFonts w:asciiTheme="minorHAnsi" w:hAnsiTheme="minorHAnsi" w:cstheme="minorHAnsi"/>
              </w:rPr>
            </w:pPr>
            <w:r w:rsidRPr="00B24830">
              <w:rPr>
                <w:rFonts w:asciiTheme="minorHAnsi" w:hAnsiTheme="minorHAnsi" w:cstheme="minorHAnsi"/>
              </w:rPr>
              <w:t>П 1.1.2.5.</w:t>
            </w:r>
          </w:p>
          <w:p w:rsidR="009426F3" w:rsidRPr="00B24830" w:rsidRDefault="009426F3" w:rsidP="00EE2A2E">
            <w:pPr>
              <w:pStyle w:val="BodyText"/>
              <w:kinsoku w:val="0"/>
              <w:overflowPunct w:val="0"/>
              <w:spacing w:before="40" w:after="40"/>
              <w:ind w:right="235"/>
              <w:rPr>
                <w:rFonts w:asciiTheme="minorHAnsi" w:hAnsiTheme="minorHAnsi" w:cstheme="minorHAnsi"/>
                <w:sz w:val="22"/>
                <w:szCs w:val="22"/>
                <w:lang w:val="sr-Latn-BA"/>
              </w:rPr>
            </w:pPr>
            <w:r w:rsidRPr="00FD1154">
              <w:rPr>
                <w:rFonts w:asciiTheme="minorHAnsi" w:hAnsiTheme="minorHAnsi" w:cstheme="minorHAnsi"/>
                <w:sz w:val="22"/>
                <w:szCs w:val="22"/>
                <w:lang w:val="bs-Latn-BA"/>
              </w:rPr>
              <w:t>Интензивирање промотивних активности Града као средине са повољним пословним окружењем</w:t>
            </w:r>
          </w:p>
        </w:tc>
      </w:tr>
      <w:tr w:rsidR="009426F3" w:rsidRPr="00B24830" w:rsidTr="00EE2A2E">
        <w:trPr>
          <w:trHeight w:val="506"/>
        </w:trPr>
        <w:tc>
          <w:tcPr>
            <w:tcW w:w="3277" w:type="dxa"/>
            <w:vMerge w:val="restart"/>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r w:rsidRPr="00B24830">
              <w:rPr>
                <w:rFonts w:asciiTheme="minorHAnsi" w:hAnsiTheme="minorHAnsi" w:cstheme="minorHAnsi"/>
                <w:b/>
                <w:lang w:val="bs-Latn-BA"/>
              </w:rPr>
              <w:t xml:space="preserve">ПРОГРАМ 1.2.1. </w:t>
            </w:r>
          </w:p>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r w:rsidRPr="00B24830">
              <w:rPr>
                <w:rFonts w:asciiTheme="minorHAnsi" w:hAnsiTheme="minorHAnsi" w:cstheme="minorHAnsi"/>
                <w:b/>
                <w:lang w:val="bs-Latn-BA"/>
              </w:rPr>
              <w:t>ПОЉОПРИВРЕДНА ПРОИЗВО</w:t>
            </w:r>
            <w:r w:rsidR="000C02BA">
              <w:rPr>
                <w:rFonts w:asciiTheme="minorHAnsi" w:hAnsiTheme="minorHAnsi" w:cstheme="minorHAnsi"/>
                <w:b/>
                <w:lang w:val="sr-Cyrl-BA"/>
              </w:rPr>
              <w:t>Д</w:t>
            </w:r>
            <w:r w:rsidRPr="00B24830">
              <w:rPr>
                <w:rFonts w:asciiTheme="minorHAnsi" w:hAnsiTheme="minorHAnsi" w:cstheme="minorHAnsi"/>
                <w:b/>
                <w:lang w:val="bs-Latn-BA"/>
              </w:rPr>
              <w:t xml:space="preserve">ЊА </w:t>
            </w:r>
          </w:p>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p w:rsidR="009426F3" w:rsidRPr="00B24830" w:rsidRDefault="009426F3" w:rsidP="00EE2A2E">
            <w:pPr>
              <w:pStyle w:val="ListParagraph"/>
              <w:spacing w:before="0" w:line="240" w:lineRule="auto"/>
              <w:ind w:left="0"/>
              <w:rPr>
                <w:rFonts w:asciiTheme="minorHAnsi" w:hAnsiTheme="minorHAnsi" w:cstheme="minorHAnsi"/>
                <w:b/>
                <w:lang w:val="bs-Latn-BA"/>
              </w:rPr>
            </w:pPr>
          </w:p>
        </w:tc>
        <w:tc>
          <w:tcPr>
            <w:tcW w:w="5965" w:type="dxa"/>
            <w:vAlign w:val="center"/>
          </w:tcPr>
          <w:p w:rsidR="009426F3" w:rsidRPr="00B24830" w:rsidRDefault="009426F3" w:rsidP="00EE2A2E">
            <w:pPr>
              <w:pStyle w:val="NoSpacing"/>
              <w:rPr>
                <w:rFonts w:asciiTheme="minorHAnsi" w:hAnsiTheme="minorHAnsi" w:cstheme="minorHAnsi"/>
                <w:lang w:val="sr-Latn-BA"/>
              </w:rPr>
            </w:pPr>
            <w:r w:rsidRPr="00B24830">
              <w:rPr>
                <w:rFonts w:asciiTheme="minorHAnsi" w:hAnsiTheme="minorHAnsi" w:cstheme="minorHAnsi"/>
              </w:rPr>
              <w:t>П 1.2.1.1.</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rPr>
              <w:t>Економско оснаживање маргинализованих група кроз пластеничку производњу</w:t>
            </w:r>
          </w:p>
        </w:tc>
      </w:tr>
      <w:tr w:rsidR="009426F3" w:rsidRPr="00B24830" w:rsidTr="00EE2A2E">
        <w:trPr>
          <w:trHeight w:val="778"/>
        </w:trPr>
        <w:tc>
          <w:tcPr>
            <w:tcW w:w="3277" w:type="dxa"/>
            <w:vMerge/>
            <w:shd w:val="clear" w:color="auto" w:fill="auto"/>
            <w:vAlign w:val="center"/>
          </w:tcPr>
          <w:p w:rsidR="009426F3" w:rsidRPr="00B24830" w:rsidRDefault="009426F3" w:rsidP="00EE2A2E">
            <w:pPr>
              <w:pStyle w:val="ListParagraph"/>
              <w:spacing w:before="0" w:line="240" w:lineRule="auto"/>
              <w:ind w:left="0"/>
              <w:rPr>
                <w:rFonts w:asciiTheme="minorHAnsi" w:hAnsiTheme="minorHAnsi" w:cstheme="minorHAnsi"/>
                <w:b/>
                <w:lang w:val="bs-Latn-BA"/>
              </w:rPr>
            </w:pPr>
          </w:p>
        </w:tc>
        <w:tc>
          <w:tcPr>
            <w:tcW w:w="5965" w:type="dxa"/>
            <w:vAlign w:val="center"/>
          </w:tcPr>
          <w:p w:rsidR="009426F3" w:rsidRPr="00B24830" w:rsidRDefault="009426F3" w:rsidP="00EE2A2E">
            <w:pPr>
              <w:pStyle w:val="NoSpacing"/>
              <w:rPr>
                <w:rFonts w:asciiTheme="minorHAnsi" w:hAnsiTheme="minorHAnsi" w:cstheme="minorHAnsi"/>
                <w:lang w:val="sr-Latn-BA"/>
              </w:rPr>
            </w:pPr>
            <w:r w:rsidRPr="00B24830">
              <w:rPr>
                <w:rFonts w:asciiTheme="minorHAnsi" w:hAnsiTheme="minorHAnsi" w:cstheme="minorHAnsi"/>
              </w:rPr>
              <w:t xml:space="preserve">П 1.2.1.2. </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rPr>
              <w:t>Подршка подизању нових засада воћа</w:t>
            </w:r>
          </w:p>
        </w:tc>
      </w:tr>
      <w:tr w:rsidR="009426F3" w:rsidRPr="00B24830" w:rsidTr="00EE2A2E">
        <w:trPr>
          <w:trHeight w:val="778"/>
        </w:trPr>
        <w:tc>
          <w:tcPr>
            <w:tcW w:w="3277" w:type="dxa"/>
            <w:vMerge/>
            <w:shd w:val="clear" w:color="auto" w:fill="auto"/>
            <w:vAlign w:val="center"/>
          </w:tcPr>
          <w:p w:rsidR="009426F3" w:rsidRPr="00B24830" w:rsidRDefault="009426F3" w:rsidP="00EE2A2E">
            <w:pPr>
              <w:pStyle w:val="ListParagraph"/>
              <w:spacing w:before="0" w:line="240" w:lineRule="auto"/>
              <w:ind w:left="0"/>
              <w:rPr>
                <w:rFonts w:asciiTheme="minorHAnsi" w:hAnsiTheme="minorHAnsi" w:cstheme="minorHAnsi"/>
                <w:b/>
                <w:lang w:val="bs-Latn-BA"/>
              </w:rPr>
            </w:pPr>
          </w:p>
        </w:tc>
        <w:tc>
          <w:tcPr>
            <w:tcW w:w="5965" w:type="dxa"/>
            <w:vAlign w:val="center"/>
          </w:tcPr>
          <w:p w:rsidR="009426F3" w:rsidRPr="00B24830" w:rsidRDefault="009426F3" w:rsidP="00EE2A2E">
            <w:pPr>
              <w:pStyle w:val="NoSpacing"/>
              <w:rPr>
                <w:rFonts w:asciiTheme="minorHAnsi" w:hAnsiTheme="minorHAnsi" w:cstheme="minorHAnsi"/>
              </w:rPr>
            </w:pPr>
            <w:r w:rsidRPr="00B24830">
              <w:rPr>
                <w:rFonts w:asciiTheme="minorHAnsi" w:hAnsiTheme="minorHAnsi" w:cstheme="minorHAnsi"/>
              </w:rPr>
              <w:t>П 1.2.1.3.</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rPr>
              <w:t>Подршка развоју сточарства</w:t>
            </w:r>
          </w:p>
        </w:tc>
      </w:tr>
      <w:tr w:rsidR="009426F3" w:rsidRPr="00B24830" w:rsidTr="00EE2A2E">
        <w:trPr>
          <w:trHeight w:val="778"/>
        </w:trPr>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vAlign w:val="center"/>
          </w:tcPr>
          <w:p w:rsidR="009426F3" w:rsidRPr="00B24830" w:rsidRDefault="009426F3" w:rsidP="00EE2A2E">
            <w:pPr>
              <w:pStyle w:val="NoSpacing"/>
              <w:rPr>
                <w:rFonts w:asciiTheme="minorHAnsi" w:hAnsiTheme="minorHAnsi" w:cstheme="minorHAnsi"/>
              </w:rPr>
            </w:pPr>
            <w:r w:rsidRPr="00B24830">
              <w:rPr>
                <w:rFonts w:asciiTheme="minorHAnsi" w:hAnsiTheme="minorHAnsi" w:cstheme="minorHAnsi"/>
              </w:rPr>
              <w:t>П 1.2.1.4.</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rPr>
              <w:t>Подршка развоју пластеничке производње</w:t>
            </w:r>
          </w:p>
        </w:tc>
      </w:tr>
      <w:tr w:rsidR="009426F3" w:rsidRPr="00B24830" w:rsidTr="00EE2A2E">
        <w:trPr>
          <w:trHeight w:val="778"/>
        </w:trPr>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vAlign w:val="center"/>
          </w:tcPr>
          <w:p w:rsidR="009426F3" w:rsidRPr="00B24830" w:rsidRDefault="009426F3" w:rsidP="00EE2A2E">
            <w:pPr>
              <w:pStyle w:val="NoSpacing"/>
              <w:rPr>
                <w:rFonts w:asciiTheme="minorHAnsi" w:hAnsiTheme="minorHAnsi" w:cstheme="minorHAnsi"/>
              </w:rPr>
            </w:pPr>
            <w:r w:rsidRPr="00B24830">
              <w:rPr>
                <w:rFonts w:asciiTheme="minorHAnsi" w:hAnsiTheme="minorHAnsi" w:cstheme="minorHAnsi"/>
              </w:rPr>
              <w:t xml:space="preserve">П 1.2.1.5. </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rPr>
              <w:t>Подршка набавци система за наводњавање</w:t>
            </w:r>
          </w:p>
        </w:tc>
      </w:tr>
      <w:tr w:rsidR="009426F3" w:rsidRPr="00B24830" w:rsidTr="00EE2A2E">
        <w:trPr>
          <w:trHeight w:val="778"/>
        </w:trPr>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vAlign w:val="center"/>
          </w:tcPr>
          <w:p w:rsidR="009426F3" w:rsidRPr="00B24830" w:rsidRDefault="009426F3" w:rsidP="00EE2A2E">
            <w:pPr>
              <w:pStyle w:val="NoSpacing"/>
              <w:rPr>
                <w:rFonts w:asciiTheme="minorHAnsi" w:hAnsiTheme="minorHAnsi" w:cstheme="minorHAnsi"/>
              </w:rPr>
            </w:pPr>
            <w:r w:rsidRPr="00B24830">
              <w:rPr>
                <w:rFonts w:asciiTheme="minorHAnsi" w:hAnsiTheme="minorHAnsi" w:cstheme="minorHAnsi"/>
              </w:rPr>
              <w:t xml:space="preserve">П 1.2.1.6.  </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rPr>
              <w:t>Примјена соларне енергије у системима за наводњавање на индивидуалним пољопривредним газдинствима</w:t>
            </w:r>
          </w:p>
        </w:tc>
      </w:tr>
      <w:tr w:rsidR="009426F3" w:rsidRPr="00B24830" w:rsidTr="00EE2A2E">
        <w:trPr>
          <w:trHeight w:val="778"/>
        </w:trPr>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shd w:val="clear" w:color="auto" w:fill="auto"/>
            <w:vAlign w:val="center"/>
          </w:tcPr>
          <w:p w:rsidR="009426F3" w:rsidRPr="00B24830" w:rsidRDefault="009426F3" w:rsidP="00EE2A2E">
            <w:pPr>
              <w:pStyle w:val="NoSpacing"/>
              <w:rPr>
                <w:rFonts w:asciiTheme="minorHAnsi" w:hAnsiTheme="minorHAnsi" w:cstheme="minorHAnsi"/>
                <w:lang w:val="sr-Cyrl-CS"/>
              </w:rPr>
            </w:pPr>
            <w:r w:rsidRPr="00B24830">
              <w:rPr>
                <w:rFonts w:asciiTheme="minorHAnsi" w:hAnsiTheme="minorHAnsi" w:cstheme="minorHAnsi"/>
                <w:lang w:val="sr-Cyrl-CS"/>
              </w:rPr>
              <w:t>П 1.2.1.7.</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lang w:val="sr-Cyrl-CS"/>
              </w:rPr>
              <w:t>Трансфер знања у пољопривреди (повећан обим и приходи пољопривредне производње)</w:t>
            </w:r>
          </w:p>
        </w:tc>
      </w:tr>
      <w:tr w:rsidR="009426F3" w:rsidRPr="00B24830" w:rsidTr="00EE2A2E">
        <w:tc>
          <w:tcPr>
            <w:tcW w:w="3277" w:type="dxa"/>
            <w:vMerge w:val="restart"/>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r w:rsidRPr="00B24830">
              <w:rPr>
                <w:rFonts w:asciiTheme="minorHAnsi" w:hAnsiTheme="minorHAnsi" w:cstheme="minorHAnsi"/>
                <w:b/>
                <w:lang w:val="bs-Latn-BA"/>
              </w:rPr>
              <w:t xml:space="preserve">ПРОГРАМ 1.2.2. </w:t>
            </w:r>
          </w:p>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r w:rsidRPr="00B24830">
              <w:rPr>
                <w:rFonts w:asciiTheme="minorHAnsi" w:hAnsiTheme="minorHAnsi" w:cstheme="minorHAnsi"/>
                <w:b/>
                <w:lang w:val="bs-Latn-BA"/>
              </w:rPr>
              <w:t xml:space="preserve">РУРАЛНИ РАЗВОЈ </w:t>
            </w:r>
          </w:p>
        </w:tc>
        <w:tc>
          <w:tcPr>
            <w:tcW w:w="5965" w:type="dxa"/>
            <w:shd w:val="clear" w:color="auto" w:fill="auto"/>
            <w:vAlign w:val="center"/>
          </w:tcPr>
          <w:p w:rsidR="009426F3" w:rsidRPr="00B24830" w:rsidRDefault="009426F3" w:rsidP="00EE2A2E">
            <w:pPr>
              <w:pStyle w:val="NoSpacing"/>
              <w:rPr>
                <w:rFonts w:asciiTheme="minorHAnsi" w:hAnsiTheme="minorHAnsi" w:cstheme="minorHAnsi"/>
                <w:lang w:val="sr-Cyrl-CS"/>
              </w:rPr>
            </w:pPr>
            <w:r w:rsidRPr="00B24830">
              <w:rPr>
                <w:rFonts w:asciiTheme="minorHAnsi" w:hAnsiTheme="minorHAnsi" w:cstheme="minorHAnsi"/>
                <w:lang w:val="sr-Cyrl-CS"/>
              </w:rPr>
              <w:t>П 1.2.2.1.</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lang w:val="sr-Cyrl-CS"/>
              </w:rPr>
              <w:t>Подршка руралном развоју – уређење некатегорисаних макадамских путева ради лакшег приступа обрадивом земљишту</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shd w:val="clear" w:color="auto" w:fill="auto"/>
            <w:vAlign w:val="center"/>
          </w:tcPr>
          <w:p w:rsidR="009426F3" w:rsidRPr="00B24830" w:rsidRDefault="009426F3" w:rsidP="00EE2A2E">
            <w:pPr>
              <w:pStyle w:val="NoSpacing"/>
              <w:rPr>
                <w:rFonts w:asciiTheme="minorHAnsi" w:hAnsiTheme="minorHAnsi" w:cstheme="minorHAnsi"/>
                <w:lang w:val="sr-Cyrl-CS"/>
              </w:rPr>
            </w:pPr>
            <w:r w:rsidRPr="00B24830">
              <w:rPr>
                <w:rFonts w:asciiTheme="minorHAnsi" w:hAnsiTheme="minorHAnsi" w:cstheme="minorHAnsi"/>
                <w:lang w:val="sr-Cyrl-CS"/>
              </w:rPr>
              <w:t>П 1.2.2.2.</w:t>
            </w:r>
          </w:p>
          <w:p w:rsidR="009426F3" w:rsidRPr="00B24830" w:rsidRDefault="009426F3" w:rsidP="00EE2A2E">
            <w:pPr>
              <w:pStyle w:val="NoSpacing"/>
              <w:rPr>
                <w:rFonts w:asciiTheme="minorHAnsi" w:hAnsiTheme="minorHAnsi" w:cstheme="minorHAnsi"/>
                <w:lang w:val="sr-Cyrl-CS"/>
              </w:rPr>
            </w:pPr>
            <w:r w:rsidRPr="00B24830">
              <w:rPr>
                <w:rFonts w:asciiTheme="minorHAnsi" w:hAnsiTheme="minorHAnsi" w:cstheme="minorHAnsi"/>
                <w:lang w:val="sr-Cyrl-CS"/>
              </w:rPr>
              <w:lastRenderedPageBreak/>
              <w:t>Подршка руралном развоју –</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lang w:val="sr-Cyrl-CS"/>
              </w:rPr>
              <w:t>Инвести</w:t>
            </w:r>
            <w:r w:rsidR="000C02BA">
              <w:rPr>
                <w:rFonts w:asciiTheme="minorHAnsi" w:hAnsiTheme="minorHAnsi" w:cstheme="minorHAnsi"/>
                <w:lang w:val="sr-Cyrl-CS"/>
              </w:rPr>
              <w:t>ције у пољопривреду, сертификација пољопривредне  производње</w:t>
            </w:r>
            <w:r w:rsidRPr="00B24830">
              <w:rPr>
                <w:rFonts w:asciiTheme="minorHAnsi" w:hAnsiTheme="minorHAnsi" w:cstheme="minorHAnsi"/>
                <w:lang w:val="sr-Cyrl-CS"/>
              </w:rPr>
              <w:t>, савјетодавство и подршка младим пољопривредницима</w:t>
            </w:r>
          </w:p>
        </w:tc>
      </w:tr>
      <w:tr w:rsidR="009426F3" w:rsidRPr="00B24830" w:rsidTr="00EE2A2E">
        <w:tc>
          <w:tcPr>
            <w:tcW w:w="3277" w:type="dxa"/>
            <w:vMerge w:val="restart"/>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r w:rsidRPr="00B24830">
              <w:rPr>
                <w:rFonts w:asciiTheme="minorHAnsi" w:hAnsiTheme="minorHAnsi" w:cstheme="minorHAnsi"/>
                <w:b/>
                <w:lang w:val="bs-Latn-BA"/>
              </w:rPr>
              <w:lastRenderedPageBreak/>
              <w:t xml:space="preserve">ПРОГРАМ 1.3.1. </w:t>
            </w:r>
          </w:p>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r w:rsidRPr="00B24830">
              <w:rPr>
                <w:rFonts w:asciiTheme="minorHAnsi" w:hAnsiTheme="minorHAnsi" w:cstheme="minorHAnsi"/>
                <w:b/>
                <w:lang w:val="bs-Latn-BA"/>
              </w:rPr>
              <w:t xml:space="preserve">ТУРИСТИЧКА ПОНУДА </w:t>
            </w:r>
          </w:p>
        </w:tc>
        <w:tc>
          <w:tcPr>
            <w:tcW w:w="5965" w:type="dxa"/>
            <w:vAlign w:val="center"/>
          </w:tcPr>
          <w:p w:rsidR="009426F3" w:rsidRPr="00B24830" w:rsidRDefault="009426F3" w:rsidP="00EE2A2E">
            <w:pPr>
              <w:pStyle w:val="NoSpacing"/>
              <w:rPr>
                <w:rFonts w:asciiTheme="minorHAnsi" w:hAnsiTheme="minorHAnsi" w:cstheme="minorHAnsi"/>
                <w:lang w:val="sr-Latn-BA"/>
              </w:rPr>
            </w:pPr>
            <w:r w:rsidRPr="00B24830">
              <w:rPr>
                <w:rFonts w:asciiTheme="minorHAnsi" w:hAnsiTheme="minorHAnsi" w:cstheme="minorHAnsi"/>
              </w:rPr>
              <w:t>П 1.</w:t>
            </w:r>
            <w:r w:rsidRPr="00B24830">
              <w:rPr>
                <w:rFonts w:asciiTheme="minorHAnsi" w:hAnsiTheme="minorHAnsi" w:cstheme="minorHAnsi"/>
                <w:lang w:val="sr-Latn-BA"/>
              </w:rPr>
              <w:t>3</w:t>
            </w:r>
            <w:r w:rsidRPr="00B24830">
              <w:rPr>
                <w:rFonts w:asciiTheme="minorHAnsi" w:hAnsiTheme="minorHAnsi" w:cstheme="minorHAnsi"/>
              </w:rPr>
              <w:t xml:space="preserve">.1.1. </w:t>
            </w:r>
          </w:p>
          <w:p w:rsidR="009426F3" w:rsidRPr="00B24830" w:rsidRDefault="009426F3" w:rsidP="00EE2A2E">
            <w:pPr>
              <w:pStyle w:val="BodyText"/>
              <w:kinsoku w:val="0"/>
              <w:overflowPunct w:val="0"/>
              <w:spacing w:before="40" w:after="40"/>
              <w:ind w:right="235"/>
              <w:rPr>
                <w:rFonts w:asciiTheme="minorHAnsi" w:hAnsiTheme="minorHAnsi" w:cstheme="minorHAnsi"/>
                <w:sz w:val="22"/>
                <w:szCs w:val="22"/>
                <w:lang w:val="sr-Latn-BA"/>
              </w:rPr>
            </w:pPr>
            <w:r w:rsidRPr="00B24830">
              <w:rPr>
                <w:rFonts w:asciiTheme="minorHAnsi" w:hAnsiTheme="minorHAnsi" w:cstheme="minorHAnsi"/>
                <w:sz w:val="22"/>
                <w:szCs w:val="22"/>
                <w:lang w:val="sr-Latn-BA"/>
              </w:rPr>
              <w:t>Израда и постављање туристичке сигнализације на територији Града Бијељина (3 фаза)</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vAlign w:val="center"/>
          </w:tcPr>
          <w:p w:rsidR="009426F3" w:rsidRPr="00B24830" w:rsidRDefault="009426F3" w:rsidP="00EE2A2E">
            <w:pPr>
              <w:pStyle w:val="NoSpacing"/>
              <w:rPr>
                <w:rFonts w:asciiTheme="minorHAnsi" w:hAnsiTheme="minorHAnsi" w:cstheme="minorHAnsi"/>
                <w:lang w:val="sr-Latn-BA"/>
              </w:rPr>
            </w:pPr>
            <w:r w:rsidRPr="00B24830">
              <w:rPr>
                <w:rFonts w:asciiTheme="minorHAnsi" w:hAnsiTheme="minorHAnsi" w:cstheme="minorHAnsi"/>
              </w:rPr>
              <w:t>П 1.</w:t>
            </w:r>
            <w:r w:rsidRPr="00B24830">
              <w:rPr>
                <w:rFonts w:asciiTheme="minorHAnsi" w:hAnsiTheme="minorHAnsi" w:cstheme="minorHAnsi"/>
                <w:lang w:val="sr-Latn-BA"/>
              </w:rPr>
              <w:t>3</w:t>
            </w:r>
            <w:r w:rsidRPr="00B24830">
              <w:rPr>
                <w:rFonts w:asciiTheme="minorHAnsi" w:hAnsiTheme="minorHAnsi" w:cstheme="minorHAnsi"/>
              </w:rPr>
              <w:t xml:space="preserve">.1.2. </w:t>
            </w:r>
          </w:p>
          <w:p w:rsidR="009426F3" w:rsidRPr="00B24830" w:rsidRDefault="009426F3" w:rsidP="00EE2A2E">
            <w:pPr>
              <w:spacing w:before="40" w:after="40"/>
              <w:rPr>
                <w:rFonts w:asciiTheme="minorHAnsi" w:hAnsiTheme="minorHAnsi" w:cstheme="minorHAnsi"/>
              </w:rPr>
            </w:pPr>
            <w:r w:rsidRPr="00B24830">
              <w:rPr>
                <w:rFonts w:asciiTheme="minorHAnsi" w:hAnsiTheme="minorHAnsi" w:cstheme="minorHAnsi"/>
              </w:rPr>
              <w:t>Организација манифестација</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vAlign w:val="center"/>
          </w:tcPr>
          <w:p w:rsidR="009426F3" w:rsidRPr="00B24830" w:rsidRDefault="009426F3" w:rsidP="00EE2A2E">
            <w:pPr>
              <w:pStyle w:val="NoSpacing"/>
              <w:rPr>
                <w:rFonts w:asciiTheme="minorHAnsi" w:hAnsiTheme="minorHAnsi" w:cstheme="minorHAnsi"/>
                <w:lang w:val="sr-Latn-BA"/>
              </w:rPr>
            </w:pPr>
            <w:r w:rsidRPr="00B24830">
              <w:rPr>
                <w:rFonts w:asciiTheme="minorHAnsi" w:hAnsiTheme="minorHAnsi" w:cstheme="minorHAnsi"/>
              </w:rPr>
              <w:t>П 1.</w:t>
            </w:r>
            <w:r w:rsidRPr="00B24830">
              <w:rPr>
                <w:rFonts w:asciiTheme="minorHAnsi" w:hAnsiTheme="minorHAnsi" w:cstheme="minorHAnsi"/>
                <w:lang w:val="sr-Latn-BA"/>
              </w:rPr>
              <w:t>3</w:t>
            </w:r>
            <w:r w:rsidRPr="00B24830">
              <w:rPr>
                <w:rFonts w:asciiTheme="minorHAnsi" w:hAnsiTheme="minorHAnsi" w:cstheme="minorHAnsi"/>
              </w:rPr>
              <w:t xml:space="preserve">.1.3. </w:t>
            </w:r>
          </w:p>
          <w:p w:rsidR="009426F3" w:rsidRPr="00B24830" w:rsidRDefault="009426F3" w:rsidP="00EE2A2E">
            <w:pPr>
              <w:pStyle w:val="ListParagraph"/>
              <w:spacing w:before="0" w:line="240" w:lineRule="auto"/>
              <w:ind w:left="0"/>
              <w:contextualSpacing w:val="0"/>
              <w:rPr>
                <w:rFonts w:asciiTheme="minorHAnsi" w:hAnsiTheme="minorHAnsi" w:cstheme="minorHAnsi"/>
                <w:lang w:val="bs-Latn-BA"/>
              </w:rPr>
            </w:pPr>
            <w:r w:rsidRPr="00B24830">
              <w:rPr>
                <w:rFonts w:asciiTheme="minorHAnsi" w:hAnsiTheme="minorHAnsi" w:cstheme="minorHAnsi"/>
              </w:rPr>
              <w:t>Санација, реконструкција и модернизација изграђеног дијела објекта хотела "Свети Стефан" Дворови</w:t>
            </w:r>
          </w:p>
        </w:tc>
      </w:tr>
      <w:tr w:rsidR="009426F3" w:rsidRPr="00B24830" w:rsidTr="00EE2A2E">
        <w:tc>
          <w:tcPr>
            <w:tcW w:w="3277" w:type="dxa"/>
            <w:vMerge/>
            <w:shd w:val="clear" w:color="auto" w:fill="auto"/>
            <w:vAlign w:val="center"/>
          </w:tcPr>
          <w:p w:rsidR="009426F3" w:rsidRPr="00B24830" w:rsidRDefault="009426F3" w:rsidP="00EE2A2E">
            <w:pPr>
              <w:pStyle w:val="ListParagraph"/>
              <w:spacing w:before="0" w:line="240" w:lineRule="auto"/>
              <w:ind w:left="0"/>
              <w:contextualSpacing w:val="0"/>
              <w:rPr>
                <w:rFonts w:asciiTheme="minorHAnsi" w:hAnsiTheme="minorHAnsi" w:cstheme="minorHAnsi"/>
                <w:b/>
                <w:lang w:val="bs-Latn-BA"/>
              </w:rPr>
            </w:pPr>
          </w:p>
        </w:tc>
        <w:tc>
          <w:tcPr>
            <w:tcW w:w="5965" w:type="dxa"/>
            <w:vAlign w:val="center"/>
          </w:tcPr>
          <w:p w:rsidR="009426F3" w:rsidRPr="00B24830" w:rsidRDefault="009426F3" w:rsidP="00EE2A2E">
            <w:pPr>
              <w:pStyle w:val="NoSpacing"/>
              <w:rPr>
                <w:rFonts w:asciiTheme="minorHAnsi" w:hAnsiTheme="minorHAnsi" w:cstheme="minorHAnsi"/>
              </w:rPr>
            </w:pPr>
            <w:r w:rsidRPr="00B24830">
              <w:rPr>
                <w:rFonts w:asciiTheme="minorHAnsi" w:hAnsiTheme="minorHAnsi" w:cstheme="minorHAnsi"/>
              </w:rPr>
              <w:t>П 1.</w:t>
            </w:r>
            <w:r w:rsidRPr="00B24830">
              <w:rPr>
                <w:rFonts w:asciiTheme="minorHAnsi" w:hAnsiTheme="minorHAnsi" w:cstheme="minorHAnsi"/>
                <w:lang w:val="sr-Latn-BA"/>
              </w:rPr>
              <w:t>3</w:t>
            </w:r>
            <w:r w:rsidRPr="00B24830">
              <w:rPr>
                <w:rFonts w:asciiTheme="minorHAnsi" w:hAnsiTheme="minorHAnsi" w:cstheme="minorHAnsi"/>
              </w:rPr>
              <w:t>.1.4.</w:t>
            </w:r>
          </w:p>
          <w:p w:rsidR="009426F3" w:rsidRPr="00B24830" w:rsidRDefault="009426F3" w:rsidP="00EE2A2E">
            <w:pPr>
              <w:spacing w:before="40" w:after="40"/>
              <w:rPr>
                <w:rFonts w:asciiTheme="minorHAnsi" w:hAnsiTheme="minorHAnsi" w:cstheme="minorHAnsi"/>
                <w:lang w:val="bs-Cyrl-BA"/>
              </w:rPr>
            </w:pPr>
            <w:r w:rsidRPr="00B24830">
              <w:rPr>
                <w:rFonts w:asciiTheme="minorHAnsi" w:hAnsiTheme="minorHAnsi" w:cstheme="minorHAnsi"/>
              </w:rPr>
              <w:t>Визитор центар „Језера“ – Одрживи туризам у служби природе</w:t>
            </w:r>
          </w:p>
        </w:tc>
      </w:tr>
    </w:tbl>
    <w:p w:rsidR="00FA69AE" w:rsidRPr="00FA69AE" w:rsidRDefault="00FA69AE" w:rsidP="00FA69AE">
      <w:pPr>
        <w:rPr>
          <w:rFonts w:cs="Calibri"/>
          <w:lang w:val="bs-Cyrl-BA"/>
        </w:rPr>
      </w:pPr>
    </w:p>
    <w:p w:rsidR="00672C37" w:rsidRPr="00FA69AE" w:rsidRDefault="0073582B" w:rsidP="00FA69AE">
      <w:pPr>
        <w:ind w:firstLine="284"/>
        <w:rPr>
          <w:rFonts w:cs="Calibri"/>
          <w:color w:val="000000" w:themeColor="text1"/>
          <w:lang w:val="bs-Cyrl-BA"/>
        </w:rPr>
        <w:sectPr w:rsidR="00672C37" w:rsidRPr="00FA69AE" w:rsidSect="000835F8">
          <w:footerReference w:type="default" r:id="rId15"/>
          <w:pgSz w:w="12240" w:h="15840"/>
          <w:pgMar w:top="1440" w:right="1440" w:bottom="1440" w:left="1440" w:header="720" w:footer="720" w:gutter="0"/>
          <w:cols w:space="720"/>
          <w:docGrid w:linePitch="360"/>
        </w:sectPr>
      </w:pPr>
      <w:r w:rsidRPr="000C02BA">
        <w:rPr>
          <w:rFonts w:cs="Calibri"/>
          <w:color w:val="000000" w:themeColor="text1"/>
          <w:lang w:val="bs-Cyrl-BA"/>
        </w:rPr>
        <w:t xml:space="preserve">Укупна очекивана улагања за реализацију секторског плана економског развоја су: </w:t>
      </w:r>
      <w:r w:rsidR="00BF7CA8" w:rsidRPr="000C02BA">
        <w:rPr>
          <w:rFonts w:cs="Calibri"/>
          <w:color w:val="000000" w:themeColor="text1"/>
          <w:lang w:val="bs-Latn-BA"/>
        </w:rPr>
        <w:t>7.914.440</w:t>
      </w:r>
      <w:r w:rsidRPr="000C02BA">
        <w:rPr>
          <w:rFonts w:cs="Calibri"/>
          <w:color w:val="000000" w:themeColor="text1"/>
          <w:lang w:val="bs-Cyrl-BA"/>
        </w:rPr>
        <w:t xml:space="preserve"> КМ</w:t>
      </w:r>
      <w:r w:rsidR="002746C9" w:rsidRPr="000C02BA">
        <w:rPr>
          <w:rFonts w:cs="Calibri"/>
          <w:color w:val="000000" w:themeColor="text1"/>
          <w:lang w:val="bs-Cyrl-BA"/>
        </w:rPr>
        <w:t xml:space="preserve"> (за период 2019 – 2023. година)</w:t>
      </w:r>
      <w:bookmarkEnd w:id="27"/>
      <w:r w:rsidR="00FA69AE">
        <w:rPr>
          <w:rFonts w:cs="Calibri"/>
          <w:color w:val="000000" w:themeColor="text1"/>
          <w:lang w:val="bs-Cyrl-BA"/>
        </w:rPr>
        <w:t>.</w:t>
      </w:r>
    </w:p>
    <w:p w:rsidR="00672C37" w:rsidRPr="003C325E" w:rsidRDefault="00672C37" w:rsidP="003645C1">
      <w:pPr>
        <w:pStyle w:val="Heading2"/>
      </w:pPr>
      <w:bookmarkStart w:id="28" w:name="_Toc298390159"/>
      <w:bookmarkStart w:id="29" w:name="_Toc522191933"/>
      <w:r w:rsidRPr="000650B8">
        <w:lastRenderedPageBreak/>
        <w:t>V.2.</w:t>
      </w:r>
      <w:r w:rsidRPr="000650B8">
        <w:tab/>
      </w:r>
      <w:bookmarkEnd w:id="28"/>
      <w:r w:rsidR="003C325E">
        <w:t>План друштвеног развоја</w:t>
      </w:r>
      <w:bookmarkEnd w:id="29"/>
    </w:p>
    <w:p w:rsidR="009D33CF" w:rsidRPr="00B23F26" w:rsidRDefault="009D33CF" w:rsidP="000C02BA">
      <w:pPr>
        <w:pStyle w:val="CommentText"/>
        <w:ind w:firstLine="284"/>
        <w:jc w:val="both"/>
        <w:rPr>
          <w:rFonts w:cs="Calibri"/>
          <w:sz w:val="22"/>
          <w:szCs w:val="22"/>
          <w:lang w:val="bs-Latn-BA"/>
        </w:rPr>
      </w:pPr>
      <w:r>
        <w:rPr>
          <w:rFonts w:cs="Calibri"/>
          <w:sz w:val="22"/>
          <w:szCs w:val="24"/>
          <w:lang w:val="bs-Cyrl-BA"/>
        </w:rPr>
        <w:t xml:space="preserve">На основу анализе снага, слабости, прилика и пријетњи за сектор друштвеног развоја, усаглашени </w:t>
      </w:r>
      <w:r w:rsidRPr="00B23F26">
        <w:rPr>
          <w:rFonts w:cs="Calibri"/>
          <w:sz w:val="22"/>
          <w:szCs w:val="22"/>
          <w:lang w:val="bs-Cyrl-BA"/>
        </w:rPr>
        <w:t>су сљедећи с</w:t>
      </w:r>
      <w:r w:rsidRPr="00B23F26">
        <w:rPr>
          <w:rFonts w:cs="Calibri"/>
          <w:sz w:val="22"/>
          <w:szCs w:val="22"/>
          <w:lang w:val="bs-Latn-BA"/>
        </w:rPr>
        <w:t>екторски фокуси:</w:t>
      </w:r>
    </w:p>
    <w:p w:rsidR="00C56B2B" w:rsidRPr="00B23F26" w:rsidRDefault="00B23F26" w:rsidP="000C02BA">
      <w:pPr>
        <w:pStyle w:val="CommentText"/>
        <w:numPr>
          <w:ilvl w:val="0"/>
          <w:numId w:val="5"/>
        </w:numPr>
        <w:ind w:left="567" w:hanging="283"/>
        <w:jc w:val="both"/>
        <w:rPr>
          <w:rFonts w:cs="Calibri"/>
          <w:sz w:val="22"/>
          <w:szCs w:val="22"/>
          <w:lang w:val="bs-Cyrl-BA"/>
        </w:rPr>
      </w:pPr>
      <w:r w:rsidRPr="00B23F26">
        <w:rPr>
          <w:rFonts w:cs="Calibri"/>
          <w:sz w:val="22"/>
          <w:szCs w:val="22"/>
          <w:lang w:val="bs-Cyrl-BA"/>
        </w:rPr>
        <w:t>Унаприједити квалитет о</w:t>
      </w:r>
      <w:r w:rsidR="00C56B2B" w:rsidRPr="00B23F26">
        <w:rPr>
          <w:rFonts w:cs="Calibri"/>
          <w:sz w:val="22"/>
          <w:szCs w:val="22"/>
          <w:lang w:val="bs-Cyrl-BA"/>
        </w:rPr>
        <w:t>бразов</w:t>
      </w:r>
      <w:r w:rsidR="000C02BA">
        <w:rPr>
          <w:rFonts w:cs="Calibri"/>
          <w:sz w:val="22"/>
          <w:szCs w:val="22"/>
          <w:lang w:val="bs-Cyrl-BA"/>
        </w:rPr>
        <w:t>ног система на подручју г</w:t>
      </w:r>
      <w:r w:rsidRPr="00B23F26">
        <w:rPr>
          <w:rFonts w:cs="Calibri"/>
          <w:sz w:val="22"/>
          <w:szCs w:val="22"/>
          <w:lang w:val="bs-Cyrl-BA"/>
        </w:rPr>
        <w:t>рада;</w:t>
      </w:r>
    </w:p>
    <w:p w:rsidR="00C56B2B" w:rsidRPr="00B23F26" w:rsidRDefault="00B23F26" w:rsidP="000C02BA">
      <w:pPr>
        <w:pStyle w:val="CommentText"/>
        <w:numPr>
          <w:ilvl w:val="0"/>
          <w:numId w:val="5"/>
        </w:numPr>
        <w:ind w:left="567" w:hanging="283"/>
        <w:jc w:val="both"/>
        <w:rPr>
          <w:rFonts w:cs="Calibri"/>
          <w:sz w:val="22"/>
          <w:szCs w:val="22"/>
          <w:lang w:val="bs-Cyrl-BA"/>
        </w:rPr>
      </w:pPr>
      <w:r w:rsidRPr="00B23F26">
        <w:rPr>
          <w:rFonts w:cs="Calibri"/>
          <w:sz w:val="22"/>
          <w:szCs w:val="22"/>
          <w:lang w:val="bs-Cyrl-BA"/>
        </w:rPr>
        <w:t>Побољшати услуге с</w:t>
      </w:r>
      <w:r w:rsidR="00C56B2B" w:rsidRPr="00B23F26">
        <w:rPr>
          <w:rFonts w:cs="Calibri"/>
          <w:sz w:val="22"/>
          <w:szCs w:val="22"/>
          <w:lang w:val="bs-Cyrl-BA"/>
        </w:rPr>
        <w:t>оцијалн</w:t>
      </w:r>
      <w:r w:rsidRPr="00B23F26">
        <w:rPr>
          <w:rFonts w:cs="Calibri"/>
          <w:sz w:val="22"/>
          <w:szCs w:val="22"/>
          <w:lang w:val="bs-Cyrl-BA"/>
        </w:rPr>
        <w:t>е</w:t>
      </w:r>
      <w:r w:rsidR="00C56B2B" w:rsidRPr="00B23F26">
        <w:rPr>
          <w:rFonts w:cs="Calibri"/>
          <w:sz w:val="22"/>
          <w:szCs w:val="22"/>
          <w:lang w:val="bs-Cyrl-BA"/>
        </w:rPr>
        <w:t xml:space="preserve"> заштит</w:t>
      </w:r>
      <w:r w:rsidRPr="00B23F26">
        <w:rPr>
          <w:rFonts w:cs="Calibri"/>
          <w:sz w:val="22"/>
          <w:szCs w:val="22"/>
          <w:lang w:val="bs-Cyrl-BA"/>
        </w:rPr>
        <w:t>е</w:t>
      </w:r>
      <w:r w:rsidR="00C56B2B" w:rsidRPr="00B23F26">
        <w:rPr>
          <w:rFonts w:cs="Calibri"/>
          <w:sz w:val="22"/>
          <w:szCs w:val="22"/>
          <w:lang w:val="bs-Cyrl-BA"/>
        </w:rPr>
        <w:t xml:space="preserve"> и здравств</w:t>
      </w:r>
      <w:r w:rsidRPr="00B23F26">
        <w:rPr>
          <w:rFonts w:cs="Calibri"/>
          <w:sz w:val="22"/>
          <w:szCs w:val="22"/>
          <w:lang w:val="bs-Cyrl-BA"/>
        </w:rPr>
        <w:t>а за све грађане;</w:t>
      </w:r>
    </w:p>
    <w:p w:rsidR="00C56B2B" w:rsidRPr="00B23F26" w:rsidRDefault="00B23F26" w:rsidP="000C02BA">
      <w:pPr>
        <w:pStyle w:val="CommentText"/>
        <w:numPr>
          <w:ilvl w:val="0"/>
          <w:numId w:val="5"/>
        </w:numPr>
        <w:ind w:left="567" w:hanging="283"/>
        <w:jc w:val="both"/>
        <w:rPr>
          <w:rFonts w:cs="Calibri"/>
          <w:sz w:val="22"/>
          <w:szCs w:val="22"/>
          <w:lang w:val="bs-Cyrl-BA"/>
        </w:rPr>
      </w:pPr>
      <w:r w:rsidRPr="00B23F26">
        <w:rPr>
          <w:rFonts w:cs="Calibri"/>
          <w:sz w:val="22"/>
          <w:szCs w:val="22"/>
          <w:lang w:val="bs-Cyrl-BA"/>
        </w:rPr>
        <w:t>У</w:t>
      </w:r>
      <w:r w:rsidR="00C56B2B" w:rsidRPr="00B23F26">
        <w:rPr>
          <w:rFonts w:cs="Calibri"/>
          <w:sz w:val="22"/>
          <w:szCs w:val="22"/>
          <w:lang w:val="bs-Cyrl-BA"/>
        </w:rPr>
        <w:t>наприједити културну понуду и проширити спортске капацитете</w:t>
      </w:r>
      <w:r w:rsidRPr="00B23F26">
        <w:rPr>
          <w:rFonts w:cs="Calibri"/>
          <w:sz w:val="22"/>
          <w:szCs w:val="22"/>
          <w:lang w:val="bs-Cyrl-BA"/>
        </w:rPr>
        <w:t>;</w:t>
      </w:r>
    </w:p>
    <w:p w:rsidR="009D33CF" w:rsidRPr="00B23F26" w:rsidRDefault="00B23F26" w:rsidP="000C02BA">
      <w:pPr>
        <w:pStyle w:val="CommentText"/>
        <w:numPr>
          <w:ilvl w:val="0"/>
          <w:numId w:val="5"/>
        </w:numPr>
        <w:ind w:left="567" w:hanging="283"/>
        <w:jc w:val="both"/>
        <w:rPr>
          <w:rFonts w:cs="Calibri"/>
          <w:sz w:val="22"/>
          <w:szCs w:val="22"/>
          <w:lang w:val="bs-Cyrl-BA"/>
        </w:rPr>
      </w:pPr>
      <w:r w:rsidRPr="00B23F26">
        <w:rPr>
          <w:rFonts w:cs="Calibri"/>
          <w:sz w:val="22"/>
          <w:szCs w:val="22"/>
          <w:lang w:val="bs-Cyrl-BA"/>
        </w:rPr>
        <w:t xml:space="preserve">Интензивирати </w:t>
      </w:r>
      <w:r w:rsidR="00C56B2B" w:rsidRPr="00B23F26">
        <w:rPr>
          <w:rFonts w:cs="Calibri"/>
          <w:sz w:val="22"/>
          <w:szCs w:val="22"/>
          <w:lang w:val="bs-Cyrl-BA"/>
        </w:rPr>
        <w:t>учешће грађана</w:t>
      </w:r>
      <w:r w:rsidRPr="00B23F26">
        <w:rPr>
          <w:rFonts w:cs="Calibri"/>
          <w:sz w:val="22"/>
          <w:szCs w:val="22"/>
          <w:lang w:val="bs-Cyrl-BA"/>
        </w:rPr>
        <w:t xml:space="preserve"> у процесима одлучивања на локалном нивоу.</w:t>
      </w:r>
    </w:p>
    <w:p w:rsidR="009D33CF" w:rsidRPr="009D33CF" w:rsidRDefault="009D33CF" w:rsidP="009D33CF">
      <w:pPr>
        <w:pStyle w:val="CommentText"/>
        <w:rPr>
          <w:rFonts w:ascii="Myriad Pro" w:hAnsi="Myriad Pro"/>
          <w:lang w:val="bs-Latn-BA"/>
        </w:rPr>
      </w:pPr>
    </w:p>
    <w:p w:rsidR="00077EE0" w:rsidRPr="005D27CA" w:rsidRDefault="009A52B5" w:rsidP="005D27CA">
      <w:pPr>
        <w:pStyle w:val="Heading3"/>
        <w:spacing w:before="0" w:after="240" w:line="240" w:lineRule="auto"/>
        <w:rPr>
          <w:rFonts w:ascii="Myriad Pro" w:hAnsi="Myriad Pro"/>
          <w:szCs w:val="24"/>
          <w:lang w:val="bs-Cyrl-BA"/>
        </w:rPr>
      </w:pPr>
      <w:bookmarkStart w:id="30" w:name="_Toc522191934"/>
      <w:r>
        <w:rPr>
          <w:rFonts w:ascii="Myriad Pro" w:hAnsi="Myriad Pro"/>
          <w:lang w:val="bs-Latn-BA"/>
        </w:rPr>
        <w:t>V.2.1</w:t>
      </w:r>
      <w:r w:rsidRPr="000650B8">
        <w:rPr>
          <w:rFonts w:ascii="Myriad Pro" w:hAnsi="Myriad Pro"/>
          <w:lang w:val="bs-Latn-BA"/>
        </w:rPr>
        <w:t>.</w:t>
      </w:r>
      <w:r w:rsidRPr="000650B8">
        <w:rPr>
          <w:rFonts w:ascii="Myriad Pro" w:hAnsi="Myriad Pro"/>
          <w:lang w:val="bs-Latn-BA"/>
        </w:rPr>
        <w:tab/>
      </w:r>
      <w:r w:rsidR="003C325E">
        <w:rPr>
          <w:rFonts w:ascii="Myriad Pro" w:hAnsi="Myriad Pro"/>
          <w:szCs w:val="24"/>
          <w:lang w:val="bs-Cyrl-BA"/>
        </w:rPr>
        <w:t>Преглед секторских циљева са очекиваним исходима и индикаторима</w:t>
      </w:r>
      <w:bookmarkEnd w:id="3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88"/>
        <w:gridCol w:w="3600"/>
        <w:gridCol w:w="2988"/>
      </w:tblGrid>
      <w:tr w:rsidR="003C325E" w:rsidRPr="005D27CA" w:rsidTr="00E70BC0">
        <w:tc>
          <w:tcPr>
            <w:tcW w:w="2988" w:type="dxa"/>
            <w:shd w:val="clear" w:color="auto" w:fill="C6D9F1"/>
          </w:tcPr>
          <w:p w:rsidR="003C325E" w:rsidRPr="005D27CA" w:rsidRDefault="003C325E" w:rsidP="00F544B3">
            <w:pPr>
              <w:rPr>
                <w:rFonts w:cs="Calibri"/>
                <w:b/>
                <w:lang w:val="bs-Cyrl-BA"/>
              </w:rPr>
            </w:pPr>
            <w:r w:rsidRPr="005D27CA">
              <w:rPr>
                <w:rFonts w:cs="Calibri"/>
                <w:b/>
                <w:lang w:val="bs-Cyrl-BA"/>
              </w:rPr>
              <w:t>Секторски циљ</w:t>
            </w:r>
          </w:p>
        </w:tc>
        <w:tc>
          <w:tcPr>
            <w:tcW w:w="3600" w:type="dxa"/>
            <w:shd w:val="clear" w:color="auto" w:fill="C6D9F1"/>
          </w:tcPr>
          <w:p w:rsidR="003C325E" w:rsidRPr="005D27CA" w:rsidRDefault="003C325E" w:rsidP="00F544B3">
            <w:pPr>
              <w:rPr>
                <w:rFonts w:cs="Calibri"/>
                <w:b/>
                <w:lang w:val="bs-Cyrl-BA"/>
              </w:rPr>
            </w:pPr>
            <w:r w:rsidRPr="005D27CA">
              <w:rPr>
                <w:rFonts w:cs="Calibri"/>
                <w:b/>
                <w:lang w:val="bs-Cyrl-BA"/>
              </w:rPr>
              <w:t>Очекивани исход</w:t>
            </w:r>
          </w:p>
        </w:tc>
        <w:tc>
          <w:tcPr>
            <w:tcW w:w="2988" w:type="dxa"/>
            <w:shd w:val="clear" w:color="auto" w:fill="C6D9F1"/>
          </w:tcPr>
          <w:p w:rsidR="003C325E" w:rsidRPr="005D27CA" w:rsidRDefault="003C325E" w:rsidP="00F544B3">
            <w:pPr>
              <w:rPr>
                <w:rFonts w:cs="Calibri"/>
                <w:b/>
                <w:lang w:val="bs-Cyrl-BA"/>
              </w:rPr>
            </w:pPr>
            <w:r w:rsidRPr="005D27CA">
              <w:rPr>
                <w:rFonts w:cs="Calibri"/>
                <w:b/>
                <w:lang w:val="bs-Cyrl-BA"/>
              </w:rPr>
              <w:t>Индикатор</w:t>
            </w:r>
          </w:p>
        </w:tc>
      </w:tr>
      <w:tr w:rsidR="009A52B5" w:rsidRPr="005D27CA" w:rsidTr="00E70BC0">
        <w:tc>
          <w:tcPr>
            <w:tcW w:w="2988" w:type="dxa"/>
          </w:tcPr>
          <w:p w:rsidR="009A52B5" w:rsidRPr="00A07186" w:rsidRDefault="00077EE0" w:rsidP="009F2338">
            <w:pPr>
              <w:numPr>
                <w:ilvl w:val="1"/>
                <w:numId w:val="43"/>
              </w:numPr>
              <w:spacing w:before="60"/>
              <w:jc w:val="both"/>
              <w:rPr>
                <w:rFonts w:cs="Calibri"/>
                <w:bCs/>
                <w:lang w:val="it-IT"/>
              </w:rPr>
            </w:pPr>
            <w:r w:rsidRPr="00A07186">
              <w:rPr>
                <w:rFonts w:cs="Calibri"/>
                <w:lang w:val="bs-Cyrl-BA"/>
              </w:rPr>
              <w:t>Унаприједити квалитет предшколског, основног, средњег и високог образовања</w:t>
            </w:r>
          </w:p>
        </w:tc>
        <w:tc>
          <w:tcPr>
            <w:tcW w:w="3600" w:type="dxa"/>
          </w:tcPr>
          <w:p w:rsidR="00B151CE" w:rsidRPr="00B151CE" w:rsidRDefault="00B151CE" w:rsidP="00B151CE">
            <w:pPr>
              <w:spacing w:before="60"/>
              <w:jc w:val="both"/>
              <w:rPr>
                <w:rFonts w:cs="Calibri"/>
                <w:lang w:val="bs-Latn-BA"/>
              </w:rPr>
            </w:pPr>
            <w:r w:rsidRPr="00B151CE">
              <w:rPr>
                <w:rFonts w:cs="Calibri"/>
                <w:lang w:val="bs-Latn-BA"/>
              </w:rPr>
              <w:t>Повећан ниво задовољства ученика и родитеља условима за образовање за 10% у 2023.</w:t>
            </w:r>
            <w:r w:rsidR="000C02BA">
              <w:rPr>
                <w:rFonts w:cs="Calibri"/>
                <w:lang w:val="sr-Cyrl-BA"/>
              </w:rPr>
              <w:t xml:space="preserve"> </w:t>
            </w:r>
            <w:r w:rsidRPr="00B151CE">
              <w:rPr>
                <w:rFonts w:cs="Calibri"/>
                <w:lang w:val="bs-Latn-BA"/>
              </w:rPr>
              <w:t>г. у односу на 2017.</w:t>
            </w:r>
            <w:r w:rsidR="000C02BA">
              <w:rPr>
                <w:rFonts w:cs="Calibri"/>
                <w:lang w:val="sr-Cyrl-BA"/>
              </w:rPr>
              <w:t xml:space="preserve"> </w:t>
            </w:r>
            <w:r w:rsidRPr="00B151CE">
              <w:rPr>
                <w:rFonts w:cs="Calibri"/>
                <w:lang w:val="bs-Latn-BA"/>
              </w:rPr>
              <w:t>г.;</w:t>
            </w:r>
          </w:p>
          <w:p w:rsidR="00E02769" w:rsidRPr="005D27CA" w:rsidRDefault="00B151CE" w:rsidP="00B151CE">
            <w:pPr>
              <w:spacing w:before="60"/>
              <w:jc w:val="both"/>
              <w:rPr>
                <w:rFonts w:cs="Calibri"/>
                <w:lang w:val="bs-Latn-BA"/>
              </w:rPr>
            </w:pPr>
            <w:r w:rsidRPr="00B151CE">
              <w:rPr>
                <w:rFonts w:cs="Calibri"/>
                <w:lang w:val="bs-Latn-BA"/>
              </w:rPr>
              <w:t>Повећан нив</w:t>
            </w:r>
            <w:r w:rsidR="000C02BA">
              <w:rPr>
                <w:rFonts w:cs="Calibri"/>
                <w:lang w:val="bs-Latn-BA"/>
              </w:rPr>
              <w:t>о задовољства родитеља предшк</w:t>
            </w:r>
            <w:r w:rsidR="000C02BA">
              <w:rPr>
                <w:rFonts w:cs="Calibri"/>
                <w:lang w:val="sr-Cyrl-BA"/>
              </w:rPr>
              <w:t>олск</w:t>
            </w:r>
            <w:r w:rsidRPr="00B151CE">
              <w:rPr>
                <w:rFonts w:cs="Calibri"/>
                <w:lang w:val="bs-Latn-BA"/>
              </w:rPr>
              <w:t>им васпитањем и образовањем за 10% у 2023.</w:t>
            </w:r>
            <w:r w:rsidR="000C02BA">
              <w:rPr>
                <w:rFonts w:cs="Calibri"/>
                <w:lang w:val="sr-Cyrl-BA"/>
              </w:rPr>
              <w:t xml:space="preserve"> </w:t>
            </w:r>
            <w:r w:rsidRPr="00B151CE">
              <w:rPr>
                <w:rFonts w:cs="Calibri"/>
                <w:lang w:val="bs-Latn-BA"/>
              </w:rPr>
              <w:t>г. у односу на 2017.</w:t>
            </w:r>
            <w:r w:rsidR="000C02BA">
              <w:rPr>
                <w:rFonts w:cs="Calibri"/>
                <w:lang w:val="sr-Cyrl-BA"/>
              </w:rPr>
              <w:t xml:space="preserve"> </w:t>
            </w:r>
            <w:r w:rsidRPr="00B151CE">
              <w:rPr>
                <w:rFonts w:cs="Calibri"/>
                <w:lang w:val="bs-Latn-BA"/>
              </w:rPr>
              <w:t>г.</w:t>
            </w:r>
          </w:p>
        </w:tc>
        <w:tc>
          <w:tcPr>
            <w:tcW w:w="2988" w:type="dxa"/>
          </w:tcPr>
          <w:p w:rsidR="00B151CE" w:rsidRPr="00B151CE" w:rsidRDefault="00B151CE" w:rsidP="00B151CE">
            <w:pPr>
              <w:spacing w:before="60"/>
              <w:jc w:val="both"/>
              <w:rPr>
                <w:rFonts w:cs="Calibri"/>
                <w:lang w:val="bs-Latn-BA"/>
              </w:rPr>
            </w:pPr>
            <w:r w:rsidRPr="00B151CE">
              <w:rPr>
                <w:rFonts w:cs="Calibri"/>
                <w:lang w:val="bs-Latn-BA"/>
              </w:rPr>
              <w:t>Ниво задовољства ученика и родитеља условима за образовање;</w:t>
            </w:r>
          </w:p>
          <w:p w:rsidR="009A52B5" w:rsidRPr="005D27CA" w:rsidRDefault="00B151CE" w:rsidP="00B151CE">
            <w:pPr>
              <w:spacing w:before="60"/>
              <w:jc w:val="both"/>
              <w:rPr>
                <w:rFonts w:cs="Calibri"/>
                <w:lang w:val="bs-Latn-BA"/>
              </w:rPr>
            </w:pPr>
            <w:r w:rsidRPr="00B151CE">
              <w:rPr>
                <w:rFonts w:cs="Calibri"/>
                <w:lang w:val="bs-Latn-BA"/>
              </w:rPr>
              <w:t>Ниво задовољства родитеља предшкослим васпитањем и образовањем</w:t>
            </w:r>
          </w:p>
        </w:tc>
      </w:tr>
      <w:tr w:rsidR="009A52B5" w:rsidRPr="005D27CA" w:rsidTr="00E70BC0">
        <w:tc>
          <w:tcPr>
            <w:tcW w:w="2988" w:type="dxa"/>
          </w:tcPr>
          <w:p w:rsidR="009A52B5" w:rsidRPr="00C04EBD" w:rsidRDefault="00077EE0" w:rsidP="009F2338">
            <w:pPr>
              <w:numPr>
                <w:ilvl w:val="1"/>
                <w:numId w:val="43"/>
              </w:numPr>
              <w:rPr>
                <w:rFonts w:cs="Calibri"/>
                <w:smallCaps/>
              </w:rPr>
            </w:pPr>
            <w:r w:rsidRPr="005D27CA">
              <w:rPr>
                <w:rFonts w:cs="Calibri"/>
                <w:lang w:val="bs-Cyrl-BA"/>
              </w:rPr>
              <w:t>Створити просторно-техничке предуслове за унапређење културне понуде града и повећање броја корисника спортско-рекреативних активности</w:t>
            </w:r>
          </w:p>
        </w:tc>
        <w:tc>
          <w:tcPr>
            <w:tcW w:w="3600" w:type="dxa"/>
          </w:tcPr>
          <w:p w:rsidR="00B151CE" w:rsidRPr="00B151CE" w:rsidRDefault="00B151CE" w:rsidP="00B151CE">
            <w:pPr>
              <w:rPr>
                <w:rFonts w:cs="Calibri"/>
                <w:lang w:val="bs-Latn-BA"/>
              </w:rPr>
            </w:pPr>
            <w:r w:rsidRPr="00B151CE">
              <w:rPr>
                <w:rFonts w:cs="Calibri"/>
                <w:lang w:val="bs-Latn-BA"/>
              </w:rPr>
              <w:t>Повећан број корисника културних садржаја на подручју Града за 15% у 2023.</w:t>
            </w:r>
            <w:r w:rsidR="000C02BA">
              <w:rPr>
                <w:rFonts w:cs="Calibri"/>
                <w:lang w:val="sr-Cyrl-BA"/>
              </w:rPr>
              <w:t xml:space="preserve"> </w:t>
            </w:r>
            <w:r w:rsidRPr="00B151CE">
              <w:rPr>
                <w:rFonts w:cs="Calibri"/>
                <w:lang w:val="bs-Latn-BA"/>
              </w:rPr>
              <w:t>г. у односу на 2017.</w:t>
            </w:r>
            <w:r w:rsidR="000C02BA">
              <w:rPr>
                <w:rFonts w:cs="Calibri"/>
                <w:lang w:val="sr-Cyrl-BA"/>
              </w:rPr>
              <w:t xml:space="preserve"> </w:t>
            </w:r>
            <w:r w:rsidRPr="00B151CE">
              <w:rPr>
                <w:rFonts w:cs="Calibri"/>
                <w:lang w:val="bs-Latn-BA"/>
              </w:rPr>
              <w:t>г.;</w:t>
            </w:r>
          </w:p>
          <w:p w:rsidR="00B151CE" w:rsidRPr="00B151CE" w:rsidRDefault="00B151CE" w:rsidP="00B151CE">
            <w:pPr>
              <w:rPr>
                <w:rFonts w:cs="Calibri"/>
                <w:lang w:val="bs-Latn-BA"/>
              </w:rPr>
            </w:pPr>
            <w:r w:rsidRPr="00B151CE">
              <w:rPr>
                <w:rFonts w:cs="Calibri"/>
                <w:lang w:val="bs-Latn-BA"/>
              </w:rPr>
              <w:t>Побољшано кретање младих људи за 20% у 2023.г. у односу на 2017.г.;</w:t>
            </w:r>
          </w:p>
          <w:p w:rsidR="009A52B5" w:rsidRPr="005D27CA" w:rsidRDefault="00B151CE" w:rsidP="00B151CE">
            <w:pPr>
              <w:rPr>
                <w:rFonts w:cs="Calibri"/>
                <w:lang w:val="bs-Latn-BA"/>
              </w:rPr>
            </w:pPr>
            <w:r w:rsidRPr="00B151CE">
              <w:rPr>
                <w:rFonts w:cs="Calibri"/>
                <w:lang w:val="bs-Latn-BA"/>
              </w:rPr>
              <w:t>Побољшан постурални статус (изглед) младих људи од 20% у 2023.</w:t>
            </w:r>
            <w:r w:rsidR="000C02BA">
              <w:rPr>
                <w:rFonts w:cs="Calibri"/>
                <w:lang w:val="sr-Cyrl-BA"/>
              </w:rPr>
              <w:t xml:space="preserve"> </w:t>
            </w:r>
            <w:r w:rsidRPr="00B151CE">
              <w:rPr>
                <w:rFonts w:cs="Calibri"/>
                <w:lang w:val="bs-Latn-BA"/>
              </w:rPr>
              <w:t>г. у односу на 2017.</w:t>
            </w:r>
            <w:r w:rsidR="000C02BA">
              <w:rPr>
                <w:rFonts w:cs="Calibri"/>
                <w:lang w:val="sr-Cyrl-BA"/>
              </w:rPr>
              <w:t xml:space="preserve"> </w:t>
            </w:r>
            <w:r w:rsidRPr="00B151CE">
              <w:rPr>
                <w:rFonts w:cs="Calibri"/>
                <w:lang w:val="bs-Latn-BA"/>
              </w:rPr>
              <w:t>г.</w:t>
            </w:r>
          </w:p>
        </w:tc>
        <w:tc>
          <w:tcPr>
            <w:tcW w:w="2988" w:type="dxa"/>
          </w:tcPr>
          <w:p w:rsidR="00910077" w:rsidRPr="00910077" w:rsidRDefault="00910077" w:rsidP="00910077">
            <w:pPr>
              <w:rPr>
                <w:rFonts w:cs="Calibri"/>
                <w:lang w:val="bs-Latn-BA"/>
              </w:rPr>
            </w:pPr>
            <w:r w:rsidRPr="00910077">
              <w:rPr>
                <w:rFonts w:cs="Calibri"/>
                <w:lang w:val="bs-Latn-BA"/>
              </w:rPr>
              <w:t>Број корисника културних садржаја на подручју Града;</w:t>
            </w:r>
          </w:p>
          <w:p w:rsidR="00910077" w:rsidRPr="00910077" w:rsidRDefault="00910077" w:rsidP="00910077">
            <w:pPr>
              <w:rPr>
                <w:rFonts w:cs="Calibri"/>
                <w:lang w:val="bs-Latn-BA"/>
              </w:rPr>
            </w:pPr>
            <w:r w:rsidRPr="00910077">
              <w:rPr>
                <w:rFonts w:cs="Calibri"/>
                <w:lang w:val="bs-Latn-BA"/>
              </w:rPr>
              <w:t>% младих људи који су побољшали кретање;</w:t>
            </w:r>
          </w:p>
          <w:p w:rsidR="009A52B5" w:rsidRPr="005D27CA" w:rsidRDefault="00910077" w:rsidP="00910077">
            <w:pPr>
              <w:rPr>
                <w:rFonts w:cs="Calibri"/>
                <w:lang w:val="bs-Latn-BA"/>
              </w:rPr>
            </w:pPr>
            <w:r w:rsidRPr="00910077">
              <w:rPr>
                <w:rFonts w:cs="Calibri"/>
                <w:lang w:val="bs-Latn-BA"/>
              </w:rPr>
              <w:t>% младих људи који су побољшали постурални статус (изглед)</w:t>
            </w:r>
          </w:p>
        </w:tc>
      </w:tr>
      <w:tr w:rsidR="00A07186" w:rsidRPr="005D27CA" w:rsidTr="00A07186">
        <w:tc>
          <w:tcPr>
            <w:tcW w:w="2988" w:type="dxa"/>
          </w:tcPr>
          <w:p w:rsidR="00A07186" w:rsidRPr="00C04EBD" w:rsidRDefault="00A07186" w:rsidP="009F2338">
            <w:pPr>
              <w:numPr>
                <w:ilvl w:val="1"/>
                <w:numId w:val="43"/>
              </w:numPr>
              <w:rPr>
                <w:rFonts w:cs="Calibri"/>
              </w:rPr>
            </w:pPr>
            <w:r w:rsidRPr="005D27CA">
              <w:rPr>
                <w:rFonts w:cs="Calibri"/>
                <w:lang w:val="bs-Cyrl-BA"/>
              </w:rPr>
              <w:t>Унаприједити ниво социјално-здравствене заштите и бриге о рањивим категоријама становништва</w:t>
            </w:r>
          </w:p>
        </w:tc>
        <w:tc>
          <w:tcPr>
            <w:tcW w:w="3600" w:type="dxa"/>
            <w:vAlign w:val="center"/>
          </w:tcPr>
          <w:p w:rsidR="00A07186" w:rsidRPr="00A07186" w:rsidRDefault="00A07186" w:rsidP="00A07186">
            <w:pPr>
              <w:pStyle w:val="NoSpacing"/>
              <w:rPr>
                <w:noProof/>
              </w:rPr>
            </w:pPr>
            <w:r w:rsidRPr="00A07186">
              <w:rPr>
                <w:noProof/>
              </w:rPr>
              <w:t>Ниво задовољства грађана – корисника услуга Центра за социјални рад повећан за 10% у 2023.</w:t>
            </w:r>
            <w:r w:rsidR="000C02BA">
              <w:rPr>
                <w:noProof/>
                <w:lang w:val="sr-Cyrl-BA"/>
              </w:rPr>
              <w:t xml:space="preserve"> </w:t>
            </w:r>
            <w:r w:rsidRPr="00A07186">
              <w:rPr>
                <w:noProof/>
              </w:rPr>
              <w:t>г. у односу на 2017.</w:t>
            </w:r>
            <w:r w:rsidR="000C02BA">
              <w:rPr>
                <w:noProof/>
                <w:lang w:val="sr-Cyrl-BA"/>
              </w:rPr>
              <w:t xml:space="preserve"> </w:t>
            </w:r>
            <w:r w:rsidRPr="00A07186">
              <w:rPr>
                <w:noProof/>
              </w:rPr>
              <w:t>г.;</w:t>
            </w:r>
          </w:p>
          <w:p w:rsidR="00A07186" w:rsidRPr="00A07186" w:rsidRDefault="00A07186" w:rsidP="00A07186">
            <w:pPr>
              <w:pStyle w:val="NoSpacing"/>
              <w:rPr>
                <w:noProof/>
                <w:lang w:val="bs-Latn-BA"/>
              </w:rPr>
            </w:pPr>
            <w:r w:rsidRPr="00A07186">
              <w:rPr>
                <w:noProof/>
              </w:rPr>
              <w:t xml:space="preserve">Број </w:t>
            </w:r>
            <w:r w:rsidRPr="00A07186">
              <w:rPr>
                <w:noProof/>
                <w:lang w:val="bs-Cyrl-BA"/>
              </w:rPr>
              <w:t>становника који живе у</w:t>
            </w:r>
            <w:r w:rsidRPr="00A07186">
              <w:rPr>
                <w:noProof/>
              </w:rPr>
              <w:t xml:space="preserve"> неусловни</w:t>
            </w:r>
            <w:r w:rsidRPr="00A07186">
              <w:rPr>
                <w:noProof/>
                <w:lang w:val="bs-Cyrl-BA"/>
              </w:rPr>
              <w:t>м</w:t>
            </w:r>
            <w:r w:rsidRPr="00A07186">
              <w:rPr>
                <w:noProof/>
              </w:rPr>
              <w:t xml:space="preserve"> стамбени</w:t>
            </w:r>
            <w:r w:rsidRPr="00A07186">
              <w:rPr>
                <w:noProof/>
                <w:lang w:val="bs-Cyrl-BA"/>
              </w:rPr>
              <w:t>м</w:t>
            </w:r>
            <w:r w:rsidRPr="00A07186">
              <w:rPr>
                <w:noProof/>
              </w:rPr>
              <w:t xml:space="preserve"> јединица</w:t>
            </w:r>
            <w:r w:rsidRPr="00A07186">
              <w:rPr>
                <w:noProof/>
                <w:lang w:val="bs-Cyrl-BA"/>
              </w:rPr>
              <w:t>ма</w:t>
            </w:r>
            <w:r w:rsidRPr="00A07186">
              <w:rPr>
                <w:noProof/>
              </w:rPr>
              <w:t xml:space="preserve"> смањен за 1</w:t>
            </w:r>
            <w:r w:rsidRPr="00A07186">
              <w:rPr>
                <w:noProof/>
                <w:lang w:val="bs-Cyrl-BA"/>
              </w:rPr>
              <w:t>5</w:t>
            </w:r>
            <w:r w:rsidRPr="00A07186">
              <w:rPr>
                <w:noProof/>
              </w:rPr>
              <w:t>% у 2023.</w:t>
            </w:r>
            <w:r w:rsidR="000C02BA">
              <w:rPr>
                <w:noProof/>
                <w:lang w:val="sr-Cyrl-BA"/>
              </w:rPr>
              <w:t xml:space="preserve"> </w:t>
            </w:r>
            <w:r w:rsidRPr="00A07186">
              <w:rPr>
                <w:noProof/>
              </w:rPr>
              <w:t>г. у односу на 2017.</w:t>
            </w:r>
            <w:r w:rsidR="000C02BA">
              <w:rPr>
                <w:noProof/>
                <w:lang w:val="sr-Cyrl-BA"/>
              </w:rPr>
              <w:t xml:space="preserve"> </w:t>
            </w:r>
            <w:r w:rsidRPr="00A07186">
              <w:rPr>
                <w:noProof/>
              </w:rPr>
              <w:t>г.</w:t>
            </w:r>
          </w:p>
          <w:p w:rsidR="00A07186" w:rsidRPr="00A07186" w:rsidRDefault="00A07186" w:rsidP="00A07186">
            <w:pPr>
              <w:pStyle w:val="NoSpacing"/>
              <w:rPr>
                <w:noProof/>
              </w:rPr>
            </w:pPr>
            <w:r w:rsidRPr="00A07186">
              <w:rPr>
                <w:noProof/>
                <w:lang w:val="bs-Latn-BA"/>
              </w:rPr>
              <w:t>(</w:t>
            </w:r>
            <w:r w:rsidRPr="00A07186">
              <w:rPr>
                <w:i/>
                <w:noProof/>
                <w:lang w:val="bs-Cyrl-BA"/>
              </w:rPr>
              <w:t>ЦОР индикатор</w:t>
            </w:r>
            <w:r w:rsidRPr="00A07186">
              <w:rPr>
                <w:i/>
                <w:noProof/>
                <w:lang w:val="bs-Latn-BA"/>
              </w:rPr>
              <w:t>: 11.1.1 Proportion of urban population living in slums, informal settlements or inadequate housing</w:t>
            </w:r>
            <w:r w:rsidRPr="00A07186">
              <w:rPr>
                <w:noProof/>
                <w:lang w:val="bs-Latn-BA"/>
              </w:rPr>
              <w:t>)</w:t>
            </w:r>
            <w:r w:rsidRPr="00A07186">
              <w:rPr>
                <w:noProof/>
              </w:rPr>
              <w:t>;</w:t>
            </w:r>
          </w:p>
          <w:p w:rsidR="00A07186" w:rsidRPr="00A07186" w:rsidRDefault="00A07186" w:rsidP="00A07186">
            <w:pPr>
              <w:pStyle w:val="NoSpacing"/>
              <w:rPr>
                <w:noProof/>
              </w:rPr>
            </w:pPr>
            <w:r w:rsidRPr="00A07186">
              <w:rPr>
                <w:noProof/>
              </w:rPr>
              <w:t>Ниво задовољства старих и инвалидних лица приступом јавним услугама повећан за 10% у 2023.</w:t>
            </w:r>
            <w:r w:rsidR="000C02BA">
              <w:rPr>
                <w:noProof/>
                <w:lang w:val="sr-Cyrl-BA"/>
              </w:rPr>
              <w:t xml:space="preserve"> </w:t>
            </w:r>
            <w:r w:rsidRPr="00A07186">
              <w:rPr>
                <w:noProof/>
              </w:rPr>
              <w:t>г. у односу на 2017.</w:t>
            </w:r>
            <w:r w:rsidR="000C02BA">
              <w:rPr>
                <w:noProof/>
                <w:lang w:val="sr-Cyrl-BA"/>
              </w:rPr>
              <w:t xml:space="preserve"> </w:t>
            </w:r>
            <w:r w:rsidRPr="00A07186">
              <w:rPr>
                <w:noProof/>
              </w:rPr>
              <w:t>г.;</w:t>
            </w:r>
          </w:p>
          <w:p w:rsidR="00A07186" w:rsidRPr="00A07186" w:rsidRDefault="00A07186" w:rsidP="00A07186">
            <w:pPr>
              <w:pStyle w:val="NoSpacing"/>
              <w:rPr>
                <w:noProof/>
              </w:rPr>
            </w:pPr>
            <w:r w:rsidRPr="00A07186">
              <w:rPr>
                <w:noProof/>
              </w:rPr>
              <w:t>Ниво задовољства грађана здравственим услугама повећан за 5% у 2023.</w:t>
            </w:r>
            <w:r w:rsidR="000C02BA">
              <w:rPr>
                <w:noProof/>
                <w:lang w:val="sr-Cyrl-BA"/>
              </w:rPr>
              <w:t xml:space="preserve"> </w:t>
            </w:r>
            <w:r w:rsidRPr="00A07186">
              <w:rPr>
                <w:noProof/>
              </w:rPr>
              <w:t>г. у односу на 2017.</w:t>
            </w:r>
            <w:r w:rsidR="000C02BA">
              <w:rPr>
                <w:noProof/>
                <w:lang w:val="sr-Cyrl-BA"/>
              </w:rPr>
              <w:t xml:space="preserve"> </w:t>
            </w:r>
            <w:r w:rsidRPr="00A07186">
              <w:rPr>
                <w:noProof/>
              </w:rPr>
              <w:t>г.</w:t>
            </w:r>
          </w:p>
        </w:tc>
        <w:tc>
          <w:tcPr>
            <w:tcW w:w="2988" w:type="dxa"/>
          </w:tcPr>
          <w:p w:rsidR="00A07186" w:rsidRPr="00A07186" w:rsidRDefault="00A07186" w:rsidP="00A07186">
            <w:pPr>
              <w:pStyle w:val="NoSpacing"/>
              <w:rPr>
                <w:noProof/>
              </w:rPr>
            </w:pPr>
            <w:r w:rsidRPr="00A07186">
              <w:rPr>
                <w:noProof/>
              </w:rPr>
              <w:t>Ниво задовољства грађана – корисника услуга Центра за социјални рад;</w:t>
            </w:r>
          </w:p>
          <w:p w:rsidR="00A07186" w:rsidRPr="00A07186" w:rsidRDefault="00A07186" w:rsidP="00A07186">
            <w:pPr>
              <w:pStyle w:val="NoSpacing"/>
              <w:rPr>
                <w:noProof/>
              </w:rPr>
            </w:pPr>
            <w:r w:rsidRPr="00A07186">
              <w:rPr>
                <w:noProof/>
              </w:rPr>
              <w:t xml:space="preserve">Број </w:t>
            </w:r>
            <w:r w:rsidRPr="00A07186">
              <w:rPr>
                <w:noProof/>
                <w:lang w:val="bs-Cyrl-BA"/>
              </w:rPr>
              <w:t>становника који живе у</w:t>
            </w:r>
            <w:r w:rsidRPr="00A07186">
              <w:rPr>
                <w:noProof/>
              </w:rPr>
              <w:t xml:space="preserve"> неусловни</w:t>
            </w:r>
            <w:r w:rsidRPr="00A07186">
              <w:rPr>
                <w:noProof/>
                <w:lang w:val="bs-Cyrl-BA"/>
              </w:rPr>
              <w:t>м</w:t>
            </w:r>
            <w:r w:rsidRPr="00A07186">
              <w:rPr>
                <w:noProof/>
              </w:rPr>
              <w:t xml:space="preserve"> стамбени</w:t>
            </w:r>
            <w:r w:rsidRPr="00A07186">
              <w:rPr>
                <w:noProof/>
                <w:lang w:val="bs-Cyrl-BA"/>
              </w:rPr>
              <w:t>м</w:t>
            </w:r>
            <w:r w:rsidRPr="00A07186">
              <w:rPr>
                <w:noProof/>
              </w:rPr>
              <w:t xml:space="preserve"> јединица</w:t>
            </w:r>
            <w:r w:rsidRPr="00A07186">
              <w:rPr>
                <w:noProof/>
                <w:lang w:val="bs-Cyrl-BA"/>
              </w:rPr>
              <w:t>ма</w:t>
            </w:r>
            <w:r w:rsidRPr="00A07186">
              <w:rPr>
                <w:noProof/>
              </w:rPr>
              <w:t>;</w:t>
            </w:r>
          </w:p>
          <w:p w:rsidR="00A07186" w:rsidRPr="00A07186" w:rsidRDefault="00A07186" w:rsidP="00A07186">
            <w:pPr>
              <w:pStyle w:val="NoSpacing"/>
              <w:rPr>
                <w:noProof/>
              </w:rPr>
            </w:pPr>
            <w:r w:rsidRPr="00A07186">
              <w:rPr>
                <w:noProof/>
              </w:rPr>
              <w:t xml:space="preserve">Ниво задовољства старих и инвалидних лица приступом јавним услугама; </w:t>
            </w:r>
          </w:p>
          <w:p w:rsidR="00A07186" w:rsidRPr="00A07186" w:rsidRDefault="00A07186" w:rsidP="00A07186">
            <w:pPr>
              <w:pStyle w:val="NoSpacing"/>
              <w:rPr>
                <w:noProof/>
              </w:rPr>
            </w:pPr>
            <w:r w:rsidRPr="00A07186">
              <w:rPr>
                <w:noProof/>
              </w:rPr>
              <w:t>Ниво задовољства грађана здравственим услугама</w:t>
            </w:r>
          </w:p>
        </w:tc>
      </w:tr>
      <w:tr w:rsidR="00077EE0" w:rsidRPr="005D27CA" w:rsidTr="00E70BC0">
        <w:tc>
          <w:tcPr>
            <w:tcW w:w="2988" w:type="dxa"/>
          </w:tcPr>
          <w:p w:rsidR="00077EE0" w:rsidRPr="00C04EBD" w:rsidRDefault="00077EE0" w:rsidP="009F2338">
            <w:pPr>
              <w:numPr>
                <w:ilvl w:val="1"/>
                <w:numId w:val="43"/>
              </w:numPr>
              <w:rPr>
                <w:rFonts w:cs="Calibri"/>
              </w:rPr>
            </w:pPr>
            <w:r w:rsidRPr="005D27CA">
              <w:rPr>
                <w:rFonts w:cs="Calibri"/>
                <w:lang w:val="bs-Cyrl-BA"/>
              </w:rPr>
              <w:t xml:space="preserve">Унаприједити квалитет </w:t>
            </w:r>
            <w:r w:rsidRPr="005D27CA">
              <w:rPr>
                <w:rFonts w:cs="Calibri"/>
                <w:lang w:val="bs-Cyrl-BA"/>
              </w:rPr>
              <w:lastRenderedPageBreak/>
              <w:t>услуга и учешће грађана у раду Градске управе</w:t>
            </w:r>
          </w:p>
        </w:tc>
        <w:tc>
          <w:tcPr>
            <w:tcW w:w="3600" w:type="dxa"/>
          </w:tcPr>
          <w:p w:rsidR="00B151CE" w:rsidRPr="00B151CE" w:rsidRDefault="00B151CE" w:rsidP="00B151CE">
            <w:pPr>
              <w:spacing w:before="60"/>
              <w:jc w:val="both"/>
              <w:rPr>
                <w:rFonts w:cs="Calibri"/>
                <w:lang w:val="bs-Latn-BA"/>
              </w:rPr>
            </w:pPr>
            <w:r w:rsidRPr="00B151CE">
              <w:rPr>
                <w:rFonts w:cs="Calibri"/>
                <w:lang w:val="bs-Latn-BA"/>
              </w:rPr>
              <w:lastRenderedPageBreak/>
              <w:t xml:space="preserve">Повећан број реализованих </w:t>
            </w:r>
            <w:r w:rsidRPr="00B151CE">
              <w:rPr>
                <w:rFonts w:cs="Calibri"/>
                <w:lang w:val="bs-Latn-BA"/>
              </w:rPr>
              <w:lastRenderedPageBreak/>
              <w:t>развојних пројаката које иницирају МЗ за 15% у 2023.</w:t>
            </w:r>
            <w:r w:rsidR="000C02BA">
              <w:rPr>
                <w:rFonts w:cs="Calibri"/>
                <w:lang w:val="sr-Cyrl-BA"/>
              </w:rPr>
              <w:t xml:space="preserve"> </w:t>
            </w:r>
            <w:r w:rsidRPr="00B151CE">
              <w:rPr>
                <w:rFonts w:cs="Calibri"/>
                <w:lang w:val="bs-Latn-BA"/>
              </w:rPr>
              <w:t>г. у односу на 2017.</w:t>
            </w:r>
            <w:r w:rsidR="000C02BA">
              <w:rPr>
                <w:rFonts w:cs="Calibri"/>
                <w:lang w:val="sr-Cyrl-BA"/>
              </w:rPr>
              <w:t xml:space="preserve"> </w:t>
            </w:r>
            <w:r w:rsidRPr="00B151CE">
              <w:rPr>
                <w:rFonts w:cs="Calibri"/>
                <w:lang w:val="bs-Latn-BA"/>
              </w:rPr>
              <w:t>г.;</w:t>
            </w:r>
          </w:p>
          <w:p w:rsidR="00B151CE" w:rsidRPr="00B151CE" w:rsidRDefault="00B151CE" w:rsidP="00B151CE">
            <w:pPr>
              <w:spacing w:before="60"/>
              <w:jc w:val="both"/>
              <w:rPr>
                <w:rFonts w:cs="Calibri"/>
                <w:lang w:val="bs-Latn-BA"/>
              </w:rPr>
            </w:pPr>
            <w:r w:rsidRPr="00B151CE">
              <w:rPr>
                <w:rFonts w:cs="Calibri"/>
                <w:lang w:val="bs-Latn-BA"/>
              </w:rPr>
              <w:t>Повећан просјечан број грађана који учествују на јавним расправама о локалним одлукама и политикама за 15% у 2023.</w:t>
            </w:r>
            <w:r w:rsidR="000C02BA">
              <w:rPr>
                <w:rFonts w:cs="Calibri"/>
                <w:lang w:val="sr-Cyrl-BA"/>
              </w:rPr>
              <w:t xml:space="preserve"> </w:t>
            </w:r>
            <w:r w:rsidRPr="00B151CE">
              <w:rPr>
                <w:rFonts w:cs="Calibri"/>
                <w:lang w:val="bs-Latn-BA"/>
              </w:rPr>
              <w:t>г. у односу на 2017.</w:t>
            </w:r>
            <w:r w:rsidR="000C02BA">
              <w:rPr>
                <w:rFonts w:cs="Calibri"/>
                <w:lang w:val="sr-Cyrl-BA"/>
              </w:rPr>
              <w:t xml:space="preserve"> </w:t>
            </w:r>
            <w:r w:rsidRPr="00B151CE">
              <w:rPr>
                <w:rFonts w:cs="Calibri"/>
                <w:lang w:val="bs-Latn-BA"/>
              </w:rPr>
              <w:t>г.;</w:t>
            </w:r>
          </w:p>
          <w:p w:rsidR="00B151CE" w:rsidRPr="00B151CE" w:rsidRDefault="00B151CE" w:rsidP="00B151CE">
            <w:pPr>
              <w:spacing w:before="60"/>
              <w:jc w:val="both"/>
              <w:rPr>
                <w:rFonts w:cs="Calibri"/>
                <w:lang w:val="bs-Latn-BA"/>
              </w:rPr>
            </w:pPr>
            <w:r w:rsidRPr="00B151CE">
              <w:rPr>
                <w:rFonts w:cs="Calibri"/>
                <w:lang w:val="bs-Latn-BA"/>
              </w:rPr>
              <w:t>Повећан ниво задовољства грађана административним услугама за 10% у 2023.</w:t>
            </w:r>
            <w:r w:rsidR="000C02BA">
              <w:rPr>
                <w:rFonts w:cs="Calibri"/>
                <w:lang w:val="sr-Cyrl-BA"/>
              </w:rPr>
              <w:t xml:space="preserve"> </w:t>
            </w:r>
            <w:r w:rsidRPr="00B151CE">
              <w:rPr>
                <w:rFonts w:cs="Calibri"/>
                <w:lang w:val="bs-Latn-BA"/>
              </w:rPr>
              <w:t>г. у односу на 2017.</w:t>
            </w:r>
            <w:r w:rsidR="000C02BA">
              <w:rPr>
                <w:rFonts w:cs="Calibri"/>
                <w:lang w:val="sr-Cyrl-BA"/>
              </w:rPr>
              <w:t xml:space="preserve"> </w:t>
            </w:r>
            <w:r w:rsidRPr="00B151CE">
              <w:rPr>
                <w:rFonts w:cs="Calibri"/>
                <w:lang w:val="bs-Latn-BA"/>
              </w:rPr>
              <w:t>г.;</w:t>
            </w:r>
          </w:p>
          <w:p w:rsidR="00077EE0" w:rsidRPr="005D27CA" w:rsidRDefault="00B151CE" w:rsidP="00B151CE">
            <w:pPr>
              <w:spacing w:before="60"/>
              <w:jc w:val="both"/>
              <w:rPr>
                <w:rFonts w:cs="Calibri"/>
                <w:lang w:val="bs-Latn-BA"/>
              </w:rPr>
            </w:pPr>
            <w:r w:rsidRPr="00B151CE">
              <w:rPr>
                <w:rFonts w:cs="Calibri"/>
                <w:lang w:val="bs-Latn-BA"/>
              </w:rPr>
              <w:t>Повећан ниво задовољства привредних субјеката административним услугама за 5% у 2023.</w:t>
            </w:r>
            <w:r w:rsidR="000C02BA">
              <w:rPr>
                <w:rFonts w:cs="Calibri"/>
                <w:lang w:val="sr-Cyrl-BA"/>
              </w:rPr>
              <w:t xml:space="preserve"> </w:t>
            </w:r>
            <w:r w:rsidRPr="00B151CE">
              <w:rPr>
                <w:rFonts w:cs="Calibri"/>
                <w:lang w:val="bs-Latn-BA"/>
              </w:rPr>
              <w:t>г. у односу на 2017.</w:t>
            </w:r>
            <w:r w:rsidR="000C02BA">
              <w:rPr>
                <w:rFonts w:cs="Calibri"/>
                <w:lang w:val="sr-Cyrl-BA"/>
              </w:rPr>
              <w:t xml:space="preserve"> </w:t>
            </w:r>
            <w:r w:rsidRPr="00B151CE">
              <w:rPr>
                <w:rFonts w:cs="Calibri"/>
                <w:lang w:val="bs-Latn-BA"/>
              </w:rPr>
              <w:t>г.</w:t>
            </w:r>
          </w:p>
        </w:tc>
        <w:tc>
          <w:tcPr>
            <w:tcW w:w="2988" w:type="dxa"/>
          </w:tcPr>
          <w:p w:rsidR="00B151CE" w:rsidRPr="00B151CE" w:rsidRDefault="00B151CE" w:rsidP="00B151CE">
            <w:pPr>
              <w:spacing w:before="60"/>
              <w:jc w:val="both"/>
              <w:rPr>
                <w:rFonts w:cs="Calibri"/>
                <w:lang w:val="bs-Latn-BA"/>
              </w:rPr>
            </w:pPr>
            <w:r w:rsidRPr="00B151CE">
              <w:rPr>
                <w:rFonts w:cs="Calibri"/>
                <w:lang w:val="bs-Latn-BA"/>
              </w:rPr>
              <w:lastRenderedPageBreak/>
              <w:t>Б</w:t>
            </w:r>
            <w:r w:rsidR="000C02BA">
              <w:rPr>
                <w:rFonts w:cs="Calibri"/>
                <w:lang w:val="bs-Latn-BA"/>
              </w:rPr>
              <w:t xml:space="preserve">рој реализованих развојних </w:t>
            </w:r>
            <w:r w:rsidR="000C02BA">
              <w:rPr>
                <w:rFonts w:cs="Calibri"/>
                <w:lang w:val="bs-Latn-BA"/>
              </w:rPr>
              <w:lastRenderedPageBreak/>
              <w:t>прој</w:t>
            </w:r>
            <w:r w:rsidR="000C02BA">
              <w:rPr>
                <w:rFonts w:cs="Calibri"/>
                <w:lang w:val="sr-Cyrl-BA"/>
              </w:rPr>
              <w:t>е</w:t>
            </w:r>
            <w:r w:rsidRPr="00B151CE">
              <w:rPr>
                <w:rFonts w:cs="Calibri"/>
                <w:lang w:val="bs-Latn-BA"/>
              </w:rPr>
              <w:t>ката које иницирају МЗ;</w:t>
            </w:r>
          </w:p>
          <w:p w:rsidR="00B151CE" w:rsidRPr="00B151CE" w:rsidRDefault="00B151CE" w:rsidP="00B151CE">
            <w:pPr>
              <w:spacing w:before="60"/>
              <w:jc w:val="both"/>
              <w:rPr>
                <w:rFonts w:cs="Calibri"/>
                <w:lang w:val="bs-Latn-BA"/>
              </w:rPr>
            </w:pPr>
            <w:r w:rsidRPr="00B151CE">
              <w:rPr>
                <w:rFonts w:cs="Calibri"/>
                <w:lang w:val="bs-Latn-BA"/>
              </w:rPr>
              <w:t>Просјечан број грађана који учествују на јавним расправама о локалним одлукама и политикама;</w:t>
            </w:r>
          </w:p>
          <w:p w:rsidR="00B151CE" w:rsidRPr="00B151CE" w:rsidRDefault="00B151CE" w:rsidP="00B151CE">
            <w:pPr>
              <w:spacing w:before="60"/>
              <w:jc w:val="both"/>
              <w:rPr>
                <w:rFonts w:cs="Calibri"/>
                <w:lang w:val="bs-Latn-BA"/>
              </w:rPr>
            </w:pPr>
            <w:r w:rsidRPr="00B151CE">
              <w:rPr>
                <w:rFonts w:cs="Calibri"/>
                <w:lang w:val="bs-Latn-BA"/>
              </w:rPr>
              <w:t>Ниво задовољства грађана административним услугама;</w:t>
            </w:r>
          </w:p>
          <w:p w:rsidR="00077EE0" w:rsidRPr="005D27CA" w:rsidRDefault="00B151CE" w:rsidP="00B151CE">
            <w:pPr>
              <w:spacing w:before="60"/>
              <w:jc w:val="both"/>
              <w:rPr>
                <w:rFonts w:cs="Calibri"/>
                <w:lang w:val="bs-Latn-BA"/>
              </w:rPr>
            </w:pPr>
            <w:r w:rsidRPr="00B151CE">
              <w:rPr>
                <w:rFonts w:cs="Calibri"/>
                <w:lang w:val="bs-Latn-BA"/>
              </w:rPr>
              <w:t>Ниво задовољства привредних субјеката административним услугама</w:t>
            </w:r>
          </w:p>
        </w:tc>
      </w:tr>
    </w:tbl>
    <w:p w:rsidR="009A52B5" w:rsidRPr="000C02BA" w:rsidRDefault="009A52B5" w:rsidP="009A52B5">
      <w:pPr>
        <w:rPr>
          <w:rFonts w:ascii="Myriad Pro" w:hAnsi="Myriad Pro"/>
          <w:lang w:val="sr-Cyrl-BA"/>
        </w:rPr>
      </w:pPr>
    </w:p>
    <w:p w:rsidR="009A52B5" w:rsidRPr="000650B8" w:rsidRDefault="009A52B5" w:rsidP="003C325E">
      <w:pPr>
        <w:pStyle w:val="Heading3"/>
        <w:rPr>
          <w:rFonts w:eastAsia="TTE1FFBE00t00"/>
        </w:rPr>
      </w:pPr>
      <w:bookmarkStart w:id="31" w:name="_Toc522191935"/>
      <w:r>
        <w:rPr>
          <w:rFonts w:eastAsia="TTE1FFBE00t00"/>
        </w:rPr>
        <w:t xml:space="preserve">V.2.2. </w:t>
      </w:r>
      <w:r w:rsidR="003C325E">
        <w:rPr>
          <w:rFonts w:eastAsia="TTE1FFBE00t00"/>
        </w:rPr>
        <w:t>Усклађеност са стратешким документима виших нивоа и локалним плановима</w:t>
      </w:r>
      <w:bookmarkEnd w:id="31"/>
    </w:p>
    <w:p w:rsidR="00B151CE" w:rsidRPr="002111A8" w:rsidRDefault="00B151CE" w:rsidP="000C02BA">
      <w:pPr>
        <w:ind w:firstLine="284"/>
        <w:jc w:val="both"/>
        <w:rPr>
          <w:rFonts w:cs="Calibri"/>
          <w:szCs w:val="24"/>
          <w:lang w:val="bs-Cyrl-BA"/>
        </w:rPr>
      </w:pPr>
      <w:r w:rsidRPr="002111A8">
        <w:rPr>
          <w:rFonts w:cs="Calibri"/>
          <w:szCs w:val="24"/>
          <w:lang w:val="bs-Cyrl-BA"/>
        </w:rPr>
        <w:t xml:space="preserve">Секторски план </w:t>
      </w:r>
      <w:r>
        <w:rPr>
          <w:rFonts w:cs="Calibri"/>
          <w:szCs w:val="24"/>
          <w:lang w:val="bs-Cyrl-BA"/>
        </w:rPr>
        <w:t>друштвеног</w:t>
      </w:r>
      <w:r w:rsidRPr="002111A8">
        <w:rPr>
          <w:rFonts w:cs="Calibri"/>
          <w:szCs w:val="24"/>
          <w:lang w:val="bs-Cyrl-BA"/>
        </w:rPr>
        <w:t xml:space="preserve"> развоја Бијељине усклађен је са одговарајућим секторским стратегијама на нивоу Републике Српске, а посебно са: </w:t>
      </w:r>
    </w:p>
    <w:p w:rsidR="00B151CE" w:rsidRPr="004A6242" w:rsidRDefault="00B151CE" w:rsidP="00BF7B73">
      <w:pPr>
        <w:numPr>
          <w:ilvl w:val="0"/>
          <w:numId w:val="61"/>
        </w:numPr>
        <w:ind w:left="709" w:hanging="283"/>
        <w:jc w:val="both"/>
        <w:rPr>
          <w:rFonts w:cs="Calibri"/>
          <w:szCs w:val="24"/>
          <w:lang w:val="bs-Cyrl-BA"/>
        </w:rPr>
      </w:pPr>
      <w:r w:rsidRPr="004A6242">
        <w:rPr>
          <w:rFonts w:cs="Calibri"/>
          <w:szCs w:val="24"/>
          <w:lang w:val="bs-Cyrl-BA"/>
        </w:rPr>
        <w:t>Стратегијом развоја образовања Републике Српске 2016-2021</w:t>
      </w:r>
      <w:r w:rsidR="000C02BA">
        <w:rPr>
          <w:rFonts w:cs="Calibri"/>
          <w:szCs w:val="24"/>
          <w:lang w:val="bs-Cyrl-BA"/>
        </w:rPr>
        <w:t>.</w:t>
      </w:r>
      <w:r>
        <w:rPr>
          <w:rFonts w:cs="Calibri"/>
          <w:szCs w:val="24"/>
          <w:lang w:val="bs-Cyrl-BA"/>
        </w:rPr>
        <w:t xml:space="preserve"> (секторски циљ 2.1</w:t>
      </w:r>
      <w:r w:rsidRPr="004A6242">
        <w:rPr>
          <w:rFonts w:cs="Calibri"/>
          <w:szCs w:val="24"/>
          <w:lang w:val="bs-Cyrl-BA"/>
        </w:rPr>
        <w:t xml:space="preserve">.), </w:t>
      </w:r>
    </w:p>
    <w:p w:rsidR="00B151CE" w:rsidRPr="000C02BA" w:rsidRDefault="00B151CE" w:rsidP="00BF7B73">
      <w:pPr>
        <w:numPr>
          <w:ilvl w:val="0"/>
          <w:numId w:val="61"/>
        </w:numPr>
        <w:ind w:left="709" w:hanging="283"/>
        <w:jc w:val="both"/>
        <w:rPr>
          <w:rFonts w:cs="Calibri"/>
          <w:szCs w:val="24"/>
          <w:lang w:val="bs-Cyrl-BA"/>
        </w:rPr>
      </w:pPr>
      <w:r w:rsidRPr="004A6242">
        <w:rPr>
          <w:rFonts w:cs="Calibri"/>
          <w:szCs w:val="24"/>
          <w:lang w:val="bs-Cyrl-BA"/>
        </w:rPr>
        <w:t>Стратегијом развоја културе Републике Српске 2017-2022</w:t>
      </w:r>
      <w:r w:rsidR="000C02BA">
        <w:rPr>
          <w:rFonts w:cs="Calibri"/>
          <w:szCs w:val="24"/>
          <w:lang w:val="bs-Cyrl-BA"/>
        </w:rPr>
        <w:t>.</w:t>
      </w:r>
      <w:r>
        <w:rPr>
          <w:rFonts w:cs="Calibri"/>
          <w:szCs w:val="24"/>
          <w:lang w:val="bs-Cyrl-BA"/>
        </w:rPr>
        <w:t xml:space="preserve"> (секторски циљ 2.2.).</w:t>
      </w:r>
    </w:p>
    <w:p w:rsidR="00E70BC0" w:rsidRPr="000C02BA" w:rsidRDefault="00B151CE" w:rsidP="000C02BA">
      <w:pPr>
        <w:ind w:firstLine="284"/>
        <w:jc w:val="both"/>
        <w:rPr>
          <w:rFonts w:cs="Calibri"/>
          <w:szCs w:val="24"/>
          <w:lang w:val="bs-Cyrl-BA"/>
        </w:rPr>
      </w:pPr>
      <w:r w:rsidRPr="002111A8">
        <w:rPr>
          <w:rFonts w:cs="Calibri"/>
          <w:szCs w:val="24"/>
          <w:lang w:val="bs-Cyrl-BA"/>
        </w:rPr>
        <w:t>Секторски исходи усклађени су са стратешким исходима и доприносе испуњавању Циљева одрживог развоја</w:t>
      </w:r>
      <w:r w:rsidR="000C02BA">
        <w:rPr>
          <w:rFonts w:cs="Calibri"/>
          <w:szCs w:val="24"/>
          <w:lang w:val="bs-Cyrl-BA"/>
        </w:rPr>
        <w:t xml:space="preserve"> </w:t>
      </w:r>
      <w:r>
        <w:rPr>
          <w:rFonts w:cs="Calibri"/>
          <w:szCs w:val="24"/>
          <w:lang w:val="bs-Latn-BA"/>
        </w:rPr>
        <w:t>(</w:t>
      </w:r>
      <w:r>
        <w:rPr>
          <w:rFonts w:cs="Calibri"/>
          <w:szCs w:val="24"/>
          <w:lang w:val="bs-Cyrl-BA"/>
        </w:rPr>
        <w:t>нарочито циљева 1 и 4)</w:t>
      </w:r>
      <w:r w:rsidRPr="002111A8">
        <w:rPr>
          <w:rFonts w:cs="Calibri"/>
          <w:szCs w:val="24"/>
          <w:lang w:val="bs-Cyrl-BA"/>
        </w:rPr>
        <w:t xml:space="preserve">, чиме је секторски план </w:t>
      </w:r>
      <w:r>
        <w:rPr>
          <w:rFonts w:cs="Calibri"/>
          <w:szCs w:val="24"/>
          <w:lang w:val="bs-Cyrl-BA"/>
        </w:rPr>
        <w:t>друштвеног</w:t>
      </w:r>
      <w:r w:rsidRPr="002111A8">
        <w:rPr>
          <w:rFonts w:cs="Calibri"/>
          <w:szCs w:val="24"/>
          <w:lang w:val="bs-Cyrl-BA"/>
        </w:rPr>
        <w:t xml:space="preserve"> развоја усклађен са Агендом 2030.</w:t>
      </w:r>
    </w:p>
    <w:p w:rsidR="009A52B5" w:rsidRPr="00E526C4" w:rsidRDefault="009A52B5" w:rsidP="003C325E">
      <w:pPr>
        <w:pStyle w:val="Heading3"/>
      </w:pPr>
      <w:bookmarkStart w:id="32" w:name="_Toc522191936"/>
      <w:r w:rsidRPr="00D33DD0">
        <w:t>V.2.3.</w:t>
      </w:r>
      <w:r w:rsidR="003C325E">
        <w:t>Иницијативе међуопштинске сарадње</w:t>
      </w:r>
      <w:bookmarkEnd w:id="32"/>
    </w:p>
    <w:p w:rsidR="00E70BC0" w:rsidRPr="000C02BA" w:rsidRDefault="00B151CE" w:rsidP="00FA69AE">
      <w:pPr>
        <w:ind w:firstLine="284"/>
        <w:jc w:val="both"/>
        <w:rPr>
          <w:lang w:val="bs-Cyrl-BA"/>
        </w:rPr>
      </w:pPr>
      <w:r w:rsidRPr="009954A9">
        <w:rPr>
          <w:lang w:val="bs-Cyrl-BA"/>
        </w:rPr>
        <w:t xml:space="preserve">У домену </w:t>
      </w:r>
      <w:r>
        <w:rPr>
          <w:lang w:val="bs-Cyrl-BA"/>
        </w:rPr>
        <w:t>друштвеног</w:t>
      </w:r>
      <w:r w:rsidRPr="009954A9">
        <w:rPr>
          <w:lang w:val="bs-Cyrl-BA"/>
        </w:rPr>
        <w:t xml:space="preserve"> развоја, Град Бијељина одржава међуопштинске везе и сарадњу </w:t>
      </w:r>
      <w:r>
        <w:rPr>
          <w:lang w:val="bs-Cyrl-BA"/>
        </w:rPr>
        <w:t>са сусједним општинама и градовима. М</w:t>
      </w:r>
      <w:r w:rsidRPr="009954A9">
        <w:rPr>
          <w:lang w:val="bs-Cyrl-BA"/>
        </w:rPr>
        <w:t xml:space="preserve">еђуопштинска </w:t>
      </w:r>
      <w:r>
        <w:rPr>
          <w:lang w:val="bs-Cyrl-BA"/>
        </w:rPr>
        <w:t>сарадња</w:t>
      </w:r>
      <w:r w:rsidRPr="009954A9">
        <w:rPr>
          <w:lang w:val="bs-Cyrl-BA"/>
        </w:rPr>
        <w:t xml:space="preserve"> нарочито ће бити </w:t>
      </w:r>
      <w:r>
        <w:rPr>
          <w:lang w:val="bs-Cyrl-BA"/>
        </w:rPr>
        <w:t>изражена</w:t>
      </w:r>
      <w:r w:rsidRPr="009954A9">
        <w:rPr>
          <w:lang w:val="bs-Cyrl-BA"/>
        </w:rPr>
        <w:t xml:space="preserve"> у пројектима</w:t>
      </w:r>
      <w:r>
        <w:rPr>
          <w:lang w:val="bs-Cyrl-BA"/>
        </w:rPr>
        <w:t xml:space="preserve"> културе и спорта (секторски циљ 2.2.), унапређења рада управе и учешћа грађана</w:t>
      </w:r>
      <w:r w:rsidRPr="009954A9">
        <w:rPr>
          <w:lang w:val="bs-Cyrl-BA"/>
        </w:rPr>
        <w:t xml:space="preserve"> (секторски циљ </w:t>
      </w:r>
      <w:r>
        <w:rPr>
          <w:lang w:val="bs-Cyrl-BA"/>
        </w:rPr>
        <w:t>2</w:t>
      </w:r>
      <w:r w:rsidRPr="009954A9">
        <w:rPr>
          <w:lang w:val="bs-Cyrl-BA"/>
        </w:rPr>
        <w:t>.4.)</w:t>
      </w:r>
      <w:r>
        <w:rPr>
          <w:lang w:val="bs-Cyrl-BA"/>
        </w:rPr>
        <w:t xml:space="preserve">. </w:t>
      </w:r>
    </w:p>
    <w:p w:rsidR="009A52B5" w:rsidRPr="000650B8" w:rsidRDefault="009A52B5" w:rsidP="00E70BC0"/>
    <w:p w:rsidR="009A52B5" w:rsidRPr="000650B8" w:rsidRDefault="009A52B5" w:rsidP="009A52B5">
      <w:pPr>
        <w:pStyle w:val="Heading3"/>
        <w:spacing w:before="0" w:after="240" w:line="240" w:lineRule="auto"/>
        <w:rPr>
          <w:rFonts w:ascii="Myriad Pro" w:hAnsi="Myriad Pro"/>
          <w:lang w:val="bs-Latn-BA"/>
        </w:rPr>
      </w:pPr>
      <w:bookmarkStart w:id="33" w:name="_Toc522191937"/>
      <w:r>
        <w:rPr>
          <w:rFonts w:ascii="Myriad Pro" w:hAnsi="Myriad Pro"/>
          <w:lang w:val="bs-Latn-BA"/>
        </w:rPr>
        <w:t>V.2</w:t>
      </w:r>
      <w:r w:rsidRPr="000650B8">
        <w:rPr>
          <w:rFonts w:ascii="Myriad Pro" w:hAnsi="Myriad Pro"/>
          <w:lang w:val="bs-Latn-BA"/>
        </w:rPr>
        <w:t>.</w:t>
      </w:r>
      <w:r w:rsidR="00E02769">
        <w:rPr>
          <w:rFonts w:ascii="Myriad Pro" w:hAnsi="Myriad Pro"/>
          <w:lang w:val="bs-Latn-BA"/>
        </w:rPr>
        <w:t>4</w:t>
      </w:r>
      <w:r w:rsidRPr="000650B8">
        <w:rPr>
          <w:rFonts w:ascii="Myriad Pro" w:hAnsi="Myriad Pro"/>
          <w:lang w:val="bs-Latn-BA"/>
        </w:rPr>
        <w:t>.</w:t>
      </w:r>
      <w:r w:rsidRPr="000650B8">
        <w:rPr>
          <w:rFonts w:ascii="Myriad Pro" w:hAnsi="Myriad Pro"/>
          <w:lang w:val="bs-Latn-BA"/>
        </w:rPr>
        <w:tab/>
      </w:r>
      <w:r w:rsidR="003C325E">
        <w:rPr>
          <w:rFonts w:ascii="Myriad Pro" w:hAnsi="Myriad Pro"/>
          <w:lang w:val="bs-Cyrl-BA"/>
        </w:rPr>
        <w:t>Програми</w:t>
      </w:r>
      <w:r w:rsidR="003C325E" w:rsidRPr="000650B8">
        <w:rPr>
          <w:rFonts w:ascii="Myriad Pro" w:hAnsi="Myriad Pro"/>
          <w:lang w:val="bs-Latn-BA"/>
        </w:rPr>
        <w:t xml:space="preserve">, </w:t>
      </w:r>
      <w:r w:rsidR="003C325E">
        <w:rPr>
          <w:rFonts w:ascii="Myriad Pro" w:hAnsi="Myriad Pro"/>
          <w:lang w:val="bs-Cyrl-BA"/>
        </w:rPr>
        <w:t>пројекти и мјере</w:t>
      </w:r>
      <w:bookmarkEnd w:id="33"/>
    </w:p>
    <w:p w:rsidR="003C325E" w:rsidRPr="00F80207" w:rsidRDefault="003C325E" w:rsidP="00FA69AE">
      <w:pPr>
        <w:ind w:firstLine="284"/>
        <w:jc w:val="both"/>
        <w:rPr>
          <w:rFonts w:cs="Calibri"/>
          <w:lang w:val="bs-Cyrl-BA"/>
        </w:rPr>
      </w:pPr>
      <w:bookmarkStart w:id="34" w:name="_Toc298390164"/>
      <w:r w:rsidRPr="00F80207">
        <w:rPr>
          <w:rFonts w:cs="Calibri"/>
          <w:lang w:val="bs-Cyrl-BA"/>
        </w:rPr>
        <w:t xml:space="preserve">За реализацију плана друштвеног развоја Града Бијељина дефинисано </w:t>
      </w:r>
      <w:r w:rsidRPr="000C02BA">
        <w:rPr>
          <w:rFonts w:cs="Calibri"/>
          <w:lang w:val="bs-Cyrl-BA"/>
        </w:rPr>
        <w:t xml:space="preserve">је </w:t>
      </w:r>
      <w:r w:rsidR="00AA0616" w:rsidRPr="000C02BA">
        <w:rPr>
          <w:rFonts w:cs="Calibri"/>
          <w:lang w:val="bs-Latn-BA"/>
        </w:rPr>
        <w:t>30</w:t>
      </w:r>
      <w:r w:rsidRPr="000C02BA">
        <w:rPr>
          <w:rFonts w:cs="Calibri"/>
          <w:lang w:val="bs-Cyrl-BA"/>
        </w:rPr>
        <w:t xml:space="preserve"> пројеката и мјера груписаних у </w:t>
      </w:r>
      <w:r w:rsidR="00AA0616" w:rsidRPr="000C02BA">
        <w:rPr>
          <w:rFonts w:cs="Calibri"/>
          <w:lang w:val="bs-Latn-BA"/>
        </w:rPr>
        <w:t>9</w:t>
      </w:r>
      <w:r w:rsidRPr="000C02BA">
        <w:rPr>
          <w:rFonts w:cs="Calibri"/>
          <w:lang w:val="bs-Cyrl-BA"/>
        </w:rPr>
        <w:t xml:space="preserve"> програма:</w:t>
      </w:r>
    </w:p>
    <w:p w:rsidR="00D559B9" w:rsidRPr="00B24830" w:rsidRDefault="00D559B9" w:rsidP="00D559B9">
      <w:pPr>
        <w:rPr>
          <w:rFonts w:asciiTheme="minorHAnsi" w:hAnsiTheme="minorHAnsi" w:cstheme="minorHAnsi"/>
          <w:lang w:val="bs-Cyrl-B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8"/>
        <w:gridCol w:w="5974"/>
      </w:tblGrid>
      <w:tr w:rsidR="00D559B9" w:rsidRPr="00B24830" w:rsidTr="00EE2A2E">
        <w:tc>
          <w:tcPr>
            <w:tcW w:w="3268" w:type="dxa"/>
            <w:shd w:val="clear" w:color="auto" w:fill="BDD6EE"/>
            <w:vAlign w:val="center"/>
          </w:tcPr>
          <w:p w:rsidR="00D559B9" w:rsidRPr="00B24830" w:rsidRDefault="00D559B9" w:rsidP="00EE2A2E">
            <w:pPr>
              <w:pStyle w:val="ListParagraph"/>
              <w:spacing w:before="0" w:line="240" w:lineRule="auto"/>
              <w:ind w:left="0"/>
              <w:contextualSpacing w:val="0"/>
              <w:jc w:val="center"/>
              <w:rPr>
                <w:rFonts w:asciiTheme="minorHAnsi" w:hAnsiTheme="minorHAnsi" w:cstheme="minorHAnsi"/>
                <w:b/>
                <w:lang w:val="bs-Cyrl-BA"/>
              </w:rPr>
            </w:pPr>
            <w:r w:rsidRPr="00B24830">
              <w:rPr>
                <w:rFonts w:asciiTheme="minorHAnsi" w:hAnsiTheme="minorHAnsi" w:cstheme="minorHAnsi"/>
                <w:b/>
                <w:lang w:val="bs-Cyrl-BA"/>
              </w:rPr>
              <w:t>ПРОГРАМ</w:t>
            </w:r>
          </w:p>
        </w:tc>
        <w:tc>
          <w:tcPr>
            <w:tcW w:w="5974" w:type="dxa"/>
            <w:shd w:val="clear" w:color="auto" w:fill="BDD6EE"/>
            <w:vAlign w:val="center"/>
          </w:tcPr>
          <w:p w:rsidR="00D559B9" w:rsidRPr="00B24830" w:rsidRDefault="00D559B9" w:rsidP="00EE2A2E">
            <w:pPr>
              <w:pStyle w:val="ListParagraph"/>
              <w:spacing w:before="0" w:line="240" w:lineRule="auto"/>
              <w:ind w:left="0"/>
              <w:contextualSpacing w:val="0"/>
              <w:jc w:val="center"/>
              <w:rPr>
                <w:rFonts w:asciiTheme="minorHAnsi" w:hAnsiTheme="minorHAnsi" w:cstheme="minorHAnsi"/>
                <w:b/>
                <w:lang w:val="bs-Cyrl-BA"/>
              </w:rPr>
            </w:pPr>
            <w:r w:rsidRPr="00B24830">
              <w:rPr>
                <w:rFonts w:asciiTheme="minorHAnsi" w:hAnsiTheme="minorHAnsi" w:cstheme="minorHAnsi"/>
                <w:b/>
                <w:lang w:val="bs-Cyrl-BA"/>
              </w:rPr>
              <w:t>МЈЕРА</w:t>
            </w:r>
            <w:r w:rsidRPr="00B24830">
              <w:rPr>
                <w:rFonts w:asciiTheme="minorHAnsi" w:hAnsiTheme="minorHAnsi" w:cstheme="minorHAnsi"/>
                <w:b/>
                <w:lang w:val="bs-Latn-BA"/>
              </w:rPr>
              <w:t>/</w:t>
            </w:r>
            <w:r w:rsidRPr="00B24830">
              <w:rPr>
                <w:rFonts w:asciiTheme="minorHAnsi" w:hAnsiTheme="minorHAnsi" w:cstheme="minorHAnsi"/>
                <w:b/>
                <w:lang w:val="bs-Cyrl-BA"/>
              </w:rPr>
              <w:t>ПРОЈЕКАТ</w:t>
            </w:r>
          </w:p>
        </w:tc>
      </w:tr>
      <w:tr w:rsidR="00D559B9" w:rsidRPr="00B24830" w:rsidTr="00EE2A2E">
        <w:tc>
          <w:tcPr>
            <w:tcW w:w="3268" w:type="dxa"/>
            <w:shd w:val="clear" w:color="auto" w:fill="auto"/>
            <w:vAlign w:val="center"/>
          </w:tcPr>
          <w:p w:rsidR="00D559B9" w:rsidRPr="00B24830" w:rsidRDefault="00D559B9" w:rsidP="00EE2A2E">
            <w:pPr>
              <w:pStyle w:val="ListParagraph"/>
              <w:spacing w:before="0" w:line="240" w:lineRule="auto"/>
              <w:ind w:left="0"/>
              <w:contextualSpacing w:val="0"/>
              <w:jc w:val="left"/>
              <w:rPr>
                <w:rFonts w:asciiTheme="minorHAnsi" w:hAnsiTheme="minorHAnsi" w:cstheme="minorHAnsi"/>
                <w:b/>
                <w:lang w:val="bs-Latn-BA"/>
              </w:rPr>
            </w:pPr>
            <w:r w:rsidRPr="00B24830">
              <w:rPr>
                <w:rFonts w:asciiTheme="minorHAnsi" w:hAnsiTheme="minorHAnsi" w:cstheme="minorHAnsi"/>
                <w:b/>
                <w:lang w:val="bs-Latn-BA"/>
              </w:rPr>
              <w:t>ПРОГРАМ 2.1.1.</w:t>
            </w:r>
          </w:p>
          <w:p w:rsidR="00D559B9" w:rsidRPr="00B24830" w:rsidRDefault="00D559B9" w:rsidP="00EE2A2E">
            <w:pPr>
              <w:pStyle w:val="ListParagraph"/>
              <w:spacing w:before="0" w:line="240" w:lineRule="auto"/>
              <w:ind w:left="0"/>
              <w:contextualSpacing w:val="0"/>
              <w:jc w:val="left"/>
              <w:rPr>
                <w:rFonts w:asciiTheme="minorHAnsi" w:hAnsiTheme="minorHAnsi" w:cstheme="minorHAnsi"/>
                <w:b/>
                <w:lang w:val="bs-Latn-BA"/>
              </w:rPr>
            </w:pPr>
            <w:r w:rsidRPr="00B24830">
              <w:rPr>
                <w:rFonts w:asciiTheme="minorHAnsi" w:hAnsiTheme="minorHAnsi" w:cstheme="minorHAnsi"/>
                <w:b/>
                <w:lang w:val="bs-Latn-BA"/>
              </w:rPr>
              <w:t xml:space="preserve">ПРЕДШКОЛСКО ВАСПИТАЊЕ И ОБРАЗОВАЊЕ </w:t>
            </w:r>
          </w:p>
        </w:tc>
        <w:tc>
          <w:tcPr>
            <w:tcW w:w="5974" w:type="dxa"/>
            <w:shd w:val="clear" w:color="auto" w:fill="auto"/>
            <w:vAlign w:val="center"/>
          </w:tcPr>
          <w:p w:rsidR="00D559B9" w:rsidRPr="00B24830" w:rsidRDefault="00D559B9" w:rsidP="00EE2A2E">
            <w:pPr>
              <w:pStyle w:val="NoSpacing"/>
              <w:rPr>
                <w:rFonts w:asciiTheme="minorHAnsi" w:hAnsiTheme="minorHAnsi" w:cstheme="minorHAnsi"/>
                <w:lang w:val="sr-Latn-BA"/>
              </w:rPr>
            </w:pPr>
            <w:r w:rsidRPr="00B24830">
              <w:rPr>
                <w:rFonts w:asciiTheme="minorHAnsi" w:hAnsiTheme="minorHAnsi" w:cstheme="minorHAnsi"/>
              </w:rPr>
              <w:t xml:space="preserve">П 2.1.1.1. </w:t>
            </w:r>
          </w:p>
          <w:p w:rsidR="00D559B9" w:rsidRPr="00B24830" w:rsidRDefault="00D559B9" w:rsidP="00EE2A2E">
            <w:pPr>
              <w:spacing w:before="40" w:after="40"/>
              <w:rPr>
                <w:rFonts w:asciiTheme="minorHAnsi" w:hAnsiTheme="minorHAnsi" w:cstheme="minorHAnsi"/>
              </w:rPr>
            </w:pPr>
            <w:r w:rsidRPr="00B24830">
              <w:rPr>
                <w:rFonts w:asciiTheme="minorHAnsi" w:hAnsiTheme="minorHAnsi" w:cstheme="minorHAnsi"/>
              </w:rPr>
              <w:t>Вртић је право сваког дјетета</w:t>
            </w:r>
          </w:p>
        </w:tc>
      </w:tr>
      <w:tr w:rsidR="00D559B9" w:rsidRPr="00B24830" w:rsidTr="00EE2A2E">
        <w:tc>
          <w:tcPr>
            <w:tcW w:w="3268" w:type="dxa"/>
            <w:vMerge w:val="restart"/>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rPr>
            </w:pPr>
            <w:r w:rsidRPr="00B24830">
              <w:rPr>
                <w:rFonts w:asciiTheme="minorHAnsi" w:hAnsiTheme="minorHAnsi" w:cstheme="minorHAnsi"/>
                <w:b/>
              </w:rPr>
              <w:t xml:space="preserve">ПРОГРАМ 2.1.2. </w:t>
            </w:r>
          </w:p>
          <w:p w:rsidR="00D559B9" w:rsidRPr="00B24830" w:rsidRDefault="00D559B9" w:rsidP="00EE2A2E">
            <w:pPr>
              <w:pStyle w:val="ListParagraph"/>
              <w:spacing w:before="0" w:line="240" w:lineRule="auto"/>
              <w:ind w:left="0"/>
              <w:contextualSpacing w:val="0"/>
              <w:rPr>
                <w:rFonts w:asciiTheme="minorHAnsi" w:hAnsiTheme="minorHAnsi" w:cstheme="minorHAnsi"/>
                <w:b/>
              </w:rPr>
            </w:pPr>
            <w:r w:rsidRPr="00B24830">
              <w:rPr>
                <w:rFonts w:asciiTheme="minorHAnsi" w:hAnsiTheme="minorHAnsi" w:cstheme="minorHAnsi"/>
                <w:b/>
              </w:rPr>
              <w:t xml:space="preserve">ОСНОВНО ОБРАЗОВАЊЕ </w:t>
            </w: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 xml:space="preserve">П 2.1.2.1. </w:t>
            </w:r>
          </w:p>
          <w:p w:rsidR="00D559B9" w:rsidRPr="00B24830" w:rsidRDefault="00D559B9" w:rsidP="00EE2A2E">
            <w:pPr>
              <w:rPr>
                <w:rFonts w:asciiTheme="minorHAnsi" w:hAnsiTheme="minorHAnsi" w:cstheme="minorHAnsi"/>
                <w:bCs/>
              </w:rPr>
            </w:pPr>
            <w:r w:rsidRPr="00B24830">
              <w:rPr>
                <w:rFonts w:asciiTheme="minorHAnsi" w:hAnsiTheme="minorHAnsi" w:cstheme="minorHAnsi"/>
              </w:rPr>
              <w:t>Изградња фискултурне сале у склопу О.Ш. "Јован Дучић" у Патковачи</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2.1.2.2.</w:t>
            </w:r>
          </w:p>
          <w:p w:rsidR="00D559B9" w:rsidRPr="00B24830" w:rsidRDefault="00D559B9" w:rsidP="00EE2A2E">
            <w:pPr>
              <w:rPr>
                <w:rFonts w:asciiTheme="minorHAnsi" w:hAnsiTheme="minorHAnsi" w:cstheme="minorHAnsi"/>
                <w:lang w:val="bs-Cyrl-BA"/>
              </w:rPr>
            </w:pPr>
            <w:r w:rsidRPr="00B24830">
              <w:rPr>
                <w:rFonts w:asciiTheme="minorHAnsi" w:hAnsiTheme="minorHAnsi" w:cstheme="minorHAnsi"/>
              </w:rPr>
              <w:t xml:space="preserve">Изградња фискултурне сале у О.Ш. "П. П. Његош" Велика </w:t>
            </w:r>
            <w:r w:rsidRPr="00B24830">
              <w:rPr>
                <w:rFonts w:asciiTheme="minorHAnsi" w:hAnsiTheme="minorHAnsi" w:cstheme="minorHAnsi"/>
              </w:rPr>
              <w:lastRenderedPageBreak/>
              <w:t>Обарска</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2.2.2.3.</w:t>
            </w:r>
          </w:p>
          <w:p w:rsidR="00D559B9" w:rsidRPr="00B24830" w:rsidRDefault="00D559B9" w:rsidP="00EE2A2E">
            <w:pPr>
              <w:rPr>
                <w:rFonts w:asciiTheme="minorHAnsi" w:hAnsiTheme="minorHAnsi" w:cstheme="minorHAnsi"/>
                <w:bCs/>
              </w:rPr>
            </w:pPr>
            <w:r w:rsidRPr="00B24830">
              <w:rPr>
                <w:rFonts w:asciiTheme="minorHAnsi" w:hAnsiTheme="minorHAnsi" w:cstheme="minorHAnsi"/>
              </w:rPr>
              <w:t>Изградња фискултурне сале у склопу О.Ш. „Свети Сава“ Бијељина</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lang w:val="sr-Latn-BA"/>
              </w:rPr>
            </w:pPr>
            <w:r w:rsidRPr="00B24830">
              <w:rPr>
                <w:rFonts w:asciiTheme="minorHAnsi" w:hAnsiTheme="minorHAnsi" w:cstheme="minorHAnsi"/>
              </w:rPr>
              <w:t xml:space="preserve">П 2.1.2.4. </w:t>
            </w:r>
          </w:p>
          <w:p w:rsidR="00D559B9" w:rsidRPr="00B24830" w:rsidRDefault="00D559B9" w:rsidP="00EE2A2E">
            <w:pPr>
              <w:pStyle w:val="BodyText"/>
              <w:kinsoku w:val="0"/>
              <w:overflowPunct w:val="0"/>
              <w:spacing w:before="40" w:after="40"/>
              <w:ind w:right="235"/>
              <w:rPr>
                <w:rFonts w:asciiTheme="minorHAnsi" w:hAnsiTheme="minorHAnsi" w:cstheme="minorHAnsi"/>
                <w:sz w:val="22"/>
                <w:szCs w:val="22"/>
                <w:lang w:val="sr-Latn-BA"/>
              </w:rPr>
            </w:pPr>
            <w:r w:rsidRPr="00FD1154">
              <w:rPr>
                <w:rFonts w:asciiTheme="minorHAnsi" w:hAnsiTheme="minorHAnsi" w:cstheme="minorHAnsi"/>
                <w:sz w:val="22"/>
                <w:szCs w:val="22"/>
                <w:lang w:val="bs-Latn-BA"/>
              </w:rPr>
              <w:t>Опремање кухиње и вртића "Чика Јова Змај" на Лединцима</w:t>
            </w:r>
          </w:p>
        </w:tc>
      </w:tr>
      <w:tr w:rsidR="00D559B9" w:rsidRPr="00B24830" w:rsidTr="00EE2A2E">
        <w:trPr>
          <w:trHeight w:val="506"/>
        </w:trPr>
        <w:tc>
          <w:tcPr>
            <w:tcW w:w="3268" w:type="dxa"/>
            <w:vMerge w:val="restart"/>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r w:rsidRPr="00B24830">
              <w:rPr>
                <w:rFonts w:asciiTheme="minorHAnsi" w:hAnsiTheme="minorHAnsi" w:cstheme="minorHAnsi"/>
                <w:b/>
                <w:lang w:val="bs-Latn-BA"/>
              </w:rPr>
              <w:t xml:space="preserve">ПРОГРАМ 2.1.3. </w:t>
            </w:r>
          </w:p>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r w:rsidRPr="00B24830">
              <w:rPr>
                <w:rFonts w:asciiTheme="minorHAnsi" w:hAnsiTheme="minorHAnsi" w:cstheme="minorHAnsi"/>
                <w:b/>
                <w:lang w:val="bs-Latn-BA"/>
              </w:rPr>
              <w:t xml:space="preserve">СРЕДЊЕ ОБРАЗОВАЊЕ </w:t>
            </w: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 xml:space="preserve">П 2.1.3.1. </w:t>
            </w:r>
          </w:p>
          <w:p w:rsidR="00D559B9" w:rsidRPr="00B24830" w:rsidRDefault="00D559B9" w:rsidP="00EE2A2E">
            <w:pPr>
              <w:spacing w:before="40" w:after="40"/>
              <w:rPr>
                <w:rFonts w:asciiTheme="minorHAnsi" w:hAnsiTheme="minorHAnsi" w:cstheme="minorHAnsi"/>
              </w:rPr>
            </w:pPr>
            <w:r w:rsidRPr="00B24830">
              <w:rPr>
                <w:rFonts w:asciiTheme="minorHAnsi" w:hAnsiTheme="minorHAnsi" w:cstheme="minorHAnsi"/>
              </w:rPr>
              <w:t>Објекат прве фазе комплекса фарме (музне краве) за потребе практичне и огледне наставе Пољопривредне школе</w:t>
            </w:r>
          </w:p>
        </w:tc>
      </w:tr>
      <w:tr w:rsidR="00D559B9" w:rsidRPr="00B24830" w:rsidTr="00EE2A2E">
        <w:trPr>
          <w:trHeight w:val="778"/>
        </w:trPr>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2.1.3.2.</w:t>
            </w:r>
          </w:p>
          <w:p w:rsidR="00D559B9" w:rsidRPr="00B24830" w:rsidRDefault="00D559B9" w:rsidP="00EE2A2E">
            <w:pPr>
              <w:spacing w:before="40" w:after="40"/>
              <w:rPr>
                <w:rFonts w:asciiTheme="minorHAnsi" w:hAnsiTheme="minorHAnsi" w:cstheme="minorHAnsi"/>
              </w:rPr>
            </w:pPr>
            <w:r w:rsidRPr="00B24830">
              <w:rPr>
                <w:rFonts w:asciiTheme="minorHAnsi" w:hAnsiTheme="minorHAnsi" w:cstheme="minorHAnsi"/>
              </w:rPr>
              <w:t>Унапређење практичне наставе за дефицитарна занимања</w:t>
            </w:r>
          </w:p>
        </w:tc>
      </w:tr>
      <w:tr w:rsidR="00D559B9" w:rsidRPr="00B24830" w:rsidTr="00EE2A2E">
        <w:trPr>
          <w:trHeight w:val="778"/>
        </w:trPr>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2.1.3.3.</w:t>
            </w:r>
          </w:p>
          <w:p w:rsidR="00D559B9" w:rsidRPr="00B24830" w:rsidRDefault="00D559B9" w:rsidP="00EE2A2E">
            <w:pPr>
              <w:spacing w:before="40" w:after="40"/>
              <w:rPr>
                <w:rFonts w:asciiTheme="minorHAnsi" w:hAnsiTheme="minorHAnsi" w:cstheme="minorHAnsi"/>
              </w:rPr>
            </w:pPr>
            <w:r w:rsidRPr="00B24830">
              <w:rPr>
                <w:rFonts w:asciiTheme="minorHAnsi" w:hAnsiTheme="minorHAnsi" w:cstheme="minorHAnsi"/>
              </w:rPr>
              <w:t>Изградња фискултурне сале у склопу ЈУ Гимназија „Филип Вишњић“ Бијељина</w:t>
            </w:r>
          </w:p>
        </w:tc>
      </w:tr>
      <w:tr w:rsidR="00D559B9" w:rsidRPr="00B24830" w:rsidTr="00EE2A2E">
        <w:tc>
          <w:tcPr>
            <w:tcW w:w="3268" w:type="dxa"/>
            <w:vMerge w:val="restart"/>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r w:rsidRPr="00B24830">
              <w:rPr>
                <w:rFonts w:asciiTheme="minorHAnsi" w:hAnsiTheme="minorHAnsi" w:cstheme="minorHAnsi"/>
                <w:b/>
                <w:lang w:val="bs-Latn-BA"/>
              </w:rPr>
              <w:t xml:space="preserve">ПРОГРАМ 2.2.1. </w:t>
            </w:r>
          </w:p>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r w:rsidRPr="00B24830">
              <w:rPr>
                <w:rFonts w:asciiTheme="minorHAnsi" w:hAnsiTheme="minorHAnsi" w:cstheme="minorHAnsi"/>
                <w:b/>
                <w:lang w:val="bs-Latn-BA"/>
              </w:rPr>
              <w:t xml:space="preserve">КУЛТУРА </w:t>
            </w:r>
          </w:p>
        </w:tc>
        <w:tc>
          <w:tcPr>
            <w:tcW w:w="5974" w:type="dxa"/>
            <w:shd w:val="clear" w:color="auto" w:fill="auto"/>
            <w:vAlign w:val="center"/>
          </w:tcPr>
          <w:p w:rsidR="00D559B9" w:rsidRPr="00B24830" w:rsidRDefault="00D559B9" w:rsidP="00EE2A2E">
            <w:pPr>
              <w:rPr>
                <w:rFonts w:asciiTheme="minorHAnsi" w:hAnsiTheme="minorHAnsi" w:cstheme="minorHAnsi"/>
                <w:lang w:val="bs-Cyrl-BA"/>
              </w:rPr>
            </w:pPr>
            <w:r w:rsidRPr="00B24830">
              <w:rPr>
                <w:rFonts w:asciiTheme="minorHAnsi" w:hAnsiTheme="minorHAnsi" w:cstheme="minorHAnsi"/>
                <w:lang w:val="bs-Cyrl-BA"/>
              </w:rPr>
              <w:t xml:space="preserve">П 2.2.1.1. </w:t>
            </w:r>
          </w:p>
          <w:p w:rsidR="00D559B9" w:rsidRPr="00B24830" w:rsidRDefault="00D559B9" w:rsidP="00EE2A2E">
            <w:pPr>
              <w:pStyle w:val="BodyText"/>
              <w:kinsoku w:val="0"/>
              <w:overflowPunct w:val="0"/>
              <w:spacing w:before="40" w:after="40"/>
              <w:ind w:right="235"/>
              <w:rPr>
                <w:rFonts w:asciiTheme="minorHAnsi" w:hAnsiTheme="minorHAnsi" w:cstheme="minorHAnsi"/>
                <w:sz w:val="22"/>
                <w:szCs w:val="22"/>
                <w:lang w:val="sr-Latn-BA"/>
              </w:rPr>
            </w:pPr>
            <w:r w:rsidRPr="00B24830">
              <w:rPr>
                <w:rFonts w:asciiTheme="minorHAnsi" w:hAnsiTheme="minorHAnsi" w:cstheme="minorHAnsi"/>
                <w:sz w:val="22"/>
                <w:szCs w:val="22"/>
                <w:lang w:val="bs-Cyrl-BA"/>
              </w:rPr>
              <w:t>Санација и реконструкција објекта јавне намјене – Соколски дом</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shd w:val="clear" w:color="auto" w:fill="auto"/>
            <w:vAlign w:val="center"/>
          </w:tcPr>
          <w:p w:rsidR="00D559B9" w:rsidRPr="00B24830" w:rsidRDefault="00D559B9" w:rsidP="00EE2A2E">
            <w:pPr>
              <w:rPr>
                <w:rFonts w:asciiTheme="minorHAnsi" w:hAnsiTheme="minorHAnsi" w:cstheme="minorHAnsi"/>
                <w:lang w:val="bs-Cyrl-BA"/>
              </w:rPr>
            </w:pPr>
            <w:r w:rsidRPr="00B24830">
              <w:rPr>
                <w:rFonts w:asciiTheme="minorHAnsi" w:hAnsiTheme="minorHAnsi" w:cstheme="minorHAnsi"/>
                <w:lang w:val="bs-Cyrl-BA"/>
              </w:rPr>
              <w:t xml:space="preserve">П.2.2.1.2. </w:t>
            </w:r>
          </w:p>
          <w:p w:rsidR="00D559B9" w:rsidRPr="00B24830" w:rsidRDefault="00D559B9" w:rsidP="00EE2A2E">
            <w:pPr>
              <w:spacing w:before="40" w:after="40"/>
              <w:rPr>
                <w:rFonts w:asciiTheme="minorHAnsi" w:hAnsiTheme="minorHAnsi" w:cstheme="minorHAnsi"/>
              </w:rPr>
            </w:pPr>
            <w:r w:rsidRPr="00B24830">
              <w:rPr>
                <w:rFonts w:asciiTheme="minorHAnsi" w:hAnsiTheme="minorHAnsi" w:cstheme="minorHAnsi"/>
                <w:lang w:val="bs-Cyrl-BA"/>
              </w:rPr>
              <w:t>Унапређење рада позоришта</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shd w:val="clear" w:color="auto" w:fill="auto"/>
            <w:vAlign w:val="center"/>
          </w:tcPr>
          <w:p w:rsidR="00D559B9" w:rsidRPr="00B24830" w:rsidRDefault="00D559B9" w:rsidP="00EE2A2E">
            <w:pPr>
              <w:rPr>
                <w:rFonts w:asciiTheme="minorHAnsi" w:hAnsiTheme="minorHAnsi" w:cstheme="minorHAnsi"/>
                <w:lang w:val="bs-Cyrl-BA"/>
              </w:rPr>
            </w:pPr>
            <w:r w:rsidRPr="00B24830">
              <w:rPr>
                <w:rFonts w:asciiTheme="minorHAnsi" w:hAnsiTheme="minorHAnsi" w:cstheme="minorHAnsi"/>
                <w:lang w:val="bs-Cyrl-BA"/>
              </w:rPr>
              <w:t>П.2.2.1.3.</w:t>
            </w:r>
          </w:p>
          <w:p w:rsidR="00D559B9" w:rsidRPr="00B24830" w:rsidRDefault="00D559B9" w:rsidP="00EE2A2E">
            <w:pPr>
              <w:pStyle w:val="ListParagraph"/>
              <w:spacing w:before="0" w:line="240" w:lineRule="auto"/>
              <w:ind w:left="0"/>
              <w:contextualSpacing w:val="0"/>
              <w:rPr>
                <w:rFonts w:asciiTheme="minorHAnsi" w:hAnsiTheme="minorHAnsi" w:cstheme="minorHAnsi"/>
                <w:lang w:val="bs-Latn-BA"/>
              </w:rPr>
            </w:pPr>
            <w:r w:rsidRPr="00B24830">
              <w:rPr>
                <w:rFonts w:asciiTheme="minorHAnsi" w:hAnsiTheme="minorHAnsi" w:cstheme="minorHAnsi"/>
                <w:lang w:val="bs-Cyrl-BA"/>
              </w:rPr>
              <w:t xml:space="preserve">Изградња </w:t>
            </w:r>
            <w:r w:rsidRPr="00B24830">
              <w:rPr>
                <w:rFonts w:asciiTheme="minorHAnsi" w:hAnsiTheme="minorHAnsi" w:cstheme="minorHAnsi"/>
              </w:rPr>
              <w:t>сале уз постојећи</w:t>
            </w:r>
            <w:r w:rsidRPr="00B24830">
              <w:rPr>
                <w:rFonts w:asciiTheme="minorHAnsi" w:hAnsiTheme="minorHAnsi" w:cstheme="minorHAnsi"/>
                <w:lang w:val="bs-Cyrl-BA"/>
              </w:rPr>
              <w:t xml:space="preserve"> Дом културе у Пучилама </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rPr>
                <w:rFonts w:asciiTheme="minorHAnsi" w:hAnsiTheme="minorHAnsi" w:cstheme="minorHAnsi"/>
              </w:rPr>
            </w:pPr>
            <w:r w:rsidRPr="00B24830">
              <w:rPr>
                <w:rFonts w:asciiTheme="minorHAnsi" w:hAnsiTheme="minorHAnsi" w:cstheme="minorHAnsi"/>
              </w:rPr>
              <w:t>2.2.1.4.</w:t>
            </w:r>
          </w:p>
          <w:p w:rsidR="00D559B9" w:rsidRPr="00B24830" w:rsidRDefault="00D559B9" w:rsidP="00EE2A2E">
            <w:pPr>
              <w:spacing w:before="40" w:after="40"/>
              <w:rPr>
                <w:rFonts w:asciiTheme="minorHAnsi" w:hAnsiTheme="minorHAnsi" w:cstheme="minorHAnsi"/>
                <w:lang w:val="bs-Cyrl-BA"/>
              </w:rPr>
            </w:pPr>
            <w:r w:rsidRPr="00B24830">
              <w:rPr>
                <w:rFonts w:asciiTheme="minorHAnsi" w:hAnsiTheme="minorHAnsi" w:cstheme="minorHAnsi"/>
                <w:lang w:val="bs-Cyrl-BA"/>
              </w:rPr>
              <w:t>Изградња Дома културе у Новим Дворовима</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rPr>
                <w:rFonts w:asciiTheme="minorHAnsi" w:hAnsiTheme="minorHAnsi" w:cstheme="minorHAnsi"/>
              </w:rPr>
            </w:pPr>
            <w:r w:rsidRPr="00B24830">
              <w:rPr>
                <w:rFonts w:asciiTheme="minorHAnsi" w:hAnsiTheme="minorHAnsi" w:cstheme="minorHAnsi"/>
                <w:lang w:val="bs-Cyrl-BA"/>
              </w:rPr>
              <w:t>П.2.2.1.</w:t>
            </w:r>
            <w:r w:rsidRPr="00B24830">
              <w:rPr>
                <w:rFonts w:asciiTheme="minorHAnsi" w:hAnsiTheme="minorHAnsi" w:cstheme="minorHAnsi"/>
              </w:rPr>
              <w:t>5</w:t>
            </w:r>
            <w:r w:rsidRPr="00B24830">
              <w:rPr>
                <w:rFonts w:asciiTheme="minorHAnsi" w:hAnsiTheme="minorHAnsi" w:cstheme="minorHAnsi"/>
                <w:lang w:val="bs-Cyrl-BA"/>
              </w:rPr>
              <w:t xml:space="preserve">. </w:t>
            </w:r>
          </w:p>
          <w:p w:rsidR="00D559B9" w:rsidRPr="00B24830" w:rsidRDefault="00D559B9" w:rsidP="00EE2A2E">
            <w:pPr>
              <w:spacing w:before="40" w:after="40"/>
              <w:rPr>
                <w:rFonts w:asciiTheme="minorHAnsi" w:hAnsiTheme="minorHAnsi" w:cstheme="minorHAnsi"/>
                <w:lang w:val="bs-Cyrl-BA"/>
              </w:rPr>
            </w:pPr>
            <w:r w:rsidRPr="00B24830">
              <w:rPr>
                <w:rFonts w:asciiTheme="minorHAnsi" w:hAnsiTheme="minorHAnsi" w:cstheme="minorHAnsi"/>
                <w:lang w:val="bs-Cyrl-BA"/>
              </w:rPr>
              <w:t>Организовање догађаја у Друштвеном центру</w:t>
            </w:r>
          </w:p>
        </w:tc>
      </w:tr>
      <w:tr w:rsidR="00D559B9" w:rsidRPr="00B24830" w:rsidTr="00EE2A2E">
        <w:tc>
          <w:tcPr>
            <w:tcW w:w="3268" w:type="dxa"/>
            <w:vMerge w:val="restart"/>
            <w:shd w:val="clear" w:color="auto" w:fill="auto"/>
            <w:vAlign w:val="center"/>
          </w:tcPr>
          <w:p w:rsidR="00D559B9" w:rsidRPr="00B24830" w:rsidRDefault="00D559B9" w:rsidP="00EE2A2E">
            <w:pPr>
              <w:pStyle w:val="ListParagraph"/>
              <w:spacing w:before="0" w:line="240" w:lineRule="auto"/>
              <w:ind w:left="0"/>
              <w:contextualSpacing w:val="0"/>
              <w:jc w:val="left"/>
              <w:rPr>
                <w:rFonts w:asciiTheme="minorHAnsi" w:hAnsiTheme="minorHAnsi" w:cstheme="minorHAnsi"/>
                <w:b/>
                <w:lang w:val="bs-Latn-BA"/>
              </w:rPr>
            </w:pPr>
            <w:r w:rsidRPr="00B24830">
              <w:rPr>
                <w:rFonts w:asciiTheme="minorHAnsi" w:hAnsiTheme="minorHAnsi" w:cstheme="minorHAnsi"/>
                <w:b/>
                <w:lang w:val="bs-Latn-BA"/>
              </w:rPr>
              <w:t xml:space="preserve">ПРОГРАМ 2.2.2. </w:t>
            </w:r>
          </w:p>
          <w:p w:rsidR="00D559B9" w:rsidRPr="00B24830" w:rsidRDefault="00D559B9" w:rsidP="00EE2A2E">
            <w:pPr>
              <w:pStyle w:val="ListParagraph"/>
              <w:spacing w:before="0" w:line="240" w:lineRule="auto"/>
              <w:ind w:left="0"/>
              <w:contextualSpacing w:val="0"/>
              <w:jc w:val="left"/>
              <w:rPr>
                <w:rFonts w:asciiTheme="minorHAnsi" w:hAnsiTheme="minorHAnsi" w:cstheme="minorHAnsi"/>
                <w:b/>
                <w:lang w:val="bs-Latn-BA"/>
              </w:rPr>
            </w:pPr>
            <w:r w:rsidRPr="00B24830">
              <w:rPr>
                <w:rFonts w:asciiTheme="minorHAnsi" w:hAnsiTheme="minorHAnsi" w:cstheme="minorHAnsi"/>
                <w:b/>
                <w:lang w:val="bs-Latn-BA"/>
              </w:rPr>
              <w:t xml:space="preserve">СПОРТ </w:t>
            </w: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 xml:space="preserve">П 2.2.2.1. </w:t>
            </w:r>
          </w:p>
          <w:p w:rsidR="00D559B9" w:rsidRPr="00B24830" w:rsidRDefault="00D559B9" w:rsidP="00EE2A2E">
            <w:pPr>
              <w:spacing w:before="40" w:after="40"/>
              <w:rPr>
                <w:rFonts w:asciiTheme="minorHAnsi" w:hAnsiTheme="minorHAnsi" w:cstheme="minorHAnsi"/>
              </w:rPr>
            </w:pPr>
            <w:r w:rsidRPr="00B24830">
              <w:rPr>
                <w:rFonts w:asciiTheme="minorHAnsi" w:hAnsiTheme="minorHAnsi" w:cstheme="minorHAnsi"/>
              </w:rPr>
              <w:t>Санација и реконструкција објекта спортске сале у Рачанској улици у Бијељини</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shd w:val="clear" w:color="auto" w:fill="auto"/>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 xml:space="preserve">П 2.2.2.2. </w:t>
            </w:r>
          </w:p>
          <w:p w:rsidR="00D559B9" w:rsidRPr="00B24830" w:rsidRDefault="00D559B9" w:rsidP="00EE2A2E">
            <w:pPr>
              <w:spacing w:before="40" w:after="40"/>
              <w:rPr>
                <w:rFonts w:asciiTheme="minorHAnsi" w:hAnsiTheme="minorHAnsi" w:cstheme="minorHAnsi"/>
              </w:rPr>
            </w:pPr>
            <w:r w:rsidRPr="00B24830">
              <w:rPr>
                <w:rFonts w:asciiTheme="minorHAnsi" w:hAnsiTheme="minorHAnsi" w:cstheme="minorHAnsi"/>
              </w:rPr>
              <w:t>Изградња рефлектора на Градском стадиону у Бијељини</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2.2.2.3.</w:t>
            </w:r>
          </w:p>
          <w:p w:rsidR="00D559B9" w:rsidRPr="00B24830" w:rsidRDefault="00D559B9" w:rsidP="00EE2A2E">
            <w:pPr>
              <w:spacing w:before="40" w:after="40"/>
              <w:rPr>
                <w:rFonts w:asciiTheme="minorHAnsi" w:hAnsiTheme="minorHAnsi" w:cstheme="minorHAnsi"/>
              </w:rPr>
            </w:pPr>
            <w:r w:rsidRPr="00B24830">
              <w:rPr>
                <w:rFonts w:asciiTheme="minorHAnsi" w:hAnsiTheme="minorHAnsi" w:cstheme="minorHAnsi"/>
              </w:rPr>
              <w:t>Изградња мултифункционалне спортске сале</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shd w:val="clear" w:color="auto" w:fill="auto"/>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2.2.2.4.</w:t>
            </w:r>
          </w:p>
          <w:p w:rsidR="00D559B9" w:rsidRPr="00B24830" w:rsidRDefault="00D559B9" w:rsidP="00EE2A2E">
            <w:pPr>
              <w:spacing w:before="40" w:after="40"/>
              <w:ind w:right="-30"/>
              <w:rPr>
                <w:rFonts w:asciiTheme="minorHAnsi" w:hAnsiTheme="minorHAnsi" w:cstheme="minorHAnsi"/>
              </w:rPr>
            </w:pPr>
            <w:r w:rsidRPr="00B24830">
              <w:rPr>
                <w:rFonts w:asciiTheme="minorHAnsi" w:hAnsiTheme="minorHAnsi" w:cstheme="minorHAnsi"/>
              </w:rPr>
              <w:t>Изградња источне трибине и вањских помоћних терена у склопу комплекса Градског стадиона</w:t>
            </w:r>
          </w:p>
        </w:tc>
      </w:tr>
      <w:tr w:rsidR="00D559B9" w:rsidRPr="00B24830" w:rsidTr="00EE2A2E">
        <w:tc>
          <w:tcPr>
            <w:tcW w:w="3268" w:type="dxa"/>
            <w:vMerge w:val="restart"/>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rPr>
            </w:pPr>
            <w:r w:rsidRPr="00B24830">
              <w:rPr>
                <w:rFonts w:asciiTheme="minorHAnsi" w:hAnsiTheme="minorHAnsi" w:cstheme="minorHAnsi"/>
                <w:b/>
              </w:rPr>
              <w:t xml:space="preserve">ПРОГРАМ 2.3.1. </w:t>
            </w:r>
          </w:p>
          <w:p w:rsidR="00D559B9" w:rsidRPr="00B24830" w:rsidRDefault="00D559B9" w:rsidP="00EE2A2E">
            <w:pPr>
              <w:pStyle w:val="ListParagraph"/>
              <w:spacing w:before="0" w:line="240" w:lineRule="auto"/>
              <w:ind w:left="0"/>
              <w:contextualSpacing w:val="0"/>
              <w:rPr>
                <w:rFonts w:asciiTheme="minorHAnsi" w:hAnsiTheme="minorHAnsi" w:cstheme="minorHAnsi"/>
                <w:b/>
              </w:rPr>
            </w:pPr>
            <w:r w:rsidRPr="00B24830">
              <w:rPr>
                <w:rFonts w:asciiTheme="minorHAnsi" w:hAnsiTheme="minorHAnsi" w:cstheme="minorHAnsi"/>
                <w:b/>
              </w:rPr>
              <w:t xml:space="preserve">СОЦИЈАЛНА ЗАШТИТА </w:t>
            </w: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 xml:space="preserve">П 2.3.1.1. </w:t>
            </w:r>
          </w:p>
          <w:p w:rsidR="00D559B9" w:rsidRPr="00B24830" w:rsidRDefault="00D559B9" w:rsidP="00EE2A2E">
            <w:pPr>
              <w:rPr>
                <w:rFonts w:asciiTheme="minorHAnsi" w:hAnsiTheme="minorHAnsi" w:cstheme="minorHAnsi"/>
                <w:bCs/>
              </w:rPr>
            </w:pPr>
            <w:r w:rsidRPr="00B24830">
              <w:rPr>
                <w:rFonts w:asciiTheme="minorHAnsi" w:hAnsiTheme="minorHAnsi" w:cstheme="minorHAnsi"/>
              </w:rPr>
              <w:t>Завршетак изградње Центра за социјални рад са Центром за дневно збрињавање дјеце и омладине ометене у развоју</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lang w:val="sr-Latn-BA"/>
              </w:rPr>
            </w:pPr>
            <w:r w:rsidRPr="00B24830">
              <w:rPr>
                <w:rFonts w:asciiTheme="minorHAnsi" w:hAnsiTheme="minorHAnsi" w:cstheme="minorHAnsi"/>
              </w:rPr>
              <w:t xml:space="preserve">П 2.3.1.2. </w:t>
            </w:r>
          </w:p>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Стамбено збрињавање Рома у Граду Бијељина 1</w:t>
            </w:r>
          </w:p>
          <w:p w:rsidR="00D559B9" w:rsidRPr="00B24830" w:rsidRDefault="00D559B9" w:rsidP="00EE2A2E">
            <w:pPr>
              <w:rPr>
                <w:rFonts w:asciiTheme="minorHAnsi" w:hAnsiTheme="minorHAnsi" w:cstheme="minorHAnsi"/>
                <w:lang w:val="bs-Cyrl-BA"/>
              </w:rPr>
            </w:pP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2.3.1.</w:t>
            </w:r>
            <w:r w:rsidRPr="00B24830">
              <w:rPr>
                <w:rFonts w:asciiTheme="minorHAnsi" w:hAnsiTheme="minorHAnsi" w:cstheme="minorHAnsi"/>
                <w:lang w:val="sr-Latn-BA"/>
              </w:rPr>
              <w:t>3</w:t>
            </w:r>
            <w:r w:rsidRPr="00B24830">
              <w:rPr>
                <w:rFonts w:asciiTheme="minorHAnsi" w:hAnsiTheme="minorHAnsi" w:cstheme="minorHAnsi"/>
              </w:rPr>
              <w:t xml:space="preserve">. </w:t>
            </w:r>
          </w:p>
          <w:p w:rsidR="00D559B9" w:rsidRPr="00B24830" w:rsidRDefault="00D559B9" w:rsidP="00EE2A2E">
            <w:pPr>
              <w:rPr>
                <w:rFonts w:asciiTheme="minorHAnsi" w:hAnsiTheme="minorHAnsi" w:cstheme="minorHAnsi"/>
                <w:bCs/>
              </w:rPr>
            </w:pPr>
            <w:r w:rsidRPr="00B24830">
              <w:rPr>
                <w:rFonts w:asciiTheme="minorHAnsi" w:hAnsiTheme="minorHAnsi" w:cstheme="minorHAnsi"/>
              </w:rPr>
              <w:t>Стамбено збрињавање Рома у Граду Бијељина 2</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2.3.1.</w:t>
            </w:r>
            <w:r w:rsidRPr="00B24830">
              <w:rPr>
                <w:rFonts w:asciiTheme="minorHAnsi" w:hAnsiTheme="minorHAnsi" w:cstheme="minorHAnsi"/>
                <w:lang w:val="sr-Latn-BA"/>
              </w:rPr>
              <w:t>4</w:t>
            </w:r>
            <w:r w:rsidRPr="00B24830">
              <w:rPr>
                <w:rFonts w:asciiTheme="minorHAnsi" w:hAnsiTheme="minorHAnsi" w:cstheme="minorHAnsi"/>
              </w:rPr>
              <w:t xml:space="preserve">. </w:t>
            </w:r>
          </w:p>
          <w:p w:rsidR="00D559B9" w:rsidRPr="00B24830" w:rsidRDefault="00D559B9" w:rsidP="00EE2A2E">
            <w:pPr>
              <w:pStyle w:val="BodyText"/>
              <w:kinsoku w:val="0"/>
              <w:overflowPunct w:val="0"/>
              <w:spacing w:before="40" w:after="40"/>
              <w:ind w:right="235"/>
              <w:rPr>
                <w:rFonts w:asciiTheme="minorHAnsi" w:hAnsiTheme="minorHAnsi" w:cstheme="minorHAnsi"/>
                <w:sz w:val="22"/>
                <w:szCs w:val="22"/>
                <w:lang w:val="sr-Latn-BA"/>
              </w:rPr>
            </w:pPr>
            <w:r w:rsidRPr="00FD1154">
              <w:rPr>
                <w:rFonts w:asciiTheme="minorHAnsi" w:hAnsiTheme="minorHAnsi" w:cstheme="minorHAnsi"/>
                <w:sz w:val="22"/>
                <w:szCs w:val="22"/>
                <w:lang w:val="bs-Latn-BA"/>
              </w:rPr>
              <w:t>Државни пројекат стамбеног збрињавања у оквиру регионалног стамбеног програма (30 породица)</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2.3.1.</w:t>
            </w:r>
            <w:r w:rsidRPr="00B24830">
              <w:rPr>
                <w:rFonts w:asciiTheme="minorHAnsi" w:hAnsiTheme="minorHAnsi" w:cstheme="minorHAnsi"/>
                <w:lang w:val="sr-Latn-BA"/>
              </w:rPr>
              <w:t>5</w:t>
            </w:r>
            <w:r w:rsidRPr="00B24830">
              <w:rPr>
                <w:rFonts w:asciiTheme="minorHAnsi" w:hAnsiTheme="minorHAnsi" w:cstheme="minorHAnsi"/>
              </w:rPr>
              <w:t xml:space="preserve">. </w:t>
            </w:r>
          </w:p>
          <w:p w:rsidR="00D559B9" w:rsidRPr="00B24830" w:rsidRDefault="00D559B9" w:rsidP="00EE2A2E">
            <w:pPr>
              <w:pStyle w:val="BodyText"/>
              <w:kinsoku w:val="0"/>
              <w:overflowPunct w:val="0"/>
              <w:spacing w:before="40" w:after="40"/>
              <w:ind w:right="235"/>
              <w:rPr>
                <w:rFonts w:asciiTheme="minorHAnsi" w:hAnsiTheme="minorHAnsi" w:cstheme="minorHAnsi"/>
                <w:sz w:val="22"/>
                <w:szCs w:val="22"/>
                <w:lang w:val="sr-Latn-BA"/>
              </w:rPr>
            </w:pPr>
            <w:r w:rsidRPr="00FD1154">
              <w:rPr>
                <w:rFonts w:asciiTheme="minorHAnsi" w:hAnsiTheme="minorHAnsi" w:cstheme="minorHAnsi"/>
                <w:sz w:val="22"/>
                <w:szCs w:val="22"/>
                <w:lang w:val="bs-Latn-BA"/>
              </w:rPr>
              <w:t>Државни пројекат затварања колективних центара и алтернативног смјештаја путем обезбјеђивања јавних стамбених рјешења</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2.3.1.</w:t>
            </w:r>
            <w:r w:rsidRPr="00B24830">
              <w:rPr>
                <w:rFonts w:asciiTheme="minorHAnsi" w:hAnsiTheme="minorHAnsi" w:cstheme="minorHAnsi"/>
                <w:lang w:val="sr-Latn-BA"/>
              </w:rPr>
              <w:t>6</w:t>
            </w:r>
            <w:r w:rsidRPr="00B24830">
              <w:rPr>
                <w:rFonts w:asciiTheme="minorHAnsi" w:hAnsiTheme="minorHAnsi" w:cstheme="minorHAnsi"/>
              </w:rPr>
              <w:t xml:space="preserve">. </w:t>
            </w:r>
          </w:p>
          <w:p w:rsidR="00D559B9" w:rsidRPr="00B24830" w:rsidRDefault="00D559B9" w:rsidP="00EE2A2E">
            <w:pPr>
              <w:rPr>
                <w:rFonts w:asciiTheme="minorHAnsi" w:hAnsiTheme="minorHAnsi" w:cstheme="minorHAnsi"/>
                <w:bCs/>
              </w:rPr>
            </w:pPr>
            <w:r w:rsidRPr="00B24830">
              <w:rPr>
                <w:rFonts w:asciiTheme="minorHAnsi" w:hAnsiTheme="minorHAnsi" w:cstheme="minorHAnsi"/>
              </w:rPr>
              <w:t>Државни пројекат стамбеног збрињавања у оквиру регионалног стамбеног програма (7 стамбених обј.)</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2.3.1.</w:t>
            </w:r>
            <w:r w:rsidRPr="00B24830">
              <w:rPr>
                <w:rFonts w:asciiTheme="minorHAnsi" w:hAnsiTheme="minorHAnsi" w:cstheme="minorHAnsi"/>
                <w:lang w:val="sr-Latn-BA"/>
              </w:rPr>
              <w:t>7</w:t>
            </w:r>
            <w:r w:rsidRPr="00B24830">
              <w:rPr>
                <w:rFonts w:asciiTheme="minorHAnsi" w:hAnsiTheme="minorHAnsi" w:cstheme="minorHAnsi"/>
              </w:rPr>
              <w:t xml:space="preserve">. </w:t>
            </w:r>
          </w:p>
          <w:p w:rsidR="00D559B9" w:rsidRPr="00B24830" w:rsidRDefault="00D559B9" w:rsidP="00EE2A2E">
            <w:pPr>
              <w:rPr>
                <w:rFonts w:asciiTheme="minorHAnsi" w:hAnsiTheme="minorHAnsi" w:cstheme="minorHAnsi"/>
                <w:bCs/>
              </w:rPr>
            </w:pPr>
            <w:r w:rsidRPr="00B24830">
              <w:rPr>
                <w:rFonts w:asciiTheme="minorHAnsi" w:hAnsiTheme="minorHAnsi" w:cstheme="minorHAnsi"/>
              </w:rPr>
              <w:t>Уградња косе стубишне платформе у згра</w:t>
            </w:r>
            <w:r w:rsidR="00FA69AE">
              <w:rPr>
                <w:rFonts w:asciiTheme="minorHAnsi" w:hAnsiTheme="minorHAnsi" w:cstheme="minorHAnsi"/>
              </w:rPr>
              <w:t>ди ГУ и зград</w:t>
            </w:r>
            <w:r w:rsidR="00FA69AE">
              <w:rPr>
                <w:rFonts w:asciiTheme="minorHAnsi" w:hAnsiTheme="minorHAnsi" w:cstheme="minorHAnsi"/>
                <w:lang w:val="sr-Cyrl-BA"/>
              </w:rPr>
              <w:t>и</w:t>
            </w:r>
            <w:r w:rsidRPr="00B24830">
              <w:rPr>
                <w:rFonts w:asciiTheme="minorHAnsi" w:hAnsiTheme="minorHAnsi" w:cstheme="minorHAnsi"/>
              </w:rPr>
              <w:t xml:space="preserve"> Дома здравља</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shd w:val="clear" w:color="auto" w:fill="auto"/>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2.3.1.</w:t>
            </w:r>
            <w:r w:rsidRPr="00B24830">
              <w:rPr>
                <w:rFonts w:asciiTheme="minorHAnsi" w:hAnsiTheme="minorHAnsi" w:cstheme="minorHAnsi"/>
                <w:lang w:val="sr-Latn-BA"/>
              </w:rPr>
              <w:t>8</w:t>
            </w:r>
            <w:r w:rsidRPr="00B24830">
              <w:rPr>
                <w:rFonts w:asciiTheme="minorHAnsi" w:hAnsiTheme="minorHAnsi" w:cstheme="minorHAnsi"/>
              </w:rPr>
              <w:t xml:space="preserve">. </w:t>
            </w:r>
          </w:p>
          <w:p w:rsidR="00D559B9" w:rsidRPr="00B24830" w:rsidRDefault="00D559B9" w:rsidP="00EE2A2E">
            <w:pPr>
              <w:rPr>
                <w:rFonts w:asciiTheme="minorHAnsi" w:hAnsiTheme="minorHAnsi" w:cstheme="minorHAnsi"/>
                <w:bCs/>
              </w:rPr>
            </w:pPr>
            <w:r w:rsidRPr="00B24830">
              <w:rPr>
                <w:rFonts w:asciiTheme="minorHAnsi" w:hAnsiTheme="minorHAnsi" w:cstheme="minorHAnsi"/>
              </w:rPr>
              <w:t>Организовање развојног савјетовалишта (Удружење „Нада“)</w:t>
            </w:r>
          </w:p>
        </w:tc>
      </w:tr>
      <w:tr w:rsidR="00D559B9" w:rsidRPr="00B24830" w:rsidTr="00EE2A2E">
        <w:tc>
          <w:tcPr>
            <w:tcW w:w="3268" w:type="dxa"/>
            <w:vMerge w:val="restart"/>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rPr>
            </w:pPr>
            <w:r w:rsidRPr="00B24830">
              <w:rPr>
                <w:rFonts w:asciiTheme="minorHAnsi" w:hAnsiTheme="minorHAnsi" w:cstheme="minorHAnsi"/>
                <w:b/>
              </w:rPr>
              <w:t xml:space="preserve">ПРОГРАМ 2.3.2. </w:t>
            </w:r>
          </w:p>
          <w:p w:rsidR="00D559B9" w:rsidRPr="00B24830" w:rsidRDefault="00D559B9" w:rsidP="00EE2A2E">
            <w:pPr>
              <w:pStyle w:val="ListParagraph"/>
              <w:spacing w:before="0" w:line="240" w:lineRule="auto"/>
              <w:ind w:left="0"/>
              <w:contextualSpacing w:val="0"/>
              <w:rPr>
                <w:rFonts w:asciiTheme="minorHAnsi" w:hAnsiTheme="minorHAnsi" w:cstheme="minorHAnsi"/>
                <w:b/>
              </w:rPr>
            </w:pPr>
            <w:r w:rsidRPr="00B24830">
              <w:rPr>
                <w:rFonts w:asciiTheme="minorHAnsi" w:hAnsiTheme="minorHAnsi" w:cstheme="minorHAnsi"/>
                <w:b/>
              </w:rPr>
              <w:t>ЗДРАВСТВЕНА ЗАШТИТА</w:t>
            </w:r>
          </w:p>
        </w:tc>
        <w:tc>
          <w:tcPr>
            <w:tcW w:w="5974" w:type="dxa"/>
            <w:shd w:val="clear" w:color="auto" w:fill="auto"/>
            <w:vAlign w:val="center"/>
          </w:tcPr>
          <w:p w:rsidR="00D559B9" w:rsidRPr="00B24830" w:rsidRDefault="00D559B9" w:rsidP="00EE2A2E">
            <w:pPr>
              <w:pStyle w:val="NoSpacing"/>
              <w:rPr>
                <w:rFonts w:asciiTheme="minorHAnsi" w:hAnsiTheme="minorHAnsi" w:cstheme="minorHAnsi"/>
              </w:rPr>
            </w:pPr>
            <w:r w:rsidRPr="00B24830">
              <w:rPr>
                <w:rFonts w:asciiTheme="minorHAnsi" w:hAnsiTheme="minorHAnsi" w:cstheme="minorHAnsi"/>
              </w:rPr>
              <w:t>П 2.3.2.1.</w:t>
            </w:r>
          </w:p>
          <w:p w:rsidR="00D559B9" w:rsidRPr="00B24830" w:rsidRDefault="00D559B9" w:rsidP="00EE2A2E">
            <w:pPr>
              <w:rPr>
                <w:rFonts w:asciiTheme="minorHAnsi" w:hAnsiTheme="minorHAnsi" w:cstheme="minorHAnsi"/>
                <w:bCs/>
              </w:rPr>
            </w:pPr>
            <w:r w:rsidRPr="00B24830">
              <w:rPr>
                <w:rFonts w:asciiTheme="minorHAnsi" w:hAnsiTheme="minorHAnsi" w:cstheme="minorHAnsi"/>
              </w:rPr>
              <w:t>Програм подршке породици, браку и повећању наталитета</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shd w:val="clear" w:color="auto" w:fill="auto"/>
            <w:vAlign w:val="center"/>
          </w:tcPr>
          <w:p w:rsidR="00D559B9" w:rsidRPr="00AA0616" w:rsidRDefault="00D559B9" w:rsidP="00EE2A2E">
            <w:pPr>
              <w:pStyle w:val="NoSpacing"/>
              <w:rPr>
                <w:rFonts w:asciiTheme="minorHAnsi" w:hAnsiTheme="minorHAnsi" w:cstheme="minorHAnsi"/>
              </w:rPr>
            </w:pPr>
            <w:r w:rsidRPr="00AA0616">
              <w:rPr>
                <w:rFonts w:asciiTheme="minorHAnsi" w:hAnsiTheme="minorHAnsi" w:cstheme="minorHAnsi"/>
              </w:rPr>
              <w:t>П 2.3.2.2.</w:t>
            </w:r>
          </w:p>
          <w:p w:rsidR="00D559B9" w:rsidRPr="00AA0616" w:rsidRDefault="00D559B9" w:rsidP="00EE2A2E">
            <w:pPr>
              <w:rPr>
                <w:rFonts w:asciiTheme="minorHAnsi" w:hAnsiTheme="minorHAnsi" w:cstheme="minorHAnsi"/>
                <w:lang w:val="bs-Cyrl-BA"/>
              </w:rPr>
            </w:pPr>
            <w:r w:rsidRPr="00AA0616">
              <w:rPr>
                <w:rFonts w:asciiTheme="minorHAnsi" w:hAnsiTheme="minorHAnsi" w:cstheme="minorHAnsi"/>
              </w:rPr>
              <w:t>Организовање ХОСПИС-а</w:t>
            </w:r>
          </w:p>
        </w:tc>
      </w:tr>
      <w:tr w:rsidR="00D559B9" w:rsidRPr="00B24830" w:rsidTr="00EE2A2E">
        <w:tc>
          <w:tcPr>
            <w:tcW w:w="3268" w:type="dxa"/>
            <w:vMerge w:val="restart"/>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noProof/>
              </w:rPr>
            </w:pPr>
            <w:r w:rsidRPr="00B24830">
              <w:rPr>
                <w:rFonts w:asciiTheme="minorHAnsi" w:hAnsiTheme="minorHAnsi" w:cstheme="minorHAnsi"/>
                <w:b/>
                <w:noProof/>
              </w:rPr>
              <w:t xml:space="preserve">ПРОГРАМ 2.4.1. </w:t>
            </w:r>
          </w:p>
          <w:p w:rsidR="00D559B9" w:rsidRPr="00B24830" w:rsidRDefault="00D559B9" w:rsidP="00EE2A2E">
            <w:pPr>
              <w:pStyle w:val="ListParagraph"/>
              <w:spacing w:before="0" w:line="240" w:lineRule="auto"/>
              <w:ind w:left="0"/>
              <w:contextualSpacing w:val="0"/>
              <w:rPr>
                <w:rFonts w:asciiTheme="minorHAnsi" w:hAnsiTheme="minorHAnsi" w:cstheme="minorHAnsi"/>
                <w:b/>
                <w:noProof/>
              </w:rPr>
            </w:pPr>
            <w:r w:rsidRPr="00B24830">
              <w:rPr>
                <w:rFonts w:asciiTheme="minorHAnsi" w:hAnsiTheme="minorHAnsi" w:cstheme="minorHAnsi"/>
                <w:b/>
                <w:noProof/>
              </w:rPr>
              <w:t>УЧЕШЋЕ ГРАЂАНА</w:t>
            </w:r>
          </w:p>
          <w:p w:rsidR="00D559B9" w:rsidRPr="00B24830" w:rsidRDefault="00D559B9" w:rsidP="00EE2A2E">
            <w:pPr>
              <w:pStyle w:val="ListParagraph"/>
              <w:spacing w:before="0" w:line="240" w:lineRule="auto"/>
              <w:ind w:left="0"/>
              <w:contextualSpacing w:val="0"/>
              <w:rPr>
                <w:rFonts w:asciiTheme="minorHAnsi" w:hAnsiTheme="minorHAnsi" w:cstheme="minorHAnsi"/>
                <w:b/>
                <w:noProof/>
              </w:rPr>
            </w:pPr>
            <w:r w:rsidRPr="00B24830">
              <w:rPr>
                <w:rFonts w:asciiTheme="minorHAnsi" w:hAnsiTheme="minorHAnsi" w:cstheme="minorHAnsi"/>
                <w:b/>
                <w:noProof/>
              </w:rPr>
              <w:t xml:space="preserve"> У ОДЛУЧИВАЊУ</w:t>
            </w:r>
          </w:p>
        </w:tc>
        <w:tc>
          <w:tcPr>
            <w:tcW w:w="5974" w:type="dxa"/>
            <w:shd w:val="clear" w:color="auto" w:fill="auto"/>
            <w:vAlign w:val="center"/>
          </w:tcPr>
          <w:p w:rsidR="00D559B9" w:rsidRPr="00AA0616" w:rsidRDefault="00D559B9" w:rsidP="00EE2A2E">
            <w:pPr>
              <w:pStyle w:val="NoSpacing"/>
              <w:rPr>
                <w:rFonts w:asciiTheme="minorHAnsi" w:hAnsiTheme="minorHAnsi" w:cstheme="minorHAnsi"/>
              </w:rPr>
            </w:pPr>
            <w:r w:rsidRPr="00AA0616">
              <w:rPr>
                <w:rFonts w:asciiTheme="minorHAnsi" w:hAnsiTheme="minorHAnsi" w:cstheme="minorHAnsi"/>
              </w:rPr>
              <w:t xml:space="preserve">П 2.4.1.1. </w:t>
            </w:r>
          </w:p>
          <w:p w:rsidR="00D559B9" w:rsidRPr="00AA0616" w:rsidRDefault="00D559B9" w:rsidP="00EE2A2E">
            <w:pPr>
              <w:rPr>
                <w:rFonts w:asciiTheme="minorHAnsi" w:hAnsiTheme="minorHAnsi" w:cstheme="minorHAnsi"/>
                <w:bCs/>
              </w:rPr>
            </w:pPr>
            <w:r w:rsidRPr="00AA0616">
              <w:rPr>
                <w:rFonts w:asciiTheme="minorHAnsi" w:hAnsiTheme="minorHAnsi" w:cstheme="minorHAnsi"/>
              </w:rPr>
              <w:t>Јаке мјесне заједнице у Граду Бијељина</w:t>
            </w:r>
          </w:p>
        </w:tc>
      </w:tr>
      <w:tr w:rsidR="00D559B9" w:rsidRPr="00B24830" w:rsidTr="00EE2A2E">
        <w:tc>
          <w:tcPr>
            <w:tcW w:w="3268" w:type="dxa"/>
            <w:vMerge/>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4" w:type="dxa"/>
            <w:shd w:val="clear" w:color="auto" w:fill="auto"/>
            <w:vAlign w:val="center"/>
          </w:tcPr>
          <w:p w:rsidR="00D559B9" w:rsidRPr="00AA0616" w:rsidRDefault="00D559B9" w:rsidP="00EE2A2E">
            <w:pPr>
              <w:pStyle w:val="NoSpacing"/>
              <w:rPr>
                <w:rFonts w:asciiTheme="minorHAnsi" w:hAnsiTheme="minorHAnsi" w:cstheme="minorHAnsi"/>
              </w:rPr>
            </w:pPr>
            <w:r w:rsidRPr="00AA0616">
              <w:rPr>
                <w:rFonts w:asciiTheme="minorHAnsi" w:hAnsiTheme="minorHAnsi" w:cstheme="minorHAnsi"/>
              </w:rPr>
              <w:t>П 2.4.1.2.</w:t>
            </w:r>
          </w:p>
          <w:p w:rsidR="00D559B9" w:rsidRPr="00AA0616" w:rsidRDefault="00D559B9" w:rsidP="00EE2A2E">
            <w:pPr>
              <w:rPr>
                <w:rFonts w:asciiTheme="minorHAnsi" w:hAnsiTheme="minorHAnsi" w:cstheme="minorHAnsi"/>
                <w:lang w:val="bs-Cyrl-BA"/>
              </w:rPr>
            </w:pPr>
            <w:r w:rsidRPr="00AA0616">
              <w:rPr>
                <w:rFonts w:asciiTheme="minorHAnsi" w:hAnsiTheme="minorHAnsi" w:cstheme="minorHAnsi"/>
              </w:rPr>
              <w:t>Јачање грађанског учешћа у локалном одлучивању</w:t>
            </w:r>
          </w:p>
        </w:tc>
      </w:tr>
      <w:tr w:rsidR="00D559B9" w:rsidRPr="00B24830" w:rsidTr="00EE2A2E">
        <w:tc>
          <w:tcPr>
            <w:tcW w:w="3268" w:type="dxa"/>
            <w:shd w:val="clear" w:color="auto" w:fill="auto"/>
            <w:vAlign w:val="center"/>
          </w:tcPr>
          <w:p w:rsidR="00D559B9" w:rsidRPr="00B24830" w:rsidRDefault="00D559B9" w:rsidP="00EE2A2E">
            <w:pPr>
              <w:pStyle w:val="ListParagraph"/>
              <w:spacing w:before="0" w:line="240" w:lineRule="auto"/>
              <w:ind w:left="0"/>
              <w:contextualSpacing w:val="0"/>
              <w:rPr>
                <w:rFonts w:asciiTheme="minorHAnsi" w:hAnsiTheme="minorHAnsi" w:cstheme="minorHAnsi"/>
                <w:b/>
              </w:rPr>
            </w:pPr>
            <w:r w:rsidRPr="00B24830">
              <w:rPr>
                <w:rFonts w:asciiTheme="minorHAnsi" w:hAnsiTheme="minorHAnsi" w:cstheme="minorHAnsi"/>
                <w:b/>
              </w:rPr>
              <w:t xml:space="preserve">ПРОГРАМ 2.4.2. </w:t>
            </w:r>
          </w:p>
          <w:p w:rsidR="00D559B9" w:rsidRPr="00B24830" w:rsidRDefault="00D559B9" w:rsidP="00EE2A2E">
            <w:pPr>
              <w:pStyle w:val="ListParagraph"/>
              <w:spacing w:before="0" w:line="240" w:lineRule="auto"/>
              <w:ind w:left="0"/>
              <w:contextualSpacing w:val="0"/>
              <w:rPr>
                <w:rFonts w:asciiTheme="minorHAnsi" w:hAnsiTheme="minorHAnsi" w:cstheme="minorHAnsi"/>
                <w:b/>
              </w:rPr>
            </w:pPr>
            <w:r w:rsidRPr="00B24830">
              <w:rPr>
                <w:rFonts w:asciiTheme="minorHAnsi" w:hAnsiTheme="minorHAnsi" w:cstheme="minorHAnsi"/>
                <w:b/>
              </w:rPr>
              <w:t>УСЛУГЕ ГРАДСКЕ УПРАВЕ</w:t>
            </w:r>
          </w:p>
        </w:tc>
        <w:tc>
          <w:tcPr>
            <w:tcW w:w="5974" w:type="dxa"/>
            <w:shd w:val="clear" w:color="auto" w:fill="auto"/>
            <w:vAlign w:val="center"/>
          </w:tcPr>
          <w:p w:rsidR="00D559B9" w:rsidRPr="00B24830" w:rsidRDefault="00D559B9" w:rsidP="00EE2A2E">
            <w:pPr>
              <w:pStyle w:val="NoSpacing"/>
              <w:rPr>
                <w:rFonts w:asciiTheme="minorHAnsi" w:hAnsiTheme="minorHAnsi" w:cstheme="minorHAnsi"/>
                <w:lang w:val="bs-Cyrl-BA"/>
              </w:rPr>
            </w:pPr>
            <w:r w:rsidRPr="00B24830">
              <w:rPr>
                <w:rFonts w:asciiTheme="minorHAnsi" w:hAnsiTheme="minorHAnsi" w:cstheme="minorHAnsi"/>
              </w:rPr>
              <w:t>П 2.</w:t>
            </w:r>
            <w:r w:rsidRPr="00B24830">
              <w:rPr>
                <w:rFonts w:asciiTheme="minorHAnsi" w:hAnsiTheme="minorHAnsi" w:cstheme="minorHAnsi"/>
                <w:lang w:val="bs-Cyrl-BA"/>
              </w:rPr>
              <w:t>4</w:t>
            </w:r>
            <w:r w:rsidRPr="00B24830">
              <w:rPr>
                <w:rFonts w:asciiTheme="minorHAnsi" w:hAnsiTheme="minorHAnsi" w:cstheme="minorHAnsi"/>
              </w:rPr>
              <w:t>.</w:t>
            </w:r>
            <w:r w:rsidRPr="00B24830">
              <w:rPr>
                <w:rFonts w:asciiTheme="minorHAnsi" w:hAnsiTheme="minorHAnsi" w:cstheme="minorHAnsi"/>
                <w:lang w:val="bs-Cyrl-BA"/>
              </w:rPr>
              <w:t>2.</w:t>
            </w:r>
            <w:r w:rsidRPr="00B24830">
              <w:rPr>
                <w:rFonts w:asciiTheme="minorHAnsi" w:hAnsiTheme="minorHAnsi" w:cstheme="minorHAnsi"/>
              </w:rPr>
              <w:t>1.</w:t>
            </w:r>
          </w:p>
          <w:p w:rsidR="00D559B9" w:rsidRPr="00B24830" w:rsidRDefault="00D559B9" w:rsidP="00EE2A2E">
            <w:pPr>
              <w:rPr>
                <w:rFonts w:asciiTheme="minorHAnsi" w:hAnsiTheme="minorHAnsi" w:cstheme="minorHAnsi"/>
                <w:bCs/>
              </w:rPr>
            </w:pPr>
            <w:r w:rsidRPr="00FA69AE">
              <w:rPr>
                <w:rFonts w:asciiTheme="minorHAnsi" w:hAnsiTheme="minorHAnsi" w:cstheme="minorHAnsi"/>
                <w:lang w:val="bs-Cyrl-BA"/>
              </w:rPr>
              <w:t>Пројекат „Израда/Израда информационог система за порез на непокретности и комуналну накнаду“ у оквиру Пројекта  ЛИР</w:t>
            </w:r>
          </w:p>
        </w:tc>
      </w:tr>
    </w:tbl>
    <w:p w:rsidR="00BE69B2" w:rsidRPr="001E0E54" w:rsidRDefault="00BE69B2" w:rsidP="00BE69B2">
      <w:pPr>
        <w:rPr>
          <w:rFonts w:cs="Calibri"/>
          <w:b/>
          <w:sz w:val="20"/>
          <w:szCs w:val="20"/>
          <w:lang w:val="bs-Latn-BA"/>
        </w:rPr>
      </w:pPr>
    </w:p>
    <w:p w:rsidR="003C325E" w:rsidRPr="00F80207" w:rsidRDefault="003C325E" w:rsidP="00FA69AE">
      <w:pPr>
        <w:ind w:firstLine="284"/>
        <w:rPr>
          <w:rFonts w:cs="Calibri"/>
          <w:lang w:val="bs-Cyrl-BA"/>
        </w:rPr>
      </w:pPr>
      <w:r w:rsidRPr="00F80207">
        <w:rPr>
          <w:rFonts w:cs="Calibri"/>
          <w:lang w:val="bs-Cyrl-BA"/>
        </w:rPr>
        <w:t xml:space="preserve">Укупна очекивана улагања за реализацију секторског плана друштвеног </w:t>
      </w:r>
      <w:r w:rsidRPr="00FA69AE">
        <w:rPr>
          <w:rFonts w:cs="Calibri"/>
          <w:lang w:val="bs-Cyrl-BA"/>
        </w:rPr>
        <w:t>развоја су</w:t>
      </w:r>
      <w:r w:rsidRPr="00FA69AE">
        <w:rPr>
          <w:rFonts w:cs="Calibri"/>
          <w:color w:val="000000" w:themeColor="text1"/>
          <w:lang w:val="bs-Cyrl-BA"/>
        </w:rPr>
        <w:t xml:space="preserve">: </w:t>
      </w:r>
      <w:r w:rsidR="00AA0616" w:rsidRPr="00FA69AE">
        <w:rPr>
          <w:rFonts w:cs="Calibri"/>
          <w:color w:val="000000" w:themeColor="text1"/>
          <w:lang w:val="bs-Latn-BA"/>
        </w:rPr>
        <w:t>20.446.652</w:t>
      </w:r>
      <w:r w:rsidR="00FA69AE">
        <w:rPr>
          <w:rFonts w:cs="Calibri"/>
          <w:color w:val="000000" w:themeColor="text1"/>
          <w:lang w:val="sr-Cyrl-BA"/>
        </w:rPr>
        <w:t xml:space="preserve"> </w:t>
      </w:r>
      <w:r w:rsidRPr="00FA69AE">
        <w:rPr>
          <w:rFonts w:cs="Calibri"/>
          <w:color w:val="000000" w:themeColor="text1"/>
          <w:lang w:val="bs-Cyrl-BA"/>
        </w:rPr>
        <w:t>КМ</w:t>
      </w:r>
      <w:r w:rsidR="002746C9">
        <w:rPr>
          <w:rFonts w:cs="Calibri"/>
          <w:lang w:val="bs-Cyrl-BA"/>
        </w:rPr>
        <w:t xml:space="preserve"> (за период 2019 – 2023. година)</w:t>
      </w:r>
      <w:r w:rsidRPr="00F80207">
        <w:rPr>
          <w:rFonts w:cs="Calibri"/>
          <w:lang w:val="bs-Cyrl-BA"/>
        </w:rPr>
        <w:t>.</w:t>
      </w:r>
    </w:p>
    <w:p w:rsidR="003C325E" w:rsidRPr="00F80207" w:rsidRDefault="003C325E" w:rsidP="003C325E">
      <w:pPr>
        <w:rPr>
          <w:rFonts w:cs="Calibri"/>
          <w:lang w:val="bs-Cyrl-BA"/>
        </w:rPr>
      </w:pPr>
    </w:p>
    <w:p w:rsidR="00672C37" w:rsidRPr="003C325E" w:rsidRDefault="00672C37" w:rsidP="003645C1">
      <w:pPr>
        <w:pStyle w:val="Heading2"/>
      </w:pPr>
      <w:bookmarkStart w:id="35" w:name="_Toc522191938"/>
      <w:r w:rsidRPr="00D33DD0">
        <w:t>V.3.</w:t>
      </w:r>
      <w:r w:rsidRPr="00D33DD0">
        <w:tab/>
      </w:r>
      <w:bookmarkEnd w:id="34"/>
      <w:r w:rsidR="003C325E">
        <w:t>План заштите животне средине</w:t>
      </w:r>
      <w:bookmarkEnd w:id="35"/>
    </w:p>
    <w:p w:rsidR="009032FC" w:rsidRPr="009032FC" w:rsidRDefault="009032FC" w:rsidP="00FA69AE">
      <w:pPr>
        <w:pStyle w:val="CommentText"/>
        <w:ind w:firstLine="284"/>
        <w:jc w:val="both"/>
        <w:rPr>
          <w:rFonts w:cs="Calibri"/>
          <w:sz w:val="22"/>
          <w:szCs w:val="22"/>
          <w:lang w:val="bs-Latn-BA"/>
        </w:rPr>
      </w:pPr>
      <w:r>
        <w:rPr>
          <w:rFonts w:cs="Calibri"/>
          <w:sz w:val="22"/>
          <w:szCs w:val="24"/>
          <w:lang w:val="bs-Cyrl-BA"/>
        </w:rPr>
        <w:t xml:space="preserve">На основу анализе снага, слабости, прилика и пријетњи за сектор заштите животне средине, </w:t>
      </w:r>
      <w:r w:rsidRPr="009032FC">
        <w:rPr>
          <w:rFonts w:cs="Calibri"/>
          <w:sz w:val="22"/>
          <w:szCs w:val="24"/>
          <w:lang w:val="bs-Cyrl-BA"/>
        </w:rPr>
        <w:t xml:space="preserve">усаглашени </w:t>
      </w:r>
      <w:r w:rsidRPr="009032FC">
        <w:rPr>
          <w:rFonts w:cs="Calibri"/>
          <w:sz w:val="22"/>
          <w:szCs w:val="22"/>
          <w:lang w:val="bs-Cyrl-BA"/>
        </w:rPr>
        <w:t>су сљедећи с</w:t>
      </w:r>
      <w:r w:rsidRPr="009032FC">
        <w:rPr>
          <w:rFonts w:cs="Calibri"/>
          <w:sz w:val="22"/>
          <w:szCs w:val="22"/>
          <w:lang w:val="bs-Latn-BA"/>
        </w:rPr>
        <w:t>екторски фокуси:</w:t>
      </w:r>
    </w:p>
    <w:p w:rsidR="00946BEE" w:rsidRDefault="00946BEE" w:rsidP="00FA69AE">
      <w:pPr>
        <w:pStyle w:val="CommentText"/>
        <w:numPr>
          <w:ilvl w:val="0"/>
          <w:numId w:val="5"/>
        </w:numPr>
        <w:ind w:left="709" w:hanging="283"/>
        <w:jc w:val="both"/>
        <w:rPr>
          <w:rFonts w:cs="Calibri"/>
          <w:sz w:val="22"/>
          <w:lang w:val="bs-Latn-BA"/>
        </w:rPr>
      </w:pPr>
      <w:r>
        <w:rPr>
          <w:rFonts w:cs="Calibri"/>
          <w:sz w:val="22"/>
          <w:lang w:val="bs-Cyrl-BA"/>
        </w:rPr>
        <w:t>Побољшати квалитет животне средине увођењем енергетски ефикасних рјешења у јавне и приватне објекте,</w:t>
      </w:r>
    </w:p>
    <w:p w:rsidR="009032FC" w:rsidRPr="009032FC" w:rsidRDefault="009032FC" w:rsidP="00FA69AE">
      <w:pPr>
        <w:pStyle w:val="CommentText"/>
        <w:numPr>
          <w:ilvl w:val="0"/>
          <w:numId w:val="5"/>
        </w:numPr>
        <w:ind w:left="709" w:hanging="283"/>
        <w:rPr>
          <w:rFonts w:cs="Calibri"/>
          <w:sz w:val="22"/>
          <w:lang w:val="bs-Latn-BA"/>
        </w:rPr>
      </w:pPr>
      <w:r w:rsidRPr="009032FC">
        <w:rPr>
          <w:rFonts w:cs="Calibri"/>
          <w:sz w:val="22"/>
          <w:lang w:val="bs-Latn-BA"/>
        </w:rPr>
        <w:t>Системским приступом развити тренутно недовољан ниво свијести грађана о заштити животне средине и предностима рециклирања отпада,</w:t>
      </w:r>
    </w:p>
    <w:p w:rsidR="009A52B5" w:rsidRPr="00222753" w:rsidRDefault="009032FC" w:rsidP="00FA69AE">
      <w:pPr>
        <w:pStyle w:val="CommentText"/>
        <w:numPr>
          <w:ilvl w:val="0"/>
          <w:numId w:val="5"/>
        </w:numPr>
        <w:ind w:left="709" w:hanging="283"/>
        <w:rPr>
          <w:rFonts w:cs="Calibri"/>
          <w:sz w:val="22"/>
          <w:lang w:val="bs-Latn-BA"/>
        </w:rPr>
      </w:pPr>
      <w:r>
        <w:rPr>
          <w:rFonts w:cs="Calibri"/>
          <w:sz w:val="22"/>
          <w:lang w:val="bs-Cyrl-BA"/>
        </w:rPr>
        <w:t>И</w:t>
      </w:r>
      <w:r w:rsidRPr="009032FC">
        <w:rPr>
          <w:rFonts w:cs="Calibri"/>
          <w:sz w:val="22"/>
          <w:lang w:val="bs-Latn-BA"/>
        </w:rPr>
        <w:t>зград</w:t>
      </w:r>
      <w:r>
        <w:rPr>
          <w:rFonts w:cs="Calibri"/>
          <w:sz w:val="22"/>
          <w:lang w:val="bs-Cyrl-BA"/>
        </w:rPr>
        <w:t>ити</w:t>
      </w:r>
      <w:r w:rsidRPr="009032FC">
        <w:rPr>
          <w:rFonts w:cs="Calibri"/>
          <w:sz w:val="22"/>
          <w:lang w:val="bs-Latn-BA"/>
        </w:rPr>
        <w:t xml:space="preserve"> канализацион</w:t>
      </w:r>
      <w:r>
        <w:rPr>
          <w:rFonts w:cs="Calibri"/>
          <w:sz w:val="22"/>
          <w:lang w:val="bs-Cyrl-BA"/>
        </w:rPr>
        <w:t>у</w:t>
      </w:r>
      <w:r w:rsidRPr="009032FC">
        <w:rPr>
          <w:rFonts w:cs="Calibri"/>
          <w:sz w:val="22"/>
          <w:lang w:val="bs-Latn-BA"/>
        </w:rPr>
        <w:t xml:space="preserve"> мреж</w:t>
      </w:r>
      <w:r>
        <w:rPr>
          <w:rFonts w:cs="Calibri"/>
          <w:sz w:val="22"/>
          <w:lang w:val="bs-Cyrl-BA"/>
        </w:rPr>
        <w:t>у</w:t>
      </w:r>
      <w:r w:rsidRPr="009032FC">
        <w:rPr>
          <w:rFonts w:cs="Calibri"/>
          <w:sz w:val="22"/>
          <w:lang w:val="bs-Cyrl-BA"/>
        </w:rPr>
        <w:t>.</w:t>
      </w:r>
    </w:p>
    <w:p w:rsidR="009A52B5" w:rsidRPr="00222753" w:rsidRDefault="009A52B5" w:rsidP="009A52B5">
      <w:pPr>
        <w:pStyle w:val="CommentText"/>
        <w:rPr>
          <w:rFonts w:cs="Calibri"/>
          <w:sz w:val="22"/>
          <w:lang w:val="bs-Latn-BA"/>
        </w:rPr>
      </w:pPr>
    </w:p>
    <w:p w:rsidR="001D65A9" w:rsidRPr="00AB5455" w:rsidRDefault="009A52B5" w:rsidP="00AB5455">
      <w:pPr>
        <w:pStyle w:val="Heading3"/>
        <w:spacing w:before="0" w:after="240" w:line="240" w:lineRule="auto"/>
        <w:rPr>
          <w:rFonts w:ascii="Myriad Pro" w:hAnsi="Myriad Pro"/>
          <w:szCs w:val="24"/>
          <w:lang w:val="bs-Cyrl-BA"/>
        </w:rPr>
      </w:pPr>
      <w:bookmarkStart w:id="36" w:name="_Toc522191939"/>
      <w:r>
        <w:rPr>
          <w:rFonts w:ascii="Myriad Pro" w:hAnsi="Myriad Pro"/>
          <w:lang w:val="bs-Latn-BA"/>
        </w:rPr>
        <w:t>V.</w:t>
      </w:r>
      <w:r w:rsidR="00D33DD0">
        <w:rPr>
          <w:rFonts w:ascii="Myriad Pro" w:hAnsi="Myriad Pro"/>
          <w:lang w:val="bs-Latn-BA"/>
        </w:rPr>
        <w:t>3</w:t>
      </w:r>
      <w:r>
        <w:rPr>
          <w:rFonts w:ascii="Myriad Pro" w:hAnsi="Myriad Pro"/>
          <w:lang w:val="bs-Latn-BA"/>
        </w:rPr>
        <w:t>.1</w:t>
      </w:r>
      <w:r w:rsidRPr="000650B8">
        <w:rPr>
          <w:rFonts w:ascii="Myriad Pro" w:hAnsi="Myriad Pro"/>
          <w:lang w:val="bs-Latn-BA"/>
        </w:rPr>
        <w:t>.</w:t>
      </w:r>
      <w:r w:rsidRPr="000650B8">
        <w:rPr>
          <w:rFonts w:ascii="Myriad Pro" w:hAnsi="Myriad Pro"/>
          <w:lang w:val="bs-Latn-BA"/>
        </w:rPr>
        <w:tab/>
      </w:r>
      <w:r w:rsidR="003C325E">
        <w:rPr>
          <w:rFonts w:ascii="Myriad Pro" w:hAnsi="Myriad Pro"/>
          <w:szCs w:val="24"/>
          <w:lang w:val="bs-Cyrl-BA"/>
        </w:rPr>
        <w:t>Преглед секторских циљева са очекиваним исходима и индикаторима</w:t>
      </w:r>
      <w:bookmarkEnd w:id="3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98"/>
        <w:gridCol w:w="3870"/>
        <w:gridCol w:w="2808"/>
      </w:tblGrid>
      <w:tr w:rsidR="003C325E" w:rsidRPr="00AB5455" w:rsidTr="007E74D9">
        <w:tc>
          <w:tcPr>
            <w:tcW w:w="2898" w:type="dxa"/>
            <w:shd w:val="clear" w:color="auto" w:fill="C6D9F1"/>
          </w:tcPr>
          <w:p w:rsidR="003C325E" w:rsidRPr="00AB5455" w:rsidRDefault="003C325E" w:rsidP="003C325E">
            <w:pPr>
              <w:rPr>
                <w:rFonts w:cs="Calibri"/>
                <w:b/>
                <w:lang w:val="bs-Cyrl-BA"/>
              </w:rPr>
            </w:pPr>
            <w:r w:rsidRPr="00AB5455">
              <w:rPr>
                <w:rFonts w:cs="Calibri"/>
                <w:b/>
                <w:lang w:val="bs-Cyrl-BA"/>
              </w:rPr>
              <w:t>Секторски циљ</w:t>
            </w:r>
          </w:p>
        </w:tc>
        <w:tc>
          <w:tcPr>
            <w:tcW w:w="3870" w:type="dxa"/>
            <w:shd w:val="clear" w:color="auto" w:fill="C6D9F1"/>
          </w:tcPr>
          <w:p w:rsidR="003C325E" w:rsidRPr="00AB5455" w:rsidRDefault="003C325E" w:rsidP="003C325E">
            <w:pPr>
              <w:rPr>
                <w:rFonts w:cs="Calibri"/>
                <w:b/>
                <w:lang w:val="bs-Cyrl-BA"/>
              </w:rPr>
            </w:pPr>
            <w:r w:rsidRPr="00AB5455">
              <w:rPr>
                <w:rFonts w:cs="Calibri"/>
                <w:b/>
                <w:lang w:val="bs-Cyrl-BA"/>
              </w:rPr>
              <w:t>Очекивани исход</w:t>
            </w:r>
          </w:p>
        </w:tc>
        <w:tc>
          <w:tcPr>
            <w:tcW w:w="2808" w:type="dxa"/>
            <w:shd w:val="clear" w:color="auto" w:fill="C6D9F1"/>
          </w:tcPr>
          <w:p w:rsidR="003C325E" w:rsidRPr="00AB5455" w:rsidRDefault="003C325E" w:rsidP="003C325E">
            <w:pPr>
              <w:rPr>
                <w:rFonts w:cs="Calibri"/>
                <w:b/>
                <w:lang w:val="bs-Cyrl-BA"/>
              </w:rPr>
            </w:pPr>
            <w:r w:rsidRPr="00AB5455">
              <w:rPr>
                <w:rFonts w:cs="Calibri"/>
                <w:b/>
                <w:lang w:val="bs-Cyrl-BA"/>
              </w:rPr>
              <w:t>Индикатор</w:t>
            </w:r>
          </w:p>
        </w:tc>
      </w:tr>
      <w:tr w:rsidR="009A52B5" w:rsidRPr="00AB5455" w:rsidTr="007E74D9">
        <w:tc>
          <w:tcPr>
            <w:tcW w:w="2898" w:type="dxa"/>
          </w:tcPr>
          <w:p w:rsidR="009A52B5" w:rsidRPr="007B6142" w:rsidRDefault="001D65A9" w:rsidP="00BF7B73">
            <w:pPr>
              <w:pStyle w:val="ListParagraph"/>
              <w:numPr>
                <w:ilvl w:val="1"/>
                <w:numId w:val="49"/>
              </w:numPr>
              <w:spacing w:before="60"/>
              <w:rPr>
                <w:rFonts w:cs="Calibri"/>
                <w:bCs/>
                <w:color w:val="FF0000"/>
                <w:lang w:val="it-IT"/>
              </w:rPr>
            </w:pPr>
            <w:r w:rsidRPr="007B6142">
              <w:rPr>
                <w:rFonts w:cs="Calibri"/>
                <w:lang w:val="bs-Cyrl-BA"/>
              </w:rPr>
              <w:t xml:space="preserve">Побољшати квалитет </w:t>
            </w:r>
            <w:r w:rsidRPr="007B6142">
              <w:rPr>
                <w:rFonts w:cs="Calibri"/>
                <w:lang w:val="bs-Cyrl-BA"/>
              </w:rPr>
              <w:lastRenderedPageBreak/>
              <w:t>комуналних услуга за грађане</w:t>
            </w:r>
          </w:p>
        </w:tc>
        <w:tc>
          <w:tcPr>
            <w:tcW w:w="3870" w:type="dxa"/>
          </w:tcPr>
          <w:p w:rsidR="009A52B5" w:rsidRPr="00AB5455" w:rsidRDefault="007B6142" w:rsidP="007E74D9">
            <w:pPr>
              <w:spacing w:before="60"/>
              <w:jc w:val="both"/>
              <w:rPr>
                <w:rFonts w:cs="Calibri"/>
                <w:lang w:val="bs-Latn-BA"/>
              </w:rPr>
            </w:pPr>
            <w:r w:rsidRPr="007B6142">
              <w:rPr>
                <w:rFonts w:cs="Calibri"/>
                <w:lang w:val="bs-Latn-BA"/>
              </w:rPr>
              <w:lastRenderedPageBreak/>
              <w:t xml:space="preserve">Повећан ниво задовољства грађана </w:t>
            </w:r>
            <w:r w:rsidRPr="007B6142">
              <w:rPr>
                <w:rFonts w:cs="Calibri"/>
                <w:lang w:val="bs-Latn-BA"/>
              </w:rPr>
              <w:lastRenderedPageBreak/>
              <w:t>комуналним услугама за 10% у 2023.</w:t>
            </w:r>
            <w:r w:rsidR="00FA69AE">
              <w:rPr>
                <w:rFonts w:cs="Calibri"/>
                <w:lang w:val="sr-Cyrl-BA"/>
              </w:rPr>
              <w:t xml:space="preserve"> </w:t>
            </w:r>
            <w:r w:rsidRPr="007B6142">
              <w:rPr>
                <w:rFonts w:cs="Calibri"/>
                <w:lang w:val="bs-Latn-BA"/>
              </w:rPr>
              <w:t>г. у односу на 2017.</w:t>
            </w:r>
            <w:r w:rsidR="00FA69AE">
              <w:rPr>
                <w:rFonts w:cs="Calibri"/>
                <w:lang w:val="sr-Cyrl-BA"/>
              </w:rPr>
              <w:t xml:space="preserve"> </w:t>
            </w:r>
            <w:r w:rsidRPr="007B6142">
              <w:rPr>
                <w:rFonts w:cs="Calibri"/>
                <w:lang w:val="bs-Latn-BA"/>
              </w:rPr>
              <w:t>г.</w:t>
            </w:r>
          </w:p>
        </w:tc>
        <w:tc>
          <w:tcPr>
            <w:tcW w:w="2808" w:type="dxa"/>
          </w:tcPr>
          <w:p w:rsidR="009A52B5" w:rsidRPr="00AB5455" w:rsidRDefault="007E74D9" w:rsidP="007B6142">
            <w:pPr>
              <w:spacing w:before="60"/>
              <w:jc w:val="both"/>
              <w:rPr>
                <w:rFonts w:cs="Calibri"/>
                <w:lang w:val="bs-Latn-BA"/>
              </w:rPr>
            </w:pPr>
            <w:r w:rsidRPr="007E74D9">
              <w:rPr>
                <w:rFonts w:cs="Calibri"/>
                <w:lang w:val="bs-Latn-BA"/>
              </w:rPr>
              <w:lastRenderedPageBreak/>
              <w:t xml:space="preserve">Ниво задовољства грађана </w:t>
            </w:r>
            <w:r w:rsidRPr="007E74D9">
              <w:rPr>
                <w:rFonts w:cs="Calibri"/>
                <w:lang w:val="bs-Latn-BA"/>
              </w:rPr>
              <w:lastRenderedPageBreak/>
              <w:t>комуналним услугама</w:t>
            </w:r>
          </w:p>
        </w:tc>
      </w:tr>
      <w:tr w:rsidR="002F2CAC" w:rsidRPr="00AB5455" w:rsidTr="007E74D9">
        <w:tc>
          <w:tcPr>
            <w:tcW w:w="2898" w:type="dxa"/>
          </w:tcPr>
          <w:p w:rsidR="002F2CAC" w:rsidRPr="007B6142" w:rsidRDefault="001D65A9" w:rsidP="00BF7B73">
            <w:pPr>
              <w:pStyle w:val="ListParagraph"/>
              <w:numPr>
                <w:ilvl w:val="1"/>
                <w:numId w:val="49"/>
              </w:numPr>
              <w:rPr>
                <w:rFonts w:cs="Calibri"/>
                <w:smallCaps/>
                <w:color w:val="FF0000"/>
                <w:lang w:val="bs-Latn-BA"/>
              </w:rPr>
            </w:pPr>
            <w:r w:rsidRPr="007B6142">
              <w:rPr>
                <w:rFonts w:cs="Calibri"/>
                <w:lang w:val="bs-Cyrl-BA"/>
              </w:rPr>
              <w:lastRenderedPageBreak/>
              <w:t>Увести ефикасан систем заштите од елементарних непого</w:t>
            </w:r>
            <w:r w:rsidR="00FA69AE">
              <w:rPr>
                <w:rFonts w:cs="Calibri"/>
                <w:lang w:val="bs-Cyrl-BA"/>
              </w:rPr>
              <w:t xml:space="preserve">да и смањити загађење земљишта, </w:t>
            </w:r>
            <w:r w:rsidRPr="007B6142">
              <w:rPr>
                <w:rFonts w:cs="Calibri"/>
                <w:lang w:val="bs-Cyrl-BA"/>
              </w:rPr>
              <w:t>површинских водотокова и подземних вода</w:t>
            </w:r>
          </w:p>
        </w:tc>
        <w:tc>
          <w:tcPr>
            <w:tcW w:w="3870" w:type="dxa"/>
          </w:tcPr>
          <w:p w:rsidR="00DE25F6" w:rsidRPr="007B6142" w:rsidRDefault="007B6142" w:rsidP="007E74D9">
            <w:pPr>
              <w:spacing w:before="60"/>
              <w:jc w:val="both"/>
              <w:rPr>
                <w:rFonts w:cs="Calibri"/>
                <w:lang w:val="bs-Cyrl-BA"/>
              </w:rPr>
            </w:pPr>
            <w:r w:rsidRPr="007B6142">
              <w:rPr>
                <w:rFonts w:cs="Calibri"/>
                <w:lang w:val="bs-Latn-BA"/>
              </w:rPr>
              <w:t>Смањена вриједност материјалне штете на подручјима града која су погођена елементарним непогодама за 10% у периоду 2019-2023.</w:t>
            </w:r>
            <w:r w:rsidR="00FA69AE">
              <w:rPr>
                <w:rFonts w:cs="Calibri"/>
                <w:lang w:val="sr-Cyrl-BA"/>
              </w:rPr>
              <w:t xml:space="preserve"> </w:t>
            </w:r>
            <w:r w:rsidRPr="007B6142">
              <w:rPr>
                <w:rFonts w:cs="Calibri"/>
                <w:lang w:val="bs-Latn-BA"/>
              </w:rPr>
              <w:t xml:space="preserve">г. </w:t>
            </w:r>
            <w:r>
              <w:rPr>
                <w:rFonts w:cs="Calibri"/>
                <w:lang w:val="bs-Latn-BA"/>
              </w:rPr>
              <w:t>у односу на период 2014-2018.</w:t>
            </w:r>
            <w:r w:rsidR="00FA69AE">
              <w:rPr>
                <w:rFonts w:cs="Calibri"/>
                <w:lang w:val="sr-Cyrl-BA"/>
              </w:rPr>
              <w:t xml:space="preserve"> </w:t>
            </w:r>
            <w:r>
              <w:rPr>
                <w:rFonts w:cs="Calibri"/>
                <w:lang w:val="bs-Latn-BA"/>
              </w:rPr>
              <w:t>г.</w:t>
            </w:r>
          </w:p>
        </w:tc>
        <w:tc>
          <w:tcPr>
            <w:tcW w:w="2808" w:type="dxa"/>
          </w:tcPr>
          <w:p w:rsidR="00DE25F6" w:rsidRPr="00DE25F6" w:rsidRDefault="007E74D9" w:rsidP="007E74D9">
            <w:pPr>
              <w:spacing w:before="60"/>
              <w:jc w:val="both"/>
              <w:rPr>
                <w:rFonts w:cs="Calibri"/>
                <w:lang w:val="bs-Cyrl-BA"/>
              </w:rPr>
            </w:pPr>
            <w:r w:rsidRPr="00DE25F6">
              <w:rPr>
                <w:rFonts w:cs="Calibri"/>
                <w:lang w:val="bs-Latn-BA"/>
              </w:rPr>
              <w:t>Вриједност материјалне штете на подручјима града која су погођена елементарним непогодама</w:t>
            </w:r>
          </w:p>
        </w:tc>
      </w:tr>
      <w:tr w:rsidR="007B6142" w:rsidRPr="00AB5455" w:rsidTr="00FA69AE">
        <w:tc>
          <w:tcPr>
            <w:tcW w:w="2898" w:type="dxa"/>
          </w:tcPr>
          <w:p w:rsidR="007B6142" w:rsidRPr="00240CF1" w:rsidRDefault="007B6142" w:rsidP="00BF7B73">
            <w:pPr>
              <w:pStyle w:val="ListParagraph"/>
              <w:numPr>
                <w:ilvl w:val="1"/>
                <w:numId w:val="49"/>
              </w:numPr>
              <w:rPr>
                <w:rFonts w:cs="Calibri"/>
                <w:lang w:val="bs-Latn-BA"/>
              </w:rPr>
            </w:pPr>
            <w:r w:rsidRPr="00240CF1">
              <w:rPr>
                <w:rFonts w:cs="Calibri"/>
                <w:lang w:val="bs-Cyrl-BA"/>
              </w:rPr>
              <w:t>Унаприједити</w:t>
            </w:r>
            <w:r w:rsidR="00FA69AE">
              <w:rPr>
                <w:rFonts w:cs="Calibri"/>
                <w:lang w:val="bs-Cyrl-BA"/>
              </w:rPr>
              <w:t xml:space="preserve"> </w:t>
            </w:r>
            <w:r w:rsidRPr="00240CF1">
              <w:rPr>
                <w:rFonts w:cs="Calibri"/>
                <w:lang w:val="bs-Cyrl-BA"/>
              </w:rPr>
              <w:t>урбану мобилност</w:t>
            </w:r>
          </w:p>
        </w:tc>
        <w:tc>
          <w:tcPr>
            <w:tcW w:w="3870" w:type="dxa"/>
            <w:vAlign w:val="center"/>
          </w:tcPr>
          <w:p w:rsidR="00240CF1" w:rsidRPr="00240CF1" w:rsidRDefault="00240CF1" w:rsidP="00FA69AE">
            <w:pPr>
              <w:pStyle w:val="NoSpacing"/>
              <w:jc w:val="both"/>
            </w:pPr>
            <w:r w:rsidRPr="00240CF1">
              <w:t xml:space="preserve">Удио становника који имају побољшан приступ саобраћајној инфраструктури и средствима јавног превоза повећан за 5% </w:t>
            </w:r>
            <w:r w:rsidR="00FA69AE">
              <w:rPr>
                <w:lang w:val="sr-Cyrl-BA"/>
              </w:rPr>
              <w:t xml:space="preserve">у </w:t>
            </w:r>
            <w:r w:rsidRPr="00240CF1">
              <w:t xml:space="preserve">2023. </w:t>
            </w:r>
            <w:r w:rsidR="00FA69AE">
              <w:rPr>
                <w:lang w:val="sr-Cyrl-BA"/>
              </w:rPr>
              <w:t xml:space="preserve">г. </w:t>
            </w:r>
            <w:r w:rsidRPr="00240CF1">
              <w:t>у односу на 2017. годину</w:t>
            </w:r>
          </w:p>
          <w:p w:rsidR="007B6142" w:rsidRPr="00240CF1" w:rsidRDefault="00240CF1" w:rsidP="00240CF1">
            <w:pPr>
              <w:pStyle w:val="NoSpacing"/>
              <w:rPr>
                <w:i/>
              </w:rPr>
            </w:pPr>
            <w:r w:rsidRPr="00240CF1">
              <w:rPr>
                <w:i/>
              </w:rPr>
              <w:t>(ЦОР индикатор 11.2.1.: Proportion of population that has convenient access to public transport, by sex, age and persons with disabilities)</w:t>
            </w:r>
          </w:p>
        </w:tc>
        <w:tc>
          <w:tcPr>
            <w:tcW w:w="2808" w:type="dxa"/>
          </w:tcPr>
          <w:p w:rsidR="007B6142" w:rsidRPr="00240CF1" w:rsidRDefault="00240CF1" w:rsidP="00FA69AE">
            <w:pPr>
              <w:pStyle w:val="NoSpacing"/>
              <w:jc w:val="both"/>
            </w:pPr>
            <w:r w:rsidRPr="00240CF1">
              <w:t>%</w:t>
            </w:r>
            <w:r w:rsidRPr="00FA69AE">
              <w:rPr>
                <w:b/>
              </w:rPr>
              <w:t xml:space="preserve"> </w:t>
            </w:r>
            <w:r w:rsidRPr="00240CF1">
              <w:t>становника који имају побољшан приступ саобраћајној инфраструктури и средствима јавног превоза</w:t>
            </w:r>
          </w:p>
        </w:tc>
      </w:tr>
      <w:tr w:rsidR="007B6142" w:rsidRPr="00AB5455" w:rsidTr="007E74D9">
        <w:tc>
          <w:tcPr>
            <w:tcW w:w="2898" w:type="dxa"/>
          </w:tcPr>
          <w:p w:rsidR="007B6142" w:rsidRPr="00AB5455" w:rsidRDefault="007B6142" w:rsidP="00BF7B73">
            <w:pPr>
              <w:numPr>
                <w:ilvl w:val="1"/>
                <w:numId w:val="49"/>
              </w:numPr>
              <w:rPr>
                <w:rFonts w:cs="Calibri"/>
                <w:lang w:val="bs-Cyrl-BA"/>
              </w:rPr>
            </w:pPr>
            <w:r w:rsidRPr="00AB5455">
              <w:rPr>
                <w:rFonts w:cs="Calibri"/>
                <w:lang w:val="bs-Cyrl-BA"/>
              </w:rPr>
              <w:t>Побољшат</w:t>
            </w:r>
            <w:r w:rsidR="00FA69AE">
              <w:rPr>
                <w:rFonts w:cs="Calibri"/>
                <w:lang w:val="bs-Cyrl-BA"/>
              </w:rPr>
              <w:t>и енергетску ефикасност и коришћ</w:t>
            </w:r>
            <w:r w:rsidRPr="00AB5455">
              <w:rPr>
                <w:rFonts w:cs="Calibri"/>
                <w:lang w:val="bs-Cyrl-BA"/>
              </w:rPr>
              <w:t>ење обновљивих извора енергије</w:t>
            </w:r>
          </w:p>
        </w:tc>
        <w:tc>
          <w:tcPr>
            <w:tcW w:w="3870" w:type="dxa"/>
          </w:tcPr>
          <w:p w:rsidR="007B6142" w:rsidRPr="00DE25F6" w:rsidRDefault="007B6142" w:rsidP="007E74D9">
            <w:pPr>
              <w:spacing w:before="60"/>
              <w:jc w:val="both"/>
              <w:rPr>
                <w:rFonts w:cs="Calibri"/>
                <w:lang w:val="bs-Cyrl-BA"/>
              </w:rPr>
            </w:pPr>
            <w:r w:rsidRPr="007B6142">
              <w:rPr>
                <w:rFonts w:cs="Calibri"/>
                <w:lang w:val="bs-Latn-BA"/>
              </w:rPr>
              <w:t>Остварене уштеде у потрошњи електричне енергије у јавним зградама од 20% до краја 2023.</w:t>
            </w:r>
            <w:r w:rsidR="00FA69AE">
              <w:rPr>
                <w:rFonts w:cs="Calibri"/>
                <w:lang w:val="sr-Cyrl-BA"/>
              </w:rPr>
              <w:t xml:space="preserve"> </w:t>
            </w:r>
            <w:r w:rsidRPr="007B6142">
              <w:rPr>
                <w:rFonts w:cs="Calibri"/>
                <w:lang w:val="bs-Latn-BA"/>
              </w:rPr>
              <w:t>г. у односу на период прије 2019.</w:t>
            </w:r>
            <w:r w:rsidR="00FA69AE">
              <w:rPr>
                <w:rFonts w:cs="Calibri"/>
                <w:lang w:val="sr-Cyrl-BA"/>
              </w:rPr>
              <w:t xml:space="preserve"> </w:t>
            </w:r>
            <w:r w:rsidRPr="007B6142">
              <w:rPr>
                <w:rFonts w:cs="Calibri"/>
                <w:lang w:val="bs-Latn-BA"/>
              </w:rPr>
              <w:t>г.</w:t>
            </w:r>
          </w:p>
        </w:tc>
        <w:tc>
          <w:tcPr>
            <w:tcW w:w="2808" w:type="dxa"/>
          </w:tcPr>
          <w:p w:rsidR="007B6142" w:rsidRPr="00DE25F6" w:rsidRDefault="007B6142" w:rsidP="007E74D9">
            <w:pPr>
              <w:spacing w:before="60"/>
              <w:jc w:val="both"/>
              <w:rPr>
                <w:rFonts w:cs="Calibri"/>
                <w:lang w:val="bs-Cyrl-BA"/>
              </w:rPr>
            </w:pPr>
            <w:r w:rsidRPr="00DE25F6">
              <w:rPr>
                <w:rFonts w:cs="Calibri"/>
                <w:lang w:val="bs-Latn-BA"/>
              </w:rPr>
              <w:t>Износ уштеде у потрошњи електричне енергије у јавним зградама</w:t>
            </w:r>
          </w:p>
        </w:tc>
      </w:tr>
    </w:tbl>
    <w:p w:rsidR="009A52B5" w:rsidRPr="00FA69AE" w:rsidRDefault="009A52B5" w:rsidP="009A52B5">
      <w:pPr>
        <w:rPr>
          <w:rFonts w:ascii="Myriad Pro" w:hAnsi="Myriad Pro"/>
          <w:lang w:val="sr-Cyrl-BA"/>
        </w:rPr>
      </w:pPr>
    </w:p>
    <w:p w:rsidR="009A52B5" w:rsidRPr="000650B8" w:rsidRDefault="009A52B5" w:rsidP="003C325E">
      <w:pPr>
        <w:pStyle w:val="Heading3"/>
        <w:rPr>
          <w:rFonts w:eastAsia="TTE1FFBE00t00"/>
        </w:rPr>
      </w:pPr>
      <w:bookmarkStart w:id="37" w:name="_Toc522191940"/>
      <w:r>
        <w:rPr>
          <w:rFonts w:eastAsia="TTE1FFBE00t00"/>
        </w:rPr>
        <w:t>V.</w:t>
      </w:r>
      <w:r w:rsidR="00D33DD0">
        <w:rPr>
          <w:rFonts w:eastAsia="TTE1FFBE00t00"/>
        </w:rPr>
        <w:t>3</w:t>
      </w:r>
      <w:r>
        <w:rPr>
          <w:rFonts w:eastAsia="TTE1FFBE00t00"/>
        </w:rPr>
        <w:t xml:space="preserve">.2. </w:t>
      </w:r>
      <w:r w:rsidR="003C325E">
        <w:rPr>
          <w:rFonts w:eastAsia="TTE1FFBE00t00"/>
        </w:rPr>
        <w:t>Усклађеност са стратешким документима виших нивоа и локалним плановима</w:t>
      </w:r>
      <w:bookmarkEnd w:id="37"/>
    </w:p>
    <w:p w:rsidR="007B6142" w:rsidRPr="002111A8" w:rsidRDefault="007B6142" w:rsidP="00FA69AE">
      <w:pPr>
        <w:ind w:firstLine="284"/>
        <w:jc w:val="both"/>
        <w:rPr>
          <w:rFonts w:cs="Calibri"/>
          <w:szCs w:val="24"/>
          <w:lang w:val="bs-Cyrl-BA"/>
        </w:rPr>
      </w:pPr>
      <w:r w:rsidRPr="002111A8">
        <w:rPr>
          <w:rFonts w:cs="Calibri"/>
          <w:szCs w:val="24"/>
          <w:lang w:val="bs-Cyrl-BA"/>
        </w:rPr>
        <w:t xml:space="preserve">Секторски план </w:t>
      </w:r>
      <w:r>
        <w:rPr>
          <w:rFonts w:cs="Calibri"/>
          <w:szCs w:val="24"/>
          <w:lang w:val="bs-Cyrl-BA"/>
        </w:rPr>
        <w:t>животне средине Града</w:t>
      </w:r>
      <w:r w:rsidRPr="002111A8">
        <w:rPr>
          <w:rFonts w:cs="Calibri"/>
          <w:szCs w:val="24"/>
          <w:lang w:val="bs-Cyrl-BA"/>
        </w:rPr>
        <w:t xml:space="preserve"> Бијељин</w:t>
      </w:r>
      <w:r>
        <w:rPr>
          <w:rFonts w:cs="Calibri"/>
          <w:szCs w:val="24"/>
          <w:lang w:val="bs-Cyrl-BA"/>
        </w:rPr>
        <w:t>а</w:t>
      </w:r>
      <w:r w:rsidRPr="002111A8">
        <w:rPr>
          <w:rFonts w:cs="Calibri"/>
          <w:szCs w:val="24"/>
          <w:lang w:val="bs-Cyrl-BA"/>
        </w:rPr>
        <w:t xml:space="preserve"> усклађен је са одговарајућим секторским стратегијама на нивоу Републике Српске, а посебно са: </w:t>
      </w:r>
    </w:p>
    <w:p w:rsidR="007B6142" w:rsidRDefault="007B6142" w:rsidP="00BF7B73">
      <w:pPr>
        <w:numPr>
          <w:ilvl w:val="0"/>
          <w:numId w:val="62"/>
        </w:numPr>
        <w:ind w:hanging="294"/>
        <w:jc w:val="both"/>
        <w:rPr>
          <w:rFonts w:cs="Calibri"/>
          <w:szCs w:val="24"/>
          <w:lang w:val="bs-Cyrl-BA"/>
        </w:rPr>
      </w:pPr>
      <w:r w:rsidRPr="004A6242">
        <w:rPr>
          <w:rFonts w:cs="Calibri"/>
          <w:szCs w:val="24"/>
          <w:lang w:val="bs-Cyrl-BA"/>
        </w:rPr>
        <w:t xml:space="preserve">Стратегијом </w:t>
      </w:r>
      <w:r w:rsidRPr="00D338A0">
        <w:rPr>
          <w:rFonts w:cs="Calibri"/>
          <w:szCs w:val="24"/>
          <w:lang w:val="bs-Cyrl-BA"/>
        </w:rPr>
        <w:t>интегралног управљања водама Републике Српске 2015-2024</w:t>
      </w:r>
      <w:r w:rsidR="00FA69AE">
        <w:rPr>
          <w:rFonts w:cs="Calibri"/>
          <w:szCs w:val="24"/>
          <w:lang w:val="bs-Cyrl-BA"/>
        </w:rPr>
        <w:t>.</w:t>
      </w:r>
      <w:r>
        <w:rPr>
          <w:rFonts w:cs="Calibri"/>
          <w:szCs w:val="24"/>
          <w:lang w:val="bs-Cyrl-BA"/>
        </w:rPr>
        <w:t xml:space="preserve"> (секторски циљеви 3.1</w:t>
      </w:r>
      <w:r w:rsidRPr="004A6242">
        <w:rPr>
          <w:rFonts w:cs="Calibri"/>
          <w:szCs w:val="24"/>
          <w:lang w:val="bs-Cyrl-BA"/>
        </w:rPr>
        <w:t>.</w:t>
      </w:r>
      <w:r>
        <w:rPr>
          <w:rFonts w:cs="Calibri"/>
          <w:szCs w:val="24"/>
          <w:lang w:val="bs-Cyrl-BA"/>
        </w:rPr>
        <w:t xml:space="preserve"> и 3.2.</w:t>
      </w:r>
      <w:r w:rsidRPr="004A6242">
        <w:rPr>
          <w:rFonts w:cs="Calibri"/>
          <w:szCs w:val="24"/>
          <w:lang w:val="bs-Cyrl-BA"/>
        </w:rPr>
        <w:t>),</w:t>
      </w:r>
    </w:p>
    <w:p w:rsidR="007B6142" w:rsidRDefault="007B6142" w:rsidP="00BF7B73">
      <w:pPr>
        <w:numPr>
          <w:ilvl w:val="0"/>
          <w:numId w:val="62"/>
        </w:numPr>
        <w:ind w:hanging="294"/>
        <w:jc w:val="both"/>
        <w:rPr>
          <w:rFonts w:cs="Calibri"/>
          <w:szCs w:val="24"/>
          <w:lang w:val="bs-Cyrl-BA"/>
        </w:rPr>
      </w:pPr>
      <w:r w:rsidRPr="00D338A0">
        <w:rPr>
          <w:rFonts w:cs="Calibri"/>
          <w:szCs w:val="24"/>
          <w:lang w:val="bs-Cyrl-BA"/>
        </w:rPr>
        <w:t>Републичком стратегијом заштите ваздуха са акционим планом управљања квалитетом ваздуха</w:t>
      </w:r>
      <w:r>
        <w:rPr>
          <w:rFonts w:cs="Calibri"/>
          <w:szCs w:val="24"/>
          <w:lang w:val="bs-Cyrl-BA"/>
        </w:rPr>
        <w:t xml:space="preserve"> (секторски циљ 3.4.);</w:t>
      </w:r>
    </w:p>
    <w:p w:rsidR="007B6142" w:rsidRDefault="007B6142" w:rsidP="00BF7B73">
      <w:pPr>
        <w:numPr>
          <w:ilvl w:val="0"/>
          <w:numId w:val="62"/>
        </w:numPr>
        <w:ind w:hanging="294"/>
        <w:jc w:val="both"/>
        <w:rPr>
          <w:rFonts w:cs="Calibri"/>
          <w:szCs w:val="24"/>
          <w:lang w:val="bs-Cyrl-BA"/>
        </w:rPr>
      </w:pPr>
      <w:r w:rsidRPr="00D338A0">
        <w:rPr>
          <w:rFonts w:cs="Calibri"/>
          <w:szCs w:val="24"/>
          <w:lang w:val="bs-Cyrl-BA"/>
        </w:rPr>
        <w:t>Стратегијом управљања отпадом Републике Српске за период 2017–2026. године</w:t>
      </w:r>
      <w:r>
        <w:rPr>
          <w:rFonts w:cs="Calibri"/>
          <w:szCs w:val="24"/>
          <w:lang w:val="bs-Cyrl-BA"/>
        </w:rPr>
        <w:t xml:space="preserve"> (секторски циљ 3.1.);</w:t>
      </w:r>
    </w:p>
    <w:p w:rsidR="007B6142" w:rsidRDefault="007B6142" w:rsidP="00BF7B73">
      <w:pPr>
        <w:numPr>
          <w:ilvl w:val="0"/>
          <w:numId w:val="62"/>
        </w:numPr>
        <w:ind w:hanging="294"/>
        <w:jc w:val="both"/>
        <w:rPr>
          <w:rFonts w:cs="Calibri"/>
          <w:szCs w:val="24"/>
          <w:lang w:val="bs-Cyrl-BA"/>
        </w:rPr>
      </w:pPr>
      <w:r w:rsidRPr="00D338A0">
        <w:rPr>
          <w:rFonts w:cs="Calibri"/>
          <w:szCs w:val="24"/>
          <w:lang w:val="bs-Cyrl-BA"/>
        </w:rPr>
        <w:t>Стратегијом развоја енергетике Републике Српске до 2030. године (секторски циљеви 3.1. и 3.4.)</w:t>
      </w:r>
      <w:r>
        <w:rPr>
          <w:rFonts w:cs="Calibri"/>
          <w:szCs w:val="24"/>
          <w:lang w:val="bs-Cyrl-BA"/>
        </w:rPr>
        <w:t>;</w:t>
      </w:r>
    </w:p>
    <w:p w:rsidR="007B6142" w:rsidRDefault="007B6142" w:rsidP="00BF7B73">
      <w:pPr>
        <w:numPr>
          <w:ilvl w:val="0"/>
          <w:numId w:val="62"/>
        </w:numPr>
        <w:ind w:hanging="294"/>
        <w:jc w:val="both"/>
        <w:rPr>
          <w:rFonts w:cs="Calibri"/>
          <w:szCs w:val="24"/>
          <w:lang w:val="bs-Cyrl-BA"/>
        </w:rPr>
      </w:pPr>
      <w:r w:rsidRPr="00D338A0">
        <w:rPr>
          <w:rFonts w:cs="Calibri"/>
          <w:szCs w:val="24"/>
          <w:lang w:val="bs-Cyrl-BA"/>
        </w:rPr>
        <w:t>Акционим планом енергетске ефикасности РС до 2018. године (секторски циљ 3.</w:t>
      </w:r>
      <w:r>
        <w:rPr>
          <w:rFonts w:cs="Calibri"/>
          <w:szCs w:val="24"/>
          <w:lang w:val="bs-Cyrl-BA"/>
        </w:rPr>
        <w:t>4.);</w:t>
      </w:r>
    </w:p>
    <w:p w:rsidR="004415AB" w:rsidRPr="00FA69AE" w:rsidRDefault="007B6142" w:rsidP="00BF7B73">
      <w:pPr>
        <w:numPr>
          <w:ilvl w:val="0"/>
          <w:numId w:val="62"/>
        </w:numPr>
        <w:ind w:hanging="294"/>
        <w:jc w:val="both"/>
        <w:rPr>
          <w:rFonts w:cs="Calibri"/>
          <w:szCs w:val="24"/>
          <w:lang w:val="bs-Cyrl-BA"/>
        </w:rPr>
      </w:pPr>
      <w:r w:rsidRPr="00D338A0">
        <w:rPr>
          <w:rFonts w:cs="Calibri"/>
          <w:szCs w:val="24"/>
          <w:lang w:val="bs-Cyrl-BA"/>
        </w:rPr>
        <w:t>Измјенама и допунама Просторног плана Републике Српске до 2025. године</w:t>
      </w:r>
      <w:r>
        <w:rPr>
          <w:rFonts w:cs="Calibri"/>
          <w:szCs w:val="24"/>
          <w:lang w:val="bs-Cyrl-BA"/>
        </w:rPr>
        <w:t xml:space="preserve"> (сви циљеви, а посебно секторски циљ 3.3.)</w:t>
      </w:r>
    </w:p>
    <w:p w:rsidR="00FA69AE" w:rsidRDefault="004415AB" w:rsidP="00FA69AE">
      <w:pPr>
        <w:ind w:firstLine="284"/>
        <w:jc w:val="both"/>
        <w:rPr>
          <w:rFonts w:cs="Calibri"/>
          <w:szCs w:val="24"/>
          <w:lang w:val="bs-Cyrl-BA"/>
        </w:rPr>
      </w:pPr>
      <w:r>
        <w:rPr>
          <w:rFonts w:cs="Calibri"/>
          <w:szCs w:val="24"/>
          <w:lang w:val="bs-Cyrl-BA"/>
        </w:rPr>
        <w:t xml:space="preserve">Пројекти и мјере за заштиту животне средине усклађени су са ЛЕАП-ом, који је урађен паралелно са ревизијом Стратегије. </w:t>
      </w:r>
    </w:p>
    <w:p w:rsidR="004415AB" w:rsidRDefault="007B6142" w:rsidP="00FA69AE">
      <w:pPr>
        <w:ind w:firstLine="284"/>
        <w:jc w:val="both"/>
        <w:rPr>
          <w:rFonts w:cs="Calibri"/>
          <w:szCs w:val="24"/>
          <w:lang w:val="bs-Cyrl-BA"/>
        </w:rPr>
      </w:pPr>
      <w:r w:rsidRPr="002111A8">
        <w:rPr>
          <w:rFonts w:cs="Calibri"/>
          <w:szCs w:val="24"/>
          <w:lang w:val="bs-Cyrl-BA"/>
        </w:rPr>
        <w:t>Секторски исходи усклађени су са стратешким исходима и доприносе испуњавању Циљева одрживог развоја</w:t>
      </w:r>
      <w:r w:rsidR="00FA69AE">
        <w:rPr>
          <w:rFonts w:cs="Calibri"/>
          <w:szCs w:val="24"/>
          <w:lang w:val="bs-Cyrl-BA"/>
        </w:rPr>
        <w:t xml:space="preserve"> </w:t>
      </w:r>
      <w:r>
        <w:rPr>
          <w:rFonts w:cs="Calibri"/>
          <w:szCs w:val="24"/>
          <w:lang w:val="bs-Latn-BA"/>
        </w:rPr>
        <w:t>(</w:t>
      </w:r>
      <w:r>
        <w:rPr>
          <w:rFonts w:cs="Calibri"/>
          <w:szCs w:val="24"/>
          <w:lang w:val="bs-Cyrl-BA"/>
        </w:rPr>
        <w:t>нарочито циљева 6, 7, 11 и 15)</w:t>
      </w:r>
      <w:r w:rsidRPr="002111A8">
        <w:rPr>
          <w:rFonts w:cs="Calibri"/>
          <w:szCs w:val="24"/>
          <w:lang w:val="bs-Cyrl-BA"/>
        </w:rPr>
        <w:t xml:space="preserve">, чиме је секторски план </w:t>
      </w:r>
      <w:r>
        <w:rPr>
          <w:rFonts w:cs="Calibri"/>
          <w:szCs w:val="24"/>
          <w:lang w:val="bs-Cyrl-BA"/>
        </w:rPr>
        <w:t>заштите животне средине</w:t>
      </w:r>
      <w:r w:rsidRPr="002111A8">
        <w:rPr>
          <w:rFonts w:cs="Calibri"/>
          <w:szCs w:val="24"/>
          <w:lang w:val="bs-Cyrl-BA"/>
        </w:rPr>
        <w:t xml:space="preserve"> усклађен са Агендом 2030.</w:t>
      </w:r>
    </w:p>
    <w:p w:rsidR="009A52B5" w:rsidRPr="00E526C4" w:rsidRDefault="009A52B5" w:rsidP="003C325E">
      <w:pPr>
        <w:pStyle w:val="Heading3"/>
      </w:pPr>
      <w:bookmarkStart w:id="38" w:name="_Toc522191941"/>
      <w:r w:rsidRPr="00D33DD0">
        <w:lastRenderedPageBreak/>
        <w:t>V.</w:t>
      </w:r>
      <w:r w:rsidR="00D33DD0" w:rsidRPr="00D33DD0">
        <w:t>3</w:t>
      </w:r>
      <w:r w:rsidRPr="00D33DD0">
        <w:t>.3.</w:t>
      </w:r>
      <w:r w:rsidR="003C325E">
        <w:t>Иницијативе међуопштинске сарадње</w:t>
      </w:r>
      <w:bookmarkEnd w:id="38"/>
    </w:p>
    <w:p w:rsidR="00FA69AE" w:rsidRDefault="007B6142" w:rsidP="00FA69AE">
      <w:pPr>
        <w:ind w:firstLine="284"/>
        <w:jc w:val="both"/>
        <w:rPr>
          <w:lang w:val="bs-Cyrl-BA"/>
        </w:rPr>
      </w:pPr>
      <w:r w:rsidRPr="00F95F8F">
        <w:rPr>
          <w:lang w:val="bs-Cyrl-BA"/>
        </w:rPr>
        <w:t>Прилике и потребе за међуопштинском сарадњом</w:t>
      </w:r>
      <w:r>
        <w:rPr>
          <w:lang w:val="bs-Cyrl-BA"/>
        </w:rPr>
        <w:t xml:space="preserve"> Града Бијељина</w:t>
      </w:r>
      <w:r w:rsidRPr="00F95F8F">
        <w:rPr>
          <w:lang w:val="bs-Cyrl-BA"/>
        </w:rPr>
        <w:t xml:space="preserve"> најизраженије су у заштити од природних непогода, са посебним акцентом на поплаве</w:t>
      </w:r>
      <w:r>
        <w:rPr>
          <w:lang w:val="bs-Cyrl-BA"/>
        </w:rPr>
        <w:t>. Стога ће се пројекти заштите од поплава реализовати кроз заједничку сарадњу са сусједним општинама.</w:t>
      </w:r>
    </w:p>
    <w:p w:rsidR="00FA69AE" w:rsidRDefault="007B6142" w:rsidP="00FA69AE">
      <w:pPr>
        <w:ind w:firstLine="284"/>
        <w:jc w:val="both"/>
        <w:rPr>
          <w:lang w:val="bs-Cyrl-BA"/>
        </w:rPr>
      </w:pPr>
      <w:r>
        <w:rPr>
          <w:lang w:val="bs-Cyrl-BA"/>
        </w:rPr>
        <w:t xml:space="preserve">Кроз даљу имплементацију међуоппштинског концепта збрињавања отпада, </w:t>
      </w:r>
      <w:r w:rsidRPr="00F95F8F">
        <w:rPr>
          <w:lang w:val="bs-Cyrl-BA"/>
        </w:rPr>
        <w:t>интезивира</w:t>
      </w:r>
      <w:r>
        <w:rPr>
          <w:lang w:val="bs-Cyrl-BA"/>
        </w:rPr>
        <w:t>ће се</w:t>
      </w:r>
      <w:r w:rsidRPr="00F95F8F">
        <w:rPr>
          <w:lang w:val="bs-Cyrl-BA"/>
        </w:rPr>
        <w:t xml:space="preserve"> досадашњ</w:t>
      </w:r>
      <w:r>
        <w:rPr>
          <w:lang w:val="bs-Cyrl-BA"/>
        </w:rPr>
        <w:t>а</w:t>
      </w:r>
      <w:r w:rsidRPr="00F95F8F">
        <w:rPr>
          <w:lang w:val="bs-Cyrl-BA"/>
        </w:rPr>
        <w:t xml:space="preserve"> међуопштинск</w:t>
      </w:r>
      <w:r>
        <w:rPr>
          <w:lang w:val="bs-Cyrl-BA"/>
        </w:rPr>
        <w:t>а</w:t>
      </w:r>
      <w:r w:rsidRPr="00F95F8F">
        <w:rPr>
          <w:lang w:val="bs-Cyrl-BA"/>
        </w:rPr>
        <w:t xml:space="preserve"> сарадњ</w:t>
      </w:r>
      <w:r>
        <w:rPr>
          <w:lang w:val="bs-Cyrl-BA"/>
        </w:rPr>
        <w:t>а</w:t>
      </w:r>
      <w:r w:rsidRPr="00F95F8F">
        <w:rPr>
          <w:lang w:val="bs-Cyrl-BA"/>
        </w:rPr>
        <w:t xml:space="preserve"> у области управљања отпадом</w:t>
      </w:r>
      <w:r>
        <w:rPr>
          <w:lang w:val="bs-Cyrl-BA"/>
        </w:rPr>
        <w:t>,</w:t>
      </w:r>
      <w:r w:rsidRPr="00F95F8F">
        <w:rPr>
          <w:lang w:val="bs-Cyrl-BA"/>
        </w:rPr>
        <w:t xml:space="preserve"> везан</w:t>
      </w:r>
      <w:r>
        <w:rPr>
          <w:lang w:val="bs-Cyrl-BA"/>
        </w:rPr>
        <w:t>а углавном</w:t>
      </w:r>
      <w:r w:rsidRPr="00F95F8F">
        <w:rPr>
          <w:lang w:val="bs-Cyrl-BA"/>
        </w:rPr>
        <w:t xml:space="preserve"> за регионалну санитарну депонију. </w:t>
      </w:r>
      <w:r>
        <w:rPr>
          <w:lang w:val="bs-Cyrl-BA"/>
        </w:rPr>
        <w:t xml:space="preserve">У наредном периоду предвиђају се </w:t>
      </w:r>
      <w:r w:rsidRPr="00F95F8F">
        <w:rPr>
          <w:lang w:val="bs-Cyrl-BA"/>
        </w:rPr>
        <w:t>сличне иницијативе међуопштинске сарадње у погледу</w:t>
      </w:r>
      <w:r>
        <w:rPr>
          <w:lang w:val="bs-Cyrl-BA"/>
        </w:rPr>
        <w:t xml:space="preserve"> третмана</w:t>
      </w:r>
      <w:r w:rsidRPr="00F95F8F">
        <w:rPr>
          <w:lang w:val="bs-Cyrl-BA"/>
        </w:rPr>
        <w:t xml:space="preserve"> медицинског и индустријског отпада.</w:t>
      </w:r>
    </w:p>
    <w:p w:rsidR="007B6142" w:rsidRPr="007B6142" w:rsidRDefault="007B6142" w:rsidP="00FA69AE">
      <w:pPr>
        <w:ind w:firstLine="284"/>
        <w:jc w:val="both"/>
        <w:rPr>
          <w:lang w:val="bs-Cyrl-BA"/>
        </w:rPr>
      </w:pPr>
      <w:r w:rsidRPr="00F95F8F">
        <w:rPr>
          <w:lang w:val="bs-Cyrl-BA"/>
        </w:rPr>
        <w:t xml:space="preserve">Прилике за међуопштинску сарадњу су изражене и у области енергетске ефикасности, гдје су </w:t>
      </w:r>
      <w:r>
        <w:rPr>
          <w:lang w:val="bs-Cyrl-BA"/>
        </w:rPr>
        <w:t>на располагању</w:t>
      </w:r>
      <w:r w:rsidR="00FA69AE">
        <w:rPr>
          <w:lang w:val="bs-Cyrl-BA"/>
        </w:rPr>
        <w:t xml:space="preserve"> </w:t>
      </w:r>
      <w:r>
        <w:rPr>
          <w:lang w:val="bs-Cyrl-BA"/>
        </w:rPr>
        <w:t>ЕУ</w:t>
      </w:r>
      <w:r w:rsidRPr="00F95F8F">
        <w:rPr>
          <w:lang w:val="bs-Cyrl-BA"/>
        </w:rPr>
        <w:t xml:space="preserve"> фондов</w:t>
      </w:r>
      <w:r>
        <w:rPr>
          <w:lang w:val="bs-Cyrl-BA"/>
        </w:rPr>
        <w:t xml:space="preserve">и </w:t>
      </w:r>
      <w:r w:rsidRPr="00F95F8F">
        <w:rPr>
          <w:lang w:val="bs-Cyrl-BA"/>
        </w:rPr>
        <w:t>прекограничн</w:t>
      </w:r>
      <w:r>
        <w:rPr>
          <w:lang w:val="bs-Cyrl-BA"/>
        </w:rPr>
        <w:t>е</w:t>
      </w:r>
      <w:r w:rsidRPr="00F95F8F">
        <w:rPr>
          <w:lang w:val="bs-Cyrl-BA"/>
        </w:rPr>
        <w:t xml:space="preserve"> сарадњ</w:t>
      </w:r>
      <w:r>
        <w:rPr>
          <w:lang w:val="bs-Cyrl-BA"/>
        </w:rPr>
        <w:t>е.</w:t>
      </w:r>
    </w:p>
    <w:p w:rsidR="009A52B5" w:rsidRPr="000650B8" w:rsidRDefault="009A52B5" w:rsidP="00E16D24">
      <w:pPr>
        <w:pStyle w:val="Heading3"/>
        <w:rPr>
          <w:lang w:val="bs-Latn-BA"/>
        </w:rPr>
      </w:pPr>
      <w:bookmarkStart w:id="39" w:name="_Toc522191942"/>
      <w:r w:rsidRPr="000650B8">
        <w:rPr>
          <w:lang w:val="bs-Latn-BA"/>
        </w:rPr>
        <w:t>V.</w:t>
      </w:r>
      <w:r w:rsidR="00D33DD0">
        <w:rPr>
          <w:lang w:val="bs-Latn-BA"/>
        </w:rPr>
        <w:t>3</w:t>
      </w:r>
      <w:r w:rsidRPr="000650B8">
        <w:rPr>
          <w:lang w:val="bs-Latn-BA"/>
        </w:rPr>
        <w:t>.</w:t>
      </w:r>
      <w:r>
        <w:rPr>
          <w:lang w:val="bs-Latn-BA"/>
        </w:rPr>
        <w:t>4</w:t>
      </w:r>
      <w:r w:rsidRPr="000650B8">
        <w:rPr>
          <w:lang w:val="bs-Latn-BA"/>
        </w:rPr>
        <w:t>.</w:t>
      </w:r>
      <w:r w:rsidRPr="000650B8">
        <w:rPr>
          <w:lang w:val="bs-Latn-BA"/>
        </w:rPr>
        <w:tab/>
      </w:r>
      <w:r w:rsidR="003C325E">
        <w:t>Програми</w:t>
      </w:r>
      <w:r w:rsidR="003C325E" w:rsidRPr="000650B8">
        <w:rPr>
          <w:lang w:val="bs-Latn-BA"/>
        </w:rPr>
        <w:t xml:space="preserve">, </w:t>
      </w:r>
      <w:r w:rsidR="003C325E">
        <w:t>пројекти и мјере</w:t>
      </w:r>
      <w:bookmarkEnd w:id="39"/>
    </w:p>
    <w:p w:rsidR="003C325E" w:rsidRPr="00D34F83" w:rsidRDefault="003C325E" w:rsidP="009C2539">
      <w:pPr>
        <w:ind w:firstLine="284"/>
        <w:jc w:val="both"/>
        <w:rPr>
          <w:rFonts w:cs="Calibri"/>
          <w:lang w:val="bs-Cyrl-BA"/>
        </w:rPr>
      </w:pPr>
      <w:r w:rsidRPr="00D34F83">
        <w:rPr>
          <w:rFonts w:cs="Calibri"/>
          <w:lang w:val="bs-Cyrl-BA"/>
        </w:rPr>
        <w:t xml:space="preserve">За реализацију плана заштите животне </w:t>
      </w:r>
      <w:r w:rsidRPr="00FA69AE">
        <w:rPr>
          <w:rFonts w:cs="Calibri"/>
          <w:lang w:val="bs-Cyrl-BA"/>
        </w:rPr>
        <w:t xml:space="preserve">средине Града Бијељина дефинисано је </w:t>
      </w:r>
      <w:r w:rsidR="0097531C" w:rsidRPr="00FA69AE">
        <w:rPr>
          <w:rFonts w:cs="Calibri"/>
          <w:lang w:val="bs-Latn-BA"/>
        </w:rPr>
        <w:t>27</w:t>
      </w:r>
      <w:r w:rsidRPr="00FA69AE">
        <w:rPr>
          <w:rFonts w:cs="Calibri"/>
          <w:lang w:val="bs-Cyrl-BA"/>
        </w:rPr>
        <w:t xml:space="preserve"> пројеката и мјера груписаних у </w:t>
      </w:r>
      <w:r w:rsidR="0097531C" w:rsidRPr="00FA69AE">
        <w:rPr>
          <w:rFonts w:cs="Calibri"/>
          <w:lang w:val="bs-Latn-BA"/>
        </w:rPr>
        <w:t>5</w:t>
      </w:r>
      <w:r w:rsidRPr="00FA69AE">
        <w:rPr>
          <w:rFonts w:cs="Calibri"/>
          <w:lang w:val="bs-Cyrl-BA"/>
        </w:rPr>
        <w:t xml:space="preserve"> програма:</w:t>
      </w:r>
    </w:p>
    <w:p w:rsidR="00D559B9" w:rsidRPr="00B24830" w:rsidRDefault="00D559B9" w:rsidP="00D559B9">
      <w:pPr>
        <w:rPr>
          <w:rFonts w:asciiTheme="minorHAnsi" w:hAnsiTheme="minorHAnsi" w:cstheme="minorHAnsi"/>
          <w:lang w:val="bs-Cyrl-B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9"/>
        <w:gridCol w:w="5973"/>
      </w:tblGrid>
      <w:tr w:rsidR="00D559B9" w:rsidRPr="00D559B9" w:rsidTr="00EE2A2E">
        <w:tc>
          <w:tcPr>
            <w:tcW w:w="3269" w:type="dxa"/>
            <w:shd w:val="clear" w:color="auto" w:fill="BDD6EE"/>
            <w:vAlign w:val="center"/>
          </w:tcPr>
          <w:p w:rsidR="00D559B9" w:rsidRPr="00D559B9" w:rsidRDefault="00D559B9" w:rsidP="00EE2A2E">
            <w:pPr>
              <w:pStyle w:val="ListParagraph"/>
              <w:spacing w:before="0" w:line="240" w:lineRule="auto"/>
              <w:ind w:left="0"/>
              <w:contextualSpacing w:val="0"/>
              <w:jc w:val="center"/>
              <w:rPr>
                <w:rFonts w:asciiTheme="minorHAnsi" w:hAnsiTheme="minorHAnsi" w:cstheme="minorHAnsi"/>
                <w:b/>
                <w:lang w:val="bs-Cyrl-BA"/>
              </w:rPr>
            </w:pPr>
            <w:r w:rsidRPr="00D559B9">
              <w:rPr>
                <w:rFonts w:asciiTheme="minorHAnsi" w:hAnsiTheme="minorHAnsi" w:cstheme="minorHAnsi"/>
                <w:b/>
                <w:lang w:val="bs-Cyrl-BA"/>
              </w:rPr>
              <w:t>ПРОГРАМ</w:t>
            </w:r>
          </w:p>
        </w:tc>
        <w:tc>
          <w:tcPr>
            <w:tcW w:w="5973" w:type="dxa"/>
            <w:shd w:val="clear" w:color="auto" w:fill="BDD6EE"/>
            <w:vAlign w:val="center"/>
          </w:tcPr>
          <w:p w:rsidR="00D559B9" w:rsidRPr="00D559B9" w:rsidRDefault="00D559B9" w:rsidP="00EE2A2E">
            <w:pPr>
              <w:pStyle w:val="ListParagraph"/>
              <w:spacing w:before="0" w:line="240" w:lineRule="auto"/>
              <w:ind w:left="0"/>
              <w:contextualSpacing w:val="0"/>
              <w:jc w:val="center"/>
              <w:rPr>
                <w:rFonts w:asciiTheme="minorHAnsi" w:hAnsiTheme="minorHAnsi" w:cstheme="minorHAnsi"/>
                <w:b/>
                <w:lang w:val="bs-Cyrl-BA"/>
              </w:rPr>
            </w:pPr>
            <w:r w:rsidRPr="00D559B9">
              <w:rPr>
                <w:rFonts w:asciiTheme="minorHAnsi" w:hAnsiTheme="minorHAnsi" w:cstheme="minorHAnsi"/>
                <w:b/>
                <w:lang w:val="bs-Cyrl-BA"/>
              </w:rPr>
              <w:t>МЈЕРА</w:t>
            </w:r>
            <w:r w:rsidRPr="00D559B9">
              <w:rPr>
                <w:rFonts w:asciiTheme="minorHAnsi" w:hAnsiTheme="minorHAnsi" w:cstheme="minorHAnsi"/>
                <w:b/>
                <w:lang w:val="bs-Latn-BA"/>
              </w:rPr>
              <w:t>/</w:t>
            </w:r>
            <w:r w:rsidRPr="00D559B9">
              <w:rPr>
                <w:rFonts w:asciiTheme="minorHAnsi" w:hAnsiTheme="minorHAnsi" w:cstheme="minorHAnsi"/>
                <w:b/>
                <w:lang w:val="bs-Cyrl-BA"/>
              </w:rPr>
              <w:t>ПРОЈЕКАТ</w:t>
            </w:r>
          </w:p>
        </w:tc>
      </w:tr>
      <w:tr w:rsidR="00D559B9" w:rsidRPr="00D559B9" w:rsidTr="00EE2A2E">
        <w:tc>
          <w:tcPr>
            <w:tcW w:w="3269" w:type="dxa"/>
            <w:vMerge w:val="restart"/>
            <w:shd w:val="clear" w:color="auto" w:fill="auto"/>
            <w:vAlign w:val="center"/>
          </w:tcPr>
          <w:p w:rsidR="00D559B9" w:rsidRPr="00D559B9" w:rsidRDefault="00D559B9" w:rsidP="00EE2A2E">
            <w:pPr>
              <w:pStyle w:val="ListParagraph"/>
              <w:spacing w:before="0" w:line="240" w:lineRule="auto"/>
              <w:ind w:left="0"/>
              <w:contextualSpacing w:val="0"/>
              <w:jc w:val="left"/>
              <w:rPr>
                <w:rFonts w:asciiTheme="minorHAnsi" w:hAnsiTheme="minorHAnsi" w:cstheme="minorHAnsi"/>
                <w:b/>
                <w:lang w:val="bs-Latn-BA"/>
              </w:rPr>
            </w:pPr>
            <w:r w:rsidRPr="00D559B9">
              <w:rPr>
                <w:rFonts w:asciiTheme="minorHAnsi" w:hAnsiTheme="minorHAnsi" w:cstheme="minorHAnsi"/>
                <w:b/>
                <w:lang w:val="bs-Latn-BA"/>
              </w:rPr>
              <w:t xml:space="preserve">ПРОГРАМ 3.1.1. </w:t>
            </w:r>
          </w:p>
          <w:p w:rsidR="00D559B9" w:rsidRPr="00D559B9" w:rsidRDefault="00D559B9" w:rsidP="00EE2A2E">
            <w:pPr>
              <w:pStyle w:val="ListParagraph"/>
              <w:spacing w:before="0" w:line="240" w:lineRule="auto"/>
              <w:ind w:left="0"/>
              <w:contextualSpacing w:val="0"/>
              <w:jc w:val="left"/>
              <w:rPr>
                <w:rFonts w:asciiTheme="minorHAnsi" w:hAnsiTheme="minorHAnsi" w:cstheme="minorHAnsi"/>
                <w:b/>
                <w:lang w:val="bs-Latn-BA"/>
              </w:rPr>
            </w:pPr>
            <w:r w:rsidRPr="00D559B9">
              <w:rPr>
                <w:rFonts w:asciiTheme="minorHAnsi" w:hAnsiTheme="minorHAnsi" w:cstheme="minorHAnsi"/>
                <w:b/>
                <w:lang w:val="bs-Latn-BA"/>
              </w:rPr>
              <w:t xml:space="preserve">КОМУНАЛНЕ УСЛУГЕ </w:t>
            </w:r>
          </w:p>
        </w:tc>
        <w:tc>
          <w:tcPr>
            <w:tcW w:w="5973" w:type="dxa"/>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3.1.1.1.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Изградња и реконструкција електроенергетских објеката на подручју Града Бијељина</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shd w:val="clear" w:color="auto" w:fill="auto"/>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3.1.1.2.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 xml:space="preserve">Топлификација Града Бијељина – Проширење и реконструкција производног капацитета и топловодне мреже у граду </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3.1.1.3.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Изградња главног секундарног транспортног гасовода Бијељина-Шепак</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lang w:val="sr-Latn-BA"/>
              </w:rPr>
            </w:pPr>
            <w:r w:rsidRPr="00D559B9">
              <w:rPr>
                <w:rFonts w:asciiTheme="minorHAnsi" w:hAnsiTheme="minorHAnsi" w:cstheme="minorHAnsi"/>
              </w:rPr>
              <w:t xml:space="preserve">П 3.1.1.4. </w:t>
            </w:r>
          </w:p>
          <w:p w:rsidR="00D559B9" w:rsidRPr="00FA69AE" w:rsidRDefault="00D559B9" w:rsidP="00FA69AE">
            <w:pPr>
              <w:pStyle w:val="NoSpacing"/>
              <w:rPr>
                <w:rFonts w:asciiTheme="minorHAnsi" w:hAnsiTheme="minorHAnsi" w:cstheme="minorHAnsi"/>
                <w:lang w:val="sr-Cyrl-BA"/>
              </w:rPr>
            </w:pPr>
            <w:r w:rsidRPr="00D559B9">
              <w:rPr>
                <w:rFonts w:asciiTheme="minorHAnsi" w:hAnsiTheme="minorHAnsi" w:cstheme="minorHAnsi"/>
              </w:rPr>
              <w:t>Проширење водоводне мреже</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3.1.1.5.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shd w:val="clear" w:color="auto" w:fill="FFFFFF" w:themeFill="background1"/>
              </w:rPr>
              <w:t>Изградња јавне расвјете на подручју Града Бијељина</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3.1.1.6.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Израда Генералног пројекта водоснабдијевања Града Бијељина са радом и утицајем на извориште „Грмић“ Фаза I</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3.1.1.7.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Асфалтирање путева, улица и пјешачко-бициклистичких стаза на подручју Града Бијељина</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3.1.1.8.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Повезивање зелене матрице града садњом дрвореда уз саобраћајнице и обнова дрвореда у градском парку</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П. 3.1.1.</w:t>
            </w:r>
            <w:r w:rsidRPr="00D559B9">
              <w:rPr>
                <w:rFonts w:asciiTheme="minorHAnsi" w:hAnsiTheme="minorHAnsi" w:cstheme="minorHAnsi"/>
                <w:lang w:val="bs-Cyrl-BA"/>
              </w:rPr>
              <w:t>9</w:t>
            </w:r>
            <w:r w:rsidRPr="00D559B9">
              <w:rPr>
                <w:rFonts w:asciiTheme="minorHAnsi" w:hAnsiTheme="minorHAnsi" w:cstheme="minorHAnsi"/>
              </w:rPr>
              <w:t xml:space="preserve">.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Изградња III санитарне ћелије на регионалној депонији "Бријесница"</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shd w:val="clear" w:color="auto" w:fill="auto"/>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П. 3.1.1.</w:t>
            </w:r>
            <w:r w:rsidRPr="00D559B9">
              <w:rPr>
                <w:rFonts w:asciiTheme="minorHAnsi" w:hAnsiTheme="minorHAnsi" w:cstheme="minorHAnsi"/>
                <w:lang w:val="bs-Cyrl-BA"/>
              </w:rPr>
              <w:t>1</w:t>
            </w:r>
            <w:r w:rsidRPr="00D559B9">
              <w:rPr>
                <w:rFonts w:asciiTheme="minorHAnsi" w:hAnsiTheme="minorHAnsi" w:cstheme="minorHAnsi"/>
              </w:rPr>
              <w:t xml:space="preserve">0.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Претварање бунара Б1, Б3 и Б5 у самосталне бунаре</w:t>
            </w:r>
          </w:p>
        </w:tc>
      </w:tr>
      <w:tr w:rsidR="00D559B9" w:rsidRPr="00D559B9" w:rsidTr="00EE2A2E">
        <w:tc>
          <w:tcPr>
            <w:tcW w:w="3269" w:type="dxa"/>
            <w:vMerge w:val="restart"/>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rPr>
            </w:pPr>
          </w:p>
          <w:p w:rsidR="00D559B9" w:rsidRPr="00D559B9" w:rsidRDefault="00D559B9" w:rsidP="00EE2A2E">
            <w:pPr>
              <w:pStyle w:val="ListParagraph"/>
              <w:spacing w:before="0" w:line="240" w:lineRule="auto"/>
              <w:ind w:left="0"/>
              <w:contextualSpacing w:val="0"/>
              <w:rPr>
                <w:rFonts w:asciiTheme="minorHAnsi" w:hAnsiTheme="minorHAnsi" w:cstheme="minorHAnsi"/>
                <w:b/>
              </w:rPr>
            </w:pPr>
            <w:r w:rsidRPr="00D559B9">
              <w:rPr>
                <w:rFonts w:asciiTheme="minorHAnsi" w:hAnsiTheme="minorHAnsi" w:cstheme="minorHAnsi"/>
                <w:b/>
              </w:rPr>
              <w:t xml:space="preserve">ПРОГРАМ 3.2.1. </w:t>
            </w:r>
          </w:p>
          <w:p w:rsidR="00D559B9" w:rsidRPr="00D559B9" w:rsidRDefault="00D559B9" w:rsidP="00EE2A2E">
            <w:pPr>
              <w:pStyle w:val="ListParagraph"/>
              <w:spacing w:before="0" w:line="240" w:lineRule="auto"/>
              <w:ind w:left="0"/>
              <w:contextualSpacing w:val="0"/>
              <w:rPr>
                <w:rFonts w:asciiTheme="minorHAnsi" w:hAnsiTheme="minorHAnsi" w:cstheme="minorHAnsi"/>
                <w:b/>
                <w:lang w:val="bs-Cyrl-BA"/>
              </w:rPr>
            </w:pPr>
            <w:r w:rsidRPr="00D559B9">
              <w:rPr>
                <w:rFonts w:asciiTheme="minorHAnsi" w:hAnsiTheme="minorHAnsi" w:cstheme="minorHAnsi"/>
                <w:b/>
              </w:rPr>
              <w:t>ЗАШТИТА ОД ЕЛЕМЕНТАРНИХ НЕПОГОДА</w:t>
            </w:r>
          </w:p>
          <w:p w:rsidR="00D559B9" w:rsidRPr="00D559B9" w:rsidRDefault="00D559B9" w:rsidP="00EE2A2E">
            <w:pPr>
              <w:pStyle w:val="ListParagraph"/>
              <w:spacing w:before="0" w:line="240" w:lineRule="auto"/>
              <w:ind w:left="0"/>
              <w:contextualSpacing w:val="0"/>
              <w:rPr>
                <w:rFonts w:asciiTheme="minorHAnsi" w:hAnsiTheme="minorHAnsi" w:cstheme="minorHAnsi"/>
                <w:b/>
              </w:rPr>
            </w:pPr>
          </w:p>
        </w:tc>
        <w:tc>
          <w:tcPr>
            <w:tcW w:w="5973" w:type="dxa"/>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3.2.1.1. </w:t>
            </w:r>
          </w:p>
          <w:p w:rsidR="00D559B9" w:rsidRPr="00D559B9" w:rsidRDefault="00D559B9" w:rsidP="00EE2A2E">
            <w:pPr>
              <w:rPr>
                <w:rFonts w:asciiTheme="minorHAnsi" w:hAnsiTheme="minorHAnsi" w:cstheme="minorHAnsi"/>
                <w:bCs/>
              </w:rPr>
            </w:pPr>
            <w:r w:rsidRPr="00D559B9">
              <w:rPr>
                <w:rFonts w:asciiTheme="minorHAnsi" w:hAnsiTheme="minorHAnsi" w:cstheme="minorHAnsi"/>
              </w:rPr>
              <w:t>Уређење тока ријеке Јање од ушћа у ријеку Дрину, па узводно у дужини од око 8 км, укључујући заштиту од брдских и унутрашњих вода Новог насеља у Јањи - Дионица 4</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3.2.1.2. </w:t>
            </w:r>
          </w:p>
          <w:p w:rsidR="00D559B9" w:rsidRPr="00D559B9" w:rsidRDefault="00D559B9" w:rsidP="00EE2A2E">
            <w:pPr>
              <w:rPr>
                <w:rFonts w:asciiTheme="minorHAnsi" w:hAnsiTheme="minorHAnsi" w:cstheme="minorHAnsi"/>
                <w:lang w:val="bs-Cyrl-BA"/>
              </w:rPr>
            </w:pPr>
            <w:r w:rsidRPr="00D559B9">
              <w:rPr>
                <w:rFonts w:asciiTheme="minorHAnsi" w:hAnsiTheme="minorHAnsi" w:cstheme="minorHAnsi"/>
              </w:rPr>
              <w:t>Рехабилитација насипа на каналу ГОК-Бијељина</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3.2.1.3. </w:t>
            </w:r>
          </w:p>
          <w:p w:rsidR="00D559B9" w:rsidRPr="00D559B9" w:rsidRDefault="00D559B9" w:rsidP="00EE2A2E">
            <w:pPr>
              <w:rPr>
                <w:rFonts w:asciiTheme="minorHAnsi" w:hAnsiTheme="minorHAnsi" w:cstheme="minorHAnsi"/>
                <w:bCs/>
              </w:rPr>
            </w:pPr>
            <w:r w:rsidRPr="00D559B9">
              <w:rPr>
                <w:rFonts w:asciiTheme="minorHAnsi" w:hAnsiTheme="minorHAnsi" w:cstheme="minorHAnsi"/>
              </w:rPr>
              <w:t>Заштита од брдских и унутрашњих вода Града Бијељина на потезу канал Глоговац – Спојни канал – Мајевички ободни канал</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lang w:val="sr-Latn-BA"/>
              </w:rPr>
            </w:pPr>
            <w:r w:rsidRPr="00D559B9">
              <w:rPr>
                <w:rFonts w:asciiTheme="minorHAnsi" w:hAnsiTheme="minorHAnsi" w:cstheme="minorHAnsi"/>
              </w:rPr>
              <w:t xml:space="preserve">П 3.2.1.4. </w:t>
            </w:r>
          </w:p>
          <w:p w:rsidR="00D559B9" w:rsidRPr="00FA69AE" w:rsidRDefault="00D559B9" w:rsidP="00FA69AE">
            <w:pPr>
              <w:pStyle w:val="NoSpacing"/>
              <w:rPr>
                <w:rFonts w:asciiTheme="minorHAnsi" w:hAnsiTheme="minorHAnsi" w:cstheme="minorHAnsi"/>
                <w:lang w:val="sr-Cyrl-BA"/>
              </w:rPr>
            </w:pPr>
            <w:r w:rsidRPr="00D559B9">
              <w:rPr>
                <w:rFonts w:asciiTheme="minorHAnsi" w:hAnsiTheme="minorHAnsi" w:cstheme="minorHAnsi"/>
              </w:rPr>
              <w:t>Пројекат заштите од поплава ријеке Дрине</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lang w:val="sr-Latn-BA"/>
              </w:rPr>
            </w:pPr>
            <w:r w:rsidRPr="00D559B9">
              <w:rPr>
                <w:rFonts w:asciiTheme="minorHAnsi" w:hAnsiTheme="minorHAnsi" w:cstheme="minorHAnsi"/>
              </w:rPr>
              <w:t xml:space="preserve">П 3.2.1.5. </w:t>
            </w:r>
          </w:p>
          <w:p w:rsidR="00D559B9" w:rsidRPr="00FA69AE" w:rsidRDefault="00D559B9" w:rsidP="00FA69AE">
            <w:pPr>
              <w:pStyle w:val="NoSpacing"/>
              <w:rPr>
                <w:rFonts w:asciiTheme="minorHAnsi" w:hAnsiTheme="minorHAnsi" w:cstheme="minorHAnsi"/>
                <w:lang w:val="sr-Cyrl-BA"/>
              </w:rPr>
            </w:pPr>
            <w:r w:rsidRPr="00D559B9">
              <w:rPr>
                <w:rFonts w:asciiTheme="minorHAnsi" w:hAnsiTheme="minorHAnsi" w:cstheme="minorHAnsi"/>
              </w:rPr>
              <w:t>Реконструкција црпних станица у РС</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shd w:val="clear" w:color="auto" w:fill="auto"/>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П 3.2.1.</w:t>
            </w:r>
            <w:r w:rsidRPr="00D559B9">
              <w:rPr>
                <w:rFonts w:asciiTheme="minorHAnsi" w:hAnsiTheme="minorHAnsi" w:cstheme="minorHAnsi"/>
                <w:lang w:val="sr-Latn-BA"/>
              </w:rPr>
              <w:t>6</w:t>
            </w:r>
            <w:r w:rsidRPr="00D559B9">
              <w:rPr>
                <w:rFonts w:asciiTheme="minorHAnsi" w:hAnsiTheme="minorHAnsi" w:cstheme="minorHAnsi"/>
              </w:rPr>
              <w:t xml:space="preserve">. </w:t>
            </w:r>
          </w:p>
          <w:p w:rsidR="00D559B9" w:rsidRPr="00D559B9" w:rsidRDefault="00D559B9" w:rsidP="00EE2A2E">
            <w:pPr>
              <w:pStyle w:val="BodyText"/>
              <w:kinsoku w:val="0"/>
              <w:overflowPunct w:val="0"/>
              <w:spacing w:before="40" w:after="40"/>
              <w:ind w:right="235"/>
              <w:rPr>
                <w:rFonts w:asciiTheme="minorHAnsi" w:hAnsiTheme="minorHAnsi" w:cstheme="minorHAnsi"/>
                <w:sz w:val="22"/>
                <w:szCs w:val="22"/>
                <w:lang w:val="sr-Latn-BA"/>
              </w:rPr>
            </w:pPr>
            <w:r w:rsidRPr="00FD1154">
              <w:rPr>
                <w:rFonts w:asciiTheme="minorHAnsi" w:hAnsiTheme="minorHAnsi" w:cstheme="minorHAnsi"/>
                <w:sz w:val="22"/>
                <w:szCs w:val="22"/>
                <w:lang w:val="bs-Latn-BA"/>
              </w:rPr>
              <w:t>Инфраструктура из водопривредних накнада –  инвестиције</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vAlign w:val="center"/>
          </w:tcPr>
          <w:p w:rsidR="00D559B9" w:rsidRPr="00D559B9" w:rsidRDefault="00D559B9" w:rsidP="00EE2A2E">
            <w:pPr>
              <w:pStyle w:val="NoSpacing"/>
              <w:rPr>
                <w:rFonts w:asciiTheme="minorHAnsi" w:hAnsiTheme="minorHAnsi" w:cstheme="minorHAnsi"/>
                <w:lang w:val="sr-Latn-BA"/>
              </w:rPr>
            </w:pPr>
            <w:r w:rsidRPr="00D559B9">
              <w:rPr>
                <w:rFonts w:asciiTheme="minorHAnsi" w:hAnsiTheme="minorHAnsi" w:cstheme="minorHAnsi"/>
              </w:rPr>
              <w:t>П 3.2.1.</w:t>
            </w:r>
            <w:r w:rsidRPr="00D559B9">
              <w:rPr>
                <w:rFonts w:asciiTheme="minorHAnsi" w:hAnsiTheme="minorHAnsi" w:cstheme="minorHAnsi"/>
                <w:lang w:val="sr-Latn-BA"/>
              </w:rPr>
              <w:t>7</w:t>
            </w:r>
            <w:r w:rsidRPr="00D559B9">
              <w:rPr>
                <w:rFonts w:asciiTheme="minorHAnsi" w:hAnsiTheme="minorHAnsi" w:cstheme="minorHAnsi"/>
              </w:rPr>
              <w:t xml:space="preserve">. </w:t>
            </w:r>
          </w:p>
          <w:p w:rsidR="00D559B9" w:rsidRPr="00D559B9" w:rsidRDefault="00D559B9" w:rsidP="00EE2A2E">
            <w:pPr>
              <w:rPr>
                <w:rFonts w:asciiTheme="minorHAnsi" w:hAnsiTheme="minorHAnsi" w:cstheme="minorHAnsi"/>
                <w:bCs/>
              </w:rPr>
            </w:pPr>
            <w:r w:rsidRPr="00D559B9">
              <w:rPr>
                <w:rFonts w:asciiTheme="minorHAnsi" w:hAnsiTheme="minorHAnsi" w:cstheme="minorHAnsi"/>
              </w:rPr>
              <w:t>Експропријација земљишта у сврху уређења тока ријеке Дрине</w:t>
            </w:r>
          </w:p>
        </w:tc>
      </w:tr>
      <w:tr w:rsidR="00D559B9" w:rsidRPr="00D559B9" w:rsidTr="00EE2A2E">
        <w:trPr>
          <w:trHeight w:val="506"/>
        </w:trPr>
        <w:tc>
          <w:tcPr>
            <w:tcW w:w="3269" w:type="dxa"/>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r w:rsidRPr="00D559B9">
              <w:rPr>
                <w:rFonts w:asciiTheme="minorHAnsi" w:hAnsiTheme="minorHAnsi" w:cstheme="minorHAnsi"/>
                <w:b/>
                <w:lang w:val="bs-Latn-BA"/>
              </w:rPr>
              <w:t>ПРОГРАМ 3.2.2.</w:t>
            </w:r>
          </w:p>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r w:rsidRPr="00D559B9">
              <w:rPr>
                <w:rFonts w:asciiTheme="minorHAnsi" w:hAnsiTheme="minorHAnsi" w:cstheme="minorHAnsi"/>
                <w:b/>
                <w:lang w:val="bs-Latn-BA"/>
              </w:rPr>
              <w:t xml:space="preserve">СМАЊЕЊЕ ЗАГАЂЕЊА </w:t>
            </w:r>
          </w:p>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r w:rsidRPr="00D559B9">
              <w:rPr>
                <w:rFonts w:asciiTheme="minorHAnsi" w:hAnsiTheme="minorHAnsi" w:cstheme="minorHAnsi"/>
                <w:b/>
                <w:lang w:val="bs-Latn-BA"/>
              </w:rPr>
              <w:t xml:space="preserve">ЗЕМЉИШТА И ВОДА </w:t>
            </w:r>
          </w:p>
        </w:tc>
        <w:tc>
          <w:tcPr>
            <w:tcW w:w="5973" w:type="dxa"/>
            <w:shd w:val="clear" w:color="auto" w:fill="auto"/>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П.3.2.2.1.</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Пројекат ОРИО - Изградња фекалне и кишне канализације - реконструкција водоводне мреже, реконструкција саобраћајница и јавне расвјете</w:t>
            </w:r>
          </w:p>
        </w:tc>
      </w:tr>
      <w:tr w:rsidR="00D559B9" w:rsidRPr="00D559B9" w:rsidTr="00EE2A2E">
        <w:tc>
          <w:tcPr>
            <w:tcW w:w="3269" w:type="dxa"/>
            <w:vMerge w:val="restart"/>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r w:rsidRPr="00D559B9">
              <w:rPr>
                <w:rFonts w:asciiTheme="minorHAnsi" w:hAnsiTheme="minorHAnsi" w:cstheme="minorHAnsi"/>
                <w:b/>
                <w:lang w:val="bs-Latn-BA"/>
              </w:rPr>
              <w:t xml:space="preserve">ПРОГРАМ 3.3.1. </w:t>
            </w:r>
          </w:p>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r w:rsidRPr="00D559B9">
              <w:rPr>
                <w:rFonts w:asciiTheme="minorHAnsi" w:hAnsiTheme="minorHAnsi" w:cstheme="minorHAnsi"/>
                <w:b/>
                <w:lang w:val="bs-Latn-BA"/>
              </w:rPr>
              <w:t xml:space="preserve">УРБАНА МОБИЛНОСТ </w:t>
            </w:r>
          </w:p>
        </w:tc>
        <w:tc>
          <w:tcPr>
            <w:tcW w:w="5973" w:type="dxa"/>
            <w:tcBorders>
              <w:bottom w:val="single" w:sz="4" w:space="0" w:color="auto"/>
            </w:tcBorders>
            <w:shd w:val="clear" w:color="auto" w:fill="auto"/>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 xml:space="preserve">П 3.3.1.1.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Изградња паркинг гараже на локацији између ул. Саве Ковачевића и ул. 27. Марта (Блед) (I од укупно III фазе)</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tcBorders>
              <w:top w:val="single" w:sz="4" w:space="0" w:color="auto"/>
            </w:tcBorders>
            <w:shd w:val="clear" w:color="auto" w:fill="auto"/>
            <w:vAlign w:val="center"/>
          </w:tcPr>
          <w:p w:rsidR="00D559B9" w:rsidRPr="00D559B9" w:rsidRDefault="00D559B9" w:rsidP="00EE2A2E">
            <w:pPr>
              <w:pStyle w:val="NoSpacing"/>
              <w:rPr>
                <w:rFonts w:asciiTheme="minorHAnsi" w:hAnsiTheme="minorHAnsi" w:cstheme="minorHAnsi"/>
                <w:lang w:val="bs-Cyrl-BA"/>
              </w:rPr>
            </w:pPr>
            <w:r w:rsidRPr="00D559B9">
              <w:rPr>
                <w:rFonts w:asciiTheme="minorHAnsi" w:hAnsiTheme="minorHAnsi" w:cstheme="minorHAnsi"/>
                <w:lang w:val="bs-Cyrl-BA"/>
              </w:rPr>
              <w:t>П 3.3.1.2.</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Измјештање ватрогасног дома из постојећег објекта (I фаза)</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tcBorders>
              <w:top w:val="single" w:sz="4" w:space="0" w:color="auto"/>
            </w:tcBorders>
            <w:shd w:val="clear" w:color="auto" w:fill="auto"/>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П 3.3.1.</w:t>
            </w:r>
            <w:r w:rsidRPr="00D559B9">
              <w:rPr>
                <w:rFonts w:asciiTheme="minorHAnsi" w:hAnsiTheme="minorHAnsi" w:cstheme="minorHAnsi"/>
                <w:lang w:val="bs-Cyrl-BA"/>
              </w:rPr>
              <w:t>3</w:t>
            </w:r>
            <w:r w:rsidRPr="00D559B9">
              <w:rPr>
                <w:rFonts w:asciiTheme="minorHAnsi" w:hAnsiTheme="minorHAnsi" w:cstheme="minorHAnsi"/>
              </w:rPr>
              <w:t>.</w:t>
            </w:r>
          </w:p>
          <w:p w:rsidR="00D559B9" w:rsidRPr="00D559B9" w:rsidRDefault="00D559B9" w:rsidP="00EE2A2E">
            <w:pPr>
              <w:pStyle w:val="ListParagraph"/>
              <w:spacing w:before="0" w:line="240" w:lineRule="auto"/>
              <w:ind w:left="0"/>
              <w:contextualSpacing w:val="0"/>
              <w:rPr>
                <w:rFonts w:asciiTheme="minorHAnsi" w:hAnsiTheme="minorHAnsi" w:cstheme="minorHAnsi"/>
                <w:lang w:val="bs-Latn-BA"/>
              </w:rPr>
            </w:pPr>
            <w:r w:rsidRPr="00D559B9">
              <w:rPr>
                <w:rFonts w:asciiTheme="minorHAnsi" w:hAnsiTheme="minorHAnsi" w:cstheme="minorHAnsi"/>
              </w:rPr>
              <w:t>Измјештање аутобуске станице из постојећег објекта(I фаза)</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tcBorders>
              <w:top w:val="single" w:sz="4" w:space="0" w:color="auto"/>
            </w:tcBorders>
            <w:shd w:val="clear" w:color="auto" w:fill="auto"/>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П 3.3.1.4.</w:t>
            </w:r>
          </w:p>
          <w:p w:rsidR="00D559B9" w:rsidRPr="00D559B9" w:rsidRDefault="00D559B9" w:rsidP="00EE2A2E">
            <w:pPr>
              <w:spacing w:before="40" w:after="40"/>
              <w:rPr>
                <w:rFonts w:asciiTheme="minorHAnsi" w:hAnsiTheme="minorHAnsi" w:cstheme="minorHAnsi"/>
                <w:lang w:val="bs-Cyrl-BA"/>
              </w:rPr>
            </w:pPr>
            <w:r w:rsidRPr="00D559B9">
              <w:rPr>
                <w:rFonts w:asciiTheme="minorHAnsi" w:hAnsiTheme="minorHAnsi" w:cstheme="minorHAnsi"/>
              </w:rPr>
              <w:t>Набавка и успостављање видео надзора на кључним локацијама у Граду</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tcBorders>
              <w:top w:val="single" w:sz="4" w:space="0" w:color="auto"/>
            </w:tcBorders>
            <w:shd w:val="clear" w:color="auto" w:fill="auto"/>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П 3.3.1.5.</w:t>
            </w:r>
          </w:p>
          <w:p w:rsidR="00D559B9" w:rsidRPr="00D559B9" w:rsidRDefault="00D559B9" w:rsidP="00EE2A2E">
            <w:pPr>
              <w:spacing w:before="40" w:after="40"/>
              <w:rPr>
                <w:rFonts w:asciiTheme="minorHAnsi" w:hAnsiTheme="minorHAnsi" w:cstheme="minorHAnsi"/>
                <w:lang w:val="bs-Cyrl-BA"/>
              </w:rPr>
            </w:pPr>
            <w:r w:rsidRPr="00D559B9">
              <w:rPr>
                <w:rFonts w:asciiTheme="minorHAnsi" w:hAnsiTheme="minorHAnsi" w:cstheme="minorHAnsi"/>
              </w:rPr>
              <w:t>Успостављање плана бициклистичких стаза</w:t>
            </w:r>
          </w:p>
        </w:tc>
      </w:tr>
      <w:tr w:rsidR="00D559B9" w:rsidRPr="00D559B9" w:rsidTr="00EE2A2E">
        <w:tc>
          <w:tcPr>
            <w:tcW w:w="3269" w:type="dxa"/>
            <w:vMerge w:val="restart"/>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r w:rsidRPr="00D559B9">
              <w:rPr>
                <w:rFonts w:asciiTheme="minorHAnsi" w:hAnsiTheme="minorHAnsi" w:cstheme="minorHAnsi"/>
                <w:b/>
                <w:lang w:val="bs-Latn-BA"/>
              </w:rPr>
              <w:t xml:space="preserve">ПРОГРАМ 3.4.1.  </w:t>
            </w:r>
          </w:p>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r w:rsidRPr="00D559B9">
              <w:rPr>
                <w:rFonts w:asciiTheme="minorHAnsi" w:hAnsiTheme="minorHAnsi" w:cstheme="minorHAnsi"/>
                <w:b/>
                <w:lang w:val="bs-Latn-BA"/>
              </w:rPr>
              <w:t xml:space="preserve">ЕНЕРГЕТСКА ЕФИКАСНОСТ И ОБНОВЉИВИ ИЗВОРИ ЕНЕРГИЈЕ </w:t>
            </w:r>
          </w:p>
        </w:tc>
        <w:tc>
          <w:tcPr>
            <w:tcW w:w="5973" w:type="dxa"/>
            <w:vAlign w:val="center"/>
          </w:tcPr>
          <w:p w:rsidR="00D559B9" w:rsidRPr="00D559B9" w:rsidRDefault="00D559B9" w:rsidP="00EE2A2E">
            <w:pPr>
              <w:pStyle w:val="NoSpacing"/>
              <w:rPr>
                <w:rFonts w:asciiTheme="minorHAnsi" w:hAnsiTheme="minorHAnsi" w:cstheme="minorHAnsi"/>
                <w:lang w:val="sr-Latn-BA"/>
              </w:rPr>
            </w:pPr>
            <w:r w:rsidRPr="00D559B9">
              <w:rPr>
                <w:rFonts w:asciiTheme="minorHAnsi" w:hAnsiTheme="minorHAnsi" w:cstheme="minorHAnsi"/>
              </w:rPr>
              <w:t xml:space="preserve">П 3.4.1.1. </w:t>
            </w:r>
          </w:p>
          <w:p w:rsidR="00D559B9" w:rsidRPr="00D559B9" w:rsidRDefault="00D559B9" w:rsidP="00EE2A2E">
            <w:pPr>
              <w:pStyle w:val="BodyText"/>
              <w:kinsoku w:val="0"/>
              <w:overflowPunct w:val="0"/>
              <w:spacing w:before="40" w:after="40"/>
              <w:ind w:right="235"/>
              <w:rPr>
                <w:rFonts w:asciiTheme="minorHAnsi" w:hAnsiTheme="minorHAnsi" w:cstheme="minorHAnsi"/>
                <w:sz w:val="22"/>
                <w:szCs w:val="22"/>
                <w:lang w:val="sr-Latn-BA"/>
              </w:rPr>
            </w:pPr>
            <w:r w:rsidRPr="00FD1154">
              <w:rPr>
                <w:rFonts w:asciiTheme="minorHAnsi" w:hAnsiTheme="minorHAnsi" w:cstheme="minorHAnsi"/>
                <w:sz w:val="22"/>
                <w:szCs w:val="22"/>
                <w:lang w:val="bs-Latn-BA"/>
              </w:rPr>
              <w:t>Реконструкција објекта Градске управе у улици Карађорђева 4</w:t>
            </w:r>
            <w:r w:rsidR="009C2539">
              <w:rPr>
                <w:rFonts w:asciiTheme="minorHAnsi" w:hAnsiTheme="minorHAnsi" w:cstheme="minorHAnsi"/>
                <w:sz w:val="22"/>
                <w:szCs w:val="22"/>
                <w:lang w:val="sr-Cyrl-BA"/>
              </w:rPr>
              <w:t>.</w:t>
            </w:r>
            <w:r w:rsidRPr="00FD1154">
              <w:rPr>
                <w:rFonts w:asciiTheme="minorHAnsi" w:hAnsiTheme="minorHAnsi" w:cstheme="minorHAnsi"/>
                <w:sz w:val="22"/>
                <w:szCs w:val="22"/>
                <w:lang w:val="bs-Latn-BA"/>
              </w:rPr>
              <w:t xml:space="preserve"> у сврху повећања енергетске ефикасности</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shd w:val="clear" w:color="auto" w:fill="auto"/>
            <w:vAlign w:val="center"/>
          </w:tcPr>
          <w:p w:rsidR="00D559B9" w:rsidRPr="00D559B9" w:rsidRDefault="00D559B9" w:rsidP="00EE2A2E">
            <w:pPr>
              <w:pStyle w:val="NoSpacing"/>
              <w:rPr>
                <w:rFonts w:asciiTheme="minorHAnsi" w:hAnsiTheme="minorHAnsi" w:cstheme="minorHAnsi"/>
                <w:lang w:val="sr-Latn-BA"/>
              </w:rPr>
            </w:pPr>
            <w:r w:rsidRPr="00D559B9">
              <w:rPr>
                <w:rFonts w:asciiTheme="minorHAnsi" w:hAnsiTheme="minorHAnsi" w:cstheme="minorHAnsi"/>
              </w:rPr>
              <w:t xml:space="preserve">П 3.4.1.2. </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Примјена обновљивих извора енергије уз унапређење мјера енергетске ефикасности у Амбуланти Јања</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shd w:val="clear" w:color="auto" w:fill="auto"/>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П 3.4.1.3.</w:t>
            </w:r>
          </w:p>
          <w:p w:rsidR="00D559B9" w:rsidRPr="00D559B9" w:rsidRDefault="00D559B9" w:rsidP="00EE2A2E">
            <w:pPr>
              <w:pStyle w:val="ListParagraph"/>
              <w:spacing w:before="0" w:line="240" w:lineRule="auto"/>
              <w:ind w:left="0"/>
              <w:contextualSpacing w:val="0"/>
              <w:rPr>
                <w:rFonts w:asciiTheme="minorHAnsi" w:hAnsiTheme="minorHAnsi" w:cstheme="minorHAnsi"/>
              </w:rPr>
            </w:pPr>
            <w:r w:rsidRPr="00D559B9">
              <w:rPr>
                <w:rFonts w:asciiTheme="minorHAnsi" w:hAnsiTheme="minorHAnsi" w:cstheme="minorHAnsi"/>
              </w:rPr>
              <w:t>Израда Акционог плана за енергетску ефикасност</w:t>
            </w:r>
          </w:p>
        </w:tc>
      </w:tr>
      <w:tr w:rsidR="00D559B9" w:rsidRPr="00D559B9" w:rsidTr="00EE2A2E">
        <w:tc>
          <w:tcPr>
            <w:tcW w:w="3269" w:type="dxa"/>
            <w:vMerge/>
            <w:shd w:val="clear" w:color="auto" w:fill="auto"/>
            <w:vAlign w:val="center"/>
          </w:tcPr>
          <w:p w:rsidR="00D559B9" w:rsidRPr="00D559B9" w:rsidRDefault="00D559B9" w:rsidP="00EE2A2E">
            <w:pPr>
              <w:pStyle w:val="ListParagraph"/>
              <w:spacing w:before="0" w:line="240" w:lineRule="auto"/>
              <w:ind w:left="0"/>
              <w:contextualSpacing w:val="0"/>
              <w:rPr>
                <w:rFonts w:asciiTheme="minorHAnsi" w:hAnsiTheme="minorHAnsi" w:cstheme="minorHAnsi"/>
                <w:b/>
                <w:lang w:val="bs-Latn-BA"/>
              </w:rPr>
            </w:pPr>
          </w:p>
        </w:tc>
        <w:tc>
          <w:tcPr>
            <w:tcW w:w="5973" w:type="dxa"/>
            <w:shd w:val="clear" w:color="auto" w:fill="auto"/>
            <w:vAlign w:val="center"/>
          </w:tcPr>
          <w:p w:rsidR="00D559B9" w:rsidRPr="00D559B9" w:rsidRDefault="00D559B9" w:rsidP="00EE2A2E">
            <w:pPr>
              <w:pStyle w:val="NoSpacing"/>
              <w:rPr>
                <w:rFonts w:asciiTheme="minorHAnsi" w:hAnsiTheme="minorHAnsi" w:cstheme="minorHAnsi"/>
              </w:rPr>
            </w:pPr>
            <w:r w:rsidRPr="00D559B9">
              <w:rPr>
                <w:rFonts w:asciiTheme="minorHAnsi" w:hAnsiTheme="minorHAnsi" w:cstheme="minorHAnsi"/>
              </w:rPr>
              <w:t>П 3.4.1.4.</w:t>
            </w:r>
          </w:p>
          <w:p w:rsidR="00D559B9" w:rsidRPr="00D559B9" w:rsidRDefault="00D559B9" w:rsidP="00EE2A2E">
            <w:pPr>
              <w:spacing w:before="40" w:after="40"/>
              <w:rPr>
                <w:rFonts w:asciiTheme="minorHAnsi" w:hAnsiTheme="minorHAnsi" w:cstheme="minorHAnsi"/>
              </w:rPr>
            </w:pPr>
            <w:r w:rsidRPr="00D559B9">
              <w:rPr>
                <w:rFonts w:asciiTheme="minorHAnsi" w:hAnsiTheme="minorHAnsi" w:cstheme="minorHAnsi"/>
              </w:rPr>
              <w:t>Субвенционисање мјера енергетске ефикасности</w:t>
            </w:r>
          </w:p>
        </w:tc>
      </w:tr>
    </w:tbl>
    <w:p w:rsidR="00A12561" w:rsidRDefault="00A12561" w:rsidP="00D34F83">
      <w:pPr>
        <w:jc w:val="both"/>
        <w:rPr>
          <w:rFonts w:cs="Calibri"/>
          <w:lang w:val="bs-Cyrl-BA"/>
        </w:rPr>
      </w:pPr>
    </w:p>
    <w:p w:rsidR="003C325E" w:rsidRPr="009C2539" w:rsidRDefault="003C325E" w:rsidP="009C2539">
      <w:pPr>
        <w:ind w:firstLine="284"/>
        <w:jc w:val="both"/>
        <w:rPr>
          <w:rFonts w:cs="Calibri"/>
          <w:color w:val="000000" w:themeColor="text1"/>
          <w:lang w:val="bs-Cyrl-BA"/>
        </w:rPr>
      </w:pPr>
      <w:r w:rsidRPr="009C2539">
        <w:rPr>
          <w:rFonts w:cs="Calibri"/>
          <w:color w:val="000000" w:themeColor="text1"/>
          <w:lang w:val="bs-Cyrl-BA"/>
        </w:rPr>
        <w:t xml:space="preserve">Укупна очекивана улагања за реализацију секторског плана заштите животне средине су: </w:t>
      </w:r>
      <w:r w:rsidR="000D5670" w:rsidRPr="009C2539">
        <w:rPr>
          <w:rFonts w:cs="Calibri"/>
          <w:color w:val="000000" w:themeColor="text1"/>
          <w:lang w:val="bs-Latn-BA"/>
        </w:rPr>
        <w:t>117.768.010</w:t>
      </w:r>
      <w:r w:rsidR="002746C9" w:rsidRPr="009C2539">
        <w:rPr>
          <w:rFonts w:cs="Calibri"/>
          <w:color w:val="000000" w:themeColor="text1"/>
          <w:lang w:val="sr-Cyrl-BA"/>
        </w:rPr>
        <w:t xml:space="preserve"> </w:t>
      </w:r>
      <w:r w:rsidRPr="009C2539">
        <w:rPr>
          <w:rFonts w:cs="Calibri"/>
          <w:color w:val="000000" w:themeColor="text1"/>
          <w:lang w:val="bs-Cyrl-BA"/>
        </w:rPr>
        <w:t>КМ</w:t>
      </w:r>
      <w:r w:rsidR="002746C9" w:rsidRPr="009C2539">
        <w:rPr>
          <w:rFonts w:cs="Calibri"/>
          <w:color w:val="000000" w:themeColor="text1"/>
          <w:lang w:val="bs-Cyrl-BA"/>
        </w:rPr>
        <w:t xml:space="preserve"> (за период 2019 – 2023. година)</w:t>
      </w:r>
      <w:r w:rsidRPr="009C2539">
        <w:rPr>
          <w:rFonts w:cs="Calibri"/>
          <w:color w:val="000000" w:themeColor="text1"/>
          <w:lang w:val="bs-Cyrl-BA"/>
        </w:rPr>
        <w:t>.</w:t>
      </w:r>
    </w:p>
    <w:p w:rsidR="003C325E" w:rsidRPr="00D34F83" w:rsidRDefault="003C325E" w:rsidP="003C325E">
      <w:pPr>
        <w:rPr>
          <w:rFonts w:cs="Calibri"/>
          <w:lang w:val="bs-Latn-BA"/>
        </w:rPr>
      </w:pPr>
    </w:p>
    <w:p w:rsidR="003C325E" w:rsidRPr="00D34F83" w:rsidRDefault="003C325E" w:rsidP="003C325E">
      <w:pPr>
        <w:rPr>
          <w:rFonts w:cs="Calibri"/>
          <w:lang w:val="bs-Latn-BA"/>
        </w:rPr>
      </w:pPr>
    </w:p>
    <w:p w:rsidR="003C325E" w:rsidRPr="00D34F83" w:rsidRDefault="003C325E" w:rsidP="003C325E">
      <w:pPr>
        <w:rPr>
          <w:rFonts w:cs="Calibri"/>
          <w:lang w:val="bs-Latn-BA"/>
        </w:rPr>
        <w:sectPr w:rsidR="003C325E" w:rsidRPr="00D34F83" w:rsidSect="000835F8">
          <w:footerReference w:type="default" r:id="rId16"/>
          <w:pgSz w:w="12240" w:h="15840"/>
          <w:pgMar w:top="1440" w:right="1440" w:bottom="1440" w:left="1440" w:header="720" w:footer="720" w:gutter="0"/>
          <w:cols w:space="720"/>
          <w:docGrid w:linePitch="360"/>
        </w:sectPr>
      </w:pPr>
    </w:p>
    <w:p w:rsidR="00C4460C" w:rsidRPr="00651097" w:rsidRDefault="00C4460C" w:rsidP="00651097">
      <w:pPr>
        <w:pStyle w:val="Heading1"/>
      </w:pPr>
      <w:bookmarkStart w:id="40" w:name="_Toc522191943"/>
      <w:r w:rsidRPr="00D33DD0">
        <w:lastRenderedPageBreak/>
        <w:t>VI</w:t>
      </w:r>
      <w:r w:rsidR="009A52B5" w:rsidRPr="00D33DD0">
        <w:t>.</w:t>
      </w:r>
      <w:r w:rsidR="003C325E">
        <w:t>Оперативни дио</w:t>
      </w:r>
      <w:bookmarkEnd w:id="40"/>
    </w:p>
    <w:p w:rsidR="002D7EAC" w:rsidRPr="00651097" w:rsidRDefault="00D91C9A" w:rsidP="00651097">
      <w:pPr>
        <w:pStyle w:val="Heading2"/>
      </w:pPr>
      <w:bookmarkStart w:id="41" w:name="_Toc522191944"/>
      <w:r>
        <w:t>VI.1.</w:t>
      </w:r>
      <w:r w:rsidR="003C325E">
        <w:t>План импле</w:t>
      </w:r>
      <w:r w:rsidR="001C50EA">
        <w:t>ментације стратешких пројеката и мјера за 3 године</w:t>
      </w:r>
      <w:r w:rsidR="003E30E2">
        <w:t xml:space="preserve"> (1+2)</w:t>
      </w:r>
      <w:bookmarkEnd w:id="4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6"/>
        <w:gridCol w:w="2932"/>
        <w:gridCol w:w="1642"/>
        <w:gridCol w:w="1048"/>
        <w:gridCol w:w="878"/>
        <w:gridCol w:w="805"/>
        <w:gridCol w:w="805"/>
        <w:gridCol w:w="878"/>
        <w:gridCol w:w="878"/>
        <w:gridCol w:w="878"/>
        <w:gridCol w:w="693"/>
        <w:gridCol w:w="1019"/>
      </w:tblGrid>
      <w:tr w:rsidR="002D7EAC" w:rsidRPr="002D7EAC" w:rsidTr="000D059E">
        <w:trPr>
          <w:jc w:val="center"/>
        </w:trPr>
        <w:tc>
          <w:tcPr>
            <w:tcW w:w="0" w:type="auto"/>
            <w:vMerge w:val="restart"/>
            <w:shd w:val="clear" w:color="auto" w:fill="B4C6E7" w:themeFill="accent5" w:themeFillTint="66"/>
            <w:vAlign w:val="center"/>
            <w:hideMark/>
          </w:tcPr>
          <w:p w:rsidR="002D7EAC" w:rsidRPr="00FD1154" w:rsidRDefault="002D7EAC" w:rsidP="002D7EAC">
            <w:pPr>
              <w:jc w:val="center"/>
              <w:rPr>
                <w:rFonts w:asciiTheme="minorHAnsi" w:hAnsiTheme="minorHAnsi" w:cstheme="minorHAnsi"/>
                <w:b/>
                <w:bCs/>
                <w:sz w:val="20"/>
                <w:szCs w:val="16"/>
                <w:lang w:val="bs-Latn-BA"/>
              </w:rPr>
            </w:pPr>
            <w:r w:rsidRPr="002D7EAC">
              <w:rPr>
                <w:rFonts w:asciiTheme="minorHAnsi" w:hAnsiTheme="minorHAnsi" w:cstheme="minorHAnsi"/>
                <w:b/>
                <w:bCs/>
                <w:sz w:val="20"/>
                <w:szCs w:val="16"/>
              </w:rPr>
              <w:t>Вeзa сa стрaтeшким и сeктoрским циљeм</w:t>
            </w: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20"/>
                <w:szCs w:val="16"/>
              </w:rPr>
            </w:pPr>
            <w:r w:rsidRPr="002D7EAC">
              <w:rPr>
                <w:rFonts w:asciiTheme="minorHAnsi" w:hAnsiTheme="minorHAnsi" w:cstheme="minorHAnsi"/>
                <w:b/>
                <w:bCs/>
                <w:sz w:val="20"/>
                <w:szCs w:val="16"/>
              </w:rPr>
              <w:t>Прojeкaт / мjeрa (вриjeмe трajaњa)</w:t>
            </w: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20"/>
                <w:szCs w:val="16"/>
              </w:rPr>
            </w:pPr>
            <w:r w:rsidRPr="002D7EAC">
              <w:rPr>
                <w:rFonts w:asciiTheme="minorHAnsi" w:hAnsiTheme="minorHAnsi" w:cstheme="minorHAnsi"/>
                <w:b/>
                <w:bCs/>
                <w:sz w:val="20"/>
                <w:szCs w:val="16"/>
              </w:rPr>
              <w:t>Укупни исхoди</w:t>
            </w: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20"/>
                <w:szCs w:val="16"/>
              </w:rPr>
            </w:pPr>
            <w:r w:rsidRPr="002D7EAC">
              <w:rPr>
                <w:rFonts w:asciiTheme="minorHAnsi" w:hAnsiTheme="minorHAnsi" w:cstheme="minorHAnsi"/>
                <w:b/>
                <w:bCs/>
                <w:sz w:val="20"/>
                <w:szCs w:val="16"/>
              </w:rPr>
              <w:t>Укупни oриjeнт. издaци (дo зaвршeткa прojeктa)</w:t>
            </w:r>
          </w:p>
        </w:tc>
        <w:tc>
          <w:tcPr>
            <w:tcW w:w="0" w:type="auto"/>
            <w:gridSpan w:val="4"/>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20"/>
                <w:szCs w:val="16"/>
              </w:rPr>
            </w:pPr>
            <w:r w:rsidRPr="002D7EAC">
              <w:rPr>
                <w:rFonts w:asciiTheme="minorHAnsi" w:hAnsiTheme="minorHAnsi" w:cstheme="minorHAnsi"/>
                <w:b/>
                <w:bCs/>
                <w:sz w:val="20"/>
                <w:szCs w:val="16"/>
              </w:rPr>
              <w:t>Финaнсирaњe из буџeтa JЛС</w:t>
            </w:r>
          </w:p>
        </w:tc>
        <w:tc>
          <w:tcPr>
            <w:tcW w:w="0" w:type="auto"/>
            <w:gridSpan w:val="4"/>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20"/>
                <w:szCs w:val="16"/>
              </w:rPr>
            </w:pPr>
            <w:r w:rsidRPr="002D7EAC">
              <w:rPr>
                <w:rFonts w:asciiTheme="minorHAnsi" w:hAnsiTheme="minorHAnsi" w:cstheme="minorHAnsi"/>
                <w:b/>
                <w:bCs/>
                <w:sz w:val="20"/>
                <w:szCs w:val="16"/>
              </w:rPr>
              <w:t>Финaнсирaњe из oстaлих извoрa</w:t>
            </w:r>
          </w:p>
        </w:tc>
      </w:tr>
      <w:tr w:rsidR="002D7EAC" w:rsidRPr="002D7EAC" w:rsidTr="000D059E">
        <w:trPr>
          <w:jc w:val="center"/>
        </w:trPr>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gridSpan w:val="4"/>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16"/>
                <w:szCs w:val="16"/>
              </w:rPr>
            </w:pPr>
            <w:r w:rsidRPr="002D7EAC">
              <w:rPr>
                <w:rFonts w:asciiTheme="minorHAnsi" w:hAnsiTheme="minorHAnsi" w:cstheme="minorHAnsi"/>
                <w:b/>
                <w:bCs/>
                <w:sz w:val="16"/>
                <w:szCs w:val="16"/>
              </w:rPr>
              <w:t>Прeглeд пo гoдинaмa</w:t>
            </w:r>
          </w:p>
        </w:tc>
        <w:tc>
          <w:tcPr>
            <w:tcW w:w="0" w:type="auto"/>
            <w:gridSpan w:val="4"/>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16"/>
                <w:szCs w:val="16"/>
              </w:rPr>
            </w:pPr>
            <w:r w:rsidRPr="002D7EAC">
              <w:rPr>
                <w:rFonts w:asciiTheme="minorHAnsi" w:hAnsiTheme="minorHAnsi" w:cstheme="minorHAnsi"/>
                <w:b/>
                <w:bCs/>
                <w:sz w:val="16"/>
                <w:szCs w:val="16"/>
              </w:rPr>
              <w:t>Прeглeд oстaлих извoрa пo гoдинaмa</w:t>
            </w:r>
          </w:p>
        </w:tc>
      </w:tr>
      <w:tr w:rsidR="002D7EAC" w:rsidRPr="002D7EAC" w:rsidTr="000D059E">
        <w:trPr>
          <w:trHeight w:val="269"/>
          <w:jc w:val="center"/>
        </w:trPr>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16"/>
                <w:szCs w:val="16"/>
              </w:rPr>
            </w:pPr>
            <w:r w:rsidRPr="002D7EAC">
              <w:rPr>
                <w:rFonts w:asciiTheme="minorHAnsi" w:hAnsiTheme="minorHAnsi" w:cstheme="minorHAnsi"/>
                <w:b/>
                <w:bCs/>
                <w:sz w:val="16"/>
                <w:szCs w:val="16"/>
              </w:rPr>
              <w:t>гoд. I</w:t>
            </w: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16"/>
                <w:szCs w:val="16"/>
              </w:rPr>
            </w:pPr>
            <w:r w:rsidRPr="002D7EAC">
              <w:rPr>
                <w:rFonts w:asciiTheme="minorHAnsi" w:hAnsiTheme="minorHAnsi" w:cstheme="minorHAnsi"/>
                <w:b/>
                <w:bCs/>
                <w:sz w:val="16"/>
                <w:szCs w:val="16"/>
              </w:rPr>
              <w:t>гoд. II</w:t>
            </w: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16"/>
                <w:szCs w:val="16"/>
              </w:rPr>
            </w:pPr>
            <w:r w:rsidRPr="002D7EAC">
              <w:rPr>
                <w:rFonts w:asciiTheme="minorHAnsi" w:hAnsiTheme="minorHAnsi" w:cstheme="minorHAnsi"/>
                <w:b/>
                <w:bCs/>
                <w:sz w:val="16"/>
                <w:szCs w:val="16"/>
              </w:rPr>
              <w:t>гoд. III</w:t>
            </w: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16"/>
                <w:szCs w:val="16"/>
              </w:rPr>
            </w:pPr>
            <w:r w:rsidRPr="002D7EAC">
              <w:rPr>
                <w:rFonts w:asciiTheme="minorHAnsi" w:hAnsiTheme="minorHAnsi" w:cstheme="minorHAnsi"/>
                <w:b/>
                <w:bCs/>
                <w:sz w:val="16"/>
                <w:szCs w:val="16"/>
              </w:rPr>
              <w:t>укупнo (I+II+III)</w:t>
            </w: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16"/>
                <w:szCs w:val="16"/>
              </w:rPr>
            </w:pPr>
            <w:r w:rsidRPr="002D7EAC">
              <w:rPr>
                <w:rFonts w:asciiTheme="minorHAnsi" w:hAnsiTheme="minorHAnsi" w:cstheme="minorHAnsi"/>
                <w:b/>
                <w:bCs/>
                <w:sz w:val="16"/>
                <w:szCs w:val="16"/>
              </w:rPr>
              <w:t>гoд. I</w:t>
            </w: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16"/>
                <w:szCs w:val="16"/>
              </w:rPr>
            </w:pPr>
            <w:r w:rsidRPr="002D7EAC">
              <w:rPr>
                <w:rFonts w:asciiTheme="minorHAnsi" w:hAnsiTheme="minorHAnsi" w:cstheme="minorHAnsi"/>
                <w:b/>
                <w:bCs/>
                <w:sz w:val="16"/>
                <w:szCs w:val="16"/>
              </w:rPr>
              <w:t>гoд. II</w:t>
            </w: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16"/>
                <w:szCs w:val="16"/>
              </w:rPr>
            </w:pPr>
            <w:r w:rsidRPr="002D7EAC">
              <w:rPr>
                <w:rFonts w:asciiTheme="minorHAnsi" w:hAnsiTheme="minorHAnsi" w:cstheme="minorHAnsi"/>
                <w:b/>
                <w:bCs/>
                <w:sz w:val="16"/>
                <w:szCs w:val="16"/>
              </w:rPr>
              <w:t>гoд. III</w:t>
            </w:r>
          </w:p>
        </w:tc>
        <w:tc>
          <w:tcPr>
            <w:tcW w:w="0" w:type="auto"/>
            <w:vMerge w:val="restart"/>
            <w:shd w:val="clear" w:color="auto" w:fill="B4C6E7" w:themeFill="accent5" w:themeFillTint="66"/>
            <w:vAlign w:val="center"/>
            <w:hideMark/>
          </w:tcPr>
          <w:p w:rsidR="002D7EAC" w:rsidRPr="002D7EAC" w:rsidRDefault="002D7EAC" w:rsidP="002D7EAC">
            <w:pPr>
              <w:jc w:val="center"/>
              <w:rPr>
                <w:rFonts w:asciiTheme="minorHAnsi" w:hAnsiTheme="minorHAnsi" w:cstheme="minorHAnsi"/>
                <w:b/>
                <w:bCs/>
                <w:sz w:val="16"/>
                <w:szCs w:val="16"/>
              </w:rPr>
            </w:pPr>
            <w:r w:rsidRPr="002D7EAC">
              <w:rPr>
                <w:rFonts w:asciiTheme="minorHAnsi" w:hAnsiTheme="minorHAnsi" w:cstheme="minorHAnsi"/>
                <w:b/>
                <w:bCs/>
                <w:sz w:val="16"/>
                <w:szCs w:val="16"/>
              </w:rPr>
              <w:t>укупнo (I+II+III)</w:t>
            </w:r>
          </w:p>
        </w:tc>
      </w:tr>
      <w:tr w:rsidR="002D7EAC" w:rsidRPr="002D7EAC" w:rsidTr="000D059E">
        <w:trPr>
          <w:trHeight w:val="269"/>
          <w:jc w:val="center"/>
        </w:trPr>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c>
          <w:tcPr>
            <w:tcW w:w="0" w:type="auto"/>
            <w:vMerge/>
            <w:shd w:val="clear" w:color="auto" w:fill="B4C6E7" w:themeFill="accent5" w:themeFillTint="66"/>
            <w:hideMark/>
          </w:tcPr>
          <w:p w:rsidR="002D7EAC" w:rsidRPr="002D7EAC" w:rsidRDefault="002D7EAC">
            <w:pPr>
              <w:rPr>
                <w:rFonts w:asciiTheme="minorHAnsi" w:hAnsiTheme="minorHAnsi" w:cstheme="minorHAnsi"/>
                <w:b/>
                <w:bCs/>
                <w:sz w:val="16"/>
                <w:szCs w:val="16"/>
              </w:rPr>
            </w:pPr>
          </w:p>
        </w:tc>
      </w:tr>
      <w:tr w:rsidR="002D7EAC" w:rsidRPr="002D7EAC" w:rsidTr="000D059E">
        <w:trPr>
          <w:jc w:val="center"/>
        </w:trPr>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6</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7</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8</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9=6+7+8</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18=Zbir 10-17</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19</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20</w:t>
            </w:r>
          </w:p>
        </w:tc>
        <w:tc>
          <w:tcPr>
            <w:tcW w:w="0" w:type="auto"/>
            <w:shd w:val="clear" w:color="auto" w:fill="B4C6E7" w:themeFill="accent5" w:themeFillTint="66"/>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21=18+19+20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1.1.1.1. </w:t>
            </w:r>
            <w:r w:rsidRPr="002D7EAC">
              <w:rPr>
                <w:rFonts w:asciiTheme="minorHAnsi" w:hAnsiTheme="minorHAnsi" w:cstheme="minorHAnsi"/>
                <w:bCs/>
                <w:sz w:val="16"/>
                <w:szCs w:val="16"/>
              </w:rPr>
              <w:br/>
              <w:t xml:space="preserve">Мјере подстицаја за оснивање МСП-а и предузетничких радњи на подручју Града Бијељина                                  </w:t>
            </w:r>
            <w:r w:rsidRPr="002D7EAC">
              <w:rPr>
                <w:rFonts w:asciiTheme="minorHAnsi" w:hAnsiTheme="minorHAnsi" w:cstheme="minorHAnsi"/>
                <w:b/>
                <w:bCs/>
                <w:sz w:val="16"/>
                <w:szCs w:val="16"/>
              </w:rPr>
              <w:t>(2019-2021.)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 Отворено укупно 60 нових радних мјеста у новооснованим МСП-има и предузетничким радњама, до 2023.г.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СЦ1/ЕС/СЕЦ1.1.</w:t>
            </w:r>
          </w:p>
        </w:tc>
        <w:tc>
          <w:tcPr>
            <w:tcW w:w="0" w:type="auto"/>
            <w:hideMark/>
          </w:tcPr>
          <w:p w:rsidR="009C2539" w:rsidRDefault="002D7EAC" w:rsidP="002D7EAC">
            <w:pPr>
              <w:rPr>
                <w:rFonts w:asciiTheme="minorHAnsi" w:hAnsiTheme="minorHAnsi" w:cstheme="minorHAnsi"/>
                <w:bCs/>
                <w:sz w:val="16"/>
                <w:szCs w:val="16"/>
                <w:lang w:val="sr-Cyrl-BA"/>
              </w:rPr>
            </w:pPr>
            <w:r w:rsidRPr="002D7EAC">
              <w:rPr>
                <w:rFonts w:asciiTheme="minorHAnsi" w:hAnsiTheme="minorHAnsi" w:cstheme="minorHAnsi"/>
                <w:bCs/>
                <w:sz w:val="16"/>
                <w:szCs w:val="16"/>
              </w:rPr>
              <w:t xml:space="preserve">П 1.1.1.2. </w:t>
            </w:r>
            <w:r w:rsidRPr="002D7EAC">
              <w:rPr>
                <w:rFonts w:asciiTheme="minorHAnsi" w:hAnsiTheme="minorHAnsi" w:cstheme="minorHAnsi"/>
                <w:bCs/>
                <w:sz w:val="16"/>
                <w:szCs w:val="16"/>
              </w:rPr>
              <w:br/>
              <w:t xml:space="preserve">Мјере подстицаја за развој постојећих МСП-а на подручју Града Бијељина                         </w:t>
            </w:r>
          </w:p>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
                <w:bCs/>
                <w:sz w:val="16"/>
                <w:szCs w:val="16"/>
              </w:rPr>
              <w:t>(2019-2021.)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Укупно 150 очуваних радних мјеста у постојећим МСП-има, до 2023.г., </w:t>
            </w:r>
            <w:r w:rsidRPr="002D7EAC">
              <w:rPr>
                <w:rFonts w:asciiTheme="minorHAnsi" w:hAnsiTheme="minorHAnsi" w:cstheme="minorHAnsi"/>
                <w:bCs/>
                <w:sz w:val="16"/>
                <w:szCs w:val="16"/>
              </w:rPr>
              <w:br/>
              <w:t>Отворено укупно 25 нових радних мјеста у постојећим МСП-има, до 2023.г.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1.1.1.3. </w:t>
            </w:r>
            <w:r w:rsidRPr="002D7EAC">
              <w:rPr>
                <w:rFonts w:asciiTheme="minorHAnsi" w:hAnsiTheme="minorHAnsi" w:cstheme="minorHAnsi"/>
                <w:bCs/>
                <w:sz w:val="16"/>
                <w:szCs w:val="16"/>
              </w:rPr>
              <w:br/>
              <w:t>Мјере подстицаја за развој предузетништва на подручју Града Бијељина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Укупно 50 очуваних радних мјеста код постојећих предузетника, до 2023.г., </w:t>
            </w:r>
            <w:r w:rsidRPr="002D7EAC">
              <w:rPr>
                <w:rFonts w:asciiTheme="minorHAnsi" w:hAnsiTheme="minorHAnsi" w:cstheme="minorHAnsi"/>
                <w:bCs/>
                <w:sz w:val="16"/>
                <w:szCs w:val="16"/>
              </w:rPr>
              <w:br/>
              <w:t>Отворено укупно 25 нових радних мјеста код постојећих предузетника, до 2023.г.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9C2539" w:rsidRDefault="002D7EAC" w:rsidP="00264801">
            <w:pPr>
              <w:jc w:val="center"/>
              <w:rPr>
                <w:rFonts w:asciiTheme="minorHAnsi" w:hAnsiTheme="minorHAnsi" w:cstheme="minorHAnsi"/>
                <w:bCs/>
                <w:sz w:val="16"/>
                <w:szCs w:val="16"/>
              </w:rPr>
            </w:pPr>
            <w:r w:rsidRPr="009C2539">
              <w:rPr>
                <w:rFonts w:asciiTheme="minorHAnsi" w:hAnsiTheme="minorHAnsi" w:cstheme="minorHAnsi"/>
                <w:bCs/>
                <w:sz w:val="16"/>
                <w:szCs w:val="16"/>
              </w:rPr>
              <w:t>СЦ1/ЕС/СЕЦ1.1.</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 xml:space="preserve">П 1.1.1.4. </w:t>
            </w:r>
            <w:r w:rsidRPr="009C2539">
              <w:rPr>
                <w:rFonts w:asciiTheme="minorHAnsi" w:hAnsiTheme="minorHAnsi" w:cstheme="minorHAnsi"/>
                <w:bCs/>
                <w:sz w:val="16"/>
                <w:szCs w:val="16"/>
              </w:rPr>
              <w:br/>
              <w:t>Програм самозапошљавања младих (ИЛО 2)</w:t>
            </w:r>
            <w:r w:rsidRPr="009C2539">
              <w:rPr>
                <w:rFonts w:asciiTheme="minorHAnsi" w:hAnsiTheme="minorHAnsi" w:cstheme="minorHAnsi"/>
                <w:bCs/>
                <w:sz w:val="16"/>
                <w:szCs w:val="16"/>
              </w:rPr>
              <w:br/>
            </w:r>
            <w:r w:rsidRPr="009C2539">
              <w:rPr>
                <w:rFonts w:asciiTheme="minorHAnsi" w:hAnsiTheme="minorHAnsi" w:cstheme="minorHAnsi"/>
                <w:b/>
                <w:bCs/>
                <w:sz w:val="16"/>
                <w:szCs w:val="16"/>
              </w:rPr>
              <w:t>(2019-2021.)</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 xml:space="preserve">Укупно 50 очуваних радних мјеста код постојећих предузетника, до 2023.г., </w:t>
            </w:r>
            <w:r w:rsidRPr="009C2539">
              <w:rPr>
                <w:rFonts w:asciiTheme="minorHAnsi" w:hAnsiTheme="minorHAnsi" w:cstheme="minorHAnsi"/>
                <w:bCs/>
                <w:sz w:val="16"/>
                <w:szCs w:val="16"/>
              </w:rPr>
              <w:br/>
              <w:t xml:space="preserve">Отворено укупно 25 нових радних мјеста </w:t>
            </w:r>
            <w:r w:rsidRPr="009C2539">
              <w:rPr>
                <w:rFonts w:asciiTheme="minorHAnsi" w:hAnsiTheme="minorHAnsi" w:cstheme="minorHAnsi"/>
                <w:bCs/>
                <w:sz w:val="16"/>
                <w:szCs w:val="16"/>
              </w:rPr>
              <w:lastRenderedPageBreak/>
              <w:t>код постојећих предузетника, до 2023.г.</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lastRenderedPageBreak/>
              <w:t>100,000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10,000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10,000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10,000</w:t>
            </w:r>
          </w:p>
        </w:tc>
        <w:tc>
          <w:tcPr>
            <w:tcW w:w="0" w:type="auto"/>
            <w:hideMark/>
          </w:tcPr>
          <w:p w:rsidR="002D7EAC" w:rsidRPr="009C2539" w:rsidRDefault="002D7EAC" w:rsidP="002D7EAC">
            <w:pPr>
              <w:rPr>
                <w:rFonts w:asciiTheme="minorHAnsi" w:hAnsiTheme="minorHAnsi" w:cstheme="minorHAnsi"/>
                <w:b/>
                <w:bCs/>
                <w:sz w:val="16"/>
                <w:szCs w:val="16"/>
              </w:rPr>
            </w:pPr>
            <w:r w:rsidRPr="009C2539">
              <w:rPr>
                <w:rFonts w:asciiTheme="minorHAnsi" w:hAnsiTheme="minorHAnsi" w:cstheme="minorHAnsi"/>
                <w:b/>
                <w:bCs/>
                <w:sz w:val="16"/>
                <w:szCs w:val="16"/>
              </w:rPr>
              <w:t>30,000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23,333</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23,333</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23,333</w:t>
            </w:r>
          </w:p>
        </w:tc>
        <w:tc>
          <w:tcPr>
            <w:tcW w:w="0" w:type="auto"/>
            <w:hideMark/>
          </w:tcPr>
          <w:p w:rsidR="002D7EAC" w:rsidRPr="009C2539" w:rsidRDefault="002D7EAC" w:rsidP="002D7EAC">
            <w:pPr>
              <w:rPr>
                <w:rFonts w:asciiTheme="minorHAnsi" w:hAnsiTheme="minorHAnsi" w:cstheme="minorHAnsi"/>
                <w:b/>
                <w:bCs/>
                <w:sz w:val="16"/>
                <w:szCs w:val="16"/>
              </w:rPr>
            </w:pPr>
            <w:r w:rsidRPr="009C2539">
              <w:rPr>
                <w:rFonts w:asciiTheme="minorHAnsi" w:hAnsiTheme="minorHAnsi" w:cstheme="minorHAnsi"/>
                <w:b/>
                <w:bCs/>
                <w:sz w:val="16"/>
                <w:szCs w:val="16"/>
              </w:rPr>
              <w:t>70,000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СЦ1/ЕС/СЕЦ1.1.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1.1.1.5.</w:t>
            </w:r>
            <w:r w:rsidRPr="002D7EAC">
              <w:rPr>
                <w:rFonts w:asciiTheme="minorHAnsi" w:hAnsiTheme="minorHAnsi" w:cstheme="minorHAnsi"/>
                <w:bCs/>
                <w:sz w:val="16"/>
                <w:szCs w:val="16"/>
              </w:rPr>
              <w:br/>
              <w:t>Изградња капацитета за сарадњу са дијаспором</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број контаката и сарадња са дијаспором за 30% у 2023.г. у односу на 2017.г.</w:t>
            </w:r>
            <w:r w:rsidRPr="002D7EAC">
              <w:rPr>
                <w:rFonts w:asciiTheme="minorHAnsi" w:hAnsiTheme="minorHAnsi" w:cstheme="minorHAnsi"/>
                <w:bCs/>
                <w:sz w:val="16"/>
                <w:szCs w:val="16"/>
              </w:rPr>
              <w:br/>
              <w:t>Повећана могућност инвестирања за 30% у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90,000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1.1.2.1. </w:t>
            </w:r>
            <w:r w:rsidRPr="002D7EAC">
              <w:rPr>
                <w:rFonts w:asciiTheme="minorHAnsi" w:hAnsiTheme="minorHAnsi" w:cstheme="minorHAnsi"/>
                <w:bCs/>
                <w:sz w:val="16"/>
                <w:szCs w:val="16"/>
              </w:rPr>
              <w:br/>
              <w:t>Наставак изградње инфраструктуре у склопу Пословне зоне 2</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 Продате и стављене у функцију све парцеле унутар ПЗ 2 до краја 2023. године</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1.1.2.2.</w:t>
            </w:r>
            <w:r w:rsidRPr="002D7EAC">
              <w:rPr>
                <w:rFonts w:asciiTheme="minorHAnsi" w:hAnsiTheme="minorHAnsi" w:cstheme="minorHAnsi"/>
                <w:bCs/>
                <w:sz w:val="16"/>
                <w:szCs w:val="16"/>
              </w:rPr>
              <w:br/>
              <w:t>Израда пројектно-техничке документације за Пословну зону 4</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Продате и стављене у функцију све парцеле унутар ПЗ 2 до краја 2023. године</w:t>
            </w:r>
          </w:p>
        </w:tc>
        <w:tc>
          <w:tcPr>
            <w:tcW w:w="0" w:type="auto"/>
            <w:noWrap/>
            <w:hideMark/>
          </w:tcPr>
          <w:p w:rsidR="002D7EAC" w:rsidRPr="002D7EAC" w:rsidRDefault="00E60C02">
            <w:pPr>
              <w:rPr>
                <w:rFonts w:asciiTheme="minorHAnsi" w:hAnsiTheme="minorHAnsi" w:cstheme="minorHAnsi"/>
                <w:bCs/>
                <w:sz w:val="16"/>
                <w:szCs w:val="16"/>
              </w:rPr>
            </w:pPr>
            <w:r>
              <w:rPr>
                <w:rFonts w:asciiTheme="minorHAnsi" w:hAnsiTheme="minorHAnsi" w:cstheme="minorHAnsi"/>
                <w:bCs/>
                <w:noProof/>
                <w:sz w:val="16"/>
                <w:szCs w:val="16"/>
              </w:rPr>
              <w:pict>
                <v:line id="Straight Connector 19" o:spid="_x0000_s1027" style="position:absolute;z-index:251670016;visibility:visible;mso-position-horizontal-relative:text;mso-position-vertical-relative:text" from=".6pt,0" to="86.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" strokecolor="black [3200]" strokeweight=".5pt">
                  <v:stroke joinstyle="miter"/>
                </v:line>
              </w:pict>
            </w:r>
            <w:r w:rsidR="002D7EAC">
              <w:rPr>
                <w:rFonts w:asciiTheme="minorHAnsi" w:hAnsiTheme="minorHAnsi" w:cstheme="minorHAnsi"/>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 П 1.1.2.3. </w:t>
            </w:r>
            <w:r w:rsidRPr="002D7EAC">
              <w:rPr>
                <w:rFonts w:asciiTheme="minorHAnsi" w:hAnsiTheme="minorHAnsi" w:cstheme="minorHAnsi"/>
                <w:bCs/>
                <w:sz w:val="16"/>
                <w:szCs w:val="16"/>
              </w:rPr>
              <w:br/>
              <w:t>Бизнис инкубатор: Шанса за почетак</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У инкубатору послује 30 предузећа до 2023.г.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18,750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18,750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37,500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18,750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18,750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37,500</w:t>
            </w:r>
          </w:p>
        </w:tc>
      </w:tr>
      <w:tr w:rsidR="002D7EAC" w:rsidRPr="002D7EAC" w:rsidTr="000D059E">
        <w:trPr>
          <w:jc w:val="center"/>
        </w:trPr>
        <w:tc>
          <w:tcPr>
            <w:tcW w:w="0" w:type="auto"/>
            <w:noWrap/>
            <w:textDirection w:val="btLr"/>
            <w:hideMark/>
          </w:tcPr>
          <w:p w:rsidR="002D7EAC" w:rsidRPr="009C2539" w:rsidRDefault="002D7EAC" w:rsidP="00264801">
            <w:pPr>
              <w:jc w:val="center"/>
              <w:rPr>
                <w:rFonts w:asciiTheme="minorHAnsi" w:hAnsiTheme="minorHAnsi" w:cstheme="minorHAnsi"/>
                <w:bCs/>
                <w:sz w:val="16"/>
                <w:szCs w:val="16"/>
              </w:rPr>
            </w:pPr>
            <w:r w:rsidRPr="009C2539">
              <w:rPr>
                <w:rFonts w:asciiTheme="minorHAnsi" w:hAnsiTheme="minorHAnsi" w:cstheme="minorHAnsi"/>
                <w:bCs/>
                <w:sz w:val="16"/>
                <w:szCs w:val="16"/>
              </w:rPr>
              <w:t>СЦ1/ЕС/СЕЦ1.2.</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П 1.1.2.4.</w:t>
            </w:r>
            <w:r w:rsidRPr="009C2539">
              <w:rPr>
                <w:rFonts w:asciiTheme="minorHAnsi" w:hAnsiTheme="minorHAnsi" w:cstheme="minorHAnsi"/>
                <w:bCs/>
                <w:sz w:val="16"/>
                <w:szCs w:val="16"/>
              </w:rPr>
              <w:br/>
              <w:t>Отварање новог привредног друштва у области текстилне индустрије (Д.О.О. „Нова конфекција“)</w:t>
            </w:r>
            <w:r w:rsidRPr="009C2539">
              <w:rPr>
                <w:rFonts w:asciiTheme="minorHAnsi" w:hAnsiTheme="minorHAnsi" w:cstheme="minorHAnsi"/>
                <w:bCs/>
                <w:sz w:val="16"/>
                <w:szCs w:val="16"/>
              </w:rPr>
              <w:br/>
            </w:r>
            <w:r w:rsidRPr="009C2539">
              <w:rPr>
                <w:rFonts w:asciiTheme="minorHAnsi" w:hAnsiTheme="minorHAnsi" w:cstheme="minorHAnsi"/>
                <w:b/>
                <w:bCs/>
                <w:sz w:val="16"/>
                <w:szCs w:val="16"/>
              </w:rPr>
              <w:t>(2018-2020.)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У првој години функционисања фирме планирано је да се запосли око 20 радника</w:t>
            </w:r>
            <w:r w:rsidRPr="009C2539">
              <w:rPr>
                <w:rFonts w:asciiTheme="minorHAnsi" w:hAnsiTheme="minorHAnsi" w:cstheme="minorHAnsi"/>
                <w:bCs/>
                <w:sz w:val="16"/>
                <w:szCs w:val="16"/>
              </w:rPr>
              <w:br/>
              <w:t>Након успјешног пилот пројекта, до 2023. годи</w:t>
            </w:r>
            <w:r w:rsidR="009C2539">
              <w:rPr>
                <w:rFonts w:asciiTheme="minorHAnsi" w:hAnsiTheme="minorHAnsi" w:cstheme="minorHAnsi"/>
                <w:bCs/>
                <w:sz w:val="16"/>
                <w:szCs w:val="16"/>
              </w:rPr>
              <w:t xml:space="preserve">не предвиђено је запошљавање </w:t>
            </w:r>
            <w:r w:rsidR="009C2539">
              <w:rPr>
                <w:rFonts w:asciiTheme="minorHAnsi" w:hAnsiTheme="minorHAnsi" w:cstheme="minorHAnsi"/>
                <w:bCs/>
                <w:sz w:val="16"/>
                <w:szCs w:val="16"/>
                <w:lang w:val="sr-Cyrl-BA"/>
              </w:rPr>
              <w:t>до</w:t>
            </w:r>
            <w:r w:rsidRPr="009C2539">
              <w:rPr>
                <w:rFonts w:asciiTheme="minorHAnsi" w:hAnsiTheme="minorHAnsi" w:cstheme="minorHAnsi"/>
                <w:bCs/>
                <w:sz w:val="16"/>
                <w:szCs w:val="16"/>
              </w:rPr>
              <w:t xml:space="preserve"> 100 радника</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150,000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 </w:t>
            </w:r>
          </w:p>
        </w:tc>
        <w:tc>
          <w:tcPr>
            <w:tcW w:w="0" w:type="auto"/>
            <w:hideMark/>
          </w:tcPr>
          <w:p w:rsidR="002D7EAC" w:rsidRPr="009C2539" w:rsidRDefault="002D7EAC" w:rsidP="002D7EAC">
            <w:pPr>
              <w:rPr>
                <w:rFonts w:asciiTheme="minorHAnsi" w:hAnsiTheme="minorHAnsi" w:cstheme="minorHAnsi"/>
                <w:b/>
                <w:bCs/>
                <w:sz w:val="16"/>
                <w:szCs w:val="16"/>
              </w:rPr>
            </w:pPr>
            <w:r w:rsidRPr="009C2539">
              <w:rPr>
                <w:rFonts w:asciiTheme="minorHAnsi" w:hAnsiTheme="minorHAnsi" w:cstheme="minorHAnsi"/>
                <w:b/>
                <w:bCs/>
                <w:sz w:val="16"/>
                <w:szCs w:val="16"/>
              </w:rPr>
              <w:t>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100,000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50,000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 </w:t>
            </w:r>
          </w:p>
        </w:tc>
        <w:tc>
          <w:tcPr>
            <w:tcW w:w="0" w:type="auto"/>
            <w:hideMark/>
          </w:tcPr>
          <w:p w:rsidR="002D7EAC" w:rsidRPr="009C2539" w:rsidRDefault="002D7EAC" w:rsidP="002D7EAC">
            <w:pPr>
              <w:rPr>
                <w:rFonts w:asciiTheme="minorHAnsi" w:hAnsiTheme="minorHAnsi" w:cstheme="minorHAnsi"/>
                <w:b/>
                <w:bCs/>
                <w:sz w:val="16"/>
                <w:szCs w:val="16"/>
              </w:rPr>
            </w:pPr>
            <w:r w:rsidRPr="009C2539">
              <w:rPr>
                <w:rFonts w:asciiTheme="minorHAnsi" w:hAnsiTheme="minorHAnsi" w:cstheme="minorHAnsi"/>
                <w:b/>
                <w:bCs/>
                <w:sz w:val="16"/>
                <w:szCs w:val="16"/>
              </w:rPr>
              <w:t>150,000</w:t>
            </w:r>
          </w:p>
        </w:tc>
      </w:tr>
      <w:tr w:rsidR="002D7EAC" w:rsidRPr="002D7EAC" w:rsidTr="000D059E">
        <w:trPr>
          <w:jc w:val="center"/>
        </w:trPr>
        <w:tc>
          <w:tcPr>
            <w:tcW w:w="0" w:type="auto"/>
            <w:noWrap/>
            <w:textDirection w:val="btLr"/>
            <w:hideMark/>
          </w:tcPr>
          <w:p w:rsidR="002D7EAC" w:rsidRPr="009C2539" w:rsidRDefault="002D7EAC" w:rsidP="00264801">
            <w:pPr>
              <w:jc w:val="center"/>
              <w:rPr>
                <w:rFonts w:asciiTheme="minorHAnsi" w:hAnsiTheme="minorHAnsi" w:cstheme="minorHAnsi"/>
                <w:bCs/>
                <w:sz w:val="16"/>
                <w:szCs w:val="16"/>
              </w:rPr>
            </w:pPr>
            <w:r w:rsidRPr="009C2539">
              <w:rPr>
                <w:rFonts w:asciiTheme="minorHAnsi" w:hAnsiTheme="minorHAnsi" w:cstheme="minorHAnsi"/>
                <w:bCs/>
                <w:sz w:val="16"/>
                <w:szCs w:val="16"/>
              </w:rPr>
              <w:t>СЦ1/ЕС/СЕЦ1.2.</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П 1.1.2.5.</w:t>
            </w:r>
            <w:r w:rsidRPr="009C2539">
              <w:rPr>
                <w:rFonts w:asciiTheme="minorHAnsi" w:hAnsiTheme="minorHAnsi" w:cstheme="minorHAnsi"/>
                <w:bCs/>
                <w:sz w:val="16"/>
                <w:szCs w:val="16"/>
              </w:rPr>
              <w:br/>
              <w:t>Интензивирање промотивних активности Града као средине са повољним пословним окружењем</w:t>
            </w:r>
            <w:r w:rsidRPr="009C2539">
              <w:rPr>
                <w:rFonts w:asciiTheme="minorHAnsi" w:hAnsiTheme="minorHAnsi" w:cstheme="minorHAnsi"/>
                <w:bCs/>
                <w:sz w:val="16"/>
                <w:szCs w:val="16"/>
              </w:rPr>
              <w:br/>
            </w:r>
            <w:r w:rsidRPr="009C2539">
              <w:rPr>
                <w:rFonts w:asciiTheme="minorHAnsi" w:hAnsiTheme="minorHAnsi" w:cstheme="minorHAnsi"/>
                <w:b/>
                <w:bCs/>
                <w:sz w:val="16"/>
                <w:szCs w:val="16"/>
              </w:rPr>
              <w:t>(2019-2021.)</w:t>
            </w:r>
          </w:p>
        </w:tc>
        <w:tc>
          <w:tcPr>
            <w:tcW w:w="0" w:type="auto"/>
            <w:hideMark/>
          </w:tcPr>
          <w:p w:rsidR="002D7EAC" w:rsidRPr="009C2539" w:rsidRDefault="002D7EAC" w:rsidP="002D7EAC">
            <w:pPr>
              <w:rPr>
                <w:rFonts w:asciiTheme="minorHAnsi" w:hAnsiTheme="minorHAnsi" w:cstheme="minorHAnsi"/>
                <w:bCs/>
                <w:sz w:val="16"/>
                <w:szCs w:val="16"/>
                <w:lang w:val="sr-Cyrl-BA"/>
              </w:rPr>
            </w:pPr>
            <w:r w:rsidRPr="009C2539">
              <w:rPr>
                <w:rFonts w:asciiTheme="minorHAnsi" w:hAnsiTheme="minorHAnsi" w:cstheme="minorHAnsi"/>
                <w:bCs/>
                <w:sz w:val="16"/>
                <w:szCs w:val="16"/>
              </w:rPr>
              <w:t>Повећан износ иностраног улагања у Град Бијељина</w:t>
            </w:r>
            <w:r w:rsidRPr="009C2539">
              <w:rPr>
                <w:rFonts w:asciiTheme="minorHAnsi" w:hAnsiTheme="minorHAnsi" w:cstheme="minorHAnsi"/>
                <w:bCs/>
                <w:sz w:val="16"/>
                <w:szCs w:val="16"/>
              </w:rPr>
              <w:br/>
              <w:t>Граду осигурана позиција на пословно-туристичкој мапи Европе</w:t>
            </w:r>
            <w:r w:rsidRPr="009C2539">
              <w:rPr>
                <w:rFonts w:asciiTheme="minorHAnsi" w:hAnsiTheme="minorHAnsi" w:cstheme="minorHAnsi"/>
                <w:bCs/>
                <w:sz w:val="16"/>
                <w:szCs w:val="16"/>
              </w:rPr>
              <w:br/>
              <w:t xml:space="preserve">Промоција Града кроз јединствен приступ путем </w:t>
            </w:r>
            <w:r w:rsidRPr="009C2539">
              <w:rPr>
                <w:rFonts w:asciiTheme="minorHAnsi" w:hAnsiTheme="minorHAnsi" w:cstheme="minorHAnsi"/>
                <w:bCs/>
                <w:sz w:val="16"/>
                <w:szCs w:val="16"/>
              </w:rPr>
              <w:lastRenderedPageBreak/>
              <w:t>Агенде</w:t>
            </w:r>
            <w:r w:rsidR="009C2539">
              <w:rPr>
                <w:rFonts w:asciiTheme="minorHAnsi" w:hAnsiTheme="minorHAnsi" w:cstheme="minorHAnsi"/>
                <w:bCs/>
                <w:sz w:val="16"/>
                <w:szCs w:val="16"/>
                <w:lang w:val="sr-Cyrl-BA"/>
              </w:rPr>
              <w:t xml:space="preserve"> 2030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lastRenderedPageBreak/>
              <w:t>30,000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10,000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10,000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10,000</w:t>
            </w:r>
          </w:p>
        </w:tc>
        <w:tc>
          <w:tcPr>
            <w:tcW w:w="0" w:type="auto"/>
            <w:hideMark/>
          </w:tcPr>
          <w:p w:rsidR="002D7EAC" w:rsidRPr="009C2539" w:rsidRDefault="002D7EAC" w:rsidP="002D7EAC">
            <w:pPr>
              <w:rPr>
                <w:rFonts w:asciiTheme="minorHAnsi" w:hAnsiTheme="minorHAnsi" w:cstheme="minorHAnsi"/>
                <w:b/>
                <w:bCs/>
                <w:sz w:val="16"/>
                <w:szCs w:val="16"/>
              </w:rPr>
            </w:pPr>
            <w:r w:rsidRPr="009C2539">
              <w:rPr>
                <w:rFonts w:asciiTheme="minorHAnsi" w:hAnsiTheme="minorHAnsi" w:cstheme="minorHAnsi"/>
                <w:b/>
                <w:bCs/>
                <w:sz w:val="16"/>
                <w:szCs w:val="16"/>
              </w:rPr>
              <w:t>30,000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0</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 </w:t>
            </w:r>
          </w:p>
        </w:tc>
        <w:tc>
          <w:tcPr>
            <w:tcW w:w="0" w:type="auto"/>
            <w:hideMark/>
          </w:tcPr>
          <w:p w:rsidR="002D7EAC" w:rsidRPr="009C2539" w:rsidRDefault="002D7EAC" w:rsidP="002D7EAC">
            <w:pPr>
              <w:rPr>
                <w:rFonts w:asciiTheme="minorHAnsi" w:hAnsiTheme="minorHAnsi" w:cstheme="minorHAnsi"/>
                <w:bCs/>
                <w:sz w:val="16"/>
                <w:szCs w:val="16"/>
              </w:rPr>
            </w:pPr>
            <w:r w:rsidRPr="009C2539">
              <w:rPr>
                <w:rFonts w:asciiTheme="minorHAnsi" w:hAnsiTheme="minorHAnsi" w:cstheme="minorHAnsi"/>
                <w:bCs/>
                <w:sz w:val="16"/>
                <w:szCs w:val="16"/>
              </w:rPr>
              <w:t> </w:t>
            </w:r>
          </w:p>
        </w:tc>
        <w:tc>
          <w:tcPr>
            <w:tcW w:w="0" w:type="auto"/>
            <w:hideMark/>
          </w:tcPr>
          <w:p w:rsidR="002D7EAC" w:rsidRPr="009C2539" w:rsidRDefault="002D7EAC" w:rsidP="002D7EAC">
            <w:pPr>
              <w:rPr>
                <w:rFonts w:asciiTheme="minorHAnsi" w:hAnsiTheme="minorHAnsi" w:cstheme="minorHAnsi"/>
                <w:b/>
                <w:bCs/>
                <w:sz w:val="16"/>
                <w:szCs w:val="16"/>
              </w:rPr>
            </w:pPr>
            <w:r w:rsidRPr="009C2539">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СЦ1/ЕС/СЕЦ1.3.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1.2.1.1.</w:t>
            </w:r>
            <w:r w:rsidRPr="002D7EAC">
              <w:rPr>
                <w:rFonts w:asciiTheme="minorHAnsi" w:hAnsiTheme="minorHAnsi" w:cstheme="minorHAnsi"/>
                <w:bCs/>
                <w:sz w:val="16"/>
                <w:szCs w:val="16"/>
              </w:rPr>
              <w:br/>
              <w:t xml:space="preserve">Економско оснаживање маргинализованих група кроз пластеничку производњу                   </w:t>
            </w:r>
            <w:r w:rsidRPr="002D7EAC">
              <w:rPr>
                <w:rFonts w:asciiTheme="minorHAnsi" w:hAnsiTheme="minorHAnsi" w:cstheme="minorHAnsi"/>
                <w:b/>
                <w:bCs/>
                <w:sz w:val="16"/>
                <w:szCs w:val="16"/>
              </w:rPr>
              <w:t>(2018-2023.)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 Портфолио услуга циљних организација повећан за 20% до краја 2023.г. у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900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900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900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2,700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6,300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6,300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1.2.1.2. </w:t>
            </w:r>
            <w:r w:rsidRPr="002D7EAC">
              <w:rPr>
                <w:rFonts w:asciiTheme="minorHAnsi" w:hAnsiTheme="minorHAnsi" w:cstheme="minorHAnsi"/>
                <w:bCs/>
                <w:sz w:val="16"/>
                <w:szCs w:val="16"/>
              </w:rPr>
              <w:br/>
              <w:t>Подршка подизању нових засада воћа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Повећана површина под засадима воћа за 1% до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90,000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1.2.1.3.</w:t>
            </w:r>
            <w:r w:rsidRPr="002D7EAC">
              <w:rPr>
                <w:rFonts w:asciiTheme="minorHAnsi" w:hAnsiTheme="minorHAnsi" w:cstheme="minorHAnsi"/>
                <w:bCs/>
                <w:sz w:val="16"/>
                <w:szCs w:val="16"/>
              </w:rPr>
              <w:br/>
              <w:t>Подршка развоју сточарства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број индивидуалних пољопривредних газдинстава – мини фарми за 1% у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900,000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1.2.1.4.</w:t>
            </w:r>
            <w:r w:rsidRPr="002D7EAC">
              <w:rPr>
                <w:rFonts w:asciiTheme="minorHAnsi" w:hAnsiTheme="minorHAnsi" w:cstheme="minorHAnsi"/>
                <w:bCs/>
                <w:sz w:val="16"/>
                <w:szCs w:val="16"/>
              </w:rPr>
              <w:br/>
              <w:t>Подршка развоју пластеничке производње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 изграђених пластеника до 2023.г.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СЦ1/ЕС/СЕЦ1.3.</w:t>
            </w:r>
          </w:p>
        </w:tc>
        <w:tc>
          <w:tcPr>
            <w:tcW w:w="0" w:type="auto"/>
            <w:noWrap/>
            <w:hideMark/>
          </w:tcPr>
          <w:p w:rsidR="002D7EAC" w:rsidRPr="002D7EAC" w:rsidRDefault="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1.2.1.5. </w:t>
            </w:r>
            <w:r w:rsidRPr="002D7EAC">
              <w:rPr>
                <w:rFonts w:asciiTheme="minorHAnsi" w:hAnsiTheme="minorHAnsi" w:cstheme="minorHAnsi"/>
                <w:bCs/>
                <w:sz w:val="16"/>
                <w:szCs w:val="16"/>
              </w:rPr>
              <w:br/>
              <w:t>Подршка набавци система за наводњавање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(2019-2023.)</w:t>
            </w:r>
          </w:p>
          <w:p w:rsidR="002D7EAC" w:rsidRPr="002D7EAC" w:rsidRDefault="002D7EAC">
            <w:pPr>
              <w:rPr>
                <w:rFonts w:asciiTheme="minorHAnsi" w:hAnsiTheme="minorHAnsi" w:cstheme="minorHAnsi"/>
                <w:bCs/>
                <w:sz w:val="16"/>
                <w:szCs w:val="16"/>
              </w:rPr>
            </w:pP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Смањење трошкова производње на индивидуалним пољопривредним газдинствима, на којима су примијењени нови системи наводњавања, за 5% до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1.2.1.6.  </w:t>
            </w:r>
            <w:r w:rsidRPr="002D7EAC">
              <w:rPr>
                <w:rFonts w:asciiTheme="minorHAnsi" w:hAnsiTheme="minorHAnsi" w:cstheme="minorHAnsi"/>
                <w:bCs/>
                <w:sz w:val="16"/>
                <w:szCs w:val="16"/>
              </w:rPr>
              <w:br/>
              <w:t>Примјена соларне енергије у системима за наводњавање на индивидуалним пољопривредним газдинствима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Смањење трошкова производње на индивидуалним пољопривредним газдинствима, на којима су примијењени нови системи наводњавања, за 5% до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100,000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1.2.1.7.</w:t>
            </w:r>
            <w:r w:rsidRPr="002D7EAC">
              <w:rPr>
                <w:rFonts w:asciiTheme="minorHAnsi" w:hAnsiTheme="minorHAnsi" w:cstheme="minorHAnsi"/>
                <w:bCs/>
                <w:sz w:val="16"/>
                <w:szCs w:val="16"/>
              </w:rPr>
              <w:br/>
              <w:t xml:space="preserve">Трансфер знања у пољопривреди </w:t>
            </w:r>
            <w:r w:rsidRPr="002D7EAC">
              <w:rPr>
                <w:rFonts w:asciiTheme="minorHAnsi" w:hAnsiTheme="minorHAnsi" w:cstheme="minorHAnsi"/>
                <w:bCs/>
                <w:sz w:val="16"/>
                <w:szCs w:val="16"/>
              </w:rPr>
              <w:lastRenderedPageBreak/>
              <w:t>(повећан обим и приходи пољопривредне производње)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 xml:space="preserve">Обучено 15 особа за трансфер знања и </w:t>
            </w:r>
            <w:r w:rsidRPr="002D7EAC">
              <w:rPr>
                <w:rFonts w:asciiTheme="minorHAnsi" w:hAnsiTheme="minorHAnsi" w:cstheme="minorHAnsi"/>
                <w:bCs/>
                <w:sz w:val="16"/>
                <w:szCs w:val="16"/>
              </w:rPr>
              <w:lastRenderedPageBreak/>
              <w:t>имплементацију нових агротехничких мјера до 2023.г.</w:t>
            </w:r>
            <w:r w:rsidRPr="002D7EAC">
              <w:rPr>
                <w:rFonts w:asciiTheme="minorHAnsi" w:hAnsiTheme="minorHAnsi" w:cstheme="minorHAnsi"/>
                <w:bCs/>
                <w:sz w:val="16"/>
                <w:szCs w:val="16"/>
              </w:rPr>
              <w:br/>
              <w:t>Успоставњена сарадња са најмање двије организације у предметној области до 2023.г.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54,000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СЦ1/ЕС/СЕЦ1.3.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1.2.2.1.</w:t>
            </w:r>
            <w:r w:rsidRPr="002D7EAC">
              <w:rPr>
                <w:rFonts w:asciiTheme="minorHAnsi" w:hAnsiTheme="minorHAnsi" w:cstheme="minorHAnsi"/>
                <w:bCs/>
                <w:sz w:val="16"/>
                <w:szCs w:val="16"/>
              </w:rPr>
              <w:br/>
              <w:t>Подршка руралном развоју – уређење некатегорисаних макадамских путева ради лакшег приступа обрадивом земљишту</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Пошљунчано преко 10.000 метара некатегорисаних путева</w:t>
            </w:r>
            <w:r w:rsidRPr="002D7EAC">
              <w:rPr>
                <w:rFonts w:asciiTheme="minorHAnsi" w:hAnsiTheme="minorHAnsi" w:cstheme="minorHAnsi"/>
                <w:bCs/>
                <w:sz w:val="16"/>
                <w:szCs w:val="16"/>
              </w:rPr>
              <w:br/>
              <w:t>Повећан број становника на руралном подручју који имају олакшан приступ обрадивом земљишту за 5%</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1.2.2.2.</w:t>
            </w:r>
            <w:r w:rsidRPr="002D7EAC">
              <w:rPr>
                <w:rFonts w:asciiTheme="minorHAnsi" w:hAnsiTheme="minorHAnsi" w:cstheme="minorHAnsi"/>
                <w:bCs/>
                <w:sz w:val="16"/>
                <w:szCs w:val="16"/>
              </w:rPr>
              <w:br/>
              <w:t>Подршка руралном развоју –</w:t>
            </w:r>
            <w:r w:rsidRPr="002D7EAC">
              <w:rPr>
                <w:rFonts w:asciiTheme="minorHAnsi" w:hAnsiTheme="minorHAnsi" w:cstheme="minorHAnsi"/>
                <w:bCs/>
                <w:sz w:val="16"/>
                <w:szCs w:val="16"/>
              </w:rPr>
              <w:br/>
              <w:t>Инвестиције у пољопривреду, сертификац. пољопривредне  произ., савјетодавство и подршка младим пољопривредницима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 xml:space="preserve">(2019-2023.)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 младих пољопривредника добило подстицајна средства</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1.3.1.1. </w:t>
            </w:r>
            <w:r w:rsidRPr="002D7EAC">
              <w:rPr>
                <w:rFonts w:asciiTheme="minorHAnsi" w:hAnsiTheme="minorHAnsi" w:cstheme="minorHAnsi"/>
                <w:bCs/>
                <w:sz w:val="16"/>
                <w:szCs w:val="16"/>
              </w:rPr>
              <w:br/>
              <w:t>Израда и постављање туристичке сигнализације на територији Града Бијељина (3 фаза)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 Побољшан имиџ града: број текстова у интернационалним, националним и  локалним медијима, број прилога и емисија на ТВ и радио станицама у Републици Србији и Босни и Херцеговини за 15% у 2023.г. у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76,640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3,400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3,400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6,800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69,840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69,840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1.3.1.2. </w:t>
            </w:r>
            <w:r w:rsidRPr="002D7EAC">
              <w:rPr>
                <w:rFonts w:asciiTheme="minorHAnsi" w:hAnsiTheme="minorHAnsi" w:cstheme="minorHAnsi"/>
                <w:bCs/>
                <w:sz w:val="16"/>
                <w:szCs w:val="16"/>
              </w:rPr>
              <w:br/>
              <w:t>Организација манифестација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број посјетилаца манифестација за 20% 2023.г. у односу на 2017.г.;</w:t>
            </w:r>
            <w:r w:rsidRPr="002D7EAC">
              <w:rPr>
                <w:rFonts w:asciiTheme="minorHAnsi" w:hAnsiTheme="minorHAnsi" w:cstheme="minorHAnsi"/>
                <w:bCs/>
                <w:sz w:val="16"/>
                <w:szCs w:val="16"/>
              </w:rPr>
              <w:br/>
              <w:t xml:space="preserve">Побољшан имиџ </w:t>
            </w:r>
            <w:r w:rsidRPr="002D7EAC">
              <w:rPr>
                <w:rFonts w:asciiTheme="minorHAnsi" w:hAnsiTheme="minorHAnsi" w:cstheme="minorHAnsi"/>
                <w:bCs/>
                <w:sz w:val="16"/>
                <w:szCs w:val="16"/>
              </w:rPr>
              <w:lastRenderedPageBreak/>
              <w:t>града: број посјета званичној интернет страници Туристичке организације града; број текстова у интернационалним, националним и  локалним медијима, број прилога и емисија на ТВ и радио станицама у Републици Србији и Босни и Херцеговини за 15% у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225,300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75,100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75,100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75,100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225,300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СЦ1/ЕС/СЕЦ1.4.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1.3.1.3. </w:t>
            </w:r>
            <w:r w:rsidRPr="002D7EAC">
              <w:rPr>
                <w:rFonts w:asciiTheme="minorHAnsi" w:hAnsiTheme="minorHAnsi" w:cstheme="minorHAnsi"/>
                <w:bCs/>
                <w:sz w:val="16"/>
                <w:szCs w:val="16"/>
              </w:rPr>
              <w:br/>
              <w:t>Санација, реконструкција и модернизација изграђеног дијела објекта хотела "Свети Стефан" Дворови</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Повећање и побољшање комплетне туристичке понуде кроз повећан број ноћења, коришћења бањско-рекреативних и рехабилитационих потенцијала</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3,110,000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670,000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1,340,000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1,100,000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3,110,000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СЦ1/ЕС/СЕЦ1.4.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1.3.1.4.</w:t>
            </w:r>
            <w:r w:rsidRPr="002D7EAC">
              <w:rPr>
                <w:rFonts w:asciiTheme="minorHAnsi" w:hAnsiTheme="minorHAnsi" w:cstheme="minorHAnsi"/>
                <w:bCs/>
                <w:sz w:val="16"/>
                <w:szCs w:val="16"/>
              </w:rPr>
              <w:br/>
              <w:t>Визитор центар „Језера“ – Одрживи туризам у служби природе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Изграђено 5 нових Глампинг дрвених шатора</w:t>
            </w:r>
            <w:r w:rsidRPr="002D7EAC">
              <w:rPr>
                <w:rFonts w:asciiTheme="minorHAnsi" w:hAnsiTheme="minorHAnsi" w:cstheme="minorHAnsi"/>
                <w:bCs/>
                <w:sz w:val="16"/>
                <w:szCs w:val="16"/>
              </w:rPr>
              <w:br/>
              <w:t>Опремљена кухиња за све посјетиоце центра</w:t>
            </w:r>
            <w:r w:rsidRPr="002D7EAC">
              <w:rPr>
                <w:rFonts w:asciiTheme="minorHAnsi" w:hAnsiTheme="minorHAnsi" w:cstheme="minorHAnsi"/>
                <w:bCs/>
                <w:sz w:val="16"/>
                <w:szCs w:val="16"/>
              </w:rPr>
              <w:br/>
              <w:t>Изграћена два тоалета и четири туша за све посјетиоце центра</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12,000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9,000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9,000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18,000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2.1.1.1. </w:t>
            </w:r>
            <w:r w:rsidRPr="002D7EAC">
              <w:rPr>
                <w:rFonts w:asciiTheme="minorHAnsi" w:hAnsiTheme="minorHAnsi" w:cstheme="minorHAnsi"/>
                <w:bCs/>
                <w:sz w:val="16"/>
                <w:szCs w:val="16"/>
              </w:rPr>
              <w:br/>
              <w:t>Вртић је право сваког дјетета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проце</w:t>
            </w:r>
            <w:r w:rsidR="00110092">
              <w:rPr>
                <w:rFonts w:asciiTheme="minorHAnsi" w:hAnsiTheme="minorHAnsi" w:cstheme="minorHAnsi"/>
                <w:bCs/>
                <w:sz w:val="16"/>
                <w:szCs w:val="16"/>
              </w:rPr>
              <w:t>нат обухвата предшколске дјеце</w:t>
            </w:r>
            <w:r w:rsidR="00110092">
              <w:rPr>
                <w:rFonts w:asciiTheme="minorHAnsi" w:hAnsiTheme="minorHAnsi" w:cstheme="minorHAnsi"/>
                <w:bCs/>
                <w:sz w:val="16"/>
                <w:szCs w:val="16"/>
                <w:lang w:val="sr-Cyrl-BA"/>
              </w:rPr>
              <w:t xml:space="preserve"> п</w:t>
            </w:r>
            <w:r w:rsidRPr="002D7EAC">
              <w:rPr>
                <w:rFonts w:asciiTheme="minorHAnsi" w:hAnsiTheme="minorHAnsi" w:cstheme="minorHAnsi"/>
                <w:bCs/>
                <w:sz w:val="16"/>
                <w:szCs w:val="16"/>
              </w:rPr>
              <w:t xml:space="preserve">рограмом предшколског васпитања и образовања за 10% у 2023.г. у односу на </w:t>
            </w:r>
            <w:r w:rsidRPr="002D7EAC">
              <w:rPr>
                <w:rFonts w:asciiTheme="minorHAnsi" w:hAnsiTheme="minorHAnsi" w:cstheme="minorHAnsi"/>
                <w:bCs/>
                <w:sz w:val="16"/>
                <w:szCs w:val="16"/>
              </w:rPr>
              <w:lastRenderedPageBreak/>
              <w:t>2017.г.;</w:t>
            </w:r>
            <w:r w:rsidRPr="002D7EAC">
              <w:rPr>
                <w:rFonts w:asciiTheme="minorHAnsi" w:hAnsiTheme="minorHAnsi" w:cstheme="minorHAnsi"/>
                <w:bCs/>
                <w:sz w:val="16"/>
                <w:szCs w:val="16"/>
              </w:rPr>
              <w:br/>
              <w:t xml:space="preserve">Повећан број родитеља укључених у различите радионице, предавања, школе родитељства, за 10% у 2023.г. у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37,500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37,500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75,000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75,000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СЦ2/ДС/СЕЦ2.1.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2.1.2.1. </w:t>
            </w:r>
            <w:r w:rsidRPr="002D7EAC">
              <w:rPr>
                <w:rFonts w:asciiTheme="minorHAnsi" w:hAnsiTheme="minorHAnsi" w:cstheme="minorHAnsi"/>
                <w:bCs/>
                <w:sz w:val="16"/>
                <w:szCs w:val="16"/>
              </w:rPr>
              <w:br/>
              <w:t>Изградња фискултурне сале у склопу О.Ш. "Јован Дучић" у Патковачи</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(2018-2020.)</w:t>
            </w:r>
          </w:p>
        </w:tc>
        <w:tc>
          <w:tcPr>
            <w:tcW w:w="0" w:type="auto"/>
            <w:hideMark/>
          </w:tcPr>
          <w:p w:rsidR="002D7EAC" w:rsidRPr="002D7EAC" w:rsidRDefault="002D7EAC" w:rsidP="00110092">
            <w:pPr>
              <w:rPr>
                <w:rFonts w:asciiTheme="minorHAnsi" w:hAnsiTheme="minorHAnsi" w:cstheme="minorHAnsi"/>
                <w:bCs/>
                <w:sz w:val="16"/>
                <w:szCs w:val="16"/>
              </w:rPr>
            </w:pPr>
            <w:r w:rsidRPr="002D7EAC">
              <w:rPr>
                <w:rFonts w:asciiTheme="minorHAnsi" w:hAnsiTheme="minorHAnsi" w:cstheme="minorHAnsi"/>
                <w:bCs/>
                <w:sz w:val="16"/>
                <w:szCs w:val="16"/>
              </w:rPr>
              <w:t xml:space="preserve"> Унапријеђен квалитет наставе ф</w:t>
            </w:r>
            <w:r w:rsidR="00110092">
              <w:rPr>
                <w:rFonts w:asciiTheme="minorHAnsi" w:hAnsiTheme="minorHAnsi" w:cstheme="minorHAnsi"/>
                <w:bCs/>
                <w:sz w:val="16"/>
                <w:szCs w:val="16"/>
              </w:rPr>
              <w:t>изичког васпитања и спорта за o</w:t>
            </w:r>
            <w:r w:rsidR="00110092">
              <w:rPr>
                <w:rFonts w:asciiTheme="minorHAnsi" w:hAnsiTheme="minorHAnsi" w:cstheme="minorHAnsi"/>
                <w:bCs/>
                <w:sz w:val="16"/>
                <w:szCs w:val="16"/>
                <w:lang w:val="sr-Cyrl-BA"/>
              </w:rPr>
              <w:t>к</w:t>
            </w:r>
            <w:r w:rsidRPr="002D7EAC">
              <w:rPr>
                <w:rFonts w:asciiTheme="minorHAnsi" w:hAnsiTheme="minorHAnsi" w:cstheme="minorHAnsi"/>
                <w:bCs/>
                <w:sz w:val="16"/>
                <w:szCs w:val="16"/>
              </w:rPr>
              <w:t>o 500 дјеце до 2023.г. у односу на 2017.г.</w:t>
            </w:r>
            <w:r w:rsidRPr="002D7EAC">
              <w:rPr>
                <w:rFonts w:asciiTheme="minorHAnsi" w:hAnsiTheme="minorHAnsi" w:cstheme="minorHAnsi"/>
                <w:bCs/>
                <w:sz w:val="16"/>
                <w:szCs w:val="16"/>
              </w:rPr>
              <w:br/>
              <w:t>Унапријеђен квалитет спортских садржаја за око 200 активних спорти</w:t>
            </w:r>
            <w:r w:rsidR="00110092">
              <w:rPr>
                <w:rFonts w:asciiTheme="minorHAnsi" w:hAnsiTheme="minorHAnsi" w:cstheme="minorHAnsi"/>
                <w:bCs/>
                <w:sz w:val="16"/>
                <w:szCs w:val="16"/>
              </w:rPr>
              <w:t xml:space="preserve">ста и рекреативаца до 2023. г. </w:t>
            </w:r>
            <w:r w:rsidR="00110092">
              <w:rPr>
                <w:rFonts w:asciiTheme="minorHAnsi" w:hAnsiTheme="minorHAnsi" w:cstheme="minorHAnsi"/>
                <w:bCs/>
                <w:sz w:val="16"/>
                <w:szCs w:val="16"/>
                <w:lang w:val="sr-Cyrl-BA"/>
              </w:rPr>
              <w:t>у</w:t>
            </w:r>
            <w:r w:rsidRPr="002D7EAC">
              <w:rPr>
                <w:rFonts w:asciiTheme="minorHAnsi" w:hAnsiTheme="minorHAnsi" w:cstheme="minorHAnsi"/>
                <w:bCs/>
                <w:sz w:val="16"/>
                <w:szCs w:val="16"/>
              </w:rPr>
              <w:t xml:space="preserve"> односу на 2017.г.</w:t>
            </w:r>
            <w:r w:rsidRPr="002D7EAC">
              <w:rPr>
                <w:rFonts w:asciiTheme="minorHAnsi" w:hAnsiTheme="minorHAnsi" w:cstheme="minorHAnsi"/>
                <w:bCs/>
                <w:sz w:val="16"/>
                <w:szCs w:val="16"/>
              </w:rPr>
              <w:br/>
              <w:t>(250</w:t>
            </w:r>
            <w:r w:rsidR="00110092">
              <w:rPr>
                <w:rFonts w:asciiTheme="minorHAnsi" w:hAnsiTheme="minorHAnsi" w:cstheme="minorHAnsi"/>
                <w:bCs/>
                <w:sz w:val="16"/>
                <w:szCs w:val="16"/>
                <w:lang w:val="sr-Cyrl-BA"/>
              </w:rPr>
              <w:t>.</w:t>
            </w:r>
            <w:r w:rsidRPr="002D7EAC">
              <w:rPr>
                <w:rFonts w:asciiTheme="minorHAnsi" w:hAnsiTheme="minorHAnsi" w:cstheme="minorHAnsi"/>
                <w:bCs/>
                <w:sz w:val="16"/>
                <w:szCs w:val="16"/>
              </w:rPr>
              <w:t xml:space="preserve">000€)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488,958</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16,299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16,299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16,299</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48,896</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146,687</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146,687</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146,687</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440,062</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2.1.2.2.</w:t>
            </w:r>
            <w:r w:rsidRPr="002D7EAC">
              <w:rPr>
                <w:rFonts w:asciiTheme="minorHAnsi" w:hAnsiTheme="minorHAnsi" w:cstheme="minorHAnsi"/>
                <w:bCs/>
                <w:sz w:val="16"/>
                <w:szCs w:val="16"/>
              </w:rPr>
              <w:br/>
              <w:t>Изградња фискултурне сале у О.Ш. "П. П. Његош" Велика Обарска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Унапријеђен квалитет наставе ф</w:t>
            </w:r>
            <w:r w:rsidR="00110092">
              <w:rPr>
                <w:rFonts w:asciiTheme="minorHAnsi" w:hAnsiTheme="minorHAnsi" w:cstheme="minorHAnsi"/>
                <w:bCs/>
                <w:sz w:val="16"/>
                <w:szCs w:val="16"/>
              </w:rPr>
              <w:t>изичког васпитања и спорта за o</w:t>
            </w:r>
            <w:r w:rsidR="00110092">
              <w:rPr>
                <w:rFonts w:asciiTheme="minorHAnsi" w:hAnsiTheme="minorHAnsi" w:cstheme="minorHAnsi"/>
                <w:bCs/>
                <w:sz w:val="16"/>
                <w:szCs w:val="16"/>
                <w:lang w:val="sr-Cyrl-BA"/>
              </w:rPr>
              <w:t>к</w:t>
            </w:r>
            <w:r w:rsidRPr="002D7EAC">
              <w:rPr>
                <w:rFonts w:asciiTheme="minorHAnsi" w:hAnsiTheme="minorHAnsi" w:cstheme="minorHAnsi"/>
                <w:bCs/>
                <w:sz w:val="16"/>
                <w:szCs w:val="16"/>
              </w:rPr>
              <w:t>o 300 дјеце до 2023.г. у односу на 2017.г.</w:t>
            </w:r>
            <w:r w:rsidRPr="002D7EAC">
              <w:rPr>
                <w:rFonts w:asciiTheme="minorHAnsi" w:hAnsiTheme="minorHAnsi" w:cstheme="minorHAnsi"/>
                <w:bCs/>
                <w:sz w:val="16"/>
                <w:szCs w:val="16"/>
              </w:rPr>
              <w:br/>
              <w:t>Унапријеђен квалитет спортских садржаја за око 400 активних спорти</w:t>
            </w:r>
            <w:r w:rsidR="00110092">
              <w:rPr>
                <w:rFonts w:asciiTheme="minorHAnsi" w:hAnsiTheme="minorHAnsi" w:cstheme="minorHAnsi"/>
                <w:bCs/>
                <w:sz w:val="16"/>
                <w:szCs w:val="16"/>
              </w:rPr>
              <w:t xml:space="preserve">ста и рекреативаца до 2023. г. </w:t>
            </w:r>
            <w:r w:rsidR="00110092">
              <w:rPr>
                <w:rFonts w:asciiTheme="minorHAnsi" w:hAnsiTheme="minorHAnsi" w:cstheme="minorHAnsi"/>
                <w:bCs/>
                <w:sz w:val="16"/>
                <w:szCs w:val="16"/>
                <w:lang w:val="sr-Cyrl-BA"/>
              </w:rPr>
              <w:t>у</w:t>
            </w:r>
            <w:r w:rsidRPr="002D7EAC">
              <w:rPr>
                <w:rFonts w:asciiTheme="minorHAnsi" w:hAnsiTheme="minorHAnsi" w:cstheme="minorHAnsi"/>
                <w:bCs/>
                <w:sz w:val="16"/>
                <w:szCs w:val="16"/>
              </w:rPr>
              <w:t xml:space="preserve">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480,000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480,000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2.2.2.3.</w:t>
            </w:r>
            <w:r w:rsidRPr="002D7EAC">
              <w:rPr>
                <w:rFonts w:asciiTheme="minorHAnsi" w:hAnsiTheme="minorHAnsi" w:cstheme="minorHAnsi"/>
                <w:bCs/>
                <w:sz w:val="16"/>
                <w:szCs w:val="16"/>
              </w:rPr>
              <w:br/>
              <w:t xml:space="preserve">Изградња фискултурне сале у склопу О.Ш. „Свети Сава“ Бијељина           </w:t>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Унапријеђен квалитет наставе ф</w:t>
            </w:r>
            <w:r w:rsidR="00110092">
              <w:rPr>
                <w:rFonts w:asciiTheme="minorHAnsi" w:hAnsiTheme="minorHAnsi" w:cstheme="minorHAnsi"/>
                <w:bCs/>
                <w:sz w:val="16"/>
                <w:szCs w:val="16"/>
              </w:rPr>
              <w:t>изичког васпитања и спорта за o</w:t>
            </w:r>
            <w:r w:rsidR="00110092">
              <w:rPr>
                <w:rFonts w:asciiTheme="minorHAnsi" w:hAnsiTheme="minorHAnsi" w:cstheme="minorHAnsi"/>
                <w:bCs/>
                <w:sz w:val="16"/>
                <w:szCs w:val="16"/>
                <w:lang w:val="sr-Cyrl-BA"/>
              </w:rPr>
              <w:t>к</w:t>
            </w:r>
            <w:r w:rsidRPr="002D7EAC">
              <w:rPr>
                <w:rFonts w:asciiTheme="minorHAnsi" w:hAnsiTheme="minorHAnsi" w:cstheme="minorHAnsi"/>
                <w:bCs/>
                <w:sz w:val="16"/>
                <w:szCs w:val="16"/>
              </w:rPr>
              <w:t>o 1</w:t>
            </w:r>
            <w:r w:rsidR="00110092">
              <w:rPr>
                <w:rFonts w:asciiTheme="minorHAnsi" w:hAnsiTheme="minorHAnsi" w:cstheme="minorHAnsi"/>
                <w:bCs/>
                <w:sz w:val="16"/>
                <w:szCs w:val="16"/>
                <w:lang w:val="sr-Cyrl-BA"/>
              </w:rPr>
              <w:t>.</w:t>
            </w:r>
            <w:r w:rsidRPr="002D7EAC">
              <w:rPr>
                <w:rFonts w:asciiTheme="minorHAnsi" w:hAnsiTheme="minorHAnsi" w:cstheme="minorHAnsi"/>
                <w:bCs/>
                <w:sz w:val="16"/>
                <w:szCs w:val="16"/>
              </w:rPr>
              <w:t>100 дјеце до 2023.г. у односу на 2017.г.</w:t>
            </w:r>
            <w:r w:rsidRPr="002D7EAC">
              <w:rPr>
                <w:rFonts w:asciiTheme="minorHAnsi" w:hAnsiTheme="minorHAnsi" w:cstheme="minorHAnsi"/>
                <w:bCs/>
                <w:sz w:val="16"/>
                <w:szCs w:val="16"/>
              </w:rPr>
              <w:br/>
              <w:t xml:space="preserve">Унапријеђен квалитет спортских садржаја за око 500 </w:t>
            </w:r>
            <w:r w:rsidRPr="002D7EAC">
              <w:rPr>
                <w:rFonts w:asciiTheme="minorHAnsi" w:hAnsiTheme="minorHAnsi" w:cstheme="minorHAnsi"/>
                <w:bCs/>
                <w:sz w:val="16"/>
                <w:szCs w:val="16"/>
              </w:rPr>
              <w:lastRenderedPageBreak/>
              <w:t>активних спорти</w:t>
            </w:r>
            <w:r w:rsidR="00110092">
              <w:rPr>
                <w:rFonts w:asciiTheme="minorHAnsi" w:hAnsiTheme="minorHAnsi" w:cstheme="minorHAnsi"/>
                <w:bCs/>
                <w:sz w:val="16"/>
                <w:szCs w:val="16"/>
              </w:rPr>
              <w:t xml:space="preserve">ста и рекреативаца до 2023. г. </w:t>
            </w:r>
            <w:r w:rsidR="00110092">
              <w:rPr>
                <w:rFonts w:asciiTheme="minorHAnsi" w:hAnsiTheme="minorHAnsi" w:cstheme="minorHAnsi"/>
                <w:bCs/>
                <w:sz w:val="16"/>
                <w:szCs w:val="16"/>
                <w:lang w:val="sr-Cyrl-BA"/>
              </w:rPr>
              <w:t>у</w:t>
            </w:r>
            <w:r w:rsidRPr="002D7EAC">
              <w:rPr>
                <w:rFonts w:asciiTheme="minorHAnsi" w:hAnsiTheme="minorHAnsi" w:cstheme="minorHAnsi"/>
                <w:bCs/>
                <w:sz w:val="16"/>
                <w:szCs w:val="16"/>
              </w:rPr>
              <w:t xml:space="preserve">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700,000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700,000</w:t>
            </w:r>
          </w:p>
        </w:tc>
      </w:tr>
      <w:tr w:rsidR="002D7EAC" w:rsidRPr="002D7EAC" w:rsidTr="000D059E">
        <w:trPr>
          <w:jc w:val="center"/>
        </w:trPr>
        <w:tc>
          <w:tcPr>
            <w:tcW w:w="0" w:type="auto"/>
            <w:noWrap/>
            <w:textDirection w:val="btLr"/>
            <w:hideMark/>
          </w:tcPr>
          <w:p w:rsidR="002D7EAC" w:rsidRPr="00110092" w:rsidRDefault="002D7EAC" w:rsidP="00264801">
            <w:pPr>
              <w:jc w:val="center"/>
              <w:rPr>
                <w:rFonts w:asciiTheme="minorHAnsi" w:hAnsiTheme="minorHAnsi" w:cstheme="minorHAnsi"/>
                <w:bCs/>
                <w:sz w:val="16"/>
                <w:szCs w:val="16"/>
              </w:rPr>
            </w:pPr>
            <w:r w:rsidRPr="00110092">
              <w:rPr>
                <w:rFonts w:asciiTheme="minorHAnsi" w:hAnsiTheme="minorHAnsi" w:cstheme="minorHAnsi"/>
                <w:bCs/>
                <w:sz w:val="16"/>
                <w:szCs w:val="16"/>
              </w:rPr>
              <w:lastRenderedPageBreak/>
              <w:t>СЦ2/ДС/СЕЦ2.1.</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 xml:space="preserve">П 2.1.2.3. </w:t>
            </w:r>
            <w:r w:rsidRPr="00110092">
              <w:rPr>
                <w:rFonts w:asciiTheme="minorHAnsi" w:hAnsiTheme="minorHAnsi" w:cstheme="minorHAnsi"/>
                <w:bCs/>
                <w:sz w:val="16"/>
                <w:szCs w:val="16"/>
              </w:rPr>
              <w:br/>
              <w:t>Опремање кухиње и вртића "Чика Јова Змај" на Лединцима</w:t>
            </w:r>
            <w:r w:rsidRPr="00110092">
              <w:rPr>
                <w:rFonts w:asciiTheme="minorHAnsi" w:hAnsiTheme="minorHAnsi" w:cstheme="minorHAnsi"/>
                <w:bCs/>
                <w:sz w:val="16"/>
                <w:szCs w:val="16"/>
              </w:rPr>
              <w:br/>
            </w:r>
            <w:r w:rsidRPr="00110092">
              <w:rPr>
                <w:rFonts w:asciiTheme="minorHAnsi" w:hAnsiTheme="minorHAnsi" w:cstheme="minorHAnsi"/>
                <w:b/>
                <w:bCs/>
                <w:sz w:val="16"/>
                <w:szCs w:val="16"/>
              </w:rPr>
              <w:t>(2010-2019.)</w:t>
            </w:r>
          </w:p>
        </w:tc>
        <w:tc>
          <w:tcPr>
            <w:tcW w:w="0" w:type="auto"/>
            <w:hideMark/>
          </w:tcPr>
          <w:p w:rsidR="00110092" w:rsidRPr="00110092" w:rsidRDefault="00110092" w:rsidP="002D7EAC">
            <w:pPr>
              <w:rPr>
                <w:rFonts w:asciiTheme="minorHAnsi" w:hAnsiTheme="minorHAnsi" w:cstheme="minorHAnsi"/>
                <w:bCs/>
                <w:sz w:val="16"/>
                <w:szCs w:val="16"/>
                <w:lang w:val="sr-Cyrl-BA"/>
              </w:rPr>
            </w:pPr>
            <w:r w:rsidRPr="00110092">
              <w:rPr>
                <w:rFonts w:asciiTheme="minorHAnsi" w:hAnsiTheme="minorHAnsi" w:cstheme="minorHAnsi"/>
                <w:bCs/>
                <w:sz w:val="16"/>
                <w:szCs w:val="16"/>
              </w:rPr>
              <w:t xml:space="preserve">Приступ школском објекту олакшан за 150 дјеце предшколског узраста и 350 дјеце узраста од 1. до 5. разреда у насељу Лединци до 2023.г. у односу на 2017.г.; </w:t>
            </w:r>
          </w:p>
          <w:p w:rsidR="002D7EAC" w:rsidRPr="00110092" w:rsidRDefault="00110092" w:rsidP="002D7EAC">
            <w:pPr>
              <w:rPr>
                <w:rFonts w:asciiTheme="minorHAnsi" w:hAnsiTheme="minorHAnsi" w:cstheme="minorHAnsi"/>
                <w:bCs/>
                <w:sz w:val="16"/>
                <w:szCs w:val="16"/>
              </w:rPr>
            </w:pPr>
            <w:r w:rsidRPr="00110092">
              <w:rPr>
                <w:rFonts w:asciiTheme="minorHAnsi" w:hAnsiTheme="minorHAnsi" w:cstheme="minorHAnsi"/>
                <w:bCs/>
                <w:sz w:val="16"/>
                <w:szCs w:val="16"/>
              </w:rPr>
              <w:t>Повећан проценат обухвата предшколске дјеце Програмом предшколског васпитања и образовања за 20 % у 2023.г. у односу на 2017.г.</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2,700,000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71,250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 </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 </w:t>
            </w:r>
          </w:p>
        </w:tc>
        <w:tc>
          <w:tcPr>
            <w:tcW w:w="0" w:type="auto"/>
            <w:hideMark/>
          </w:tcPr>
          <w:p w:rsidR="002D7EAC" w:rsidRPr="00110092" w:rsidRDefault="002D7EAC" w:rsidP="002D7EAC">
            <w:pPr>
              <w:rPr>
                <w:rFonts w:asciiTheme="minorHAnsi" w:hAnsiTheme="minorHAnsi" w:cstheme="minorHAnsi"/>
                <w:b/>
                <w:bCs/>
                <w:sz w:val="16"/>
                <w:szCs w:val="16"/>
              </w:rPr>
            </w:pPr>
            <w:r w:rsidRPr="00110092">
              <w:rPr>
                <w:rFonts w:asciiTheme="minorHAnsi" w:hAnsiTheme="minorHAnsi" w:cstheme="minorHAnsi"/>
                <w:b/>
                <w:bCs/>
                <w:sz w:val="16"/>
                <w:szCs w:val="16"/>
              </w:rPr>
              <w:t>71,250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3,750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 </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 </w:t>
            </w:r>
          </w:p>
        </w:tc>
        <w:tc>
          <w:tcPr>
            <w:tcW w:w="0" w:type="auto"/>
            <w:hideMark/>
          </w:tcPr>
          <w:p w:rsidR="002D7EAC" w:rsidRPr="00110092" w:rsidRDefault="002D7EAC" w:rsidP="002D7EAC">
            <w:pPr>
              <w:rPr>
                <w:rFonts w:asciiTheme="minorHAnsi" w:hAnsiTheme="minorHAnsi" w:cstheme="minorHAnsi"/>
                <w:b/>
                <w:bCs/>
                <w:sz w:val="16"/>
                <w:szCs w:val="16"/>
              </w:rPr>
            </w:pPr>
            <w:r w:rsidRPr="00110092">
              <w:rPr>
                <w:rFonts w:asciiTheme="minorHAnsi" w:hAnsiTheme="minorHAnsi" w:cstheme="minorHAnsi"/>
                <w:b/>
                <w:bCs/>
                <w:sz w:val="16"/>
                <w:szCs w:val="16"/>
              </w:rPr>
              <w:t>3,750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2.1.3.1. </w:t>
            </w:r>
            <w:r w:rsidRPr="002D7EAC">
              <w:rPr>
                <w:rFonts w:asciiTheme="minorHAnsi" w:hAnsiTheme="minorHAnsi" w:cstheme="minorHAnsi"/>
                <w:bCs/>
                <w:sz w:val="16"/>
                <w:szCs w:val="16"/>
              </w:rPr>
              <w:br/>
              <w:t>Објекат прве фазе комплекса фарме (музне краве) за потребе практичне и огледне наставе Пољопривредне школе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(2017-2019)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Побољшан квалитет практичне и огледне настава за око 450  ученика Пољопривредне школе;</w:t>
            </w:r>
            <w:r w:rsidRPr="002D7EAC">
              <w:rPr>
                <w:rFonts w:asciiTheme="minorHAnsi" w:hAnsiTheme="minorHAnsi" w:cstheme="minorHAnsi"/>
                <w:bCs/>
                <w:sz w:val="16"/>
                <w:szCs w:val="16"/>
              </w:rPr>
              <w:br/>
              <w:t>Повећан број обученог стручног кадра за 5% у 2023.г. у односу на 2017.г.</w:t>
            </w:r>
            <w:r w:rsidRPr="002D7EAC">
              <w:rPr>
                <w:rFonts w:asciiTheme="minorHAnsi" w:hAnsiTheme="minorHAnsi" w:cstheme="minorHAnsi"/>
                <w:bCs/>
                <w:sz w:val="16"/>
                <w:szCs w:val="16"/>
              </w:rPr>
              <w:br/>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900,000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312,000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110092" w:rsidRDefault="002D7EAC" w:rsidP="00264801">
            <w:pPr>
              <w:jc w:val="center"/>
              <w:rPr>
                <w:rFonts w:asciiTheme="minorHAnsi" w:hAnsiTheme="minorHAnsi" w:cstheme="minorHAnsi"/>
                <w:bCs/>
                <w:sz w:val="16"/>
                <w:szCs w:val="16"/>
              </w:rPr>
            </w:pPr>
            <w:r w:rsidRPr="00110092">
              <w:rPr>
                <w:rFonts w:asciiTheme="minorHAnsi" w:hAnsiTheme="minorHAnsi" w:cstheme="minorHAnsi"/>
                <w:bCs/>
                <w:sz w:val="16"/>
                <w:szCs w:val="16"/>
              </w:rPr>
              <w:t>СЦ2/ДС/СЕЦ2.1.</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П 2.1.3.2.</w:t>
            </w:r>
            <w:r w:rsidRPr="00110092">
              <w:rPr>
                <w:rFonts w:asciiTheme="minorHAnsi" w:hAnsiTheme="minorHAnsi" w:cstheme="minorHAnsi"/>
                <w:bCs/>
                <w:sz w:val="16"/>
                <w:szCs w:val="16"/>
              </w:rPr>
              <w:br/>
              <w:t>Унапређење практичне наставе за дефицитарна занимања</w:t>
            </w:r>
            <w:r w:rsidRPr="00110092">
              <w:rPr>
                <w:rFonts w:asciiTheme="minorHAnsi" w:hAnsiTheme="minorHAnsi" w:cstheme="minorHAnsi"/>
                <w:bCs/>
                <w:sz w:val="16"/>
                <w:szCs w:val="16"/>
              </w:rPr>
              <w:br/>
            </w:r>
            <w:r w:rsidRPr="00110092">
              <w:rPr>
                <w:rFonts w:asciiTheme="minorHAnsi" w:hAnsiTheme="minorHAnsi" w:cstheme="minorHAnsi"/>
                <w:b/>
                <w:bCs/>
                <w:sz w:val="16"/>
                <w:szCs w:val="16"/>
              </w:rPr>
              <w:t>(2019-2021.)</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 xml:space="preserve">Обезбијеђена практична и огледна настава за минимално 100 ученика дефицитарних занимања у средњим школама на подручју Града Бијељина </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90,000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7,500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7,500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7,500</w:t>
            </w:r>
          </w:p>
        </w:tc>
        <w:tc>
          <w:tcPr>
            <w:tcW w:w="0" w:type="auto"/>
            <w:hideMark/>
          </w:tcPr>
          <w:p w:rsidR="002D7EAC" w:rsidRPr="00110092" w:rsidRDefault="002D7EAC" w:rsidP="002D7EAC">
            <w:pPr>
              <w:rPr>
                <w:rFonts w:asciiTheme="minorHAnsi" w:hAnsiTheme="minorHAnsi" w:cstheme="minorHAnsi"/>
                <w:b/>
                <w:bCs/>
                <w:sz w:val="16"/>
                <w:szCs w:val="16"/>
              </w:rPr>
            </w:pPr>
            <w:r w:rsidRPr="00110092">
              <w:rPr>
                <w:rFonts w:asciiTheme="minorHAnsi" w:hAnsiTheme="minorHAnsi" w:cstheme="minorHAnsi"/>
                <w:b/>
                <w:bCs/>
                <w:sz w:val="16"/>
                <w:szCs w:val="16"/>
              </w:rPr>
              <w:t>22,500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22,500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22,500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22,500</w:t>
            </w:r>
          </w:p>
        </w:tc>
        <w:tc>
          <w:tcPr>
            <w:tcW w:w="0" w:type="auto"/>
            <w:hideMark/>
          </w:tcPr>
          <w:p w:rsidR="002D7EAC" w:rsidRPr="00110092" w:rsidRDefault="002D7EAC" w:rsidP="002D7EAC">
            <w:pPr>
              <w:rPr>
                <w:rFonts w:asciiTheme="minorHAnsi" w:hAnsiTheme="minorHAnsi" w:cstheme="minorHAnsi"/>
                <w:b/>
                <w:bCs/>
                <w:sz w:val="16"/>
                <w:szCs w:val="16"/>
              </w:rPr>
            </w:pPr>
            <w:r w:rsidRPr="00110092">
              <w:rPr>
                <w:rFonts w:asciiTheme="minorHAnsi" w:hAnsiTheme="minorHAnsi" w:cstheme="minorHAnsi"/>
                <w:b/>
                <w:bCs/>
                <w:sz w:val="16"/>
                <w:szCs w:val="16"/>
              </w:rPr>
              <w:t>67,500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2.1.3.3.</w:t>
            </w:r>
            <w:r w:rsidRPr="002D7EAC">
              <w:rPr>
                <w:rFonts w:asciiTheme="minorHAnsi" w:hAnsiTheme="minorHAnsi" w:cstheme="minorHAnsi"/>
                <w:bCs/>
                <w:sz w:val="16"/>
                <w:szCs w:val="16"/>
              </w:rPr>
              <w:br/>
              <w:t>Изградња фискултурне сале у склопу ЈУ Гимназија „Филип Вишњић“ Бијељина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Унапријеђен квалитет наставе ф</w:t>
            </w:r>
            <w:r w:rsidR="00110092">
              <w:rPr>
                <w:rFonts w:asciiTheme="minorHAnsi" w:hAnsiTheme="minorHAnsi" w:cstheme="minorHAnsi"/>
                <w:bCs/>
                <w:sz w:val="16"/>
                <w:szCs w:val="16"/>
              </w:rPr>
              <w:t>изичког васпитања и спорта за o</w:t>
            </w:r>
            <w:r w:rsidR="00110092">
              <w:rPr>
                <w:rFonts w:asciiTheme="minorHAnsi" w:hAnsiTheme="minorHAnsi" w:cstheme="minorHAnsi"/>
                <w:bCs/>
                <w:sz w:val="16"/>
                <w:szCs w:val="16"/>
                <w:lang w:val="sr-Cyrl-BA"/>
              </w:rPr>
              <w:t>к</w:t>
            </w:r>
            <w:r w:rsidRPr="002D7EAC">
              <w:rPr>
                <w:rFonts w:asciiTheme="minorHAnsi" w:hAnsiTheme="minorHAnsi" w:cstheme="minorHAnsi"/>
                <w:bCs/>
                <w:sz w:val="16"/>
                <w:szCs w:val="16"/>
              </w:rPr>
              <w:t xml:space="preserve">o 850 </w:t>
            </w:r>
            <w:r w:rsidRPr="002D7EAC">
              <w:rPr>
                <w:rFonts w:asciiTheme="minorHAnsi" w:hAnsiTheme="minorHAnsi" w:cstheme="minorHAnsi"/>
                <w:bCs/>
                <w:sz w:val="16"/>
                <w:szCs w:val="16"/>
              </w:rPr>
              <w:lastRenderedPageBreak/>
              <w:t>дјеце до 2023.г. у односу на 2017.г.</w:t>
            </w:r>
            <w:r w:rsidRPr="002D7EAC">
              <w:rPr>
                <w:rFonts w:asciiTheme="minorHAnsi" w:hAnsiTheme="minorHAnsi" w:cstheme="minorHAnsi"/>
                <w:bCs/>
                <w:sz w:val="16"/>
                <w:szCs w:val="16"/>
              </w:rPr>
              <w:br/>
              <w:t xml:space="preserve">Унапријеђен квалитет спортских садржаја за око 400 активних спортиста и рекреативаца до 2023. г. у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500,000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500,000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СЦ2/ДС/СЕЦ2.2.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2.2.1.1. </w:t>
            </w:r>
            <w:r w:rsidRPr="002D7EAC">
              <w:rPr>
                <w:rFonts w:asciiTheme="minorHAnsi" w:hAnsiTheme="minorHAnsi" w:cstheme="minorHAnsi"/>
                <w:bCs/>
                <w:sz w:val="16"/>
                <w:szCs w:val="16"/>
              </w:rPr>
              <w:br/>
              <w:t>Санација и реконструкција објекта јавне намјене – Соколски дом</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Обезбјеђени адекватни услови за организовање културних и спортских садржаја за око 500 корисника у 2023. г. у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851,836</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127,775</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127,775</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127,775</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383,326</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340,734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340,734</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П.2.2.1.2. </w:t>
            </w:r>
            <w:r w:rsidRPr="002D7EAC">
              <w:rPr>
                <w:rFonts w:asciiTheme="minorHAnsi" w:hAnsiTheme="minorHAnsi" w:cstheme="minorHAnsi"/>
                <w:bCs/>
                <w:sz w:val="16"/>
                <w:szCs w:val="16"/>
              </w:rPr>
              <w:br/>
              <w:t>Унапређење рада позоришта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 Уведено 40 нових културних садржаја, као дио културне понуде Града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162,000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162,000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18,000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П.2.2.1.3.</w:t>
            </w:r>
            <w:r w:rsidRPr="002D7EAC">
              <w:rPr>
                <w:rFonts w:asciiTheme="minorHAnsi" w:hAnsiTheme="minorHAnsi" w:cstheme="minorHAnsi"/>
                <w:bCs/>
                <w:sz w:val="16"/>
                <w:szCs w:val="16"/>
              </w:rPr>
              <w:br/>
              <w:t xml:space="preserve">Изградња сале уз постојећи Дом културе у Пучилама </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Побољшан квалитет друштвеног живота на селу за 10% у 2023. г. у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206,497</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51,625</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51,624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51,624</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154,873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2.2.1.4.</w:t>
            </w:r>
            <w:r w:rsidRPr="002D7EAC">
              <w:rPr>
                <w:rFonts w:asciiTheme="minorHAnsi" w:hAnsiTheme="minorHAnsi" w:cstheme="minorHAnsi"/>
                <w:bCs/>
                <w:sz w:val="16"/>
                <w:szCs w:val="16"/>
              </w:rPr>
              <w:br/>
              <w:t>Изградња Дома културе у Новим Дворовима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Побољшан квалитет друштвеног живота на селу за 10% у 2023. г. у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851,836</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170,367</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170,367</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170,367</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511,102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113,578</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113,578</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113,578</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340,734</w:t>
            </w:r>
          </w:p>
        </w:tc>
      </w:tr>
      <w:tr w:rsidR="002D7EAC" w:rsidRPr="002D7EAC" w:rsidTr="000D059E">
        <w:trPr>
          <w:jc w:val="center"/>
        </w:trPr>
        <w:tc>
          <w:tcPr>
            <w:tcW w:w="0" w:type="auto"/>
            <w:noWrap/>
            <w:textDirection w:val="btLr"/>
            <w:hideMark/>
          </w:tcPr>
          <w:p w:rsidR="002D7EAC" w:rsidRPr="00110092" w:rsidRDefault="002D7EAC" w:rsidP="00264801">
            <w:pPr>
              <w:jc w:val="center"/>
              <w:rPr>
                <w:rFonts w:asciiTheme="minorHAnsi" w:hAnsiTheme="minorHAnsi" w:cstheme="minorHAnsi"/>
                <w:bCs/>
                <w:sz w:val="16"/>
                <w:szCs w:val="16"/>
              </w:rPr>
            </w:pPr>
            <w:r w:rsidRPr="00110092">
              <w:rPr>
                <w:rFonts w:asciiTheme="minorHAnsi" w:hAnsiTheme="minorHAnsi" w:cstheme="minorHAnsi"/>
                <w:bCs/>
                <w:sz w:val="16"/>
                <w:szCs w:val="16"/>
              </w:rPr>
              <w:t>СЦ2/ДС/СЕЦ2.2.</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 xml:space="preserve">П.2.2.1.5. </w:t>
            </w:r>
            <w:r w:rsidRPr="00110092">
              <w:rPr>
                <w:rFonts w:asciiTheme="minorHAnsi" w:hAnsiTheme="minorHAnsi" w:cstheme="minorHAnsi"/>
                <w:bCs/>
                <w:sz w:val="16"/>
                <w:szCs w:val="16"/>
              </w:rPr>
              <w:br/>
              <w:t>Организовање догађаја у Друштвеном центру</w:t>
            </w:r>
            <w:r w:rsidRPr="00110092">
              <w:rPr>
                <w:rFonts w:asciiTheme="minorHAnsi" w:hAnsiTheme="minorHAnsi" w:cstheme="minorHAnsi"/>
                <w:bCs/>
                <w:sz w:val="16"/>
                <w:szCs w:val="16"/>
              </w:rPr>
              <w:br/>
            </w:r>
            <w:r w:rsidRPr="00110092">
              <w:rPr>
                <w:rFonts w:asciiTheme="minorHAnsi" w:hAnsiTheme="minorHAnsi" w:cstheme="minorHAnsi"/>
                <w:b/>
                <w:bCs/>
                <w:sz w:val="16"/>
                <w:szCs w:val="16"/>
              </w:rPr>
              <w:t>(2019-2021.)</w:t>
            </w:r>
          </w:p>
        </w:tc>
        <w:tc>
          <w:tcPr>
            <w:tcW w:w="0" w:type="auto"/>
            <w:hideMark/>
          </w:tcPr>
          <w:p w:rsidR="002D7EAC" w:rsidRPr="00110092" w:rsidRDefault="002D7EAC" w:rsidP="00110092">
            <w:pPr>
              <w:rPr>
                <w:rFonts w:asciiTheme="minorHAnsi" w:hAnsiTheme="minorHAnsi" w:cstheme="minorHAnsi"/>
                <w:bCs/>
                <w:sz w:val="16"/>
                <w:szCs w:val="16"/>
              </w:rPr>
            </w:pPr>
            <w:r w:rsidRPr="00110092">
              <w:rPr>
                <w:rFonts w:asciiTheme="minorHAnsi" w:hAnsiTheme="minorHAnsi" w:cstheme="minorHAnsi"/>
                <w:bCs/>
                <w:sz w:val="16"/>
                <w:szCs w:val="16"/>
              </w:rPr>
              <w:t>Уведен</w:t>
            </w:r>
            <w:r w:rsidR="00110092">
              <w:rPr>
                <w:rFonts w:asciiTheme="minorHAnsi" w:hAnsiTheme="minorHAnsi" w:cstheme="minorHAnsi"/>
                <w:bCs/>
                <w:sz w:val="16"/>
                <w:szCs w:val="16"/>
                <w:lang w:val="sr-Cyrl-BA"/>
              </w:rPr>
              <w:t>а</w:t>
            </w:r>
            <w:r w:rsidRPr="00110092">
              <w:rPr>
                <w:rFonts w:asciiTheme="minorHAnsi" w:hAnsiTheme="minorHAnsi" w:cstheme="minorHAnsi"/>
                <w:bCs/>
                <w:sz w:val="16"/>
                <w:szCs w:val="16"/>
              </w:rPr>
              <w:t xml:space="preserve"> три нова културна садржаја, као дио културне понуде Града </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60,000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14,000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14,000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14,000</w:t>
            </w:r>
          </w:p>
        </w:tc>
        <w:tc>
          <w:tcPr>
            <w:tcW w:w="0" w:type="auto"/>
            <w:hideMark/>
          </w:tcPr>
          <w:p w:rsidR="002D7EAC" w:rsidRPr="00110092" w:rsidRDefault="002D7EAC" w:rsidP="002D7EAC">
            <w:pPr>
              <w:rPr>
                <w:rFonts w:asciiTheme="minorHAnsi" w:hAnsiTheme="minorHAnsi" w:cstheme="minorHAnsi"/>
                <w:b/>
                <w:bCs/>
                <w:sz w:val="16"/>
                <w:szCs w:val="16"/>
              </w:rPr>
            </w:pPr>
            <w:r w:rsidRPr="00110092">
              <w:rPr>
                <w:rFonts w:asciiTheme="minorHAnsi" w:hAnsiTheme="minorHAnsi" w:cstheme="minorHAnsi"/>
                <w:b/>
                <w:bCs/>
                <w:sz w:val="16"/>
                <w:szCs w:val="16"/>
              </w:rPr>
              <w:t>42,000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6,000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6,000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6,000</w:t>
            </w:r>
          </w:p>
        </w:tc>
        <w:tc>
          <w:tcPr>
            <w:tcW w:w="0" w:type="auto"/>
            <w:hideMark/>
          </w:tcPr>
          <w:p w:rsidR="002D7EAC" w:rsidRPr="00110092" w:rsidRDefault="002D7EAC" w:rsidP="002D7EAC">
            <w:pPr>
              <w:rPr>
                <w:rFonts w:asciiTheme="minorHAnsi" w:hAnsiTheme="minorHAnsi" w:cstheme="minorHAnsi"/>
                <w:b/>
                <w:bCs/>
                <w:sz w:val="16"/>
                <w:szCs w:val="16"/>
              </w:rPr>
            </w:pPr>
            <w:r w:rsidRPr="00110092">
              <w:rPr>
                <w:rFonts w:asciiTheme="minorHAnsi" w:hAnsiTheme="minorHAnsi" w:cstheme="minorHAnsi"/>
                <w:b/>
                <w:bCs/>
                <w:sz w:val="16"/>
                <w:szCs w:val="16"/>
              </w:rPr>
              <w:t>18,000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2.2.2.1. </w:t>
            </w:r>
            <w:r w:rsidRPr="002D7EAC">
              <w:rPr>
                <w:rFonts w:asciiTheme="minorHAnsi" w:hAnsiTheme="minorHAnsi" w:cstheme="minorHAnsi"/>
                <w:bCs/>
                <w:sz w:val="16"/>
                <w:szCs w:val="16"/>
              </w:rPr>
              <w:br/>
              <w:t>Санација и реконструкција објекта спортске сале у Рачанској улици у Бијељини</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Повећан број корисника у области спорта за 15% до 2023.г. у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310,000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130,000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130,000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2.2.2.2. </w:t>
            </w:r>
            <w:r w:rsidRPr="002D7EAC">
              <w:rPr>
                <w:rFonts w:asciiTheme="minorHAnsi" w:hAnsiTheme="minorHAnsi" w:cstheme="minorHAnsi"/>
                <w:bCs/>
                <w:sz w:val="16"/>
                <w:szCs w:val="16"/>
              </w:rPr>
              <w:br/>
              <w:t>Изградња рефлектора на Градском стадиону у Бијељини</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број корисника у области спорта за 10% до 2023.г. у односу на 2017.г.;</w:t>
            </w:r>
            <w:r w:rsidRPr="002D7EAC">
              <w:rPr>
                <w:rFonts w:asciiTheme="minorHAnsi" w:hAnsiTheme="minorHAnsi" w:cstheme="minorHAnsi"/>
                <w:bCs/>
                <w:sz w:val="16"/>
                <w:szCs w:val="16"/>
              </w:rPr>
              <w:br/>
              <w:t xml:space="preserve">Одржано 10% </w:t>
            </w:r>
            <w:r w:rsidRPr="002D7EAC">
              <w:rPr>
                <w:rFonts w:asciiTheme="minorHAnsi" w:hAnsiTheme="minorHAnsi" w:cstheme="minorHAnsi"/>
                <w:bCs/>
                <w:sz w:val="16"/>
                <w:szCs w:val="16"/>
              </w:rPr>
              <w:lastRenderedPageBreak/>
              <w:t xml:space="preserve">премијерлигашких и европских утакмица више 2023.г. у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1,200,000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480,000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480,000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960,000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240,000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СЦ2/ДС/СЕЦ2.2.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2.2.2.3.</w:t>
            </w:r>
            <w:r w:rsidRPr="002D7EAC">
              <w:rPr>
                <w:rFonts w:asciiTheme="minorHAnsi" w:hAnsiTheme="minorHAnsi" w:cstheme="minorHAnsi"/>
                <w:bCs/>
                <w:sz w:val="16"/>
                <w:szCs w:val="16"/>
              </w:rPr>
              <w:br/>
              <w:t>Изградња мултифункционалне спортске сале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број корисника у области спорта за 20% до 2023.г. у односу на 2017.г.;</w:t>
            </w:r>
            <w:r w:rsidRPr="002D7EAC">
              <w:rPr>
                <w:rFonts w:asciiTheme="minorHAnsi" w:hAnsiTheme="minorHAnsi" w:cstheme="minorHAnsi"/>
                <w:bCs/>
                <w:sz w:val="16"/>
                <w:szCs w:val="16"/>
              </w:rPr>
              <w:br/>
              <w:t xml:space="preserve">Одржано 10% премијерлигашких и европских такмичења више 2023.г. у односу на 2017.г.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800,000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800,000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800,000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2,400,000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600,000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2.2.2.4.</w:t>
            </w:r>
            <w:r w:rsidRPr="002D7EAC">
              <w:rPr>
                <w:rFonts w:asciiTheme="minorHAnsi" w:hAnsiTheme="minorHAnsi" w:cstheme="minorHAnsi"/>
                <w:bCs/>
                <w:sz w:val="16"/>
                <w:szCs w:val="16"/>
              </w:rPr>
              <w:br/>
              <w:t>Изградња источне трибине и вањских помоћних терена у склопу комплекса Градског стадиона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број корисника у области спорта за 20% до 2023.г. у односу на 2017.г.;</w:t>
            </w:r>
            <w:r w:rsidRPr="002D7EAC">
              <w:rPr>
                <w:rFonts w:asciiTheme="minorHAnsi" w:hAnsiTheme="minorHAnsi" w:cstheme="minorHAnsi"/>
                <w:bCs/>
                <w:sz w:val="16"/>
                <w:szCs w:val="16"/>
              </w:rPr>
              <w:br/>
              <w:t>Одржано 10% премијерлигашких и европских такмичења више 2023.г. у односу на 2017.г.</w:t>
            </w:r>
            <w:r w:rsidRPr="002D7EAC">
              <w:rPr>
                <w:rFonts w:asciiTheme="minorHAnsi" w:hAnsiTheme="minorHAnsi" w:cstheme="minorHAnsi"/>
                <w:bCs/>
                <w:sz w:val="16"/>
                <w:szCs w:val="16"/>
              </w:rPr>
              <w:br/>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112,500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112,500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112,500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337,500</w:t>
            </w:r>
          </w:p>
        </w:tc>
      </w:tr>
      <w:tr w:rsidR="002D7EAC" w:rsidRPr="002D7EAC" w:rsidTr="000D059E">
        <w:trPr>
          <w:jc w:val="center"/>
        </w:trPr>
        <w:tc>
          <w:tcPr>
            <w:tcW w:w="0" w:type="auto"/>
            <w:noWrap/>
            <w:textDirection w:val="btLr"/>
            <w:hideMark/>
          </w:tcPr>
          <w:p w:rsidR="002D7EAC" w:rsidRPr="00110092" w:rsidRDefault="002D7EAC" w:rsidP="00264801">
            <w:pPr>
              <w:jc w:val="center"/>
              <w:rPr>
                <w:rFonts w:asciiTheme="minorHAnsi" w:hAnsiTheme="minorHAnsi" w:cstheme="minorHAnsi"/>
                <w:bCs/>
                <w:sz w:val="16"/>
                <w:szCs w:val="16"/>
              </w:rPr>
            </w:pPr>
            <w:r w:rsidRPr="00110092">
              <w:rPr>
                <w:rFonts w:asciiTheme="minorHAnsi" w:hAnsiTheme="minorHAnsi" w:cstheme="minorHAnsi"/>
                <w:bCs/>
                <w:sz w:val="16"/>
                <w:szCs w:val="16"/>
              </w:rPr>
              <w:t>СЦ2/ДС/СЕЦ2.3.</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 xml:space="preserve">П 2.3.1.1. </w:t>
            </w:r>
            <w:r w:rsidRPr="00110092">
              <w:rPr>
                <w:rFonts w:asciiTheme="minorHAnsi" w:hAnsiTheme="minorHAnsi" w:cstheme="minorHAnsi"/>
                <w:bCs/>
                <w:sz w:val="16"/>
                <w:szCs w:val="16"/>
              </w:rPr>
              <w:br/>
              <w:t>Завршетак изградње Центра за социјални рад са Центром за дневно збрињавање дјеце и омладине ометене у развоју</w:t>
            </w:r>
            <w:r w:rsidRPr="00110092">
              <w:rPr>
                <w:rFonts w:asciiTheme="minorHAnsi" w:hAnsiTheme="minorHAnsi" w:cstheme="minorHAnsi"/>
                <w:bCs/>
                <w:sz w:val="16"/>
                <w:szCs w:val="16"/>
              </w:rPr>
              <w:br/>
            </w:r>
            <w:r w:rsidRPr="00110092">
              <w:rPr>
                <w:rFonts w:asciiTheme="minorHAnsi" w:hAnsiTheme="minorHAnsi" w:cstheme="minorHAnsi"/>
                <w:b/>
                <w:bCs/>
                <w:sz w:val="16"/>
                <w:szCs w:val="16"/>
              </w:rPr>
              <w:t>(2015-2019.)</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Повећан број обрађених захтјева и повећана брзина обраде за 10% до 2023. године у односу на 2017. г.;</w:t>
            </w:r>
            <w:r w:rsidRPr="00110092">
              <w:rPr>
                <w:rFonts w:asciiTheme="minorHAnsi" w:hAnsiTheme="minorHAnsi" w:cstheme="minorHAnsi"/>
                <w:bCs/>
                <w:sz w:val="16"/>
                <w:szCs w:val="16"/>
              </w:rPr>
              <w:br/>
              <w:t xml:space="preserve">100 дјеце користи услуге Центра за дневно збрињавање дјеце и омладине ометене у развоју до 2020.г. </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2,600,000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180,000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0</w:t>
            </w:r>
          </w:p>
        </w:tc>
        <w:tc>
          <w:tcPr>
            <w:tcW w:w="0" w:type="auto"/>
            <w:hideMark/>
          </w:tcPr>
          <w:p w:rsidR="002D7EAC" w:rsidRPr="00110092" w:rsidRDefault="002D7EAC" w:rsidP="002D7EAC">
            <w:pPr>
              <w:rPr>
                <w:rFonts w:asciiTheme="minorHAnsi" w:hAnsiTheme="minorHAnsi" w:cstheme="minorHAnsi"/>
                <w:b/>
                <w:bCs/>
                <w:sz w:val="16"/>
                <w:szCs w:val="16"/>
              </w:rPr>
            </w:pPr>
            <w:r w:rsidRPr="00110092">
              <w:rPr>
                <w:rFonts w:asciiTheme="minorHAnsi" w:hAnsiTheme="minorHAnsi" w:cstheme="minorHAnsi"/>
                <w:b/>
                <w:bCs/>
                <w:sz w:val="16"/>
                <w:szCs w:val="16"/>
              </w:rPr>
              <w:t>180,000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180,000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0</w:t>
            </w:r>
          </w:p>
        </w:tc>
        <w:tc>
          <w:tcPr>
            <w:tcW w:w="0" w:type="auto"/>
            <w:hideMark/>
          </w:tcPr>
          <w:p w:rsidR="002D7EAC" w:rsidRPr="00110092" w:rsidRDefault="002D7EAC" w:rsidP="002D7EAC">
            <w:pPr>
              <w:rPr>
                <w:rFonts w:asciiTheme="minorHAnsi" w:hAnsiTheme="minorHAnsi" w:cstheme="minorHAnsi"/>
                <w:bCs/>
                <w:sz w:val="16"/>
                <w:szCs w:val="16"/>
              </w:rPr>
            </w:pPr>
            <w:r w:rsidRPr="00110092">
              <w:rPr>
                <w:rFonts w:asciiTheme="minorHAnsi" w:hAnsiTheme="minorHAnsi" w:cstheme="minorHAnsi"/>
                <w:bCs/>
                <w:sz w:val="16"/>
                <w:szCs w:val="16"/>
              </w:rPr>
              <w:t>0</w:t>
            </w:r>
          </w:p>
        </w:tc>
        <w:tc>
          <w:tcPr>
            <w:tcW w:w="0" w:type="auto"/>
            <w:hideMark/>
          </w:tcPr>
          <w:p w:rsidR="002D7EAC" w:rsidRPr="00110092" w:rsidRDefault="002D7EAC" w:rsidP="002D7EAC">
            <w:pPr>
              <w:rPr>
                <w:rFonts w:asciiTheme="minorHAnsi" w:hAnsiTheme="minorHAnsi" w:cstheme="minorHAnsi"/>
                <w:b/>
                <w:bCs/>
                <w:sz w:val="16"/>
                <w:szCs w:val="16"/>
              </w:rPr>
            </w:pPr>
            <w:r w:rsidRPr="00110092">
              <w:rPr>
                <w:rFonts w:asciiTheme="minorHAnsi" w:hAnsiTheme="minorHAnsi" w:cstheme="minorHAnsi"/>
                <w:b/>
                <w:bCs/>
                <w:sz w:val="16"/>
                <w:szCs w:val="16"/>
              </w:rPr>
              <w:t>180,000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2.3.1.2. </w:t>
            </w:r>
            <w:r w:rsidRPr="002D7EAC">
              <w:rPr>
                <w:rFonts w:asciiTheme="minorHAnsi" w:hAnsiTheme="minorHAnsi" w:cstheme="minorHAnsi"/>
                <w:bCs/>
                <w:sz w:val="16"/>
                <w:szCs w:val="16"/>
              </w:rPr>
              <w:br/>
              <w:t>Стамбено збрињавање Рома у Граду Бијељина 1</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Трајно ријешени стамбени проблеми 8 ромских породица до 2020.г.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453,300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100,800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100,800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352,500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352,500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2.3.1.3. </w:t>
            </w:r>
            <w:r w:rsidRPr="002D7EAC">
              <w:rPr>
                <w:rFonts w:asciiTheme="minorHAnsi" w:hAnsiTheme="minorHAnsi" w:cstheme="minorHAnsi"/>
                <w:bCs/>
                <w:sz w:val="16"/>
                <w:szCs w:val="16"/>
              </w:rPr>
              <w:br/>
              <w:t>Стамбено збрињавање Рома у Граду Бијељина 2</w:t>
            </w:r>
            <w:r w:rsidRPr="002D7EAC">
              <w:rPr>
                <w:rFonts w:asciiTheme="minorHAnsi" w:hAnsiTheme="minorHAnsi" w:cstheme="minorHAnsi"/>
                <w:bCs/>
                <w:sz w:val="16"/>
                <w:szCs w:val="16"/>
              </w:rPr>
              <w:br/>
              <w:t>(</w:t>
            </w:r>
            <w:r w:rsidRPr="002D7EAC">
              <w:rPr>
                <w:rFonts w:asciiTheme="minorHAnsi" w:hAnsiTheme="minorHAnsi" w:cstheme="minorHAnsi"/>
                <w:b/>
                <w:bCs/>
                <w:sz w:val="16"/>
                <w:szCs w:val="16"/>
              </w:rPr>
              <w:t>2019-2020.)</w:t>
            </w:r>
          </w:p>
        </w:tc>
        <w:tc>
          <w:tcPr>
            <w:tcW w:w="0" w:type="auto"/>
            <w:hideMark/>
          </w:tcPr>
          <w:p w:rsidR="002D7EAC" w:rsidRPr="002D7EAC" w:rsidRDefault="00110092" w:rsidP="00110092">
            <w:pPr>
              <w:rPr>
                <w:rFonts w:asciiTheme="minorHAnsi" w:hAnsiTheme="minorHAnsi" w:cstheme="minorHAnsi"/>
                <w:bCs/>
                <w:sz w:val="16"/>
                <w:szCs w:val="16"/>
              </w:rPr>
            </w:pPr>
            <w:r>
              <w:rPr>
                <w:rFonts w:asciiTheme="minorHAnsi" w:hAnsiTheme="minorHAnsi" w:cstheme="minorHAnsi"/>
                <w:bCs/>
                <w:sz w:val="16"/>
                <w:szCs w:val="16"/>
                <w:lang w:val="sr-Cyrl-BA"/>
              </w:rPr>
              <w:t>Т</w:t>
            </w:r>
            <w:r w:rsidR="002D7EAC" w:rsidRPr="002D7EAC">
              <w:rPr>
                <w:rFonts w:asciiTheme="minorHAnsi" w:hAnsiTheme="minorHAnsi" w:cstheme="minorHAnsi"/>
                <w:bCs/>
                <w:sz w:val="16"/>
                <w:szCs w:val="16"/>
              </w:rPr>
              <w:t xml:space="preserve">рајно ријешени стамбени проблеми 8 ромских породица до 2023.г.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484,400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70,400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70,400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140,800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343,600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343,600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СЦ2/ДС/СЕЦ2.3.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2.3.1.4. </w:t>
            </w:r>
            <w:r w:rsidRPr="002D7EAC">
              <w:rPr>
                <w:rFonts w:asciiTheme="minorHAnsi" w:hAnsiTheme="minorHAnsi" w:cstheme="minorHAnsi"/>
                <w:bCs/>
                <w:sz w:val="16"/>
                <w:szCs w:val="16"/>
              </w:rPr>
              <w:br/>
              <w:t>Државни пројекат стамбеног збрињавања у оквиру регионалног стамбеног програма (30 породица)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(2016-2019.)</w:t>
            </w:r>
          </w:p>
        </w:tc>
        <w:tc>
          <w:tcPr>
            <w:tcW w:w="0" w:type="auto"/>
            <w:hideMark/>
          </w:tcPr>
          <w:p w:rsidR="002D7EAC" w:rsidRPr="002D7EAC" w:rsidRDefault="002D7EAC" w:rsidP="00110092">
            <w:pPr>
              <w:rPr>
                <w:rFonts w:asciiTheme="minorHAnsi" w:hAnsiTheme="minorHAnsi" w:cstheme="minorHAnsi"/>
                <w:bCs/>
                <w:sz w:val="16"/>
                <w:szCs w:val="16"/>
              </w:rPr>
            </w:pPr>
            <w:r w:rsidRPr="002D7EAC">
              <w:rPr>
                <w:rFonts w:asciiTheme="minorHAnsi" w:hAnsiTheme="minorHAnsi" w:cstheme="minorHAnsi"/>
                <w:bCs/>
                <w:sz w:val="16"/>
                <w:szCs w:val="16"/>
              </w:rPr>
              <w:t>Ријешено стамбено питање за 30 породица које се налазе у индивидуалном алтернативном смјештају и које живе у не</w:t>
            </w:r>
            <w:r w:rsidR="00110092">
              <w:rPr>
                <w:rFonts w:asciiTheme="minorHAnsi" w:hAnsiTheme="minorHAnsi" w:cstheme="minorHAnsi"/>
                <w:bCs/>
                <w:sz w:val="16"/>
                <w:szCs w:val="16"/>
              </w:rPr>
              <w:t>адекватним стамбеним условима д</w:t>
            </w:r>
            <w:r w:rsidR="00110092">
              <w:rPr>
                <w:rFonts w:asciiTheme="minorHAnsi" w:hAnsiTheme="minorHAnsi" w:cstheme="minorHAnsi"/>
                <w:bCs/>
                <w:sz w:val="16"/>
                <w:szCs w:val="16"/>
                <w:lang w:val="sr-Cyrl-BA"/>
              </w:rPr>
              <w:t xml:space="preserve">о </w:t>
            </w:r>
            <w:r w:rsidRPr="002D7EAC">
              <w:rPr>
                <w:rFonts w:asciiTheme="minorHAnsi" w:hAnsiTheme="minorHAnsi" w:cstheme="minorHAnsi"/>
                <w:bCs/>
                <w:sz w:val="16"/>
                <w:szCs w:val="16"/>
              </w:rPr>
              <w:t xml:space="preserve">2023.г.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1,755,000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1,755,000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1,755,000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2.3.1.5. </w:t>
            </w:r>
            <w:r w:rsidRPr="002D7EAC">
              <w:rPr>
                <w:rFonts w:asciiTheme="minorHAnsi" w:hAnsiTheme="minorHAnsi" w:cstheme="minorHAnsi"/>
                <w:bCs/>
                <w:sz w:val="16"/>
                <w:szCs w:val="16"/>
              </w:rPr>
              <w:br/>
              <w:t>Државни пројекат затварања колективних центара и алтернативног смјештаја путем обезбјеђивања јавних стамбених рјешења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(2016-2019.)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Ријешено стамбено питање за 17 породица – корисника</w:t>
            </w:r>
            <w:r w:rsidR="00110092">
              <w:rPr>
                <w:rFonts w:asciiTheme="minorHAnsi" w:hAnsiTheme="minorHAnsi" w:cstheme="minorHAnsi"/>
                <w:bCs/>
                <w:sz w:val="16"/>
                <w:szCs w:val="16"/>
                <w:lang w:val="sr-Cyrl-BA"/>
              </w:rPr>
              <w:t xml:space="preserve"> </w:t>
            </w:r>
            <w:r w:rsidRPr="002D7EAC">
              <w:rPr>
                <w:rFonts w:asciiTheme="minorHAnsi" w:hAnsiTheme="minorHAnsi" w:cstheme="minorHAnsi"/>
                <w:bCs/>
                <w:sz w:val="16"/>
                <w:szCs w:val="16"/>
              </w:rPr>
              <w:t>алтернативног смјештаја и социјално угрожених лица,</w:t>
            </w:r>
            <w:r w:rsidR="00DB0989">
              <w:rPr>
                <w:rFonts w:asciiTheme="minorHAnsi" w:hAnsiTheme="minorHAnsi" w:cstheme="minorHAnsi"/>
                <w:bCs/>
                <w:sz w:val="16"/>
                <w:szCs w:val="16"/>
              </w:rPr>
              <w:t xml:space="preserve"> која тренутно живе у неусловни</w:t>
            </w:r>
            <w:r w:rsidR="00DB0989">
              <w:rPr>
                <w:rFonts w:asciiTheme="minorHAnsi" w:hAnsiTheme="minorHAnsi" w:cstheme="minorHAnsi"/>
                <w:bCs/>
                <w:sz w:val="16"/>
                <w:szCs w:val="16"/>
                <w:lang w:val="sr-Cyrl-BA"/>
              </w:rPr>
              <w:t>м</w:t>
            </w:r>
            <w:r w:rsidRPr="002D7EAC">
              <w:rPr>
                <w:rFonts w:asciiTheme="minorHAnsi" w:hAnsiTheme="minorHAnsi" w:cstheme="minorHAnsi"/>
                <w:bCs/>
                <w:sz w:val="16"/>
                <w:szCs w:val="16"/>
              </w:rPr>
              <w:t xml:space="preserve"> стамбеним објектима до 2023.г.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1,092,010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1,042,010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1,042,010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2.3.1.6. </w:t>
            </w:r>
            <w:r w:rsidRPr="002D7EAC">
              <w:rPr>
                <w:rFonts w:asciiTheme="minorHAnsi" w:hAnsiTheme="minorHAnsi" w:cstheme="minorHAnsi"/>
                <w:bCs/>
                <w:sz w:val="16"/>
                <w:szCs w:val="16"/>
              </w:rPr>
              <w:br/>
              <w:t>Државни пројекат стамбеног збрињавања у оквиру регионалног стамбеног програма (7 стамбених обј.)</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(2016-2019.)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Ријешено стамбено питање за 7 социјално угрожених породица до 2023.г.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234,000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34,000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34,000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200,000</w:t>
            </w:r>
          </w:p>
        </w:tc>
      </w:tr>
      <w:tr w:rsidR="002D7EAC" w:rsidRPr="002D7EAC" w:rsidTr="000D059E">
        <w:trPr>
          <w:jc w:val="center"/>
        </w:trPr>
        <w:tc>
          <w:tcPr>
            <w:tcW w:w="0" w:type="auto"/>
            <w:noWrap/>
            <w:textDirection w:val="btLr"/>
            <w:hideMark/>
          </w:tcPr>
          <w:p w:rsidR="002D7EAC" w:rsidRPr="00DB0989" w:rsidRDefault="002D7EAC" w:rsidP="00264801">
            <w:pPr>
              <w:jc w:val="center"/>
              <w:rPr>
                <w:rFonts w:asciiTheme="minorHAnsi" w:hAnsiTheme="minorHAnsi" w:cstheme="minorHAnsi"/>
                <w:bCs/>
                <w:sz w:val="16"/>
                <w:szCs w:val="16"/>
              </w:rPr>
            </w:pPr>
            <w:r w:rsidRPr="00DB0989">
              <w:rPr>
                <w:rFonts w:asciiTheme="minorHAnsi" w:hAnsiTheme="minorHAnsi" w:cstheme="minorHAnsi"/>
                <w:bCs/>
                <w:sz w:val="16"/>
                <w:szCs w:val="16"/>
              </w:rPr>
              <w:t>СЦ2/ДС/СЕЦ2.3.</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xml:space="preserve">П 2.3.1.7. </w:t>
            </w:r>
            <w:r w:rsidRPr="00DB0989">
              <w:rPr>
                <w:rFonts w:asciiTheme="minorHAnsi" w:hAnsiTheme="minorHAnsi" w:cstheme="minorHAnsi"/>
                <w:bCs/>
                <w:sz w:val="16"/>
                <w:szCs w:val="16"/>
              </w:rPr>
              <w:br/>
              <w:t>Уградња косе стубишне платформе у згради ГУ и зграду Дома здравља</w:t>
            </w:r>
            <w:r w:rsidRPr="00DB0989">
              <w:rPr>
                <w:rFonts w:asciiTheme="minorHAnsi" w:hAnsiTheme="minorHAnsi" w:cstheme="minorHAnsi"/>
                <w:bCs/>
                <w:sz w:val="16"/>
                <w:szCs w:val="16"/>
              </w:rPr>
              <w:br/>
            </w:r>
            <w:r w:rsidRPr="00DB0989">
              <w:rPr>
                <w:rFonts w:asciiTheme="minorHAnsi" w:hAnsiTheme="minorHAnsi" w:cstheme="minorHAnsi"/>
                <w:b/>
                <w:bCs/>
                <w:sz w:val="16"/>
                <w:szCs w:val="16"/>
              </w:rPr>
              <w:t>(2019-2021.)</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Повећан број старих и инвалидних лица која самостално користе услуге Градске управе и Дома здра</w:t>
            </w:r>
            <w:r w:rsidR="00DB0989">
              <w:rPr>
                <w:rFonts w:asciiTheme="minorHAnsi" w:hAnsiTheme="minorHAnsi" w:cstheme="minorHAnsi"/>
                <w:bCs/>
                <w:sz w:val="16"/>
                <w:szCs w:val="16"/>
                <w:lang w:val="sr-Cyrl-BA"/>
              </w:rPr>
              <w:t>в</w:t>
            </w:r>
            <w:r w:rsidRPr="00DB0989">
              <w:rPr>
                <w:rFonts w:asciiTheme="minorHAnsi" w:hAnsiTheme="minorHAnsi" w:cstheme="minorHAnsi"/>
                <w:bCs/>
                <w:sz w:val="16"/>
                <w:szCs w:val="16"/>
              </w:rPr>
              <w:t xml:space="preserve">ља за 10% у 2023.г. у односу на 2017.г.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90,000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9,000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9,000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9,000</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27,000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63,000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63,000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2.3.1.8. </w:t>
            </w:r>
            <w:r w:rsidRPr="002D7EAC">
              <w:rPr>
                <w:rFonts w:asciiTheme="minorHAnsi" w:hAnsiTheme="minorHAnsi" w:cstheme="minorHAnsi"/>
                <w:bCs/>
                <w:sz w:val="16"/>
                <w:szCs w:val="16"/>
              </w:rPr>
              <w:br/>
              <w:t>Организовање развојног савјетовалишта (Удружење „Нада“)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До 2023. године 900 лица-дјеце са различитим сметњама у развоју, колико их живи на подручју Града Бијељина, ће добити адекватну помоћ за проблеме са којима се свакодневно </w:t>
            </w:r>
            <w:r w:rsidRPr="002D7EAC">
              <w:rPr>
                <w:rFonts w:asciiTheme="minorHAnsi" w:hAnsiTheme="minorHAnsi" w:cstheme="minorHAnsi"/>
                <w:bCs/>
                <w:sz w:val="16"/>
                <w:szCs w:val="16"/>
              </w:rPr>
              <w:lastRenderedPageBreak/>
              <w:t xml:space="preserve">сусрећу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25,000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25,000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СЦ2/ДС/СЕЦ2.3.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2.3.2.1.</w:t>
            </w:r>
            <w:r w:rsidRPr="002D7EAC">
              <w:rPr>
                <w:rFonts w:asciiTheme="minorHAnsi" w:hAnsiTheme="minorHAnsi" w:cstheme="minorHAnsi"/>
                <w:bCs/>
                <w:sz w:val="16"/>
                <w:szCs w:val="16"/>
              </w:rPr>
              <w:br/>
              <w:t>Програм подршке породици, браку и повећању наталитета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Број новорођених беба увећан за 1% у 2023. години у односу на 2017. годину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75,000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75,000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2.3.2.2.</w:t>
            </w:r>
            <w:r w:rsidRPr="002D7EAC">
              <w:rPr>
                <w:rFonts w:asciiTheme="minorHAnsi" w:hAnsiTheme="minorHAnsi" w:cstheme="minorHAnsi"/>
                <w:bCs/>
                <w:sz w:val="16"/>
                <w:szCs w:val="16"/>
              </w:rPr>
              <w:br/>
              <w:t>Организовање ХОСПИС-а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До 2023.г. свим болесницима у терминалној фази малигне болести обезбијеђено мјесто у стационираној установи</w:t>
            </w:r>
            <w:r w:rsidRPr="002D7EAC">
              <w:rPr>
                <w:rFonts w:asciiTheme="minorHAnsi" w:hAnsiTheme="minorHAnsi" w:cstheme="minorHAnsi"/>
                <w:bCs/>
                <w:sz w:val="16"/>
                <w:szCs w:val="16"/>
              </w:rPr>
              <w:br/>
              <w:t xml:space="preserve">Ниво способности ученика средње медицинске школе да самостално његују болеснике у терминалној фази малигне болести повећан за 40%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22,500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22,500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52,500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52,500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105,000</w:t>
            </w:r>
          </w:p>
        </w:tc>
      </w:tr>
      <w:tr w:rsidR="002D7EAC" w:rsidRPr="002D7EAC" w:rsidTr="000D059E">
        <w:trPr>
          <w:jc w:val="center"/>
        </w:trPr>
        <w:tc>
          <w:tcPr>
            <w:tcW w:w="0" w:type="auto"/>
            <w:noWrap/>
            <w:textDirection w:val="btLr"/>
            <w:hideMark/>
          </w:tcPr>
          <w:p w:rsidR="002D7EAC" w:rsidRPr="00DB0989" w:rsidRDefault="002D7EAC" w:rsidP="00264801">
            <w:pPr>
              <w:jc w:val="center"/>
              <w:rPr>
                <w:rFonts w:asciiTheme="minorHAnsi" w:hAnsiTheme="minorHAnsi" w:cstheme="minorHAnsi"/>
                <w:bCs/>
                <w:sz w:val="16"/>
                <w:szCs w:val="16"/>
              </w:rPr>
            </w:pPr>
            <w:r w:rsidRPr="00DB0989">
              <w:rPr>
                <w:rFonts w:asciiTheme="minorHAnsi" w:hAnsiTheme="minorHAnsi" w:cstheme="minorHAnsi"/>
                <w:bCs/>
                <w:sz w:val="16"/>
                <w:szCs w:val="16"/>
              </w:rPr>
              <w:t>СЦ2/ДС/СЕЦ2.4.</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xml:space="preserve">П 2.4.1.1. </w:t>
            </w:r>
            <w:r w:rsidRPr="00DB0989">
              <w:rPr>
                <w:rFonts w:asciiTheme="minorHAnsi" w:hAnsiTheme="minorHAnsi" w:cstheme="minorHAnsi"/>
                <w:bCs/>
                <w:sz w:val="16"/>
                <w:szCs w:val="16"/>
              </w:rPr>
              <w:br/>
              <w:t>Јаке мјесне заједнице у Граду Бијељина</w:t>
            </w:r>
            <w:r w:rsidRPr="00DB0989">
              <w:rPr>
                <w:rFonts w:asciiTheme="minorHAnsi" w:hAnsiTheme="minorHAnsi" w:cstheme="minorHAnsi"/>
                <w:bCs/>
                <w:sz w:val="16"/>
                <w:szCs w:val="16"/>
              </w:rPr>
              <w:br/>
            </w:r>
            <w:r w:rsidRPr="00DB0989">
              <w:rPr>
                <w:rFonts w:asciiTheme="minorHAnsi" w:hAnsiTheme="minorHAnsi" w:cstheme="minorHAnsi"/>
                <w:b/>
                <w:bCs/>
                <w:sz w:val="16"/>
                <w:szCs w:val="16"/>
              </w:rPr>
              <w:t>(2020-2023.)</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МЗ примјењују Планове за побољшање комуникације и учешћа у одлучивању – према годишњим извјештајима о реализацији Планова, степен реал</w:t>
            </w:r>
            <w:r w:rsidR="00DB0989">
              <w:rPr>
                <w:rFonts w:asciiTheme="minorHAnsi" w:hAnsiTheme="minorHAnsi" w:cstheme="minorHAnsi"/>
                <w:bCs/>
                <w:sz w:val="16"/>
                <w:szCs w:val="16"/>
              </w:rPr>
              <w:t xml:space="preserve">изације већи од 75% од 2019.г. </w:t>
            </w:r>
            <w:r w:rsidR="00DB0989">
              <w:rPr>
                <w:rFonts w:asciiTheme="minorHAnsi" w:hAnsiTheme="minorHAnsi" w:cstheme="minorHAnsi"/>
                <w:bCs/>
                <w:sz w:val="16"/>
                <w:szCs w:val="16"/>
                <w:lang w:val="sr-Cyrl-BA"/>
              </w:rPr>
              <w:t>н</w:t>
            </w:r>
            <w:r w:rsidRPr="00DB0989">
              <w:rPr>
                <w:rFonts w:asciiTheme="minorHAnsi" w:hAnsiTheme="minorHAnsi" w:cstheme="minorHAnsi"/>
                <w:bCs/>
                <w:sz w:val="16"/>
                <w:szCs w:val="16"/>
              </w:rPr>
              <w:t>адаље</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200,000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25,000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25,000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25,000</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75,000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75,000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75,000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СЦ2/ДС/СЕЦ2.4.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2.4.1.2.</w:t>
            </w:r>
            <w:r w:rsidRPr="002D7EAC">
              <w:rPr>
                <w:rFonts w:asciiTheme="minorHAnsi" w:hAnsiTheme="minorHAnsi" w:cstheme="minorHAnsi"/>
                <w:bCs/>
                <w:sz w:val="16"/>
                <w:szCs w:val="16"/>
              </w:rPr>
              <w:br/>
              <w:t>Јачање грађанског учешћа у локалном одлучивању</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број учесника у различитим облицима грађанског учешћа до 20% до 2023.г. у односу на 2017.г.</w:t>
            </w:r>
            <w:r w:rsidRPr="002D7EAC">
              <w:rPr>
                <w:rFonts w:asciiTheme="minorHAnsi" w:hAnsiTheme="minorHAnsi" w:cstheme="minorHAnsi"/>
                <w:bCs/>
                <w:sz w:val="16"/>
                <w:szCs w:val="16"/>
              </w:rPr>
              <w:br/>
              <w:t xml:space="preserve">Повећан број иницијатива и приједлога грађана и њихових удружења за 15% до 2023.г. у односу на </w:t>
            </w:r>
            <w:r w:rsidRPr="002D7EAC">
              <w:rPr>
                <w:rFonts w:asciiTheme="minorHAnsi" w:hAnsiTheme="minorHAnsi" w:cstheme="minorHAnsi"/>
                <w:bCs/>
                <w:sz w:val="16"/>
                <w:szCs w:val="16"/>
              </w:rPr>
              <w:lastRenderedPageBreak/>
              <w:t>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15</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15,000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35,000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105,000</w:t>
            </w:r>
          </w:p>
        </w:tc>
      </w:tr>
      <w:tr w:rsidR="002D7EAC" w:rsidRPr="002D7EAC" w:rsidTr="000D059E">
        <w:trPr>
          <w:jc w:val="center"/>
        </w:trPr>
        <w:tc>
          <w:tcPr>
            <w:tcW w:w="0" w:type="auto"/>
            <w:noWrap/>
            <w:textDirection w:val="btLr"/>
            <w:hideMark/>
          </w:tcPr>
          <w:p w:rsidR="002D7EAC" w:rsidRPr="00DB0989" w:rsidRDefault="002D7EAC" w:rsidP="00264801">
            <w:pPr>
              <w:jc w:val="center"/>
              <w:rPr>
                <w:rFonts w:asciiTheme="minorHAnsi" w:hAnsiTheme="minorHAnsi" w:cstheme="minorHAnsi"/>
                <w:bCs/>
                <w:sz w:val="16"/>
                <w:szCs w:val="16"/>
              </w:rPr>
            </w:pPr>
            <w:r w:rsidRPr="00DB0989">
              <w:rPr>
                <w:rFonts w:asciiTheme="minorHAnsi" w:hAnsiTheme="minorHAnsi" w:cstheme="minorHAnsi"/>
                <w:bCs/>
                <w:sz w:val="16"/>
                <w:szCs w:val="16"/>
              </w:rPr>
              <w:lastRenderedPageBreak/>
              <w:t>СЦ2/ДС/СЕЦ2.4.</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П 2.4.2.1.</w:t>
            </w:r>
            <w:r w:rsidRPr="00DB0989">
              <w:rPr>
                <w:rFonts w:asciiTheme="minorHAnsi" w:hAnsiTheme="minorHAnsi" w:cstheme="minorHAnsi"/>
                <w:bCs/>
                <w:sz w:val="16"/>
                <w:szCs w:val="16"/>
              </w:rPr>
              <w:br/>
              <w:t>Пројекат „Употреба информационог система за порез на непокретности и комуналну накнаду“ у оквиру Пројекта  ЛИР</w:t>
            </w:r>
            <w:r w:rsidRPr="00DB0989">
              <w:rPr>
                <w:rFonts w:asciiTheme="minorHAnsi" w:hAnsiTheme="minorHAnsi" w:cstheme="minorHAnsi"/>
                <w:bCs/>
                <w:sz w:val="16"/>
                <w:szCs w:val="16"/>
              </w:rPr>
              <w:br/>
            </w:r>
            <w:r w:rsidRPr="00DB0989">
              <w:rPr>
                <w:rFonts w:asciiTheme="minorHAnsi" w:hAnsiTheme="minorHAnsi" w:cstheme="minorHAnsi"/>
                <w:b/>
                <w:bCs/>
                <w:sz w:val="16"/>
                <w:szCs w:val="16"/>
              </w:rPr>
              <w:t>(2019.)</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Унапређена наплата пореза на непокретности и комуналне накнаде за 10% у 2023.г. у односу на 2017.г.</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48,800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9,760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9,760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39,040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39,040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3.1.1.1. </w:t>
            </w:r>
            <w:r w:rsidRPr="002D7EAC">
              <w:rPr>
                <w:rFonts w:asciiTheme="minorHAnsi" w:hAnsiTheme="minorHAnsi" w:cstheme="minorHAnsi"/>
                <w:bCs/>
                <w:sz w:val="16"/>
                <w:szCs w:val="16"/>
              </w:rPr>
              <w:br/>
              <w:t>Изградња и реконструкција електроенергетских објеката на подручју Града Бијељина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Смањени електродистрибутивни губици у испоруци ел. енергије за 10% у 2023.г. у односу на 2017.г.;</w:t>
            </w:r>
            <w:r w:rsidRPr="002D7EAC">
              <w:rPr>
                <w:rFonts w:asciiTheme="minorHAnsi" w:hAnsiTheme="minorHAnsi" w:cstheme="minorHAnsi"/>
                <w:bCs/>
                <w:sz w:val="16"/>
                <w:szCs w:val="16"/>
              </w:rPr>
              <w:br/>
              <w:t>Повећан број потрошача ел. енергије за 10% у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16,000,000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16,000,000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16,000,000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3.1.1.2. </w:t>
            </w:r>
            <w:r w:rsidRPr="002D7EAC">
              <w:rPr>
                <w:rFonts w:asciiTheme="minorHAnsi" w:hAnsiTheme="minorHAnsi" w:cstheme="minorHAnsi"/>
                <w:bCs/>
                <w:sz w:val="16"/>
                <w:szCs w:val="16"/>
              </w:rPr>
              <w:br/>
              <w:t xml:space="preserve">Топлификација Града Бијељина – Проширење и реконструкција производног капацитета и топловодне мреже у граду </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Прикључено  20% више корисника на систем централног гријања до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3.1.1.3. </w:t>
            </w:r>
            <w:r w:rsidRPr="002D7EAC">
              <w:rPr>
                <w:rFonts w:asciiTheme="minorHAnsi" w:hAnsiTheme="minorHAnsi" w:cstheme="minorHAnsi"/>
                <w:bCs/>
                <w:sz w:val="16"/>
                <w:szCs w:val="16"/>
              </w:rPr>
              <w:br/>
              <w:t>Изградња главног секундарног транспортног гасовода Бијељина-Шепак</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Прикључено 5</w:t>
            </w:r>
            <w:r w:rsidR="00DB0989">
              <w:rPr>
                <w:rFonts w:asciiTheme="minorHAnsi" w:hAnsiTheme="minorHAnsi" w:cstheme="minorHAnsi"/>
                <w:bCs/>
                <w:sz w:val="16"/>
                <w:szCs w:val="16"/>
                <w:lang w:val="sr-Cyrl-BA"/>
              </w:rPr>
              <w:t>.</w:t>
            </w:r>
            <w:r w:rsidRPr="002D7EAC">
              <w:rPr>
                <w:rFonts w:asciiTheme="minorHAnsi" w:hAnsiTheme="minorHAnsi" w:cstheme="minorHAnsi"/>
                <w:bCs/>
                <w:sz w:val="16"/>
                <w:szCs w:val="16"/>
              </w:rPr>
              <w:t>500 корисника на гасовод до 2023.г.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6,080,000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400,000</w:t>
            </w:r>
          </w:p>
        </w:tc>
        <w:tc>
          <w:tcPr>
            <w:tcW w:w="0" w:type="auto"/>
            <w:noWrap/>
            <w:hideMark/>
          </w:tcPr>
          <w:p w:rsidR="002D7EAC" w:rsidRPr="002D7EAC" w:rsidRDefault="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5,480,000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5,480,000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3.1.1.4. </w:t>
            </w:r>
            <w:r w:rsidRPr="002D7EAC">
              <w:rPr>
                <w:rFonts w:asciiTheme="minorHAnsi" w:hAnsiTheme="minorHAnsi" w:cstheme="minorHAnsi"/>
                <w:bCs/>
                <w:sz w:val="16"/>
                <w:szCs w:val="16"/>
              </w:rPr>
              <w:br/>
              <w:t>Проширење водоводне мреже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Прикључено 3</w:t>
            </w:r>
            <w:r w:rsidR="00DB0989">
              <w:rPr>
                <w:rFonts w:asciiTheme="minorHAnsi" w:hAnsiTheme="minorHAnsi" w:cstheme="minorHAnsi"/>
                <w:bCs/>
                <w:sz w:val="16"/>
                <w:szCs w:val="16"/>
                <w:lang w:val="sr-Cyrl-BA"/>
              </w:rPr>
              <w:t>.</w:t>
            </w:r>
            <w:r w:rsidRPr="002D7EAC">
              <w:rPr>
                <w:rFonts w:asciiTheme="minorHAnsi" w:hAnsiTheme="minorHAnsi" w:cstheme="minorHAnsi"/>
                <w:bCs/>
                <w:sz w:val="16"/>
                <w:szCs w:val="16"/>
              </w:rPr>
              <w:t>000 нових корисника на систем јавног водоснабдијевања до 2023.г.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144,000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144,000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288,000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72,000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3.1.1.5. </w:t>
            </w:r>
            <w:r w:rsidRPr="002D7EAC">
              <w:rPr>
                <w:rFonts w:asciiTheme="minorHAnsi" w:hAnsiTheme="minorHAnsi" w:cstheme="minorHAnsi"/>
                <w:bCs/>
                <w:sz w:val="16"/>
                <w:szCs w:val="16"/>
              </w:rPr>
              <w:br/>
              <w:t>Изградња јавне расвјете на подручју Града Бијељина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Повећана безбиједност за кретање 35% грађана Града у ноћним сатима на јавним мјестима/ улицама до 2023.г.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270,000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90,000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90,000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3.1.1.6. </w:t>
            </w:r>
            <w:r w:rsidRPr="002D7EAC">
              <w:rPr>
                <w:rFonts w:asciiTheme="minorHAnsi" w:hAnsiTheme="minorHAnsi" w:cstheme="minorHAnsi"/>
                <w:bCs/>
                <w:sz w:val="16"/>
                <w:szCs w:val="16"/>
              </w:rPr>
              <w:br/>
              <w:t xml:space="preserve">Израда Генералног пројекта водоснабдијевања Града Бијељина са </w:t>
            </w:r>
            <w:r w:rsidRPr="002D7EAC">
              <w:rPr>
                <w:rFonts w:asciiTheme="minorHAnsi" w:hAnsiTheme="minorHAnsi" w:cstheme="minorHAnsi"/>
                <w:bCs/>
                <w:sz w:val="16"/>
                <w:szCs w:val="16"/>
              </w:rPr>
              <w:lastRenderedPageBreak/>
              <w:t>радом и утицајем на извориште „Грмић“ Фаза I</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Почетак пројекта 3.1.1.4.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130,000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3.1.1.7. </w:t>
            </w:r>
            <w:r w:rsidRPr="002D7EAC">
              <w:rPr>
                <w:rFonts w:asciiTheme="minorHAnsi" w:hAnsiTheme="minorHAnsi" w:cstheme="minorHAnsi"/>
                <w:bCs/>
                <w:sz w:val="16"/>
                <w:szCs w:val="16"/>
              </w:rPr>
              <w:br/>
              <w:t>Асфалтирање путева, улица и пјешачко-бициклистичких стаза на подручју Града Бијељина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Најмање 20.000 грађана (возача, пјешака и бициклиста) свакодневно користи локалне путеве, улице и стазе од 2020.г.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2,430,000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546,000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546,000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1,092,000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234,000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234,000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468,000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3.1.1.8. </w:t>
            </w:r>
            <w:r w:rsidRPr="002D7EAC">
              <w:rPr>
                <w:rFonts w:asciiTheme="minorHAnsi" w:hAnsiTheme="minorHAnsi" w:cstheme="minorHAnsi"/>
                <w:bCs/>
                <w:sz w:val="16"/>
                <w:szCs w:val="16"/>
              </w:rPr>
              <w:br/>
              <w:t>Повезивање зелене матрице града садњом дрвореда уз саобраћајнице и обнова дрвореда у градском парку</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У периоду након садње дрвећа нису регистроване притужба грађана на ширење непријатних мириса</w:t>
            </w:r>
            <w:r w:rsidRPr="002D7EAC">
              <w:rPr>
                <w:rFonts w:asciiTheme="minorHAnsi" w:hAnsiTheme="minorHAnsi" w:cstheme="minorHAnsi"/>
                <w:bCs/>
                <w:sz w:val="16"/>
                <w:szCs w:val="16"/>
              </w:rPr>
              <w:br/>
              <w:t>Повећан ниво заштите од буке</w:t>
            </w:r>
            <w:r w:rsidRPr="002D7EAC">
              <w:rPr>
                <w:rFonts w:asciiTheme="minorHAnsi" w:hAnsiTheme="minorHAnsi" w:cstheme="minorHAnsi"/>
                <w:bCs/>
                <w:sz w:val="16"/>
                <w:szCs w:val="16"/>
              </w:rPr>
              <w:br/>
              <w:t>Позитиван утицај на микроклиматске услове (температура ваздуха, влажност, вјетар)</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3.1.1.9. </w:t>
            </w:r>
            <w:r w:rsidRPr="002D7EAC">
              <w:rPr>
                <w:rFonts w:asciiTheme="minorHAnsi" w:hAnsiTheme="minorHAnsi" w:cstheme="minorHAnsi"/>
                <w:bCs/>
                <w:sz w:val="16"/>
                <w:szCs w:val="16"/>
              </w:rPr>
              <w:br/>
              <w:t>Изградња III санитарне ћелије на регионалној депонији "Бријесница"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капацитет депоније за 100% до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800,000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800,000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1,600,000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900,000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3.1.1.10. </w:t>
            </w:r>
            <w:r w:rsidRPr="002D7EAC">
              <w:rPr>
                <w:rFonts w:asciiTheme="minorHAnsi" w:hAnsiTheme="minorHAnsi" w:cstheme="minorHAnsi"/>
                <w:bCs/>
                <w:sz w:val="16"/>
                <w:szCs w:val="16"/>
              </w:rPr>
              <w:br/>
              <w:t>Претварање бунара Б1, Б3 и Б5 у самосталне бунаре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капа</w:t>
            </w:r>
            <w:r w:rsidR="00DB0989">
              <w:rPr>
                <w:rFonts w:asciiTheme="minorHAnsi" w:hAnsiTheme="minorHAnsi" w:cstheme="minorHAnsi"/>
                <w:bCs/>
                <w:sz w:val="16"/>
                <w:szCs w:val="16"/>
              </w:rPr>
              <w:t>цитет изворишта за цца 50 л/с</w:t>
            </w:r>
            <w:r w:rsidR="00DB0989">
              <w:rPr>
                <w:rFonts w:asciiTheme="minorHAnsi" w:hAnsiTheme="minorHAnsi" w:cstheme="minorHAnsi"/>
                <w:bCs/>
                <w:sz w:val="16"/>
                <w:szCs w:val="16"/>
                <w:lang w:val="sr-Cyrl-BA"/>
              </w:rPr>
              <w:t>, с</w:t>
            </w:r>
            <w:r w:rsidRPr="002D7EAC">
              <w:rPr>
                <w:rFonts w:asciiTheme="minorHAnsi" w:hAnsiTheme="minorHAnsi" w:cstheme="minorHAnsi"/>
                <w:bCs/>
                <w:sz w:val="16"/>
                <w:szCs w:val="16"/>
              </w:rPr>
              <w:t xml:space="preserve"> обзиром на то да бунари који су у систему нису више у функцији</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180,000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cantSplit/>
          <w:jc w:val="center"/>
        </w:trPr>
        <w:tc>
          <w:tcPr>
            <w:tcW w:w="0" w:type="auto"/>
            <w:noWrap/>
            <w:textDirection w:val="btLr"/>
            <w:hideMark/>
          </w:tcPr>
          <w:p w:rsidR="002D7EAC" w:rsidRPr="002D7EAC" w:rsidRDefault="002D7EAC" w:rsidP="00264801">
            <w:pPr>
              <w:ind w:left="113" w:right="113"/>
              <w:jc w:val="center"/>
              <w:rPr>
                <w:rFonts w:asciiTheme="minorHAnsi" w:hAnsiTheme="minorHAnsi" w:cstheme="minorHAnsi"/>
                <w:bCs/>
                <w:sz w:val="16"/>
                <w:szCs w:val="16"/>
              </w:rPr>
            </w:pPr>
            <w:r w:rsidRPr="002D7EAC">
              <w:rPr>
                <w:rFonts w:asciiTheme="minorHAnsi" w:hAnsiTheme="minorHAnsi" w:cstheme="minorHAnsi"/>
                <w:bCs/>
                <w:sz w:val="16"/>
                <w:szCs w:val="16"/>
              </w:rPr>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3.2.1.1. </w:t>
            </w:r>
            <w:r w:rsidRPr="002D7EAC">
              <w:rPr>
                <w:rFonts w:asciiTheme="minorHAnsi" w:hAnsiTheme="minorHAnsi" w:cstheme="minorHAnsi"/>
                <w:bCs/>
                <w:sz w:val="16"/>
                <w:szCs w:val="16"/>
              </w:rPr>
              <w:br/>
              <w:t>Уређење тока ријеке Јање од ушћа у ријеку Дрину, па узводно у дужини од око 8 км, укључујући заштиту од брдских и унутрашњих вода Новог насеља у Јањи - Дионица 4</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r w:rsidR="00DB0989">
              <w:rPr>
                <w:rFonts w:asciiTheme="minorHAnsi" w:hAnsiTheme="minorHAnsi" w:cstheme="minorHAnsi"/>
                <w:b/>
                <w:bCs/>
                <w:sz w:val="16"/>
                <w:szCs w:val="16"/>
                <w:lang w:val="sr-Cyrl-BA"/>
              </w:rPr>
              <w:t>.</w:t>
            </w:r>
            <w:r w:rsidRPr="002D7EAC">
              <w:rPr>
                <w:rFonts w:asciiTheme="minorHAnsi" w:hAnsiTheme="minorHAnsi" w:cstheme="minorHAnsi"/>
                <w:b/>
                <w:bCs/>
                <w:sz w:val="16"/>
                <w:szCs w:val="16"/>
              </w:rPr>
              <w:t>)</w:t>
            </w:r>
          </w:p>
        </w:tc>
        <w:tc>
          <w:tcPr>
            <w:tcW w:w="0" w:type="auto"/>
            <w:hideMark/>
          </w:tcPr>
          <w:p w:rsidR="002D7EAC" w:rsidRPr="002D7EAC" w:rsidRDefault="00DB0989" w:rsidP="002D7EAC">
            <w:pPr>
              <w:rPr>
                <w:rFonts w:asciiTheme="minorHAnsi" w:hAnsiTheme="minorHAnsi" w:cstheme="minorHAnsi"/>
                <w:bCs/>
                <w:sz w:val="16"/>
                <w:szCs w:val="16"/>
              </w:rPr>
            </w:pPr>
            <w:r>
              <w:rPr>
                <w:rFonts w:asciiTheme="minorHAnsi" w:hAnsiTheme="minorHAnsi" w:cstheme="minorHAnsi"/>
                <w:bCs/>
                <w:sz w:val="16"/>
                <w:szCs w:val="16"/>
              </w:rPr>
              <w:t>3.623 домаћинства и привредн</w:t>
            </w:r>
            <w:r>
              <w:rPr>
                <w:rFonts w:asciiTheme="minorHAnsi" w:hAnsiTheme="minorHAnsi" w:cstheme="minorHAnsi"/>
                <w:bCs/>
                <w:sz w:val="16"/>
                <w:szCs w:val="16"/>
                <w:lang w:val="sr-Cyrl-BA"/>
              </w:rPr>
              <w:t>а</w:t>
            </w:r>
            <w:r w:rsidR="002D7EAC" w:rsidRPr="002D7EAC">
              <w:rPr>
                <w:rFonts w:asciiTheme="minorHAnsi" w:hAnsiTheme="minorHAnsi" w:cstheme="minorHAnsi"/>
                <w:bCs/>
                <w:sz w:val="16"/>
                <w:szCs w:val="16"/>
              </w:rPr>
              <w:t xml:space="preserve"> субјекта није изложено поплавама од брдских вода и великих вода ријеке Јање од 2020.г. надаље</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2,500,000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5,000,000</w:t>
            </w:r>
          </w:p>
        </w:tc>
      </w:tr>
      <w:tr w:rsidR="002D7EAC" w:rsidRPr="002D7EAC" w:rsidTr="000D059E">
        <w:trPr>
          <w:cantSplit/>
          <w:jc w:val="center"/>
        </w:trPr>
        <w:tc>
          <w:tcPr>
            <w:tcW w:w="0" w:type="auto"/>
            <w:noWrap/>
            <w:textDirection w:val="btLr"/>
            <w:hideMark/>
          </w:tcPr>
          <w:p w:rsidR="002D7EAC" w:rsidRPr="002D7EAC" w:rsidRDefault="002D7EAC" w:rsidP="00264801">
            <w:pPr>
              <w:ind w:left="113" w:right="113"/>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СЦ3/ЗС/СЕЦ3.1.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3.2.1.2. </w:t>
            </w:r>
            <w:r w:rsidRPr="002D7EAC">
              <w:rPr>
                <w:rFonts w:asciiTheme="minorHAnsi" w:hAnsiTheme="minorHAnsi" w:cstheme="minorHAnsi"/>
                <w:bCs/>
                <w:sz w:val="16"/>
                <w:szCs w:val="16"/>
              </w:rPr>
              <w:br/>
              <w:t>Рехабилитација насипа на каналу ГОК-Бијељина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2.305 домаћинстава и привредних субјеката није изложено поплавама од брдских вода и великих вода ријеке Саве од 2020.г. надаље</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3,613,047</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1,806,524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1,806,524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3,613,047</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3.2.1.3. </w:t>
            </w:r>
            <w:r w:rsidRPr="002D7EAC">
              <w:rPr>
                <w:rFonts w:asciiTheme="minorHAnsi" w:hAnsiTheme="minorHAnsi" w:cstheme="minorHAnsi"/>
                <w:bCs/>
                <w:sz w:val="16"/>
                <w:szCs w:val="16"/>
              </w:rPr>
              <w:br/>
              <w:t>Заштита од брдских и унутрашњих вода Града Бијељина на потезу канал Глоговац – Спојни канал – Мајевички ободни канал</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16.636 домаћинстава и привредних субјеката није изложено поплавама од унутрашњих и брдских вода каналског система који гравитира ка Мајевичком ободном каналу, од 2023.г. надаље</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12,047,728</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6,023,864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6,023,864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12,047,728</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3.2.1.4. </w:t>
            </w:r>
            <w:r w:rsidRPr="002D7EAC">
              <w:rPr>
                <w:rFonts w:asciiTheme="minorHAnsi" w:hAnsiTheme="minorHAnsi" w:cstheme="minorHAnsi"/>
                <w:bCs/>
                <w:sz w:val="16"/>
                <w:szCs w:val="16"/>
              </w:rPr>
              <w:br/>
              <w:t>Пројекат заштите од поплава ријеке Дрине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(2014-2020.)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23</w:t>
            </w:r>
            <w:r w:rsidR="00DB0989">
              <w:rPr>
                <w:rFonts w:asciiTheme="minorHAnsi" w:hAnsiTheme="minorHAnsi" w:cstheme="minorHAnsi"/>
                <w:bCs/>
                <w:sz w:val="16"/>
                <w:szCs w:val="16"/>
                <w:lang w:val="sr-Cyrl-BA"/>
              </w:rPr>
              <w:t>.</w:t>
            </w:r>
            <w:r w:rsidRPr="002D7EAC">
              <w:rPr>
                <w:rFonts w:asciiTheme="minorHAnsi" w:hAnsiTheme="minorHAnsi" w:cstheme="minorHAnsi"/>
                <w:bCs/>
                <w:sz w:val="16"/>
                <w:szCs w:val="16"/>
              </w:rPr>
              <w:t>069 домаћинстава и привредних субјеката није изложено поплавама од великих вода ријеке Дрине од 2023.г. надаље</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23,325,961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11,662,981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11,662,981</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23,325,961</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3.2.1.5. </w:t>
            </w:r>
            <w:r w:rsidRPr="002D7EAC">
              <w:rPr>
                <w:rFonts w:asciiTheme="minorHAnsi" w:hAnsiTheme="minorHAnsi" w:cstheme="minorHAnsi"/>
                <w:bCs/>
                <w:sz w:val="16"/>
                <w:szCs w:val="16"/>
              </w:rPr>
              <w:br/>
              <w:t>Реконструкција црпних станица у РС</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(2017-2019.)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Црпне станице заштићене од унутрашњих вода каналског система који гравитира </w:t>
            </w:r>
            <w:r w:rsidR="00DB0989">
              <w:rPr>
                <w:rFonts w:asciiTheme="minorHAnsi" w:hAnsiTheme="minorHAnsi" w:cstheme="minorHAnsi"/>
                <w:bCs/>
                <w:sz w:val="16"/>
                <w:szCs w:val="16"/>
                <w:lang w:val="sr-Cyrl-BA"/>
              </w:rPr>
              <w:t xml:space="preserve">на </w:t>
            </w:r>
            <w:r w:rsidRPr="002D7EAC">
              <w:rPr>
                <w:rFonts w:asciiTheme="minorHAnsi" w:hAnsiTheme="minorHAnsi" w:cstheme="minorHAnsi"/>
                <w:bCs/>
                <w:sz w:val="16"/>
                <w:szCs w:val="16"/>
              </w:rPr>
              <w:t>ријеци Сави од 2023.г. надаље</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18,364,187</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18,364,187</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18,364,187</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3.2.1.6. </w:t>
            </w:r>
            <w:r w:rsidRPr="002D7EAC">
              <w:rPr>
                <w:rFonts w:asciiTheme="minorHAnsi" w:hAnsiTheme="minorHAnsi" w:cstheme="minorHAnsi"/>
                <w:bCs/>
                <w:sz w:val="16"/>
                <w:szCs w:val="16"/>
              </w:rPr>
              <w:br/>
              <w:t>Инфраструктура из водопривредних накнада –  инвестиције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30% домаћинстава и привредних субјеката није изложено поплавама на подручју Града Бијељина од 2023.г. надаље у односу на 2017. 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1,200,000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СЦ3/ЗС/СЕЦ3.2.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П 3.2.1.7. </w:t>
            </w:r>
            <w:r w:rsidRPr="002D7EAC">
              <w:rPr>
                <w:rFonts w:asciiTheme="minorHAnsi" w:hAnsiTheme="minorHAnsi" w:cstheme="minorHAnsi"/>
                <w:bCs/>
                <w:sz w:val="16"/>
                <w:szCs w:val="16"/>
              </w:rPr>
              <w:br/>
              <w:t>Експропријација земљишта у сврху уређења тока ријеке Дрине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Створени предуслови за реализацију пројекта 3.2.1.4.</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1,950,000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495,000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275,000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975,000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495,000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275,000</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975,000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СЦ3/ЗС/СЕЦ3.2.</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П.3.2.2.1.</w:t>
            </w:r>
            <w:r w:rsidRPr="002D7EAC">
              <w:rPr>
                <w:rFonts w:asciiTheme="minorHAnsi" w:hAnsiTheme="minorHAnsi" w:cstheme="minorHAnsi"/>
                <w:bCs/>
                <w:sz w:val="16"/>
                <w:szCs w:val="16"/>
              </w:rPr>
              <w:br/>
              <w:t>Пројекат ОРИО - Изградња фекалне и кишне канализације - реконструкција водоводне мреже, реконструкција саобраћајница и јавне расвјете</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(2018-2019.)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Проширење фекалне мреже</w:t>
            </w:r>
            <w:r w:rsidRPr="002D7EAC">
              <w:rPr>
                <w:rFonts w:asciiTheme="minorHAnsi" w:hAnsiTheme="minorHAnsi" w:cstheme="minorHAnsi"/>
                <w:bCs/>
                <w:sz w:val="16"/>
                <w:szCs w:val="16"/>
              </w:rPr>
              <w:br/>
              <w:t>Око 10.000 становника користи фекалну мрежу, чиме се испуњава услов за 40.000 прикључених становника на пречистач отпадних вода</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22,008,007</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4,446,000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4,446,000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807,310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807,310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xml:space="preserve">Изградња паркинг гараже на локацији између ул. Саве Ковачевића и ул. 27. Марта (I од укупно III фазе)                                   </w:t>
            </w:r>
            <w:r w:rsidRPr="002D7EAC">
              <w:rPr>
                <w:rFonts w:asciiTheme="minorHAnsi" w:hAnsiTheme="minorHAnsi" w:cstheme="minorHAnsi"/>
                <w:b/>
                <w:bCs/>
                <w:sz w:val="16"/>
                <w:szCs w:val="16"/>
              </w:rPr>
              <w:t>(2018-2020.)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Повећање броја уређених паркинг мјеста на подручју Града Бијељина (око 300 нових паркинг мјеста)</w:t>
            </w:r>
            <w:r w:rsidRPr="002D7EAC">
              <w:rPr>
                <w:rFonts w:asciiTheme="minorHAnsi" w:hAnsiTheme="minorHAnsi" w:cstheme="minorHAnsi"/>
                <w:bCs/>
                <w:sz w:val="16"/>
                <w:szCs w:val="16"/>
              </w:rPr>
              <w:br/>
              <w:t>Сигуран и ефикасан систем и мрежа путева на територији Града Бијељина који задовољавају потребе свих грађана и корисника путева, те да се омогући, на одржив начин, сигурно и ефикасно кретање људи и роба, развојем, поправљањем и одржавањем путне мреже са свим њеним компонентама</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3.3.1.2.</w:t>
            </w:r>
            <w:r w:rsidRPr="002D7EAC">
              <w:rPr>
                <w:rFonts w:asciiTheme="minorHAnsi" w:hAnsiTheme="minorHAnsi" w:cstheme="minorHAnsi"/>
                <w:bCs/>
                <w:sz w:val="16"/>
                <w:szCs w:val="16"/>
              </w:rPr>
              <w:br/>
              <w:t>Измјештање ватрогасног дома из постојећег објекта (I фаза)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Створени предуслови за неометано функционисање ватрогасне јединице</w:t>
            </w:r>
            <w:r w:rsidRPr="002D7EAC">
              <w:rPr>
                <w:rFonts w:asciiTheme="minorHAnsi" w:hAnsiTheme="minorHAnsi" w:cstheme="minorHAnsi"/>
                <w:bCs/>
                <w:sz w:val="16"/>
                <w:szCs w:val="16"/>
              </w:rPr>
              <w:br/>
              <w:t xml:space="preserve">Повећан број задовољних грађана </w:t>
            </w:r>
            <w:r w:rsidRPr="002D7EAC">
              <w:rPr>
                <w:rFonts w:asciiTheme="minorHAnsi" w:hAnsiTheme="minorHAnsi" w:cstheme="minorHAnsi"/>
                <w:bCs/>
                <w:sz w:val="16"/>
                <w:szCs w:val="16"/>
              </w:rPr>
              <w:lastRenderedPageBreak/>
              <w:t>пружањем услуга ватрогасне јединице за 10% у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lastRenderedPageBreak/>
              <w:t>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60,000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lastRenderedPageBreak/>
              <w:t>СЦ3/ЗС/СЕЦ3.3.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3.3.1.3.</w:t>
            </w:r>
            <w:r w:rsidRPr="002D7EAC">
              <w:rPr>
                <w:rFonts w:asciiTheme="minorHAnsi" w:hAnsiTheme="minorHAnsi" w:cstheme="minorHAnsi"/>
                <w:bCs/>
                <w:sz w:val="16"/>
                <w:szCs w:val="16"/>
              </w:rPr>
              <w:br/>
              <w:t>Измјештање аутобуске станице из постојећег објекта (I фаза)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Створени предуслови за неометано функционисање аутобуске станице</w:t>
            </w:r>
            <w:r w:rsidRPr="002D7EAC">
              <w:rPr>
                <w:rFonts w:asciiTheme="minorHAnsi" w:hAnsiTheme="minorHAnsi" w:cstheme="minorHAnsi"/>
                <w:bCs/>
                <w:sz w:val="16"/>
                <w:szCs w:val="16"/>
              </w:rPr>
              <w:br/>
              <w:t>Повећан број задовољних грађана пружањем услуга аутобуске станице  за 10% у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100,000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3.3.1.4.</w:t>
            </w:r>
            <w:r w:rsidRPr="002D7EAC">
              <w:rPr>
                <w:rFonts w:asciiTheme="minorHAnsi" w:hAnsiTheme="minorHAnsi" w:cstheme="minorHAnsi"/>
                <w:bCs/>
                <w:sz w:val="16"/>
                <w:szCs w:val="16"/>
              </w:rPr>
              <w:br/>
              <w:t>Набавка и успостављање видео надзора на кључним локацијама у Граду</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Повећан број задовољних грађана повећањем мјера безбједности за 10% у 2023.г. у односу на 2017.г.</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50,000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2D7EAC" w:rsidRDefault="002D7EAC" w:rsidP="00264801">
            <w:pPr>
              <w:jc w:val="center"/>
              <w:rPr>
                <w:rFonts w:asciiTheme="minorHAnsi" w:hAnsiTheme="minorHAnsi" w:cstheme="minorHAnsi"/>
                <w:bCs/>
                <w:sz w:val="16"/>
                <w:szCs w:val="16"/>
              </w:rPr>
            </w:pPr>
            <w:r w:rsidRPr="002D7EAC">
              <w:rPr>
                <w:rFonts w:asciiTheme="minorHAnsi" w:hAnsiTheme="minorHAnsi" w:cstheme="minorHAnsi"/>
                <w:bCs/>
                <w:sz w:val="16"/>
                <w:szCs w:val="16"/>
              </w:rPr>
              <w:t>СЦ3/ЗС/СЕЦ3.3.</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П 3.3.1.5.</w:t>
            </w:r>
            <w:r w:rsidRPr="002D7EAC">
              <w:rPr>
                <w:rFonts w:asciiTheme="minorHAnsi" w:hAnsiTheme="minorHAnsi" w:cstheme="minorHAnsi"/>
                <w:bCs/>
                <w:sz w:val="16"/>
                <w:szCs w:val="16"/>
              </w:rPr>
              <w:br/>
              <w:t>Успостављање плана бициклистичких стаза</w:t>
            </w:r>
            <w:r w:rsidRPr="002D7EAC">
              <w:rPr>
                <w:rFonts w:asciiTheme="minorHAnsi" w:hAnsiTheme="minorHAnsi" w:cstheme="minorHAnsi"/>
                <w:bCs/>
                <w:sz w:val="16"/>
                <w:szCs w:val="16"/>
              </w:rPr>
              <w:br/>
            </w:r>
            <w:r w:rsidRPr="002D7EAC">
              <w:rPr>
                <w:rFonts w:asciiTheme="minorHAnsi" w:hAnsiTheme="minorHAnsi" w:cstheme="minorHAnsi"/>
                <w:b/>
                <w:bCs/>
                <w:sz w:val="16"/>
                <w:szCs w:val="16"/>
              </w:rPr>
              <w:t>(2019-2020.)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Успоставњен план бициклистичких стаза. Растерећен саобраћај у центру града за 10%.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20,000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40,000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0</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DB0989" w:rsidRDefault="002D7EAC" w:rsidP="00264801">
            <w:pPr>
              <w:jc w:val="center"/>
              <w:rPr>
                <w:rFonts w:asciiTheme="minorHAnsi" w:hAnsiTheme="minorHAnsi" w:cstheme="minorHAnsi"/>
                <w:bCs/>
                <w:sz w:val="16"/>
                <w:szCs w:val="16"/>
              </w:rPr>
            </w:pPr>
            <w:r w:rsidRPr="00DB0989">
              <w:rPr>
                <w:rFonts w:asciiTheme="minorHAnsi" w:hAnsiTheme="minorHAnsi" w:cstheme="minorHAnsi"/>
                <w:bCs/>
                <w:sz w:val="16"/>
                <w:szCs w:val="16"/>
              </w:rPr>
              <w:t>СЦ3/ЗС/СЕЦ3.4.</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xml:space="preserve">П 3.4.1.1. </w:t>
            </w:r>
            <w:r w:rsidRPr="00DB0989">
              <w:rPr>
                <w:rFonts w:asciiTheme="minorHAnsi" w:hAnsiTheme="minorHAnsi" w:cstheme="minorHAnsi"/>
                <w:bCs/>
                <w:sz w:val="16"/>
                <w:szCs w:val="16"/>
              </w:rPr>
              <w:br/>
              <w:t>Реконструкција објекта Градске управе у улици Карађорђева 4 у сврху повећања енергетске ефикасности</w:t>
            </w:r>
            <w:r w:rsidRPr="00DB0989">
              <w:rPr>
                <w:rFonts w:asciiTheme="minorHAnsi" w:hAnsiTheme="minorHAnsi" w:cstheme="minorHAnsi"/>
                <w:bCs/>
                <w:sz w:val="16"/>
                <w:szCs w:val="16"/>
              </w:rPr>
              <w:br/>
              <w:t>(</w:t>
            </w:r>
            <w:r w:rsidRPr="00DB0989">
              <w:rPr>
                <w:rFonts w:asciiTheme="minorHAnsi" w:hAnsiTheme="minorHAnsi" w:cstheme="minorHAnsi"/>
                <w:b/>
                <w:bCs/>
                <w:sz w:val="16"/>
                <w:szCs w:val="16"/>
              </w:rPr>
              <w:t>2018-2020.)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xml:space="preserve">Омогућен пријатнији услови за рад 65 службеника ГУ од 2020. године, као и за 300 корисника услуга, колико их дневно прође кроз објекат.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54,080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13,520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13,520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0</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27,040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27,040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0</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27,040</w:t>
            </w:r>
          </w:p>
        </w:tc>
      </w:tr>
      <w:tr w:rsidR="002D7EAC" w:rsidRPr="002D7EAC" w:rsidTr="000D059E">
        <w:trPr>
          <w:jc w:val="center"/>
        </w:trPr>
        <w:tc>
          <w:tcPr>
            <w:tcW w:w="0" w:type="auto"/>
            <w:noWrap/>
            <w:textDirection w:val="btLr"/>
            <w:hideMark/>
          </w:tcPr>
          <w:p w:rsidR="002D7EAC" w:rsidRPr="00DB0989" w:rsidRDefault="002D7EAC" w:rsidP="00264801">
            <w:pPr>
              <w:jc w:val="center"/>
              <w:rPr>
                <w:rFonts w:asciiTheme="minorHAnsi" w:hAnsiTheme="minorHAnsi" w:cstheme="minorHAnsi"/>
                <w:bCs/>
                <w:sz w:val="16"/>
                <w:szCs w:val="16"/>
              </w:rPr>
            </w:pPr>
            <w:r w:rsidRPr="00DB0989">
              <w:rPr>
                <w:rFonts w:asciiTheme="minorHAnsi" w:hAnsiTheme="minorHAnsi" w:cstheme="minorHAnsi"/>
                <w:bCs/>
                <w:sz w:val="16"/>
                <w:szCs w:val="16"/>
              </w:rPr>
              <w:t>СЦ3/ЗС/СЕЦ3.4.</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xml:space="preserve">П 3.4.1.2. </w:t>
            </w:r>
            <w:r w:rsidRPr="00DB0989">
              <w:rPr>
                <w:rFonts w:asciiTheme="minorHAnsi" w:hAnsiTheme="minorHAnsi" w:cstheme="minorHAnsi"/>
                <w:bCs/>
                <w:sz w:val="16"/>
                <w:szCs w:val="16"/>
              </w:rPr>
              <w:br/>
              <w:t>Примјена обновљивих извора енергије уз унапређење мјера енергетске ефикасности у Амбуланти Јања</w:t>
            </w:r>
            <w:r w:rsidRPr="00DB0989">
              <w:rPr>
                <w:rFonts w:asciiTheme="minorHAnsi" w:hAnsiTheme="minorHAnsi" w:cstheme="minorHAnsi"/>
                <w:bCs/>
                <w:sz w:val="16"/>
                <w:szCs w:val="16"/>
              </w:rPr>
              <w:br/>
            </w:r>
            <w:r w:rsidRPr="00DB0989">
              <w:rPr>
                <w:rFonts w:asciiTheme="minorHAnsi" w:hAnsiTheme="minorHAnsi" w:cstheme="minorHAnsi"/>
                <w:b/>
                <w:bCs/>
                <w:sz w:val="16"/>
                <w:szCs w:val="16"/>
              </w:rPr>
              <w:t>(2019.)</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xml:space="preserve">Након реализације пројекта, очекује се да ће доћи до повећања броја корисника услуга на годишњем нивоу за 10% у односу на 2017. годину.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165,000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49,500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0</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49,500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115,500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115,500</w:t>
            </w:r>
          </w:p>
        </w:tc>
      </w:tr>
      <w:tr w:rsidR="002D7EAC" w:rsidRPr="002D7EAC" w:rsidTr="000D059E">
        <w:trPr>
          <w:jc w:val="center"/>
        </w:trPr>
        <w:tc>
          <w:tcPr>
            <w:tcW w:w="0" w:type="auto"/>
            <w:noWrap/>
            <w:textDirection w:val="btLr"/>
            <w:hideMark/>
          </w:tcPr>
          <w:p w:rsidR="002D7EAC" w:rsidRPr="00DB0989" w:rsidRDefault="002D7EAC" w:rsidP="00264801">
            <w:pPr>
              <w:jc w:val="center"/>
              <w:rPr>
                <w:rFonts w:asciiTheme="minorHAnsi" w:hAnsiTheme="minorHAnsi" w:cstheme="minorHAnsi"/>
                <w:bCs/>
                <w:sz w:val="16"/>
                <w:szCs w:val="16"/>
              </w:rPr>
            </w:pPr>
            <w:r w:rsidRPr="00DB0989">
              <w:rPr>
                <w:rFonts w:asciiTheme="minorHAnsi" w:hAnsiTheme="minorHAnsi" w:cstheme="minorHAnsi"/>
                <w:bCs/>
                <w:sz w:val="16"/>
                <w:szCs w:val="16"/>
              </w:rPr>
              <w:t>СЦ3/ЗС/СЕЦ3.4.</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П 3.4.1.3.</w:t>
            </w:r>
            <w:r w:rsidRPr="00DB0989">
              <w:rPr>
                <w:rFonts w:asciiTheme="minorHAnsi" w:hAnsiTheme="minorHAnsi" w:cstheme="minorHAnsi"/>
                <w:bCs/>
                <w:sz w:val="16"/>
                <w:szCs w:val="16"/>
              </w:rPr>
              <w:br/>
              <w:t>Израда Акционог плана за енергетску ефикасност</w:t>
            </w:r>
            <w:r w:rsidRPr="00DB0989">
              <w:rPr>
                <w:rFonts w:asciiTheme="minorHAnsi" w:hAnsiTheme="minorHAnsi" w:cstheme="minorHAnsi"/>
                <w:bCs/>
                <w:sz w:val="16"/>
                <w:szCs w:val="16"/>
              </w:rPr>
              <w:br/>
            </w:r>
            <w:r w:rsidRPr="00DB0989">
              <w:rPr>
                <w:rFonts w:asciiTheme="minorHAnsi" w:hAnsiTheme="minorHAnsi" w:cstheme="minorHAnsi"/>
                <w:b/>
                <w:bCs/>
                <w:sz w:val="16"/>
                <w:szCs w:val="16"/>
              </w:rPr>
              <w:t>(2019.)</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xml:space="preserve">Омогућена реализација приоритетних пројеката у области енергетске </w:t>
            </w:r>
            <w:r w:rsidRPr="00DB0989">
              <w:rPr>
                <w:rFonts w:asciiTheme="minorHAnsi" w:hAnsiTheme="minorHAnsi" w:cstheme="minorHAnsi"/>
                <w:bCs/>
                <w:sz w:val="16"/>
                <w:szCs w:val="16"/>
              </w:rPr>
              <w:lastRenderedPageBreak/>
              <w:t>ефикасности</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lastRenderedPageBreak/>
              <w:t>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0</w:t>
            </w:r>
          </w:p>
        </w:tc>
      </w:tr>
      <w:tr w:rsidR="002D7EAC" w:rsidRPr="002D7EAC" w:rsidTr="000D059E">
        <w:trPr>
          <w:jc w:val="center"/>
        </w:trPr>
        <w:tc>
          <w:tcPr>
            <w:tcW w:w="0" w:type="auto"/>
            <w:noWrap/>
            <w:textDirection w:val="btLr"/>
            <w:hideMark/>
          </w:tcPr>
          <w:p w:rsidR="002D7EAC" w:rsidRPr="00DB0989" w:rsidRDefault="002D7EAC" w:rsidP="00264801">
            <w:pPr>
              <w:jc w:val="center"/>
              <w:rPr>
                <w:rFonts w:asciiTheme="minorHAnsi" w:hAnsiTheme="minorHAnsi" w:cstheme="minorHAnsi"/>
                <w:bCs/>
                <w:sz w:val="16"/>
                <w:szCs w:val="16"/>
              </w:rPr>
            </w:pPr>
            <w:r w:rsidRPr="00DB0989">
              <w:rPr>
                <w:rFonts w:asciiTheme="minorHAnsi" w:hAnsiTheme="minorHAnsi" w:cstheme="minorHAnsi"/>
                <w:bCs/>
                <w:sz w:val="16"/>
                <w:szCs w:val="16"/>
              </w:rPr>
              <w:lastRenderedPageBreak/>
              <w:t>СЦ3/ЗС/СЕЦ3.4.</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П 3.4.1.4.</w:t>
            </w:r>
            <w:r w:rsidRPr="00DB0989">
              <w:rPr>
                <w:rFonts w:asciiTheme="minorHAnsi" w:hAnsiTheme="minorHAnsi" w:cstheme="minorHAnsi"/>
                <w:bCs/>
                <w:sz w:val="16"/>
                <w:szCs w:val="16"/>
              </w:rPr>
              <w:br/>
              <w:t>Субвенционисање мјера енергетске ефикасности</w:t>
            </w:r>
            <w:r w:rsidRPr="00DB0989">
              <w:rPr>
                <w:rFonts w:asciiTheme="minorHAnsi" w:hAnsiTheme="minorHAnsi" w:cstheme="minorHAnsi"/>
                <w:bCs/>
                <w:sz w:val="16"/>
                <w:szCs w:val="16"/>
              </w:rPr>
              <w:br/>
            </w:r>
            <w:r w:rsidRPr="00DB0989">
              <w:rPr>
                <w:rFonts w:asciiTheme="minorHAnsi" w:hAnsiTheme="minorHAnsi" w:cstheme="minorHAnsi"/>
                <w:b/>
                <w:bCs/>
                <w:sz w:val="16"/>
                <w:szCs w:val="16"/>
              </w:rPr>
              <w:t>(2019-2023.)</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Реконструисане фасаде на двије стамбене зграде годишње</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200,000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40,000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40,000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40,000</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120,000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0</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Cs/>
                <w:sz w:val="16"/>
                <w:szCs w:val="16"/>
              </w:rPr>
            </w:pPr>
            <w:r w:rsidRPr="00DB0989">
              <w:rPr>
                <w:rFonts w:asciiTheme="minorHAnsi" w:hAnsiTheme="minorHAnsi" w:cstheme="minorHAnsi"/>
                <w:bCs/>
                <w:sz w:val="16"/>
                <w:szCs w:val="16"/>
              </w:rPr>
              <w:t> </w:t>
            </w:r>
          </w:p>
        </w:tc>
        <w:tc>
          <w:tcPr>
            <w:tcW w:w="0" w:type="auto"/>
            <w:hideMark/>
          </w:tcPr>
          <w:p w:rsidR="002D7EAC" w:rsidRPr="00DB0989" w:rsidRDefault="002D7EAC" w:rsidP="002D7EAC">
            <w:pPr>
              <w:rPr>
                <w:rFonts w:asciiTheme="minorHAnsi" w:hAnsiTheme="minorHAnsi" w:cstheme="minorHAnsi"/>
                <w:b/>
                <w:bCs/>
                <w:sz w:val="16"/>
                <w:szCs w:val="16"/>
              </w:rPr>
            </w:pPr>
            <w:r w:rsidRPr="00DB0989">
              <w:rPr>
                <w:rFonts w:asciiTheme="minorHAnsi" w:hAnsiTheme="minorHAnsi" w:cstheme="minorHAnsi"/>
                <w:b/>
                <w:bCs/>
                <w:sz w:val="16"/>
                <w:szCs w:val="16"/>
              </w:rPr>
              <w:t>0</w:t>
            </w:r>
          </w:p>
        </w:tc>
      </w:tr>
      <w:tr w:rsidR="002D7EAC" w:rsidRPr="002D7EAC" w:rsidTr="000D059E">
        <w:trPr>
          <w:jc w:val="center"/>
        </w:trPr>
        <w:tc>
          <w:tcPr>
            <w:tcW w:w="0" w:type="auto"/>
            <w:gridSpan w:val="2"/>
            <w:shd w:val="clear" w:color="auto" w:fill="B4C6E7" w:themeFill="accent5" w:themeFillTint="66"/>
            <w:noWrap/>
            <w:hideMark/>
          </w:tcPr>
          <w:p w:rsidR="002D7EAC" w:rsidRPr="003966B2" w:rsidRDefault="002D7EAC" w:rsidP="002D7EAC">
            <w:pPr>
              <w:rPr>
                <w:rFonts w:asciiTheme="minorHAnsi" w:hAnsiTheme="minorHAnsi" w:cstheme="minorHAnsi"/>
                <w:b/>
                <w:bCs/>
                <w:sz w:val="20"/>
                <w:szCs w:val="16"/>
              </w:rPr>
            </w:pPr>
            <w:r w:rsidRPr="003966B2">
              <w:rPr>
                <w:rFonts w:asciiTheme="minorHAnsi" w:hAnsiTheme="minorHAnsi" w:cstheme="minorHAnsi"/>
                <w:b/>
                <w:bCs/>
                <w:sz w:val="20"/>
                <w:szCs w:val="16"/>
              </w:rPr>
              <w:t>U K U P N O:</w:t>
            </w:r>
          </w:p>
        </w:tc>
        <w:tc>
          <w:tcPr>
            <w:tcW w:w="0" w:type="auto"/>
            <w:shd w:val="clear" w:color="auto" w:fill="B4C6E7" w:themeFill="accent5" w:themeFillTint="66"/>
            <w:hideMark/>
          </w:tcPr>
          <w:p w:rsidR="002D7EAC" w:rsidRPr="002D7EAC" w:rsidRDefault="002D7EAC">
            <w:pPr>
              <w:rPr>
                <w:rFonts w:asciiTheme="minorHAnsi" w:hAnsiTheme="minorHAnsi" w:cstheme="minorHAnsi"/>
                <w:bCs/>
                <w:sz w:val="16"/>
                <w:szCs w:val="16"/>
              </w:rPr>
            </w:pPr>
            <w:r w:rsidRPr="002D7EAC">
              <w:rPr>
                <w:rFonts w:asciiTheme="minorHAnsi" w:hAnsiTheme="minorHAnsi" w:cstheme="minorHAnsi"/>
                <w:bCs/>
                <w:sz w:val="16"/>
                <w:szCs w:val="16"/>
              </w:rPr>
              <w:t> </w:t>
            </w:r>
          </w:p>
        </w:tc>
        <w:tc>
          <w:tcPr>
            <w:tcW w:w="0" w:type="auto"/>
            <w:shd w:val="clear" w:color="auto" w:fill="B4C6E7" w:themeFill="accent5" w:themeFillTint="66"/>
            <w:noWrap/>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xml:space="preserve">145,929,102 </w:t>
            </w:r>
          </w:p>
        </w:tc>
        <w:tc>
          <w:tcPr>
            <w:tcW w:w="0" w:type="auto"/>
            <w:shd w:val="clear" w:color="auto" w:fill="B4C6E7" w:themeFill="accent5" w:themeFillTint="66"/>
            <w:noWrap/>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xml:space="preserve">12,050,946 </w:t>
            </w:r>
          </w:p>
        </w:tc>
        <w:tc>
          <w:tcPr>
            <w:tcW w:w="0" w:type="auto"/>
            <w:shd w:val="clear" w:color="auto" w:fill="B4C6E7" w:themeFill="accent5" w:themeFillTint="66"/>
            <w:noWrap/>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xml:space="preserve">7,067,635 </w:t>
            </w:r>
          </w:p>
        </w:tc>
        <w:tc>
          <w:tcPr>
            <w:tcW w:w="0" w:type="auto"/>
            <w:shd w:val="clear" w:color="auto" w:fill="B4C6E7" w:themeFill="accent5" w:themeFillTint="66"/>
            <w:noWrap/>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xml:space="preserve">4,084,565 </w:t>
            </w:r>
          </w:p>
        </w:tc>
        <w:tc>
          <w:tcPr>
            <w:tcW w:w="0" w:type="auto"/>
            <w:shd w:val="clear" w:color="auto" w:fill="B4C6E7" w:themeFill="accent5" w:themeFillTint="66"/>
            <w:noWrap/>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xml:space="preserve">23,323,146 </w:t>
            </w:r>
          </w:p>
        </w:tc>
        <w:tc>
          <w:tcPr>
            <w:tcW w:w="0" w:type="auto"/>
            <w:shd w:val="clear" w:color="auto" w:fill="B4C6E7" w:themeFill="accent5" w:themeFillTint="66"/>
            <w:noWrap/>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xml:space="preserve">70,521,529 </w:t>
            </w:r>
          </w:p>
        </w:tc>
        <w:tc>
          <w:tcPr>
            <w:tcW w:w="0" w:type="auto"/>
            <w:shd w:val="clear" w:color="auto" w:fill="B4C6E7" w:themeFill="accent5" w:themeFillTint="66"/>
            <w:noWrap/>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xml:space="preserve">24,823,717 </w:t>
            </w:r>
          </w:p>
        </w:tc>
        <w:tc>
          <w:tcPr>
            <w:tcW w:w="0" w:type="auto"/>
            <w:shd w:val="clear" w:color="auto" w:fill="B4C6E7" w:themeFill="accent5" w:themeFillTint="66"/>
            <w:noWrap/>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xml:space="preserve">982,599 </w:t>
            </w:r>
          </w:p>
        </w:tc>
        <w:tc>
          <w:tcPr>
            <w:tcW w:w="0" w:type="auto"/>
            <w:shd w:val="clear" w:color="auto" w:fill="B4C6E7" w:themeFill="accent5" w:themeFillTint="66"/>
            <w:noWrap/>
            <w:hideMark/>
          </w:tcPr>
          <w:p w:rsidR="002D7EAC" w:rsidRPr="002D7EAC" w:rsidRDefault="002D7EAC" w:rsidP="002D7EAC">
            <w:pPr>
              <w:rPr>
                <w:rFonts w:asciiTheme="minorHAnsi" w:hAnsiTheme="minorHAnsi" w:cstheme="minorHAnsi"/>
                <w:b/>
                <w:bCs/>
                <w:sz w:val="16"/>
                <w:szCs w:val="16"/>
              </w:rPr>
            </w:pPr>
            <w:r w:rsidRPr="002D7EAC">
              <w:rPr>
                <w:rFonts w:asciiTheme="minorHAnsi" w:hAnsiTheme="minorHAnsi" w:cstheme="minorHAnsi"/>
                <w:b/>
                <w:bCs/>
                <w:sz w:val="16"/>
                <w:szCs w:val="16"/>
              </w:rPr>
              <w:t xml:space="preserve">96,327,845 </w:t>
            </w:r>
          </w:p>
        </w:tc>
      </w:tr>
    </w:tbl>
    <w:p w:rsidR="00C4460C" w:rsidRPr="00745B6A" w:rsidRDefault="00C4460C" w:rsidP="00C4460C">
      <w:pPr>
        <w:rPr>
          <w:rFonts w:ascii="Myriad Pro" w:hAnsi="Myriad Pro"/>
          <w:bCs/>
          <w:lang w:val="bs-Latn-BA"/>
        </w:rPr>
      </w:pPr>
    </w:p>
    <w:p w:rsidR="000E4C50" w:rsidRDefault="000E4C50" w:rsidP="003645C1">
      <w:pPr>
        <w:pStyle w:val="Heading2"/>
        <w:sectPr w:rsidR="000E4C50" w:rsidSect="00431534">
          <w:headerReference w:type="default" r:id="rId17"/>
          <w:footerReference w:type="default" r:id="rId18"/>
          <w:pgSz w:w="15840" w:h="12240" w:orient="landscape"/>
          <w:pgMar w:top="1440" w:right="1440" w:bottom="630" w:left="994" w:header="720" w:footer="720" w:gutter="0"/>
          <w:cols w:space="720"/>
          <w:docGrid w:linePitch="360"/>
        </w:sectPr>
      </w:pPr>
      <w:bookmarkStart w:id="42" w:name="_Toc522191945"/>
    </w:p>
    <w:p w:rsidR="00C4460C" w:rsidRPr="00745B6A" w:rsidRDefault="00D91C9A" w:rsidP="003645C1">
      <w:pPr>
        <w:pStyle w:val="Heading2"/>
      </w:pPr>
      <w:r>
        <w:lastRenderedPageBreak/>
        <w:t>VI.2</w:t>
      </w:r>
      <w:r w:rsidR="00C4460C" w:rsidRPr="00745B6A">
        <w:t xml:space="preserve">. </w:t>
      </w:r>
      <w:r w:rsidR="001C50EA">
        <w:t>План организационих и људских капацитета за имплементацију</w:t>
      </w:r>
      <w:r w:rsidR="00AD279B">
        <w:t>,</w:t>
      </w:r>
      <w:r w:rsidR="001C50EA">
        <w:t xml:space="preserve"> праћење и вредновање стратегије</w:t>
      </w:r>
      <w:bookmarkEnd w:id="42"/>
    </w:p>
    <w:p w:rsidR="00336ACA" w:rsidRDefault="00C45F5F" w:rsidP="00336ACA">
      <w:pPr>
        <w:ind w:firstLine="284"/>
        <w:jc w:val="both"/>
        <w:rPr>
          <w:lang w:val="bs-Cyrl-BA"/>
        </w:rPr>
      </w:pPr>
      <w:r w:rsidRPr="00C45F5F">
        <w:rPr>
          <w:lang w:val="bs-Cyrl-BA"/>
        </w:rPr>
        <w:t xml:space="preserve">Стратегијом развоја </w:t>
      </w:r>
      <w:r>
        <w:rPr>
          <w:lang w:val="bs-Cyrl-BA"/>
        </w:rPr>
        <w:t xml:space="preserve">Града Бијељина за период 2014-2023. </w:t>
      </w:r>
      <w:r w:rsidRPr="00C45F5F">
        <w:rPr>
          <w:lang w:val="bs-Cyrl-BA"/>
        </w:rPr>
        <w:t>предвиђено је да Одсјек за локални економски развој и европске интеграције игра кључну улогу у стратешком планирању и системској координацији имплементације стратегије</w:t>
      </w:r>
      <w:r>
        <w:rPr>
          <w:lang w:val="bs-Cyrl-BA"/>
        </w:rPr>
        <w:t>. О</w:t>
      </w:r>
      <w:r w:rsidRPr="00C45F5F">
        <w:rPr>
          <w:lang w:val="bs-Cyrl-BA"/>
        </w:rPr>
        <w:t xml:space="preserve">вај Одсјек </w:t>
      </w:r>
      <w:r>
        <w:rPr>
          <w:lang w:val="bs-Cyrl-BA"/>
        </w:rPr>
        <w:t>је тиме преузео</w:t>
      </w:r>
      <w:r w:rsidRPr="00C45F5F">
        <w:rPr>
          <w:lang w:val="bs-Cyrl-BA"/>
        </w:rPr>
        <w:t xml:space="preserve"> улогу јединице за управљање развојем (ЈУРА).</w:t>
      </w:r>
      <w:r w:rsidR="00336ACA">
        <w:rPr>
          <w:lang w:val="bs-Cyrl-BA"/>
        </w:rPr>
        <w:t xml:space="preserve"> </w:t>
      </w:r>
      <w:r w:rsidRPr="00C45F5F">
        <w:rPr>
          <w:lang w:val="bs-Cyrl-BA"/>
        </w:rPr>
        <w:t xml:space="preserve">У моменту усвајања Стратегије Одсјек није имао довољне капацитете за предвиђену улогу, те је било потребно ојачати функцију Одсјека кроз прецизније дефинисање задатака и одговорности, организовати едукацију запослених за припрему пројеката и имплементацију Стратегије, те успоставити ефикасан систем за праћење и вредновање имплементације. </w:t>
      </w:r>
    </w:p>
    <w:p w:rsidR="00336ACA" w:rsidRDefault="00C45F5F" w:rsidP="00336ACA">
      <w:pPr>
        <w:ind w:firstLine="284"/>
        <w:jc w:val="both"/>
        <w:rPr>
          <w:lang w:val="bs-Cyrl-BA"/>
        </w:rPr>
      </w:pPr>
      <w:r w:rsidRPr="00C45F5F">
        <w:rPr>
          <w:lang w:val="bs-Cyrl-BA"/>
        </w:rPr>
        <w:t>Тренутно Одсјек има 8 систематизованих радних мјеста и сва мјеста су кадровски попуњена.</w:t>
      </w:r>
      <w:r w:rsidR="00336ACA">
        <w:rPr>
          <w:lang w:val="bs-Cyrl-BA"/>
        </w:rPr>
        <w:t xml:space="preserve"> </w:t>
      </w:r>
      <w:r w:rsidRPr="00C45F5F">
        <w:rPr>
          <w:lang w:val="bs-Cyrl-BA"/>
        </w:rPr>
        <w:t>Предвиђени кораци за јачање Одсјек</w:t>
      </w:r>
      <w:r w:rsidR="00336ACA">
        <w:rPr>
          <w:lang w:val="bs-Cyrl-BA"/>
        </w:rPr>
        <w:t>а реализовани су у периоду 2014</w:t>
      </w:r>
      <w:r w:rsidRPr="00C45F5F">
        <w:rPr>
          <w:lang w:val="bs-Cyrl-BA"/>
        </w:rPr>
        <w:t xml:space="preserve">-2016. година. Конкретно, у децембру 2015. године, усвојени су Правилник о организацији и систематизацији радних мјеста у Градској управи Града Бијељина и Процедура за поступање у процесу планирања, праћења и вредновања годишњег плана рада и извјештавања. Сви формално усвојени документи су у примјени, успостављене су све структуре (Координационо тијело за праћење имплементације Стратегије и Партнерска група), а користе се и сви кључни алати за имплементацију и праћење Стратегије. </w:t>
      </w:r>
      <w:r>
        <w:rPr>
          <w:lang w:val="bs-Cyrl-BA"/>
        </w:rPr>
        <w:t>У наредном периоду потребно је и даље јачати</w:t>
      </w:r>
      <w:r w:rsidRPr="00C45F5F">
        <w:rPr>
          <w:lang w:val="bs-Cyrl-BA"/>
        </w:rPr>
        <w:t xml:space="preserve"> систематски приступ стратешком планирању и имплементацији</w:t>
      </w:r>
      <w:r w:rsidR="00377E2D">
        <w:rPr>
          <w:lang w:val="bs-Cyrl-BA"/>
        </w:rPr>
        <w:t xml:space="preserve"> како би</w:t>
      </w:r>
      <w:r w:rsidRPr="00C45F5F">
        <w:rPr>
          <w:lang w:val="bs-Cyrl-BA"/>
        </w:rPr>
        <w:t xml:space="preserve"> Стратегија </w:t>
      </w:r>
      <w:r w:rsidR="00377E2D">
        <w:rPr>
          <w:lang w:val="bs-Cyrl-BA"/>
        </w:rPr>
        <w:t xml:space="preserve">у потпуности </w:t>
      </w:r>
      <w:r w:rsidRPr="00C45F5F">
        <w:rPr>
          <w:lang w:val="bs-Cyrl-BA"/>
        </w:rPr>
        <w:t>зажив</w:t>
      </w:r>
      <w:r w:rsidR="00377E2D">
        <w:rPr>
          <w:lang w:val="bs-Cyrl-BA"/>
        </w:rPr>
        <w:t>јела</w:t>
      </w:r>
      <w:r w:rsidRPr="00C45F5F">
        <w:rPr>
          <w:lang w:val="bs-Cyrl-BA"/>
        </w:rPr>
        <w:t xml:space="preserve"> у свакодневној пракси Градских управних органа и шире локалне заједнице</w:t>
      </w:r>
      <w:r w:rsidR="00377E2D">
        <w:rPr>
          <w:lang w:val="bs-Cyrl-BA"/>
        </w:rPr>
        <w:t>.</w:t>
      </w:r>
    </w:p>
    <w:p w:rsidR="00336ACA" w:rsidRDefault="000E4C50" w:rsidP="00336ACA">
      <w:pPr>
        <w:ind w:firstLine="284"/>
        <w:jc w:val="both"/>
        <w:rPr>
          <w:lang w:val="bs-Cyrl-BA"/>
        </w:rPr>
      </w:pPr>
      <w:r w:rsidRPr="002B71BB">
        <w:rPr>
          <w:rFonts w:eastAsia="Times New Roman"/>
          <w:bCs/>
          <w:kern w:val="32"/>
        </w:rPr>
        <w:t xml:space="preserve">Одсјек за </w:t>
      </w:r>
      <w:r w:rsidR="002B71BB" w:rsidRPr="002B71BB">
        <w:rPr>
          <w:lang w:val="bs-Cyrl-BA"/>
        </w:rPr>
        <w:t>локални економски развој и европске интеграције</w:t>
      </w:r>
      <w:r w:rsidR="00336ACA">
        <w:rPr>
          <w:lang w:val="bs-Cyrl-BA"/>
        </w:rPr>
        <w:t xml:space="preserve"> </w:t>
      </w:r>
      <w:r w:rsidRPr="002B71BB">
        <w:rPr>
          <w:rFonts w:eastAsia="Times New Roman"/>
          <w:bCs/>
          <w:kern w:val="32"/>
        </w:rPr>
        <w:t xml:space="preserve">имаће кључну оперативну улогу у координацији имплементације, праћења и вредновања Стратегије развоја у наредном периоду. Овај Одсјек ће, уз сталну сарадњу са </w:t>
      </w:r>
      <w:r w:rsidR="002B71BB" w:rsidRPr="002B71BB">
        <w:rPr>
          <w:rFonts w:eastAsia="Times New Roman"/>
          <w:bCs/>
          <w:kern w:val="32"/>
        </w:rPr>
        <w:t>Градо</w:t>
      </w:r>
      <w:r w:rsidRPr="002B71BB">
        <w:rPr>
          <w:rFonts w:eastAsia="Times New Roman"/>
          <w:bCs/>
          <w:kern w:val="32"/>
        </w:rPr>
        <w:t xml:space="preserve">начелником, координисати припрему и </w:t>
      </w:r>
      <w:r w:rsidR="00336ACA">
        <w:rPr>
          <w:rFonts w:eastAsia="Times New Roman"/>
          <w:bCs/>
          <w:kern w:val="32"/>
          <w:lang w:val="sr-Cyrl-BA"/>
        </w:rPr>
        <w:t>с</w:t>
      </w:r>
      <w:r w:rsidRPr="002B71BB">
        <w:rPr>
          <w:rFonts w:eastAsia="Times New Roman"/>
          <w:bCs/>
          <w:kern w:val="32"/>
        </w:rPr>
        <w:t>провођење трогодишњег плана имплементације Стратегије, те усклађивање годишњих планова рада одјељења и плана буџета са планом имплементације. Одјељења и други носиоци имплементације пројеката треба</w:t>
      </w:r>
      <w:r w:rsidR="00336ACA">
        <w:rPr>
          <w:rFonts w:eastAsia="Times New Roman"/>
          <w:bCs/>
          <w:kern w:val="32"/>
          <w:lang w:val="sr-Cyrl-BA"/>
        </w:rPr>
        <w:t>ло би</w:t>
      </w:r>
      <w:r w:rsidRPr="002B71BB">
        <w:rPr>
          <w:rFonts w:eastAsia="Times New Roman"/>
          <w:bCs/>
          <w:kern w:val="32"/>
        </w:rPr>
        <w:t xml:space="preserve"> да реализују и прате своје обавезе везане за имплементацију, праћење и вредновање из своје надлежности, укључујући уградњу приоритета у годишње планове</w:t>
      </w:r>
      <w:r w:rsidR="00336ACA">
        <w:rPr>
          <w:rFonts w:eastAsia="Times New Roman"/>
          <w:bCs/>
          <w:kern w:val="32"/>
        </w:rPr>
        <w:t xml:space="preserve"> </w:t>
      </w:r>
      <w:r w:rsidR="00336ACA">
        <w:rPr>
          <w:rFonts w:eastAsia="Times New Roman"/>
          <w:bCs/>
          <w:kern w:val="32"/>
          <w:lang w:val="sr-Cyrl-BA"/>
        </w:rPr>
        <w:t>о</w:t>
      </w:r>
      <w:r w:rsidR="002B71BB" w:rsidRPr="002B71BB">
        <w:rPr>
          <w:rFonts w:eastAsia="Times New Roman"/>
          <w:bCs/>
          <w:kern w:val="32"/>
        </w:rPr>
        <w:t>дјељења</w:t>
      </w:r>
      <w:r w:rsidRPr="002B71BB">
        <w:rPr>
          <w:rFonts w:eastAsia="Times New Roman"/>
          <w:bCs/>
          <w:kern w:val="32"/>
        </w:rPr>
        <w:t>, разраду и имплементацију одговарајућих пројеката и мјера, праћење стања индикатора и пројектно извјештавање. Сва одјељења и други носиоци имплементације ће информације о пројектним активностима и мјерама у оквиру својих надлежности достављати Одсјеку. Ова јединица ће водити укупне евиденције које се тичу индикатора развоја дефинисаних стратегијом (стратешких, секторских и пројектних), користећи Табеле варијабли за праћење индикатора, дате у прилогу Стратегије. Редовно и квалитетно попуњавање ове табеле довешће и до знатно боље</w:t>
      </w:r>
      <w:r w:rsidR="002B71BB" w:rsidRPr="002B71BB">
        <w:rPr>
          <w:rFonts w:eastAsia="Times New Roman"/>
          <w:bCs/>
          <w:kern w:val="32"/>
        </w:rPr>
        <w:t xml:space="preserve"> реализације</w:t>
      </w:r>
      <w:r w:rsidRPr="002B71BB">
        <w:rPr>
          <w:rFonts w:eastAsia="Times New Roman"/>
          <w:bCs/>
          <w:kern w:val="32"/>
        </w:rPr>
        <w:t xml:space="preserve"> функције праћења и вредновања.</w:t>
      </w:r>
    </w:p>
    <w:p w:rsidR="00336ACA" w:rsidRDefault="000E4C50" w:rsidP="00336ACA">
      <w:pPr>
        <w:ind w:firstLine="284"/>
        <w:jc w:val="both"/>
        <w:rPr>
          <w:lang w:val="bs-Cyrl-BA"/>
        </w:rPr>
      </w:pPr>
      <w:r w:rsidRPr="002B71BB">
        <w:rPr>
          <w:rFonts w:eastAsia="Times New Roman"/>
          <w:bCs/>
          <w:kern w:val="32"/>
        </w:rPr>
        <w:t>Важну улогу у имплементацији, праћењу и вредновању стратегије имаће</w:t>
      </w:r>
      <w:r w:rsidR="002B71BB" w:rsidRPr="002B71BB">
        <w:rPr>
          <w:rFonts w:eastAsia="Times New Roman"/>
          <w:bCs/>
          <w:kern w:val="32"/>
        </w:rPr>
        <w:t xml:space="preserve"> Координационо тијело за праћење имплементације Стратегије и</w:t>
      </w:r>
      <w:r w:rsidRPr="002B71BB">
        <w:rPr>
          <w:rFonts w:eastAsia="Times New Roman"/>
          <w:bCs/>
          <w:kern w:val="32"/>
        </w:rPr>
        <w:t xml:space="preserve"> Партнерс</w:t>
      </w:r>
      <w:r w:rsidR="002B71BB" w:rsidRPr="002B71BB">
        <w:rPr>
          <w:rFonts w:eastAsia="Times New Roman"/>
          <w:bCs/>
          <w:kern w:val="32"/>
        </w:rPr>
        <w:t>ка група</w:t>
      </w:r>
      <w:r w:rsidRPr="002B71BB">
        <w:rPr>
          <w:rFonts w:eastAsia="Times New Roman"/>
          <w:bCs/>
          <w:kern w:val="32"/>
        </w:rPr>
        <w:t xml:space="preserve"> за развој </w:t>
      </w:r>
      <w:r w:rsidR="00065D89" w:rsidRPr="002B71BB">
        <w:rPr>
          <w:rFonts w:eastAsia="Times New Roman"/>
          <w:bCs/>
          <w:kern w:val="32"/>
        </w:rPr>
        <w:t>Града Бијељина</w:t>
      </w:r>
      <w:r w:rsidRPr="002B71BB">
        <w:rPr>
          <w:rFonts w:eastAsia="Times New Roman"/>
          <w:bCs/>
          <w:kern w:val="32"/>
        </w:rPr>
        <w:t>. Партнерс</w:t>
      </w:r>
      <w:r w:rsidR="002B71BB" w:rsidRPr="002B71BB">
        <w:rPr>
          <w:rFonts w:eastAsia="Times New Roman"/>
          <w:bCs/>
          <w:kern w:val="32"/>
        </w:rPr>
        <w:t>ка група</w:t>
      </w:r>
      <w:r w:rsidRPr="002B71BB">
        <w:rPr>
          <w:rFonts w:eastAsia="Times New Roman"/>
          <w:bCs/>
          <w:kern w:val="32"/>
        </w:rPr>
        <w:t xml:space="preserve"> укључује представнике </w:t>
      </w:r>
      <w:r w:rsidR="00336ACA">
        <w:rPr>
          <w:rFonts w:eastAsia="Times New Roman"/>
          <w:bCs/>
          <w:kern w:val="32"/>
          <w:lang w:val="sr-Cyrl-BA"/>
        </w:rPr>
        <w:t>градске</w:t>
      </w:r>
      <w:r w:rsidR="00336ACA">
        <w:rPr>
          <w:rFonts w:eastAsia="Times New Roman"/>
          <w:bCs/>
          <w:kern w:val="32"/>
        </w:rPr>
        <w:t xml:space="preserve"> </w:t>
      </w:r>
      <w:r w:rsidR="00336ACA">
        <w:rPr>
          <w:rFonts w:eastAsia="Times New Roman"/>
          <w:bCs/>
          <w:kern w:val="32"/>
          <w:lang w:val="sr-Cyrl-BA"/>
        </w:rPr>
        <w:t>С</w:t>
      </w:r>
      <w:r w:rsidRPr="002B71BB">
        <w:rPr>
          <w:rFonts w:eastAsia="Times New Roman"/>
          <w:bCs/>
          <w:kern w:val="32"/>
        </w:rPr>
        <w:t xml:space="preserve">купштине и извршне власти, представнике јавних установа и предузећа, приватног сектора, мјесних заједница, невладиних организација и других који су се одазвали позиву за </w:t>
      </w:r>
      <w:r w:rsidR="002B71BB" w:rsidRPr="002B71BB">
        <w:rPr>
          <w:rFonts w:eastAsia="Times New Roman"/>
          <w:bCs/>
          <w:kern w:val="32"/>
        </w:rPr>
        <w:t>учешће</w:t>
      </w:r>
      <w:r w:rsidRPr="002B71BB">
        <w:rPr>
          <w:rFonts w:eastAsia="Times New Roman"/>
          <w:bCs/>
          <w:kern w:val="32"/>
        </w:rPr>
        <w:t>. Партнерс</w:t>
      </w:r>
      <w:r w:rsidR="002B71BB" w:rsidRPr="002B71BB">
        <w:rPr>
          <w:rFonts w:eastAsia="Times New Roman"/>
          <w:bCs/>
          <w:kern w:val="32"/>
        </w:rPr>
        <w:t>ка група</w:t>
      </w:r>
      <w:r w:rsidR="00336ACA">
        <w:rPr>
          <w:rFonts w:eastAsia="Times New Roman"/>
          <w:bCs/>
          <w:kern w:val="32"/>
        </w:rPr>
        <w:t xml:space="preserve"> је активно учествовал</w:t>
      </w:r>
      <w:r w:rsidR="00336ACA">
        <w:rPr>
          <w:rFonts w:eastAsia="Times New Roman"/>
          <w:bCs/>
          <w:kern w:val="32"/>
          <w:lang w:val="sr-Cyrl-BA"/>
        </w:rPr>
        <w:t>а</w:t>
      </w:r>
      <w:r w:rsidR="00336ACA">
        <w:rPr>
          <w:rFonts w:eastAsia="Times New Roman"/>
          <w:bCs/>
          <w:kern w:val="32"/>
        </w:rPr>
        <w:t xml:space="preserve"> у процесу израде </w:t>
      </w:r>
      <w:r w:rsidR="00336ACA">
        <w:rPr>
          <w:rFonts w:eastAsia="Times New Roman"/>
          <w:bCs/>
          <w:kern w:val="32"/>
          <w:lang w:val="sr-Cyrl-BA"/>
        </w:rPr>
        <w:t>С</w:t>
      </w:r>
      <w:r w:rsidRPr="002B71BB">
        <w:rPr>
          <w:rFonts w:eastAsia="Times New Roman"/>
          <w:bCs/>
          <w:kern w:val="32"/>
        </w:rPr>
        <w:t xml:space="preserve">тратегије, омогућујући допринос заинтересованих локалних актера. У фази имплементације </w:t>
      </w:r>
      <w:r w:rsidR="002B71BB" w:rsidRPr="002B71BB">
        <w:rPr>
          <w:rFonts w:eastAsia="Times New Roman"/>
          <w:bCs/>
          <w:kern w:val="32"/>
        </w:rPr>
        <w:t>С</w:t>
      </w:r>
      <w:r w:rsidRPr="002B71BB">
        <w:rPr>
          <w:rFonts w:eastAsia="Times New Roman"/>
          <w:bCs/>
          <w:kern w:val="32"/>
        </w:rPr>
        <w:t>тратегије Партнерс</w:t>
      </w:r>
      <w:r w:rsidR="002B71BB" w:rsidRPr="002B71BB">
        <w:rPr>
          <w:rFonts w:eastAsia="Times New Roman"/>
          <w:bCs/>
          <w:kern w:val="32"/>
        </w:rPr>
        <w:t>ка група</w:t>
      </w:r>
      <w:r w:rsidRPr="002B71BB">
        <w:rPr>
          <w:rFonts w:eastAsia="Times New Roman"/>
          <w:bCs/>
          <w:kern w:val="32"/>
        </w:rPr>
        <w:t xml:space="preserve"> ће се састати најмање два пута годишње, једном ради разматрања годишњег извјештаја о имплементацији (за претходну годину), а други пут ради годишњег ажурирања плана имплементације за наредне 1 + 2 године. За пружање оперативне подршке раду Партнер</w:t>
      </w:r>
      <w:r w:rsidR="002B71BB" w:rsidRPr="002B71BB">
        <w:rPr>
          <w:rFonts w:eastAsia="Times New Roman"/>
          <w:bCs/>
          <w:kern w:val="32"/>
        </w:rPr>
        <w:t>ске групе</w:t>
      </w:r>
      <w:r w:rsidRPr="002B71BB">
        <w:rPr>
          <w:rFonts w:eastAsia="Times New Roman"/>
          <w:bCs/>
          <w:kern w:val="32"/>
        </w:rPr>
        <w:t xml:space="preserve"> задужен је Одсјек </w:t>
      </w:r>
      <w:r w:rsidR="002B71BB" w:rsidRPr="002B71BB">
        <w:rPr>
          <w:rFonts w:eastAsia="Times New Roman"/>
          <w:bCs/>
          <w:kern w:val="32"/>
        </w:rPr>
        <w:t xml:space="preserve">за </w:t>
      </w:r>
      <w:r w:rsidR="002B71BB" w:rsidRPr="002B71BB">
        <w:rPr>
          <w:lang w:val="bs-Cyrl-BA"/>
        </w:rPr>
        <w:t>локални економски развој и европске интеграције</w:t>
      </w:r>
      <w:r w:rsidRPr="002B71BB">
        <w:rPr>
          <w:rFonts w:eastAsia="Times New Roman"/>
          <w:bCs/>
          <w:kern w:val="32"/>
        </w:rPr>
        <w:t>.</w:t>
      </w:r>
    </w:p>
    <w:p w:rsidR="00BF76E2" w:rsidRPr="00336ACA" w:rsidRDefault="00065D89" w:rsidP="00336ACA">
      <w:pPr>
        <w:ind w:firstLine="284"/>
        <w:jc w:val="both"/>
        <w:rPr>
          <w:lang w:val="bs-Cyrl-BA"/>
        </w:rPr>
      </w:pPr>
      <w:r>
        <w:t>Финално</w:t>
      </w:r>
      <w:r w:rsidR="00336ACA">
        <w:t xml:space="preserve"> вредновање имплементације </w:t>
      </w:r>
      <w:r w:rsidR="00336ACA">
        <w:rPr>
          <w:lang w:val="sr-Cyrl-BA"/>
        </w:rPr>
        <w:t>С</w:t>
      </w:r>
      <w:r w:rsidR="000E4C50" w:rsidRPr="000E4C50">
        <w:t>тратегије развоја извршиће се пред крај периода имплементације (202</w:t>
      </w:r>
      <w:r>
        <w:t>3</w:t>
      </w:r>
      <w:r w:rsidR="000E4C50" w:rsidRPr="000E4C50">
        <w:t xml:space="preserve">. године), </w:t>
      </w:r>
      <w:r>
        <w:t>чиме ће се креирати</w:t>
      </w:r>
      <w:r w:rsidR="000E4C50" w:rsidRPr="000E4C50">
        <w:t xml:space="preserve"> подлога за нови циклус стратешког планирања.</w:t>
      </w:r>
    </w:p>
    <w:p w:rsidR="00347FD3" w:rsidRDefault="009E3428" w:rsidP="00347FD3">
      <w:pPr>
        <w:jc w:val="center"/>
        <w:rPr>
          <w:lang w:val="bs-Latn-BA"/>
        </w:rPr>
      </w:pPr>
      <w:r w:rsidRPr="00347FD3">
        <w:rPr>
          <w:noProof/>
          <w:lang w:eastAsia="sr-Latn-BA"/>
        </w:rPr>
        <w:lastRenderedPageBreak/>
        <w:drawing>
          <wp:inline distT="0" distB="0" distL="0" distR="0">
            <wp:extent cx="6153150" cy="8353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3150" cy="8353425"/>
                    </a:xfrm>
                    <a:prstGeom prst="rect">
                      <a:avLst/>
                    </a:prstGeom>
                    <a:noFill/>
                    <a:ln>
                      <a:noFill/>
                    </a:ln>
                  </pic:spPr>
                </pic:pic>
              </a:graphicData>
            </a:graphic>
          </wp:inline>
        </w:drawing>
      </w:r>
    </w:p>
    <w:p w:rsidR="000E4C50" w:rsidRPr="00336ACA" w:rsidRDefault="009E3428" w:rsidP="00336ACA">
      <w:pPr>
        <w:jc w:val="center"/>
        <w:rPr>
          <w:lang w:val="sr-Cyrl-BA"/>
        </w:rPr>
        <w:sectPr w:rsidR="000E4C50" w:rsidRPr="00336ACA" w:rsidSect="000E4C50">
          <w:pgSz w:w="12240" w:h="15840"/>
          <w:pgMar w:top="1440" w:right="630" w:bottom="994" w:left="1440" w:header="720" w:footer="720" w:gutter="0"/>
          <w:cols w:space="720"/>
          <w:docGrid w:linePitch="360"/>
        </w:sectPr>
      </w:pPr>
      <w:r w:rsidRPr="00347FD3">
        <w:rPr>
          <w:noProof/>
          <w:lang w:eastAsia="sr-Latn-BA"/>
        </w:rPr>
        <w:lastRenderedPageBreak/>
        <w:drawing>
          <wp:inline distT="0" distB="0" distL="0" distR="0">
            <wp:extent cx="6219825" cy="8191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19825" cy="8191500"/>
                    </a:xfrm>
                    <a:prstGeom prst="rect">
                      <a:avLst/>
                    </a:prstGeom>
                    <a:noFill/>
                    <a:ln>
                      <a:noFill/>
                    </a:ln>
                  </pic:spPr>
                </pic:pic>
              </a:graphicData>
            </a:graphic>
          </wp:inline>
        </w:drawing>
      </w:r>
      <w:bookmarkStart w:id="43" w:name="_Toc522191946"/>
    </w:p>
    <w:p w:rsidR="00E90071" w:rsidRPr="001C50EA" w:rsidRDefault="00ED3BF4" w:rsidP="0078280A">
      <w:pPr>
        <w:pStyle w:val="Heading1"/>
      </w:pPr>
      <w:r w:rsidRPr="00D33DD0">
        <w:lastRenderedPageBreak/>
        <w:t>VI</w:t>
      </w:r>
      <w:r w:rsidR="002070D7" w:rsidRPr="00D33DD0">
        <w:t>I</w:t>
      </w:r>
      <w:r w:rsidRPr="00D33DD0">
        <w:t xml:space="preserve">. </w:t>
      </w:r>
      <w:r w:rsidR="001C50EA">
        <w:t>Прилози</w:t>
      </w:r>
      <w:bookmarkEnd w:id="43"/>
    </w:p>
    <w:p w:rsidR="00130CAA" w:rsidRPr="003645C1" w:rsidRDefault="003645C1" w:rsidP="003645C1">
      <w:pPr>
        <w:pStyle w:val="Heading2"/>
        <w:rPr>
          <w:lang w:val="bs-Cyrl-BA"/>
        </w:rPr>
      </w:pPr>
      <w:bookmarkStart w:id="44" w:name="_Toc522191947"/>
      <w:r w:rsidRPr="008421CF">
        <w:rPr>
          <w:lang w:val="bs-Cyrl-BA"/>
        </w:rPr>
        <w:t>Прилог</w:t>
      </w:r>
      <w:r w:rsidR="00E90071" w:rsidRPr="008421CF">
        <w:t xml:space="preserve"> 1: </w:t>
      </w:r>
      <w:r w:rsidR="00336ACA">
        <w:rPr>
          <w:lang w:val="bs-Cyrl-BA"/>
        </w:rPr>
        <w:t>Интегрисани преглед ревидир</w:t>
      </w:r>
      <w:r w:rsidRPr="008421CF">
        <w:rPr>
          <w:lang w:val="bs-Cyrl-BA"/>
        </w:rPr>
        <w:t xml:space="preserve">ане Стратегије за период </w:t>
      </w:r>
      <w:r w:rsidRPr="008421CF">
        <w:t>2019</w:t>
      </w:r>
      <w:r w:rsidRPr="008421CF">
        <w:rPr>
          <w:lang w:val="bs-Cyrl-BA"/>
        </w:rPr>
        <w:t>-</w:t>
      </w:r>
      <w:r w:rsidRPr="008421CF">
        <w:t>2023</w:t>
      </w:r>
      <w:bookmarkEnd w:id="44"/>
      <w:r w:rsidRPr="008421CF">
        <w:rPr>
          <w:lang w:val="bs-Cyrl-BA"/>
        </w:rPr>
        <w:t>.</w:t>
      </w:r>
    </w:p>
    <w:p w:rsidR="008421CF" w:rsidRPr="007F19BB" w:rsidRDefault="008421CF" w:rsidP="008421CF">
      <w:pPr>
        <w:rPr>
          <w:rFonts w:asciiTheme="minorHAnsi" w:hAnsiTheme="minorHAnsi" w:cstheme="minorHAnsi"/>
          <w:b/>
          <w:bCs/>
          <w:sz w:val="20"/>
          <w:szCs w:val="20"/>
          <w:lang w:val="bs-Latn-BA"/>
        </w:rPr>
      </w:pPr>
    </w:p>
    <w:tbl>
      <w:tblPr>
        <w:tblW w:w="139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90"/>
        <w:gridCol w:w="3721"/>
        <w:gridCol w:w="1530"/>
        <w:gridCol w:w="1440"/>
        <w:gridCol w:w="1890"/>
        <w:gridCol w:w="1170"/>
        <w:gridCol w:w="720"/>
        <w:gridCol w:w="1710"/>
        <w:gridCol w:w="16"/>
      </w:tblGrid>
      <w:tr w:rsidR="008421CF" w:rsidRPr="007F19BB" w:rsidTr="00EE2A2E">
        <w:trPr>
          <w:gridAfter w:val="1"/>
          <w:wAfter w:w="16" w:type="dxa"/>
          <w:trHeight w:val="451"/>
          <w:jc w:val="center"/>
        </w:trPr>
        <w:tc>
          <w:tcPr>
            <w:tcW w:w="1790" w:type="dxa"/>
            <w:vMerge w:val="restart"/>
            <w:tcBorders>
              <w:top w:val="single" w:sz="4" w:space="0" w:color="000000"/>
              <w:left w:val="single" w:sz="4" w:space="0" w:color="000000"/>
              <w:bottom w:val="single" w:sz="4" w:space="0" w:color="000000"/>
              <w:right w:val="single" w:sz="4" w:space="0" w:color="000000"/>
            </w:tcBorders>
            <w:shd w:val="clear" w:color="auto" w:fill="95B3D7"/>
            <w:vAlign w:val="center"/>
            <w:hideMark/>
          </w:tcPr>
          <w:p w:rsidR="008421CF" w:rsidRPr="007F19BB" w:rsidRDefault="008421CF" w:rsidP="00EE2A2E">
            <w:pPr>
              <w:spacing w:before="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Веза са стратешким и секторским циљем и програмом</w:t>
            </w:r>
          </w:p>
        </w:tc>
        <w:tc>
          <w:tcPr>
            <w:tcW w:w="3721" w:type="dxa"/>
            <w:vMerge w:val="restart"/>
            <w:tcBorders>
              <w:top w:val="single" w:sz="4" w:space="0" w:color="000000"/>
              <w:left w:val="single" w:sz="4" w:space="0" w:color="000000"/>
              <w:bottom w:val="single" w:sz="4" w:space="0" w:color="000000"/>
              <w:right w:val="single" w:sz="4" w:space="0" w:color="000000"/>
            </w:tcBorders>
            <w:shd w:val="clear" w:color="auto" w:fill="95B3D7"/>
            <w:vAlign w:val="center"/>
            <w:hideMark/>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Пројекат</w:t>
            </w:r>
            <w:r w:rsidRPr="007F19BB">
              <w:rPr>
                <w:rFonts w:asciiTheme="minorHAnsi" w:hAnsiTheme="minorHAnsi" w:cstheme="minorHAnsi"/>
                <w:b/>
                <w:noProof/>
                <w:sz w:val="20"/>
                <w:szCs w:val="20"/>
                <w:lang w:val="bs-Latn-BA"/>
              </w:rPr>
              <w:t xml:space="preserve"> /</w:t>
            </w:r>
            <w:r w:rsidRPr="007F19BB">
              <w:rPr>
                <w:rFonts w:asciiTheme="minorHAnsi" w:hAnsiTheme="minorHAnsi" w:cstheme="minorHAnsi"/>
                <w:b/>
                <w:noProof/>
                <w:sz w:val="20"/>
                <w:szCs w:val="20"/>
                <w:lang w:val="bs-Cyrl-BA"/>
              </w:rPr>
              <w:t xml:space="preserve"> мјера</w:t>
            </w:r>
          </w:p>
        </w:tc>
        <w:tc>
          <w:tcPr>
            <w:tcW w:w="2970" w:type="dxa"/>
            <w:gridSpan w:val="2"/>
            <w:vMerge w:val="restart"/>
            <w:tcBorders>
              <w:top w:val="single" w:sz="4" w:space="0" w:color="000000"/>
              <w:left w:val="single" w:sz="4" w:space="0" w:color="000000"/>
              <w:right w:val="single" w:sz="4" w:space="0" w:color="000000"/>
            </w:tcBorders>
            <w:shd w:val="clear" w:color="auto" w:fill="95B3D7"/>
            <w:vAlign w:val="center"/>
            <w:hideMark/>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Укупни оч</w:t>
            </w:r>
            <w:r w:rsidR="00336ACA">
              <w:rPr>
                <w:rFonts w:asciiTheme="minorHAnsi" w:hAnsiTheme="minorHAnsi" w:cstheme="minorHAnsi"/>
                <w:b/>
                <w:noProof/>
                <w:sz w:val="20"/>
                <w:szCs w:val="20"/>
                <w:lang w:val="bs-Cyrl-BA"/>
              </w:rPr>
              <w:t>екивани исход пројекта/</w:t>
            </w:r>
            <w:r w:rsidRPr="007F19BB">
              <w:rPr>
                <w:rFonts w:asciiTheme="minorHAnsi" w:hAnsiTheme="minorHAnsi" w:cstheme="minorHAnsi"/>
                <w:b/>
                <w:noProof/>
                <w:sz w:val="20"/>
                <w:szCs w:val="20"/>
                <w:lang w:val="bs-Cyrl-BA"/>
              </w:rPr>
              <w:t>мјере</w:t>
            </w:r>
          </w:p>
        </w:tc>
        <w:tc>
          <w:tcPr>
            <w:tcW w:w="5490" w:type="dxa"/>
            <w:gridSpan w:val="4"/>
            <w:tcBorders>
              <w:top w:val="single" w:sz="4" w:space="0" w:color="000000"/>
              <w:left w:val="single" w:sz="4" w:space="0" w:color="000000"/>
              <w:bottom w:val="single" w:sz="4" w:space="0" w:color="000000"/>
              <w:right w:val="single" w:sz="4" w:space="0" w:color="000000"/>
            </w:tcBorders>
            <w:shd w:val="clear" w:color="auto" w:fill="95B3D7"/>
            <w:vAlign w:val="center"/>
            <w:hideMark/>
          </w:tcPr>
          <w:p w:rsidR="008421CF" w:rsidRPr="007F19BB" w:rsidRDefault="008421CF" w:rsidP="00EE2A2E">
            <w:pPr>
              <w:spacing w:before="60"/>
              <w:jc w:val="center"/>
              <w:rPr>
                <w:rFonts w:asciiTheme="minorHAnsi" w:hAnsiTheme="minorHAnsi" w:cstheme="minorHAnsi"/>
                <w:b/>
                <w:noProof/>
                <w:sz w:val="20"/>
                <w:szCs w:val="20"/>
                <w:lang w:val="bs-Cyrl-BA"/>
              </w:rPr>
            </w:pPr>
            <w:r w:rsidRPr="007F19BB">
              <w:rPr>
                <w:rFonts w:asciiTheme="minorHAnsi" w:hAnsiTheme="minorHAnsi" w:cstheme="minorHAnsi"/>
                <w:b/>
                <w:noProof/>
                <w:sz w:val="20"/>
                <w:szCs w:val="20"/>
                <w:lang w:val="bs-Cyrl-BA"/>
              </w:rPr>
              <w:t>Извори финансирања</w:t>
            </w:r>
          </w:p>
        </w:tc>
      </w:tr>
      <w:tr w:rsidR="008421CF" w:rsidRPr="007F19BB" w:rsidTr="00EE2A2E">
        <w:trPr>
          <w:trHeight w:val="213"/>
          <w:jc w:val="center"/>
        </w:trPr>
        <w:tc>
          <w:tcPr>
            <w:tcW w:w="1790" w:type="dxa"/>
            <w:vMerge/>
            <w:tcBorders>
              <w:top w:val="single" w:sz="4" w:space="0" w:color="000000"/>
              <w:left w:val="single" w:sz="4" w:space="0" w:color="000000"/>
              <w:bottom w:val="single" w:sz="4" w:space="0" w:color="000000"/>
              <w:right w:val="single" w:sz="4" w:space="0" w:color="000000"/>
            </w:tcBorders>
            <w:vAlign w:val="center"/>
            <w:hideMark/>
          </w:tcPr>
          <w:p w:rsidR="008421CF" w:rsidRPr="007F19BB" w:rsidRDefault="008421CF" w:rsidP="00EE2A2E">
            <w:pPr>
              <w:rPr>
                <w:rFonts w:asciiTheme="minorHAnsi" w:hAnsiTheme="minorHAnsi" w:cstheme="minorHAnsi"/>
                <w:b/>
                <w:noProof/>
                <w:sz w:val="20"/>
                <w:szCs w:val="20"/>
                <w:lang w:val="bs-Latn-BA"/>
              </w:rPr>
            </w:pPr>
          </w:p>
        </w:tc>
        <w:tc>
          <w:tcPr>
            <w:tcW w:w="3721" w:type="dxa"/>
            <w:vMerge/>
            <w:tcBorders>
              <w:top w:val="single" w:sz="4" w:space="0" w:color="000000"/>
              <w:left w:val="single" w:sz="4" w:space="0" w:color="000000"/>
              <w:bottom w:val="single" w:sz="4" w:space="0" w:color="000000"/>
              <w:right w:val="single" w:sz="4" w:space="0" w:color="000000"/>
            </w:tcBorders>
            <w:vAlign w:val="center"/>
            <w:hideMark/>
          </w:tcPr>
          <w:p w:rsidR="008421CF" w:rsidRPr="007F19BB" w:rsidRDefault="008421CF" w:rsidP="00EE2A2E">
            <w:pPr>
              <w:rPr>
                <w:rFonts w:asciiTheme="minorHAnsi" w:hAnsiTheme="minorHAnsi" w:cstheme="minorHAnsi"/>
                <w:b/>
                <w:noProof/>
                <w:sz w:val="20"/>
                <w:szCs w:val="20"/>
                <w:lang w:val="bs-Latn-BA"/>
              </w:rPr>
            </w:pPr>
          </w:p>
        </w:tc>
        <w:tc>
          <w:tcPr>
            <w:tcW w:w="2970" w:type="dxa"/>
            <w:gridSpan w:val="2"/>
            <w:vMerge/>
            <w:tcBorders>
              <w:left w:val="single" w:sz="4" w:space="0" w:color="000000"/>
              <w:right w:val="single" w:sz="4" w:space="0" w:color="000000"/>
            </w:tcBorders>
            <w:vAlign w:val="center"/>
            <w:hideMark/>
          </w:tcPr>
          <w:p w:rsidR="008421CF" w:rsidRPr="007F19BB" w:rsidRDefault="008421CF" w:rsidP="00EE2A2E">
            <w:pPr>
              <w:rPr>
                <w:rFonts w:asciiTheme="minorHAnsi" w:hAnsiTheme="minorHAnsi" w:cstheme="minorHAnsi"/>
                <w:b/>
                <w:noProof/>
                <w:sz w:val="20"/>
                <w:szCs w:val="20"/>
                <w:lang w:val="bs-Latn-BA"/>
              </w:rPr>
            </w:pPr>
          </w:p>
        </w:tc>
        <w:tc>
          <w:tcPr>
            <w:tcW w:w="1890" w:type="dxa"/>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8421CF" w:rsidRPr="007F19BB" w:rsidRDefault="008421CF" w:rsidP="00EE2A2E">
            <w:pPr>
              <w:spacing w:before="120"/>
              <w:jc w:val="center"/>
              <w:rPr>
                <w:rFonts w:asciiTheme="minorHAnsi" w:hAnsiTheme="minorHAnsi" w:cstheme="minorHAnsi"/>
                <w:noProof/>
                <w:sz w:val="20"/>
                <w:szCs w:val="20"/>
                <w:lang w:val="bs-Cyrl-BA"/>
              </w:rPr>
            </w:pPr>
            <w:r w:rsidRPr="007F19BB">
              <w:rPr>
                <w:rFonts w:asciiTheme="minorHAnsi" w:hAnsiTheme="minorHAnsi" w:cstheme="minorHAnsi"/>
                <w:noProof/>
                <w:sz w:val="20"/>
                <w:szCs w:val="20"/>
                <w:lang w:val="bs-Cyrl-BA"/>
              </w:rPr>
              <w:t>Буџет</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DBE5F1"/>
            <w:vAlign w:val="center"/>
            <w:hideMark/>
          </w:tcPr>
          <w:p w:rsidR="008421CF" w:rsidRPr="007F19BB" w:rsidRDefault="008421CF" w:rsidP="00EE2A2E">
            <w:pPr>
              <w:spacing w:before="120"/>
              <w:jc w:val="center"/>
              <w:rPr>
                <w:rFonts w:asciiTheme="minorHAnsi" w:hAnsiTheme="minorHAnsi" w:cstheme="minorHAnsi"/>
                <w:noProof/>
                <w:sz w:val="20"/>
                <w:szCs w:val="20"/>
                <w:lang w:val="bs-Cyrl-BA"/>
              </w:rPr>
            </w:pPr>
            <w:r w:rsidRPr="007F19BB">
              <w:rPr>
                <w:rFonts w:asciiTheme="minorHAnsi" w:hAnsiTheme="minorHAnsi" w:cstheme="minorHAnsi"/>
                <w:noProof/>
                <w:sz w:val="20"/>
                <w:szCs w:val="20"/>
                <w:lang w:val="bs-Cyrl-BA"/>
              </w:rPr>
              <w:t>Екстерни извори</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vAlign w:val="center"/>
            <w:hideMark/>
          </w:tcPr>
          <w:p w:rsidR="008421CF" w:rsidRPr="007F19BB" w:rsidRDefault="008421CF" w:rsidP="00EE2A2E">
            <w:pPr>
              <w:spacing w:before="120"/>
              <w:jc w:val="center"/>
              <w:rPr>
                <w:rFonts w:asciiTheme="minorHAnsi" w:hAnsiTheme="minorHAnsi" w:cstheme="minorHAnsi"/>
                <w:b/>
                <w:noProof/>
                <w:sz w:val="20"/>
                <w:szCs w:val="20"/>
                <w:lang w:val="bs-Cyrl-BA"/>
              </w:rPr>
            </w:pPr>
            <w:r w:rsidRPr="007F19BB">
              <w:rPr>
                <w:rFonts w:asciiTheme="minorHAnsi" w:hAnsiTheme="minorHAnsi" w:cstheme="minorHAnsi"/>
                <w:b/>
                <w:noProof/>
                <w:sz w:val="20"/>
                <w:szCs w:val="20"/>
                <w:lang w:val="bs-Cyrl-BA"/>
              </w:rPr>
              <w:t>Укупно</w:t>
            </w:r>
          </w:p>
        </w:tc>
      </w:tr>
      <w:tr w:rsidR="008421CF" w:rsidRPr="007F19BB" w:rsidTr="00EE2A2E">
        <w:trPr>
          <w:trHeight w:val="787"/>
          <w:jc w:val="center"/>
        </w:trPr>
        <w:tc>
          <w:tcPr>
            <w:tcW w:w="1790" w:type="dxa"/>
            <w:tcBorders>
              <w:top w:val="single" w:sz="4" w:space="0" w:color="000000"/>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Cyrl-BA"/>
              </w:rPr>
            </w:pPr>
            <w:r w:rsidRPr="007F19BB">
              <w:rPr>
                <w:rFonts w:asciiTheme="minorHAnsi" w:hAnsiTheme="minorHAnsi" w:cstheme="minorHAnsi"/>
                <w:b/>
                <w:noProof/>
                <w:sz w:val="20"/>
                <w:szCs w:val="20"/>
                <w:lang w:val="bs-Latn-BA"/>
              </w:rPr>
              <w:t>1.</w:t>
            </w:r>
            <w:r w:rsidRPr="007F19BB">
              <w:rPr>
                <w:rFonts w:asciiTheme="minorHAnsi" w:hAnsiTheme="minorHAnsi" w:cstheme="minorHAnsi"/>
                <w:b/>
                <w:noProof/>
                <w:sz w:val="20"/>
                <w:szCs w:val="20"/>
                <w:lang w:val="bs-Cyrl-BA"/>
              </w:rPr>
              <w:t>Стратешки циљ</w:t>
            </w:r>
          </w:p>
        </w:tc>
        <w:tc>
          <w:tcPr>
            <w:tcW w:w="12197" w:type="dxa"/>
            <w:gridSpan w:val="8"/>
            <w:tcBorders>
              <w:top w:val="single" w:sz="4" w:space="0" w:color="000000"/>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color w:val="FF0000"/>
                <w:sz w:val="20"/>
                <w:szCs w:val="20"/>
                <w:lang w:val="bs-Latn-BA"/>
              </w:rPr>
            </w:pPr>
            <w:r w:rsidRPr="007F19BB">
              <w:rPr>
                <w:rFonts w:asciiTheme="minorHAnsi" w:hAnsiTheme="minorHAnsi" w:cstheme="minorHAnsi"/>
                <w:b/>
                <w:sz w:val="20"/>
                <w:szCs w:val="20"/>
                <w:lang w:val="bs-Cyrl-BA"/>
              </w:rPr>
              <w:t>Изградити јачу и конкурентнију привреду базирану на развоју пољопривреде, индустрије и туризма у којој људи са стручним знањима оптимално користе</w:t>
            </w:r>
            <w:r w:rsidR="00336ACA">
              <w:rPr>
                <w:rFonts w:asciiTheme="minorHAnsi" w:hAnsiTheme="minorHAnsi" w:cstheme="minorHAnsi"/>
                <w:b/>
                <w:sz w:val="20"/>
                <w:szCs w:val="20"/>
                <w:lang w:val="bs-Cyrl-BA"/>
              </w:rPr>
              <w:t xml:space="preserve"> </w:t>
            </w:r>
            <w:r w:rsidRPr="007F19BB">
              <w:rPr>
                <w:rFonts w:asciiTheme="minorHAnsi" w:hAnsiTheme="minorHAnsi" w:cstheme="minorHAnsi"/>
                <w:b/>
                <w:sz w:val="20"/>
                <w:szCs w:val="20"/>
                <w:lang w:val="bs-Cyrl-BA"/>
              </w:rPr>
              <w:t>друштвене, географске и инфраструктурне ресурсе</w:t>
            </w:r>
          </w:p>
        </w:tc>
      </w:tr>
      <w:tr w:rsidR="008421CF"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8421CF" w:rsidRPr="007F19BB" w:rsidRDefault="008421CF" w:rsidP="00EE2A2E">
            <w:pPr>
              <w:numPr>
                <w:ilvl w:val="1"/>
                <w:numId w:val="1"/>
              </w:num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Јачати капацитете малих и средњих предузећа и предузетништва уз сталан раст запослености</w:t>
            </w:r>
          </w:p>
        </w:tc>
        <w:tc>
          <w:tcPr>
            <w:tcW w:w="1530" w:type="dxa"/>
            <w:tcBorders>
              <w:left w:val="single" w:sz="4" w:space="0" w:color="000000"/>
              <w:right w:val="single" w:sz="4" w:space="0" w:color="000000"/>
            </w:tcBorders>
            <w:shd w:val="clear" w:color="auto" w:fill="8EAADB"/>
            <w:vAlign w:val="center"/>
          </w:tcPr>
          <w:p w:rsidR="008421CF" w:rsidRPr="007F19BB" w:rsidRDefault="008421CF" w:rsidP="00EE2A2E">
            <w:pPr>
              <w:spacing w:before="40"/>
              <w:rPr>
                <w:rFonts w:asciiTheme="minorHAnsi" w:hAnsiTheme="minorHAnsi" w:cstheme="minorHAnsi"/>
                <w:noProof/>
                <w:sz w:val="20"/>
                <w:szCs w:val="20"/>
                <w:lang w:val="bs-Cyrl-BA"/>
              </w:rPr>
            </w:pPr>
            <w:r w:rsidRPr="007F19BB">
              <w:rPr>
                <w:rFonts w:asciiTheme="minorHAnsi" w:hAnsiTheme="minorHAnsi" w:cstheme="minorHAnsi"/>
                <w:noProof/>
                <w:sz w:val="20"/>
                <w:szCs w:val="20"/>
                <w:lang w:val="bs-Cyrl-BA"/>
              </w:rPr>
              <w:t>Очекивани секторски исходи</w:t>
            </w:r>
          </w:p>
        </w:tc>
        <w:tc>
          <w:tcPr>
            <w:tcW w:w="3330" w:type="dxa"/>
            <w:gridSpan w:val="2"/>
            <w:tcBorders>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noProof/>
                <w:color w:val="FF0000"/>
                <w:sz w:val="20"/>
                <w:szCs w:val="20"/>
                <w:highlight w:val="yellow"/>
                <w:u w:val="single"/>
              </w:rPr>
            </w:pPr>
            <w:r w:rsidRPr="007F19BB">
              <w:rPr>
                <w:rFonts w:asciiTheme="minorHAnsi" w:hAnsiTheme="minorHAnsi" w:cstheme="minorHAnsi"/>
                <w:noProof/>
                <w:sz w:val="20"/>
                <w:szCs w:val="20"/>
              </w:rPr>
              <w:t>Повећање броја новооснованих малих и средњих предузећа и предузетничких радњи за 5% до краја 2023. године у односу на 2017. годину;</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Број запослених у МСП и предузетничким радњама већи за 3% до краја 2023. у односу на 2017.</w:t>
            </w:r>
          </w:p>
          <w:p w:rsidR="008421CF" w:rsidRPr="007F19BB" w:rsidRDefault="008421CF" w:rsidP="00EE2A2E">
            <w:pPr>
              <w:spacing w:before="40"/>
              <w:rPr>
                <w:rFonts w:asciiTheme="minorHAnsi" w:hAnsiTheme="minorHAnsi" w:cstheme="minorHAnsi"/>
                <w:noProof/>
                <w:color w:val="FF0000"/>
                <w:sz w:val="20"/>
                <w:szCs w:val="20"/>
                <w:lang w:val="bs-Latn-BA"/>
              </w:rPr>
            </w:pPr>
            <w:r w:rsidRPr="007F19BB">
              <w:rPr>
                <w:rFonts w:asciiTheme="minorHAnsi" w:hAnsiTheme="minorHAnsi" w:cstheme="minorHAnsi"/>
                <w:noProof/>
                <w:sz w:val="20"/>
                <w:szCs w:val="20"/>
              </w:rPr>
              <w:t>Укупан број запослених у пословним зонама повећан за 10% у периоду 2019-2023. година у односу на период 2014-2018. година</w:t>
            </w:r>
          </w:p>
        </w:tc>
        <w:tc>
          <w:tcPr>
            <w:tcW w:w="1170" w:type="dxa"/>
            <w:tcBorders>
              <w:top w:val="single" w:sz="4" w:space="0" w:color="000000"/>
              <w:left w:val="single" w:sz="4" w:space="0" w:color="000000"/>
              <w:right w:val="single" w:sz="4" w:space="0" w:color="000000"/>
            </w:tcBorders>
            <w:shd w:val="clear" w:color="auto" w:fill="8EAADB"/>
            <w:vAlign w:val="center"/>
          </w:tcPr>
          <w:p w:rsidR="008421CF" w:rsidRPr="007F19BB" w:rsidRDefault="008421CF" w:rsidP="00EE2A2E">
            <w:pPr>
              <w:jc w:val="cente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Cyrl-BA"/>
              </w:rPr>
              <w:t>Индикатори секторског циља</w:t>
            </w:r>
          </w:p>
        </w:tc>
        <w:tc>
          <w:tcPr>
            <w:tcW w:w="2446" w:type="dxa"/>
            <w:gridSpan w:val="3"/>
            <w:tcBorders>
              <w:top w:val="single" w:sz="4" w:space="0" w:color="000000"/>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Број новооснованих малих и средњих предузећаи предузетничких радњи;</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Укупан број запослених у МСП сектору;</w:t>
            </w:r>
          </w:p>
          <w:p w:rsidR="008421CF" w:rsidRPr="007F19BB" w:rsidRDefault="008421CF" w:rsidP="00EE2A2E">
            <w:pPr>
              <w:spacing w:before="40"/>
              <w:rPr>
                <w:rFonts w:asciiTheme="minorHAnsi" w:hAnsiTheme="minorHAnsi" w:cstheme="minorHAnsi"/>
                <w:b/>
                <w:noProof/>
                <w:sz w:val="20"/>
                <w:szCs w:val="20"/>
                <w:lang w:val="bs-Latn-BA"/>
              </w:rPr>
            </w:pPr>
            <w:r w:rsidRPr="007F19BB">
              <w:rPr>
                <w:rFonts w:asciiTheme="minorHAnsi" w:hAnsiTheme="minorHAnsi" w:cstheme="minorHAnsi"/>
                <w:noProof/>
                <w:sz w:val="20"/>
                <w:szCs w:val="20"/>
              </w:rPr>
              <w:t>Укупан број запослених у пословним зонама</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1.1.1.Програм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1.1.1.ПОДСТИЦАЈИ ЗА ПРЕДУЗЕТНИШТВО</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 xml:space="preserve">П 1.1.1.1.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Мјере подстицаја за оснивање МСП-а и предузетничких радњи на подручју Града Бијељина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 xml:space="preserve">Отворено укупно </w:t>
            </w:r>
            <w:r w:rsidRPr="007F19BB">
              <w:rPr>
                <w:rFonts w:asciiTheme="minorHAnsi" w:hAnsiTheme="minorHAnsi" w:cstheme="minorHAnsi"/>
                <w:sz w:val="20"/>
                <w:szCs w:val="20"/>
              </w:rPr>
              <w:t xml:space="preserve">60 нових радних мјеста </w:t>
            </w:r>
            <w:r w:rsidRPr="007F19BB">
              <w:rPr>
                <w:rFonts w:asciiTheme="minorHAnsi" w:hAnsiTheme="minorHAnsi" w:cstheme="minorHAnsi"/>
                <w:sz w:val="20"/>
                <w:szCs w:val="20"/>
                <w:lang w:val="bs-Cyrl-BA"/>
              </w:rPr>
              <w:t>у новооснованим МСП-има и предузетничким радњама, до 2023.г.</w:t>
            </w:r>
          </w:p>
        </w:tc>
        <w:tc>
          <w:tcPr>
            <w:tcW w:w="18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120,000</w:t>
            </w:r>
          </w:p>
        </w:tc>
        <w:tc>
          <w:tcPr>
            <w:tcW w:w="1890" w:type="dxa"/>
            <w:gridSpan w:val="2"/>
            <w:tcBorders>
              <w:top w:val="single" w:sz="4" w:space="0" w:color="auto"/>
              <w:left w:val="nil"/>
              <w:bottom w:val="single" w:sz="4" w:space="0" w:color="auto"/>
              <w:right w:val="single" w:sz="4" w:space="0" w:color="auto"/>
            </w:tcBorders>
            <w:shd w:val="clear" w:color="auto" w:fill="F2F2F2" w:themeFill="background1" w:themeFillShade="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auto"/>
              <w:left w:val="nil"/>
              <w:bottom w:val="single" w:sz="4" w:space="0" w:color="auto"/>
              <w:right w:val="single" w:sz="4" w:space="0" w:color="auto"/>
            </w:tcBorders>
            <w:shd w:val="clear" w:color="auto" w:fill="BDD6EE" w:themeFill="accent1" w:themeFillTint="66"/>
          </w:tcPr>
          <w:p w:rsidR="008421CF" w:rsidRPr="007F19BB" w:rsidRDefault="008421CF" w:rsidP="00EE2A2E">
            <w:pPr>
              <w:spacing w:before="120"/>
              <w:jc w:val="center"/>
              <w:rPr>
                <w:rFonts w:asciiTheme="minorHAnsi" w:hAnsiTheme="minorHAnsi" w:cstheme="minorHAnsi"/>
                <w:sz w:val="20"/>
                <w:szCs w:val="20"/>
              </w:rPr>
            </w:pPr>
            <w:r w:rsidRPr="007F19BB">
              <w:rPr>
                <w:rFonts w:asciiTheme="minorHAnsi" w:hAnsiTheme="minorHAnsi" w:cstheme="minorHAnsi"/>
                <w:sz w:val="20"/>
                <w:szCs w:val="20"/>
              </w:rPr>
              <w:t>120,000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 xml:space="preserve">П 1.1.1.2.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Мјере подстицаја за развој постојећих МСП-а на подручју Града Бијељина</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lang w:val="bs-Cyrl-BA"/>
              </w:rPr>
              <w:t xml:space="preserve">Укупно </w:t>
            </w:r>
            <w:r w:rsidRPr="007F19BB">
              <w:rPr>
                <w:rFonts w:asciiTheme="minorHAnsi" w:hAnsiTheme="minorHAnsi" w:cstheme="minorHAnsi"/>
                <w:sz w:val="20"/>
                <w:szCs w:val="20"/>
              </w:rPr>
              <w:t>150 очуваних радних мјеста</w:t>
            </w:r>
            <w:r w:rsidRPr="007F19BB">
              <w:rPr>
                <w:rFonts w:asciiTheme="minorHAnsi" w:hAnsiTheme="minorHAnsi" w:cstheme="minorHAnsi"/>
                <w:sz w:val="20"/>
                <w:szCs w:val="20"/>
                <w:lang w:val="bs-Cyrl-BA"/>
              </w:rPr>
              <w:t xml:space="preserve"> у постојећим МСП-има, до 2023.г.</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 xml:space="preserve">Отворено укупно </w:t>
            </w:r>
            <w:r w:rsidRPr="007F19BB">
              <w:rPr>
                <w:rFonts w:asciiTheme="minorHAnsi" w:hAnsiTheme="minorHAnsi" w:cstheme="minorHAnsi"/>
                <w:sz w:val="20"/>
                <w:szCs w:val="20"/>
              </w:rPr>
              <w:t xml:space="preserve">25 нових радних мјеста </w:t>
            </w:r>
            <w:r w:rsidRPr="007F19BB">
              <w:rPr>
                <w:rFonts w:asciiTheme="minorHAnsi" w:hAnsiTheme="minorHAnsi" w:cstheme="minorHAnsi"/>
                <w:sz w:val="20"/>
                <w:szCs w:val="20"/>
                <w:lang w:val="bs-Cyrl-BA"/>
              </w:rPr>
              <w:t>у постојећим МСП-има, до 2023.г.</w:t>
            </w:r>
          </w:p>
        </w:tc>
        <w:tc>
          <w:tcPr>
            <w:tcW w:w="1890" w:type="dxa"/>
            <w:tcBorders>
              <w:top w:val="nil"/>
              <w:left w:val="single" w:sz="4" w:space="0" w:color="auto"/>
              <w:bottom w:val="single" w:sz="4" w:space="0" w:color="auto"/>
              <w:right w:val="single" w:sz="4" w:space="0" w:color="auto"/>
            </w:tcBorders>
            <w:shd w:val="clear" w:color="auto" w:fill="F2F2F2" w:themeFill="background1" w:themeFillShade="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120,000</w:t>
            </w:r>
          </w:p>
        </w:tc>
        <w:tc>
          <w:tcPr>
            <w:tcW w:w="1890" w:type="dxa"/>
            <w:gridSpan w:val="2"/>
            <w:tcBorders>
              <w:top w:val="nil"/>
              <w:left w:val="nil"/>
              <w:bottom w:val="single" w:sz="4" w:space="0" w:color="auto"/>
              <w:right w:val="single" w:sz="4" w:space="0" w:color="auto"/>
            </w:tcBorders>
            <w:shd w:val="clear" w:color="auto" w:fill="F2F2F2" w:themeFill="background1" w:themeFillShade="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nil"/>
              <w:left w:val="nil"/>
              <w:bottom w:val="single" w:sz="4" w:space="0" w:color="auto"/>
              <w:right w:val="single" w:sz="4" w:space="0" w:color="auto"/>
            </w:tcBorders>
            <w:shd w:val="clear" w:color="auto" w:fill="BDD6EE" w:themeFill="accent1" w:themeFillTint="66"/>
          </w:tcPr>
          <w:p w:rsidR="008421CF" w:rsidRPr="007F19BB" w:rsidRDefault="008421CF" w:rsidP="00EE2A2E">
            <w:pPr>
              <w:spacing w:before="120"/>
              <w:jc w:val="center"/>
              <w:rPr>
                <w:rFonts w:asciiTheme="minorHAnsi" w:hAnsiTheme="minorHAnsi" w:cstheme="minorHAnsi"/>
                <w:sz w:val="20"/>
                <w:szCs w:val="20"/>
              </w:rPr>
            </w:pPr>
            <w:r w:rsidRPr="007F19BB">
              <w:rPr>
                <w:rFonts w:asciiTheme="minorHAnsi" w:hAnsiTheme="minorHAnsi" w:cstheme="minorHAnsi"/>
                <w:sz w:val="20"/>
                <w:szCs w:val="20"/>
              </w:rPr>
              <w:t>120,000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lang w:val="bs-Cyrl-BA"/>
              </w:rPr>
              <w:t xml:space="preserve">П 1.1.1.3. </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Мјере подстицаја за развој предузетништва на подручју Града Бијељина</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lang w:val="bs-Cyrl-BA"/>
              </w:rPr>
              <w:t xml:space="preserve">Укупно </w:t>
            </w:r>
            <w:r w:rsidRPr="007F19BB">
              <w:rPr>
                <w:rFonts w:asciiTheme="minorHAnsi" w:hAnsiTheme="minorHAnsi" w:cstheme="minorHAnsi"/>
                <w:sz w:val="20"/>
                <w:szCs w:val="20"/>
              </w:rPr>
              <w:t>50 очуваних радних мјеста</w:t>
            </w:r>
            <w:r w:rsidRPr="007F19BB">
              <w:rPr>
                <w:rFonts w:asciiTheme="minorHAnsi" w:hAnsiTheme="minorHAnsi" w:cstheme="minorHAnsi"/>
                <w:sz w:val="20"/>
                <w:szCs w:val="20"/>
                <w:lang w:val="bs-Cyrl-BA"/>
              </w:rPr>
              <w:t xml:space="preserve"> код постојећих предузетника, до 2023.г.</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 xml:space="preserve">Отворено укупно </w:t>
            </w:r>
            <w:r w:rsidRPr="007F19BB">
              <w:rPr>
                <w:rFonts w:asciiTheme="minorHAnsi" w:hAnsiTheme="minorHAnsi" w:cstheme="minorHAnsi"/>
                <w:sz w:val="20"/>
                <w:szCs w:val="20"/>
              </w:rPr>
              <w:t xml:space="preserve">25 нових радних мјеста </w:t>
            </w:r>
            <w:r w:rsidRPr="007F19BB">
              <w:rPr>
                <w:rFonts w:asciiTheme="minorHAnsi" w:hAnsiTheme="minorHAnsi" w:cstheme="minorHAnsi"/>
                <w:sz w:val="20"/>
                <w:szCs w:val="20"/>
                <w:lang w:val="bs-Cyrl-BA"/>
              </w:rPr>
              <w:t>код постојећих предузетника, до 2023.г.</w:t>
            </w:r>
          </w:p>
        </w:tc>
        <w:tc>
          <w:tcPr>
            <w:tcW w:w="1890" w:type="dxa"/>
            <w:tcBorders>
              <w:top w:val="nil"/>
              <w:left w:val="single" w:sz="4" w:space="0" w:color="auto"/>
              <w:bottom w:val="single" w:sz="4" w:space="0" w:color="auto"/>
              <w:right w:val="single" w:sz="4" w:space="0" w:color="auto"/>
            </w:tcBorders>
            <w:shd w:val="clear" w:color="auto" w:fill="F2F2F2" w:themeFill="background1" w:themeFillShade="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100,000</w:t>
            </w:r>
          </w:p>
        </w:tc>
        <w:tc>
          <w:tcPr>
            <w:tcW w:w="1890" w:type="dxa"/>
            <w:gridSpan w:val="2"/>
            <w:tcBorders>
              <w:top w:val="nil"/>
              <w:left w:val="nil"/>
              <w:bottom w:val="single" w:sz="4" w:space="0" w:color="auto"/>
              <w:right w:val="single" w:sz="4" w:space="0" w:color="auto"/>
            </w:tcBorders>
            <w:shd w:val="clear" w:color="auto" w:fill="F2F2F2" w:themeFill="background1" w:themeFillShade="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nil"/>
              <w:left w:val="nil"/>
              <w:bottom w:val="single" w:sz="4" w:space="0" w:color="auto"/>
              <w:right w:val="single" w:sz="4" w:space="0" w:color="auto"/>
            </w:tcBorders>
            <w:shd w:val="clear" w:color="auto" w:fill="BDD6EE" w:themeFill="accent1" w:themeFillTint="66"/>
          </w:tcPr>
          <w:p w:rsidR="008421CF" w:rsidRPr="007F19BB" w:rsidRDefault="008421CF" w:rsidP="00EE2A2E">
            <w:pPr>
              <w:spacing w:before="120"/>
              <w:jc w:val="center"/>
              <w:rPr>
                <w:rFonts w:asciiTheme="minorHAnsi" w:hAnsiTheme="minorHAnsi" w:cstheme="minorHAnsi"/>
                <w:sz w:val="20"/>
                <w:szCs w:val="20"/>
              </w:rPr>
            </w:pPr>
            <w:r w:rsidRPr="007F19BB">
              <w:rPr>
                <w:rFonts w:asciiTheme="minorHAnsi" w:hAnsiTheme="minorHAnsi" w:cstheme="minorHAnsi"/>
                <w:sz w:val="20"/>
                <w:szCs w:val="20"/>
              </w:rPr>
              <w:t>100,000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 xml:space="preserve">П 1.1.1.4. </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Програм самозапош</w:t>
            </w:r>
            <w:r w:rsidRPr="007F19BB">
              <w:rPr>
                <w:rFonts w:asciiTheme="minorHAnsi" w:hAnsiTheme="minorHAnsi" w:cstheme="minorHAnsi"/>
                <w:sz w:val="20"/>
                <w:szCs w:val="20"/>
                <w:lang w:val="bs-Cyrl-BA"/>
              </w:rPr>
              <w:t>љ</w:t>
            </w:r>
            <w:r w:rsidRPr="007F19BB">
              <w:rPr>
                <w:rFonts w:asciiTheme="minorHAnsi" w:hAnsiTheme="minorHAnsi" w:cstheme="minorHAnsi"/>
                <w:sz w:val="20"/>
                <w:szCs w:val="20"/>
              </w:rPr>
              <w:t xml:space="preserve">авања </w:t>
            </w:r>
            <w:r w:rsidRPr="007F19BB">
              <w:rPr>
                <w:rFonts w:asciiTheme="minorHAnsi" w:hAnsiTheme="minorHAnsi" w:cstheme="minorHAnsi"/>
                <w:sz w:val="20"/>
                <w:szCs w:val="20"/>
                <w:lang w:val="bs-Cyrl-BA"/>
              </w:rPr>
              <w:t>младих (ИЛО 2)</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lang w:val="bs-Cyrl-BA"/>
              </w:rPr>
              <w:t xml:space="preserve">Укупно </w:t>
            </w:r>
            <w:r w:rsidRPr="007F19BB">
              <w:rPr>
                <w:rFonts w:asciiTheme="minorHAnsi" w:hAnsiTheme="minorHAnsi" w:cstheme="minorHAnsi"/>
                <w:sz w:val="20"/>
                <w:szCs w:val="20"/>
              </w:rPr>
              <w:t>50 очуваних радних мјеста</w:t>
            </w:r>
            <w:r w:rsidRPr="007F19BB">
              <w:rPr>
                <w:rFonts w:asciiTheme="minorHAnsi" w:hAnsiTheme="minorHAnsi" w:cstheme="minorHAnsi"/>
                <w:sz w:val="20"/>
                <w:szCs w:val="20"/>
                <w:lang w:val="bs-Cyrl-BA"/>
              </w:rPr>
              <w:t xml:space="preserve"> код постојећих предузетника, до 2023.г.</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 xml:space="preserve">Отворено укупно </w:t>
            </w:r>
            <w:r w:rsidRPr="007F19BB">
              <w:rPr>
                <w:rFonts w:asciiTheme="minorHAnsi" w:hAnsiTheme="minorHAnsi" w:cstheme="minorHAnsi"/>
                <w:sz w:val="20"/>
                <w:szCs w:val="20"/>
              </w:rPr>
              <w:t xml:space="preserve">25 нових радних мјеста </w:t>
            </w:r>
            <w:r w:rsidRPr="007F19BB">
              <w:rPr>
                <w:rFonts w:asciiTheme="minorHAnsi" w:hAnsiTheme="minorHAnsi" w:cstheme="minorHAnsi"/>
                <w:sz w:val="20"/>
                <w:szCs w:val="20"/>
                <w:lang w:val="bs-Cyrl-BA"/>
              </w:rPr>
              <w:t>код постојећих предузетника, до 2023.г.</w:t>
            </w:r>
          </w:p>
        </w:tc>
        <w:tc>
          <w:tcPr>
            <w:tcW w:w="1890" w:type="dxa"/>
            <w:tcBorders>
              <w:top w:val="nil"/>
              <w:left w:val="single" w:sz="4" w:space="0" w:color="auto"/>
              <w:bottom w:val="single" w:sz="4" w:space="0" w:color="auto"/>
              <w:right w:val="single" w:sz="4" w:space="0" w:color="auto"/>
            </w:tcBorders>
            <w:shd w:val="clear" w:color="auto" w:fill="F2F2F2" w:themeFill="background1" w:themeFillShade="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30,000</w:t>
            </w:r>
          </w:p>
        </w:tc>
        <w:tc>
          <w:tcPr>
            <w:tcW w:w="1890" w:type="dxa"/>
            <w:gridSpan w:val="2"/>
            <w:tcBorders>
              <w:top w:val="nil"/>
              <w:left w:val="nil"/>
              <w:bottom w:val="single" w:sz="4" w:space="0" w:color="auto"/>
              <w:right w:val="single" w:sz="4" w:space="0" w:color="auto"/>
            </w:tcBorders>
            <w:shd w:val="clear" w:color="auto" w:fill="F2F2F2" w:themeFill="background1" w:themeFillShade="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70,000</w:t>
            </w:r>
          </w:p>
        </w:tc>
        <w:tc>
          <w:tcPr>
            <w:tcW w:w="1726" w:type="dxa"/>
            <w:gridSpan w:val="2"/>
            <w:tcBorders>
              <w:top w:val="nil"/>
              <w:left w:val="nil"/>
              <w:bottom w:val="single" w:sz="4" w:space="0" w:color="auto"/>
              <w:right w:val="single" w:sz="4" w:space="0" w:color="auto"/>
            </w:tcBorders>
            <w:shd w:val="clear" w:color="auto" w:fill="BDD6EE" w:themeFill="accent1" w:themeFillTint="66"/>
          </w:tcPr>
          <w:p w:rsidR="008421CF" w:rsidRPr="007F19BB" w:rsidRDefault="008421CF" w:rsidP="00EE2A2E">
            <w:pPr>
              <w:spacing w:before="120"/>
              <w:jc w:val="center"/>
              <w:rPr>
                <w:rFonts w:asciiTheme="minorHAnsi" w:hAnsiTheme="minorHAnsi" w:cstheme="minorHAnsi"/>
                <w:sz w:val="20"/>
                <w:szCs w:val="20"/>
              </w:rPr>
            </w:pPr>
            <w:r w:rsidRPr="007F19BB">
              <w:rPr>
                <w:rFonts w:asciiTheme="minorHAnsi" w:hAnsiTheme="minorHAnsi" w:cstheme="minorHAnsi"/>
                <w:sz w:val="20"/>
                <w:szCs w:val="20"/>
              </w:rPr>
              <w:t>100,000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1.1.1.5.</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 xml:space="preserve">Изградња капацитета за сарадњу са дијаспором </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bs-Cyrl-BA"/>
              </w:rPr>
            </w:pPr>
            <w:r w:rsidRPr="007F19BB">
              <w:rPr>
                <w:rFonts w:asciiTheme="minorHAnsi" w:hAnsiTheme="minorHAnsi" w:cstheme="minorHAnsi"/>
                <w:sz w:val="20"/>
                <w:szCs w:val="20"/>
                <w:lang w:val="bs-Cyrl-BA"/>
              </w:rPr>
              <w:t>Повећан број контаката и сарадња са дијаспором за 30% у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Повећана могућност инвестирања за 30% у 2023.г. у односу на 2017.г.</w:t>
            </w:r>
          </w:p>
        </w:tc>
        <w:tc>
          <w:tcPr>
            <w:tcW w:w="1890" w:type="dxa"/>
            <w:tcBorders>
              <w:top w:val="nil"/>
              <w:left w:val="single" w:sz="4" w:space="0" w:color="auto"/>
              <w:bottom w:val="single" w:sz="4" w:space="0" w:color="auto"/>
              <w:right w:val="single" w:sz="4" w:space="0" w:color="auto"/>
            </w:tcBorders>
            <w:shd w:val="clear" w:color="auto" w:fill="F2F2F2" w:themeFill="background1" w:themeFillShade="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60,000</w:t>
            </w:r>
          </w:p>
        </w:tc>
        <w:tc>
          <w:tcPr>
            <w:tcW w:w="1890" w:type="dxa"/>
            <w:gridSpan w:val="2"/>
            <w:tcBorders>
              <w:top w:val="nil"/>
              <w:left w:val="nil"/>
              <w:bottom w:val="single" w:sz="4" w:space="0" w:color="auto"/>
              <w:right w:val="single" w:sz="4" w:space="0" w:color="auto"/>
            </w:tcBorders>
            <w:shd w:val="clear" w:color="auto" w:fill="F2F2F2" w:themeFill="background1" w:themeFillShade="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90,000</w:t>
            </w:r>
          </w:p>
        </w:tc>
        <w:tc>
          <w:tcPr>
            <w:tcW w:w="1726" w:type="dxa"/>
            <w:gridSpan w:val="2"/>
            <w:tcBorders>
              <w:top w:val="nil"/>
              <w:left w:val="nil"/>
              <w:bottom w:val="single" w:sz="4" w:space="0" w:color="auto"/>
              <w:right w:val="single" w:sz="4" w:space="0" w:color="auto"/>
            </w:tcBorders>
            <w:shd w:val="clear" w:color="auto" w:fill="BDD6EE" w:themeFill="accent1" w:themeFillTint="66"/>
          </w:tcPr>
          <w:p w:rsidR="008421CF" w:rsidRPr="007F19BB" w:rsidRDefault="008421CF" w:rsidP="00EE2A2E">
            <w:pPr>
              <w:spacing w:before="120"/>
              <w:jc w:val="center"/>
              <w:rPr>
                <w:rFonts w:asciiTheme="minorHAnsi" w:hAnsiTheme="minorHAnsi" w:cstheme="minorHAnsi"/>
                <w:sz w:val="20"/>
                <w:szCs w:val="20"/>
              </w:rPr>
            </w:pPr>
            <w:r w:rsidRPr="007F19BB">
              <w:rPr>
                <w:rFonts w:asciiTheme="minorHAnsi" w:hAnsiTheme="minorHAnsi" w:cstheme="minorHAnsi"/>
                <w:sz w:val="20"/>
                <w:szCs w:val="20"/>
              </w:rPr>
              <w:t>150,000</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1.1.2.Програм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ПРОГРАМ 1.1.2. ПОСЛОВНА ИНФРАСТРУКТУРА</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 xml:space="preserve">П 1.1.2.1.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Наставак изградње инфраструктуре унутар пословне зоне 2</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Изграђена фекална канализација и водоводна мрежа у ПЗ 2;</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lang w:val="bs-Latn-BA"/>
              </w:rPr>
              <w:t>Изграђено 1000 м саобраћајница у ПЗ 2</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150,000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shd w:val="clear" w:color="auto" w:fill="auto"/>
            <w:vAlign w:val="center"/>
          </w:tcPr>
          <w:p w:rsidR="008421CF" w:rsidRPr="007F19BB" w:rsidRDefault="008421CF" w:rsidP="00EE2A2E">
            <w:pPr>
              <w:pStyle w:val="NoSpacing"/>
              <w:rPr>
                <w:rFonts w:asciiTheme="minorHAnsi" w:hAnsiTheme="minorHAnsi" w:cstheme="minorHAnsi"/>
                <w:color w:val="000000" w:themeColor="text1"/>
                <w:sz w:val="20"/>
                <w:szCs w:val="20"/>
                <w:lang w:val="bs-Latn-BA"/>
              </w:rPr>
            </w:pPr>
            <w:r w:rsidRPr="007F19BB">
              <w:rPr>
                <w:rFonts w:asciiTheme="minorHAnsi" w:hAnsiTheme="minorHAnsi" w:cstheme="minorHAnsi"/>
                <w:color w:val="000000" w:themeColor="text1"/>
                <w:sz w:val="20"/>
                <w:szCs w:val="20"/>
              </w:rPr>
              <w:t>П 1.1.2.2.</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color w:val="000000" w:themeColor="text1"/>
                <w:sz w:val="20"/>
                <w:szCs w:val="20"/>
              </w:rPr>
              <w:t>Израда пројектно-техничке документације за Пословну зону 4</w:t>
            </w:r>
          </w:p>
        </w:tc>
        <w:tc>
          <w:tcPr>
            <w:tcW w:w="2970" w:type="dxa"/>
            <w:gridSpan w:val="2"/>
            <w:shd w:val="clear" w:color="auto" w:fill="FFFFFF" w:themeFill="background1"/>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themeColor="text1"/>
                <w:sz w:val="20"/>
                <w:szCs w:val="20"/>
              </w:rPr>
              <w:t>Продате и стављене у функцију све парцеле унутар ПЗ 2 до краја 2023. године</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100,000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1.1.2.3. </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Бизнис инкубатор: Шанса за почетак</w:t>
            </w:r>
          </w:p>
        </w:tc>
        <w:tc>
          <w:tcPr>
            <w:tcW w:w="2970" w:type="dxa"/>
            <w:gridSpan w:val="2"/>
            <w:vAlign w:val="center"/>
          </w:tcPr>
          <w:p w:rsidR="008421CF" w:rsidRPr="007F19BB" w:rsidRDefault="008421CF" w:rsidP="00EE2A2E">
            <w:pPr>
              <w:rPr>
                <w:rFonts w:asciiTheme="minorHAnsi" w:hAnsiTheme="minorHAnsi" w:cstheme="minorHAnsi"/>
                <w:sz w:val="20"/>
                <w:szCs w:val="20"/>
                <w:lang w:val="bs-Latn-BA"/>
              </w:rPr>
            </w:pPr>
            <w:r w:rsidRPr="007F19BB">
              <w:rPr>
                <w:rFonts w:asciiTheme="minorHAnsi" w:hAnsiTheme="minorHAnsi" w:cstheme="minorHAnsi"/>
                <w:noProof/>
                <w:sz w:val="20"/>
                <w:szCs w:val="20"/>
              </w:rPr>
              <w:t>У инкубатору послује 30 предузећа до 2023.г.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37,500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37,500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75,000</w:t>
            </w:r>
          </w:p>
        </w:tc>
      </w:tr>
      <w:tr w:rsidR="008421CF" w:rsidRPr="007F19BB" w:rsidTr="00EE2A2E">
        <w:trPr>
          <w:trHeight w:val="486"/>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shd w:val="clear" w:color="auto" w:fill="auto"/>
            <w:vAlign w:val="center"/>
          </w:tcPr>
          <w:p w:rsidR="008421CF" w:rsidRPr="007F19BB" w:rsidRDefault="008421CF" w:rsidP="00EE2A2E">
            <w:pPr>
              <w:pStyle w:val="NoSpacing"/>
              <w:rPr>
                <w:rFonts w:asciiTheme="minorHAnsi" w:hAnsiTheme="minorHAnsi" w:cstheme="minorHAnsi"/>
                <w:bCs/>
                <w:sz w:val="20"/>
                <w:szCs w:val="20"/>
              </w:rPr>
            </w:pPr>
            <w:r w:rsidRPr="007F19BB">
              <w:rPr>
                <w:rFonts w:asciiTheme="minorHAnsi" w:hAnsiTheme="minorHAnsi" w:cstheme="minorHAnsi"/>
                <w:bCs/>
                <w:sz w:val="20"/>
                <w:szCs w:val="20"/>
              </w:rPr>
              <w:t>П 1.1.2.4.</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Cs/>
                <w:sz w:val="20"/>
                <w:szCs w:val="20"/>
              </w:rPr>
              <w:t>Отварање новог привредног друштва у области текстилне индустрије (Д.О.О. „Нова конфекција“)</w:t>
            </w:r>
          </w:p>
        </w:tc>
        <w:tc>
          <w:tcPr>
            <w:tcW w:w="2970" w:type="dxa"/>
            <w:gridSpan w:val="2"/>
            <w:shd w:val="clear" w:color="auto" w:fill="auto"/>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У првој години функционисања фирме планирано је да се запосли око 20 радника</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Након успјешног пилот пројекта, до 2023. године предвиђено је запошљавање око 100 радника</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150,000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shd w:val="clear" w:color="auto" w:fill="auto"/>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1.1.2.5.</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Интензивирање промотивних активности Града као средине са повољним пословним окружењем</w:t>
            </w:r>
          </w:p>
        </w:tc>
        <w:tc>
          <w:tcPr>
            <w:tcW w:w="2970" w:type="dxa"/>
            <w:gridSpan w:val="2"/>
            <w:shd w:val="clear" w:color="auto" w:fill="auto"/>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Повећан износ иностраног улагања у Град Бијељина</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Граду осигурана позиција на пословно-туристичкој мапи Европе</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Промоција Града кроз јединствен приступ путем Агенде</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30,000</w:t>
            </w:r>
          </w:p>
        </w:tc>
      </w:tr>
      <w:tr w:rsidR="008421CF"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8421CF" w:rsidRPr="007F19BB" w:rsidRDefault="008421CF" w:rsidP="00EE2A2E">
            <w:pPr>
              <w:numPr>
                <w:ilvl w:val="1"/>
                <w:numId w:val="1"/>
              </w:num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Обезбиједити подршку за покретање, проширивање и модернизацију пољопривредне производње</w:t>
            </w:r>
          </w:p>
        </w:tc>
        <w:tc>
          <w:tcPr>
            <w:tcW w:w="1530" w:type="dxa"/>
            <w:tcBorders>
              <w:left w:val="single" w:sz="4" w:space="0" w:color="000000"/>
              <w:right w:val="single" w:sz="4" w:space="0" w:color="000000"/>
            </w:tcBorders>
            <w:shd w:val="clear" w:color="auto" w:fill="8EAADB"/>
            <w:vAlign w:val="center"/>
          </w:tcPr>
          <w:p w:rsidR="008421CF" w:rsidRPr="007F19BB" w:rsidRDefault="008421CF" w:rsidP="00EE2A2E">
            <w:pPr>
              <w:spacing w:before="40"/>
              <w:rPr>
                <w:rFonts w:asciiTheme="minorHAnsi" w:hAnsiTheme="minorHAnsi" w:cstheme="minorHAnsi"/>
                <w:noProof/>
                <w:sz w:val="20"/>
                <w:szCs w:val="20"/>
                <w:lang w:val="bs-Cyrl-BA"/>
              </w:rPr>
            </w:pPr>
            <w:r w:rsidRPr="007F19BB">
              <w:rPr>
                <w:rFonts w:asciiTheme="minorHAnsi" w:hAnsiTheme="minorHAnsi" w:cstheme="minorHAnsi"/>
                <w:noProof/>
                <w:sz w:val="20"/>
                <w:szCs w:val="20"/>
                <w:lang w:val="bs-Cyrl-BA"/>
              </w:rPr>
              <w:t>Очекивани секторски исходи</w:t>
            </w:r>
          </w:p>
        </w:tc>
        <w:tc>
          <w:tcPr>
            <w:tcW w:w="3330" w:type="dxa"/>
            <w:gridSpan w:val="2"/>
            <w:tcBorders>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lang w:val="bs-Cyrl-BA"/>
              </w:rPr>
              <w:t>Повећан обим пољопривредне производње у заштићеном простору (пластеницима) за 20% у 2023.г. у односу на 2017.г.</w:t>
            </w:r>
          </w:p>
          <w:p w:rsidR="008421CF" w:rsidRPr="007F19BB" w:rsidRDefault="008421CF" w:rsidP="00EE2A2E">
            <w:pPr>
              <w:spacing w:before="40"/>
              <w:rPr>
                <w:rFonts w:asciiTheme="minorHAnsi" w:hAnsiTheme="minorHAnsi" w:cstheme="minorHAnsi"/>
                <w:noProof/>
                <w:color w:val="FF0000"/>
                <w:sz w:val="20"/>
                <w:szCs w:val="20"/>
                <w:lang w:val="bs-Latn-BA"/>
              </w:rPr>
            </w:pPr>
            <w:r w:rsidRPr="007F19BB">
              <w:rPr>
                <w:rFonts w:asciiTheme="minorHAnsi" w:hAnsiTheme="minorHAnsi" w:cstheme="minorHAnsi"/>
                <w:sz w:val="20"/>
                <w:szCs w:val="20"/>
                <w:lang w:val="bs-Cyrl-BA"/>
              </w:rPr>
              <w:t>Повећан обим производње индивидуалних пољопривредних газдинстава у просјеку за 10% у 2023.г. у односу на 2017.г.</w:t>
            </w:r>
          </w:p>
        </w:tc>
        <w:tc>
          <w:tcPr>
            <w:tcW w:w="1170" w:type="dxa"/>
            <w:tcBorders>
              <w:top w:val="single" w:sz="4" w:space="0" w:color="000000"/>
              <w:left w:val="single" w:sz="4" w:space="0" w:color="000000"/>
              <w:right w:val="single" w:sz="4" w:space="0" w:color="000000"/>
            </w:tcBorders>
            <w:shd w:val="clear" w:color="auto" w:fill="8EAADB"/>
            <w:vAlign w:val="center"/>
          </w:tcPr>
          <w:p w:rsidR="008421CF" w:rsidRPr="007F19BB" w:rsidRDefault="008421CF" w:rsidP="00EE2A2E">
            <w:pPr>
              <w:jc w:val="cente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Cyrl-BA"/>
              </w:rPr>
              <w:t>Индикатори секторског циља</w:t>
            </w:r>
          </w:p>
        </w:tc>
        <w:tc>
          <w:tcPr>
            <w:tcW w:w="2446" w:type="dxa"/>
            <w:gridSpan w:val="3"/>
            <w:tcBorders>
              <w:top w:val="single" w:sz="4" w:space="0" w:color="000000"/>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lang w:val="bs-Cyrl-BA"/>
              </w:rPr>
              <w:t>Обим пољопривредне производње у заштићеном простору (пластеницима) (годишње);</w:t>
            </w:r>
          </w:p>
          <w:p w:rsidR="008421CF" w:rsidRPr="007F19BB" w:rsidRDefault="008421CF" w:rsidP="00EE2A2E">
            <w:pPr>
              <w:spacing w:before="40"/>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Просјечни обим производње индивидуалних пољопривредних газдинстава (годишње)</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1.2.1.Програм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1.2.1. ПОЉОПРИВРЕДНА ПРОИЗВОЊА</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П 1.2.1.1.</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Економско оснаживање маргинализованих група кроз пластеничку производњу</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Портфолио услуга циљних организација повећан за 20% до краја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2,700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6,300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9,000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 xml:space="preserve">П 1.2.1.2.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Подршка подизању нових засада воћа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Повећана површина под засадима воћа за 1% до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90,000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90,000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1.2.1.3.</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Подршка развоју сточарства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Повећан број индивидуалних пољопривредних газдинстава – мини фарми за 1%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900,000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900,000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1.2.1.4.</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Подршка развоју пластеничке производње</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50 изграђених пластеника до 2023.г.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150,000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1.2.1.5. </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Подршка набавци система за наводњавање</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 xml:space="preserve">Смањење трошкова производње на индивидуалним </w:t>
            </w:r>
            <w:r w:rsidRPr="007F19BB">
              <w:rPr>
                <w:rFonts w:asciiTheme="minorHAnsi" w:hAnsiTheme="minorHAnsi" w:cstheme="minorHAnsi"/>
                <w:sz w:val="20"/>
                <w:szCs w:val="20"/>
              </w:rPr>
              <w:lastRenderedPageBreak/>
              <w:t xml:space="preserve">пољопривредним газдинствима, на којима су примијењени нови системи наводњавања, за </w:t>
            </w:r>
            <w:r w:rsidRPr="007F19BB">
              <w:rPr>
                <w:rFonts w:asciiTheme="minorHAnsi" w:hAnsiTheme="minorHAnsi" w:cstheme="minorHAnsi"/>
                <w:sz w:val="20"/>
                <w:szCs w:val="20"/>
                <w:lang w:val="sr-Cyrl-CS"/>
              </w:rPr>
              <w:t>5</w:t>
            </w:r>
            <w:r w:rsidRPr="007F19BB">
              <w:rPr>
                <w:rFonts w:asciiTheme="minorHAnsi" w:hAnsiTheme="minorHAnsi" w:cstheme="minorHAnsi"/>
                <w:sz w:val="20"/>
                <w:szCs w:val="20"/>
              </w:rPr>
              <w:t>% до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lastRenderedPageBreak/>
              <w:t>150,000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1.2.1.6.  </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Примјена соларне енергије у системима за наводњавање на индивидуалним пољопривредним газдинствима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bs-Latn-BA"/>
              </w:rPr>
              <w:t xml:space="preserve">Смањење трошкова производње </w:t>
            </w:r>
            <w:r w:rsidRPr="007F19BB">
              <w:rPr>
                <w:rFonts w:asciiTheme="minorHAnsi" w:hAnsiTheme="minorHAnsi" w:cstheme="minorHAnsi"/>
                <w:sz w:val="20"/>
                <w:szCs w:val="20"/>
              </w:rPr>
              <w:t xml:space="preserve">на индивидуалним пољопривредним газдинствима, на којима су примијењени нови системи наводњавања, </w:t>
            </w:r>
            <w:r w:rsidRPr="007F19BB">
              <w:rPr>
                <w:rFonts w:asciiTheme="minorHAnsi" w:hAnsiTheme="minorHAnsi" w:cstheme="minorHAnsi"/>
                <w:sz w:val="20"/>
                <w:szCs w:val="20"/>
                <w:lang w:val="bs-Latn-BA"/>
              </w:rPr>
              <w:t xml:space="preserve">за </w:t>
            </w:r>
            <w:r w:rsidRPr="007F19BB">
              <w:rPr>
                <w:rFonts w:asciiTheme="minorHAnsi" w:hAnsiTheme="minorHAnsi" w:cstheme="minorHAnsi"/>
                <w:sz w:val="20"/>
                <w:szCs w:val="20"/>
                <w:lang w:val="sr-Cyrl-CS"/>
              </w:rPr>
              <w:t>5</w:t>
            </w:r>
            <w:r w:rsidRPr="007F19BB">
              <w:rPr>
                <w:rFonts w:asciiTheme="minorHAnsi" w:hAnsiTheme="minorHAnsi" w:cstheme="minorHAnsi"/>
                <w:sz w:val="20"/>
                <w:szCs w:val="20"/>
                <w:lang w:val="bs-Latn-BA"/>
              </w:rPr>
              <w:t>%</w:t>
            </w:r>
            <w:r w:rsidRPr="007F19BB">
              <w:rPr>
                <w:rFonts w:asciiTheme="minorHAnsi" w:hAnsiTheme="minorHAnsi" w:cstheme="minorHAnsi"/>
                <w:sz w:val="20"/>
                <w:szCs w:val="20"/>
              </w:rPr>
              <w:t xml:space="preserve"> до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50,000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100,000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Cyrl-CS"/>
              </w:rPr>
            </w:pPr>
            <w:r w:rsidRPr="007F19BB">
              <w:rPr>
                <w:rFonts w:asciiTheme="minorHAnsi" w:hAnsiTheme="minorHAnsi" w:cstheme="minorHAnsi"/>
                <w:sz w:val="20"/>
                <w:szCs w:val="20"/>
                <w:lang w:val="sr-Cyrl-CS"/>
              </w:rPr>
              <w:t>П 1.2.1.</w:t>
            </w:r>
            <w:r w:rsidRPr="007F19BB">
              <w:rPr>
                <w:rFonts w:asciiTheme="minorHAnsi" w:hAnsiTheme="minorHAnsi" w:cstheme="minorHAnsi"/>
                <w:sz w:val="20"/>
                <w:szCs w:val="20"/>
                <w:lang w:val="bs-Latn-BA"/>
              </w:rPr>
              <w:t>7</w:t>
            </w:r>
            <w:r w:rsidRPr="007F19BB">
              <w:rPr>
                <w:rFonts w:asciiTheme="minorHAnsi" w:hAnsiTheme="minorHAnsi" w:cstheme="minorHAnsi"/>
                <w:sz w:val="20"/>
                <w:szCs w:val="20"/>
                <w:lang w:val="sr-Cyrl-CS"/>
              </w:rPr>
              <w:t>.</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sr-Cyrl-CS"/>
              </w:rPr>
              <w:t>Трансфер знања у пољопривреди</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Cyrl-CS"/>
              </w:rPr>
            </w:pPr>
            <w:r w:rsidRPr="007F19BB">
              <w:rPr>
                <w:rFonts w:asciiTheme="minorHAnsi" w:hAnsiTheme="minorHAnsi" w:cstheme="minorHAnsi"/>
                <w:sz w:val="20"/>
                <w:szCs w:val="20"/>
                <w:lang w:val="sr-Cyrl-CS"/>
              </w:rPr>
              <w:t>Обучено 15 особа за трансфер знања и имплементацију нових агротехничких мјера до 2023.г.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sr-Cyrl-CS"/>
              </w:rPr>
              <w:t>Успоставњена сарадња са најмање двије организације у предметној области до 2023.г.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36,000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54,000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90,000</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1.2.2.Програм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1.2.2. РУРАЛНИ РАЗВОЈ</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shd w:val="clear" w:color="auto" w:fill="auto"/>
            <w:vAlign w:val="center"/>
          </w:tcPr>
          <w:p w:rsidR="008421CF" w:rsidRPr="007F19BB" w:rsidRDefault="008421CF" w:rsidP="00EE2A2E">
            <w:pPr>
              <w:pStyle w:val="NoSpacing"/>
              <w:rPr>
                <w:rFonts w:asciiTheme="minorHAnsi" w:hAnsiTheme="minorHAnsi" w:cstheme="minorHAnsi"/>
                <w:sz w:val="20"/>
                <w:szCs w:val="20"/>
                <w:lang w:val="sr-Cyrl-CS"/>
              </w:rPr>
            </w:pPr>
            <w:r w:rsidRPr="007F19BB">
              <w:rPr>
                <w:rFonts w:asciiTheme="minorHAnsi" w:hAnsiTheme="minorHAnsi" w:cstheme="minorHAnsi"/>
                <w:sz w:val="20"/>
                <w:szCs w:val="20"/>
                <w:lang w:val="sr-Cyrl-CS"/>
              </w:rPr>
              <w:t>П 1.2.2.1.</w:t>
            </w:r>
          </w:p>
          <w:p w:rsidR="008421CF" w:rsidRPr="007F19BB" w:rsidRDefault="008421CF" w:rsidP="00EE2A2E">
            <w:pPr>
              <w:rPr>
                <w:rFonts w:asciiTheme="minorHAnsi" w:hAnsiTheme="minorHAnsi" w:cstheme="minorHAnsi"/>
                <w:noProof/>
                <w:color w:val="FF0000"/>
                <w:sz w:val="20"/>
                <w:szCs w:val="20"/>
                <w:lang w:val="bs-Latn-BA"/>
              </w:rPr>
            </w:pPr>
            <w:r w:rsidRPr="007F19BB">
              <w:rPr>
                <w:rFonts w:asciiTheme="minorHAnsi" w:hAnsiTheme="minorHAnsi" w:cstheme="minorHAnsi"/>
                <w:sz w:val="20"/>
                <w:szCs w:val="20"/>
                <w:lang w:val="sr-Cyrl-CS"/>
              </w:rPr>
              <w:t>Подршка руралном развоју – уређење некатегорисаних макадамских путева ради лакшег приступа обрадивом земљишту</w:t>
            </w:r>
          </w:p>
        </w:tc>
        <w:tc>
          <w:tcPr>
            <w:tcW w:w="2970" w:type="dxa"/>
            <w:gridSpan w:val="2"/>
            <w:shd w:val="clear" w:color="auto" w:fill="auto"/>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Пошљунчано преко 10.000 метара некатегорисаних путева</w:t>
            </w:r>
          </w:p>
          <w:p w:rsidR="008421CF" w:rsidRPr="007F19BB" w:rsidRDefault="008421CF" w:rsidP="00EE2A2E">
            <w:pPr>
              <w:rPr>
                <w:rFonts w:asciiTheme="minorHAnsi" w:hAnsiTheme="minorHAnsi" w:cstheme="minorHAnsi"/>
                <w:b/>
                <w:noProof/>
                <w:color w:val="FF0000"/>
                <w:sz w:val="20"/>
                <w:szCs w:val="20"/>
                <w:lang w:val="bs-Latn-BA"/>
              </w:rPr>
            </w:pPr>
            <w:r w:rsidRPr="007F19BB">
              <w:rPr>
                <w:rFonts w:asciiTheme="minorHAnsi" w:hAnsiTheme="minorHAnsi" w:cstheme="minorHAnsi"/>
                <w:sz w:val="20"/>
                <w:szCs w:val="20"/>
              </w:rPr>
              <w:t>Повећан број становника на руралном подручју који имају олакшан приступ обрадивом земљишту за 5%</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450,000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450,000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shd w:val="clear" w:color="auto" w:fill="auto"/>
            <w:vAlign w:val="center"/>
          </w:tcPr>
          <w:p w:rsidR="008421CF" w:rsidRPr="007F19BB" w:rsidRDefault="008421CF" w:rsidP="00EE2A2E">
            <w:pPr>
              <w:pStyle w:val="NoSpacing"/>
              <w:rPr>
                <w:rFonts w:asciiTheme="minorHAnsi" w:hAnsiTheme="minorHAnsi" w:cstheme="minorHAnsi"/>
                <w:sz w:val="20"/>
                <w:szCs w:val="20"/>
                <w:lang w:val="sr-Cyrl-CS"/>
              </w:rPr>
            </w:pPr>
            <w:r w:rsidRPr="007F19BB">
              <w:rPr>
                <w:rFonts w:asciiTheme="minorHAnsi" w:hAnsiTheme="minorHAnsi" w:cstheme="minorHAnsi"/>
                <w:sz w:val="20"/>
                <w:szCs w:val="20"/>
                <w:lang w:val="sr-Cyrl-CS"/>
              </w:rPr>
              <w:t>П 1.2.2.2.</w:t>
            </w:r>
          </w:p>
          <w:p w:rsidR="008421CF" w:rsidRPr="007F19BB" w:rsidRDefault="008421CF" w:rsidP="00EE2A2E">
            <w:pPr>
              <w:pStyle w:val="NoSpacing"/>
              <w:rPr>
                <w:rFonts w:asciiTheme="minorHAnsi" w:hAnsiTheme="minorHAnsi" w:cstheme="minorHAnsi"/>
                <w:sz w:val="20"/>
                <w:szCs w:val="20"/>
                <w:lang w:val="sr-Cyrl-CS"/>
              </w:rPr>
            </w:pPr>
            <w:r w:rsidRPr="007F19BB">
              <w:rPr>
                <w:rFonts w:asciiTheme="minorHAnsi" w:hAnsiTheme="minorHAnsi" w:cstheme="minorHAnsi"/>
                <w:sz w:val="20"/>
                <w:szCs w:val="20"/>
                <w:lang w:val="sr-Cyrl-CS"/>
              </w:rPr>
              <w:t>Подршка руралном развоју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lang w:val="sr-Cyrl-CS"/>
              </w:rPr>
              <w:t>Инвестиције у пољопривреду, сертификац. пољопривредне  произ., савјетодавство и подршка младим пољопривредницима</w:t>
            </w:r>
          </w:p>
        </w:tc>
        <w:tc>
          <w:tcPr>
            <w:tcW w:w="2970" w:type="dxa"/>
            <w:gridSpan w:val="2"/>
            <w:shd w:val="clear" w:color="auto" w:fill="auto"/>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5 младих пољопривредника добило подстицајна средства</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60,000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60,000</w:t>
            </w:r>
          </w:p>
        </w:tc>
      </w:tr>
      <w:tr w:rsidR="008421CF"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8421CF" w:rsidRPr="007F19BB" w:rsidRDefault="008421CF" w:rsidP="00EE2A2E">
            <w:pPr>
              <w:numPr>
                <w:ilvl w:val="1"/>
                <w:numId w:val="1"/>
              </w:num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Повећати конкурентност Бијељине као туристичке дестинације</w:t>
            </w:r>
          </w:p>
        </w:tc>
        <w:tc>
          <w:tcPr>
            <w:tcW w:w="1530" w:type="dxa"/>
            <w:tcBorders>
              <w:left w:val="single" w:sz="4" w:space="0" w:color="000000"/>
              <w:right w:val="single" w:sz="4" w:space="0" w:color="000000"/>
            </w:tcBorders>
            <w:shd w:val="clear" w:color="auto" w:fill="8EAADB"/>
            <w:vAlign w:val="center"/>
          </w:tcPr>
          <w:p w:rsidR="008421CF" w:rsidRPr="007F19BB" w:rsidRDefault="008421CF" w:rsidP="00EE2A2E">
            <w:pPr>
              <w:spacing w:before="40"/>
              <w:rPr>
                <w:rFonts w:asciiTheme="minorHAnsi" w:hAnsiTheme="minorHAnsi" w:cstheme="minorHAnsi"/>
                <w:noProof/>
                <w:sz w:val="20"/>
                <w:szCs w:val="20"/>
                <w:lang w:val="bs-Cyrl-BA"/>
              </w:rPr>
            </w:pPr>
            <w:r w:rsidRPr="007F19BB">
              <w:rPr>
                <w:rFonts w:asciiTheme="minorHAnsi" w:hAnsiTheme="minorHAnsi" w:cstheme="minorHAnsi"/>
                <w:b/>
                <w:noProof/>
                <w:sz w:val="20"/>
                <w:szCs w:val="20"/>
              </w:rPr>
              <w:t>Очекивани секторски исходи</w:t>
            </w:r>
          </w:p>
        </w:tc>
        <w:tc>
          <w:tcPr>
            <w:tcW w:w="3330" w:type="dxa"/>
            <w:gridSpan w:val="2"/>
            <w:tcBorders>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Повећан број долазака и ноћења </w:t>
            </w:r>
            <w:r w:rsidRPr="007F19BB">
              <w:rPr>
                <w:rFonts w:asciiTheme="minorHAnsi" w:hAnsiTheme="minorHAnsi" w:cstheme="minorHAnsi"/>
                <w:sz w:val="20"/>
                <w:szCs w:val="20"/>
                <w:lang w:val="bs-Cyrl-BA"/>
              </w:rPr>
              <w:t>за 12% 2023.г. у односу на 2017.г.;</w:t>
            </w:r>
          </w:p>
          <w:p w:rsidR="008421CF" w:rsidRPr="007F19BB" w:rsidRDefault="008421CF" w:rsidP="00EE2A2E">
            <w:pPr>
              <w:pStyle w:val="NoSpacing"/>
              <w:rPr>
                <w:rFonts w:asciiTheme="minorHAnsi" w:hAnsiTheme="minorHAnsi" w:cstheme="minorHAnsi"/>
                <w:sz w:val="20"/>
                <w:szCs w:val="20"/>
                <w:lang w:val="bs-Cyrl-BA"/>
              </w:rPr>
            </w:pPr>
            <w:r w:rsidRPr="007F19BB">
              <w:rPr>
                <w:rFonts w:asciiTheme="minorHAnsi" w:hAnsiTheme="minorHAnsi" w:cstheme="minorHAnsi"/>
                <w:sz w:val="20"/>
                <w:szCs w:val="20"/>
              </w:rPr>
              <w:t xml:space="preserve">Већи прилив новца у буџет од наплаћених боравишних такси </w:t>
            </w:r>
            <w:r w:rsidRPr="007F19BB">
              <w:rPr>
                <w:rFonts w:asciiTheme="minorHAnsi" w:hAnsiTheme="minorHAnsi" w:cstheme="minorHAnsi"/>
                <w:sz w:val="20"/>
                <w:szCs w:val="20"/>
                <w:lang w:val="bs-Cyrl-BA"/>
              </w:rPr>
              <w:t>за 12% 2023.г. у односу на 2017.г.;</w:t>
            </w:r>
          </w:p>
          <w:p w:rsidR="008421CF" w:rsidRPr="007F19BB" w:rsidRDefault="008421CF" w:rsidP="00EE2A2E">
            <w:pPr>
              <w:pStyle w:val="NoSpacing"/>
              <w:rPr>
                <w:rFonts w:asciiTheme="minorHAnsi" w:hAnsiTheme="minorHAnsi" w:cstheme="minorHAnsi"/>
                <w:sz w:val="20"/>
                <w:szCs w:val="20"/>
                <w:lang w:val="bs-Cyrl-BA"/>
              </w:rPr>
            </w:pPr>
            <w:r w:rsidRPr="007F19BB">
              <w:rPr>
                <w:rFonts w:asciiTheme="minorHAnsi" w:hAnsiTheme="minorHAnsi" w:cstheme="minorHAnsi"/>
                <w:sz w:val="20"/>
                <w:szCs w:val="20"/>
                <w:lang w:val="bs-Cyrl-BA"/>
              </w:rPr>
              <w:lastRenderedPageBreak/>
              <w:t>Повећан укупни приход од туризма/ у туристичким дестинацијама за 15% у 2023.г. у односу на 2017.г.;</w:t>
            </w:r>
          </w:p>
          <w:p w:rsidR="008421CF" w:rsidRPr="007F19BB" w:rsidRDefault="008421CF" w:rsidP="00EE2A2E">
            <w:pPr>
              <w:pStyle w:val="NoSpacing"/>
              <w:rPr>
                <w:rFonts w:asciiTheme="minorHAnsi" w:hAnsiTheme="minorHAnsi" w:cstheme="minorHAnsi"/>
                <w:noProof/>
                <w:sz w:val="20"/>
                <w:szCs w:val="20"/>
                <w:lang w:val="bs-Cyrl-BA"/>
              </w:rPr>
            </w:pPr>
            <w:r w:rsidRPr="007F19BB">
              <w:rPr>
                <w:rFonts w:asciiTheme="minorHAnsi" w:hAnsiTheme="minorHAnsi" w:cstheme="minorHAnsi"/>
                <w:noProof/>
                <w:sz w:val="20"/>
                <w:szCs w:val="20"/>
                <w:lang w:val="bs-Cyrl-BA"/>
              </w:rPr>
              <w:t>Повећан број радних мјеста у сектору туризма за 8% у 2023.г. у односу на 2017.г.;</w:t>
            </w:r>
          </w:p>
          <w:p w:rsidR="008421CF" w:rsidRPr="007F19BB" w:rsidRDefault="008421CF" w:rsidP="00EE2A2E">
            <w:pPr>
              <w:pStyle w:val="NoSpacing"/>
              <w:rPr>
                <w:rFonts w:asciiTheme="minorHAnsi" w:hAnsiTheme="minorHAnsi" w:cstheme="minorHAnsi"/>
                <w:noProof/>
                <w:sz w:val="20"/>
                <w:szCs w:val="20"/>
                <w:lang w:val="bs-Cyrl-BA"/>
              </w:rPr>
            </w:pPr>
            <w:r w:rsidRPr="007F19BB">
              <w:rPr>
                <w:rFonts w:asciiTheme="minorHAnsi" w:hAnsiTheme="minorHAnsi" w:cstheme="minorHAnsi"/>
                <w:noProof/>
                <w:sz w:val="20"/>
                <w:szCs w:val="20"/>
                <w:lang w:val="bs-Cyrl-BA"/>
              </w:rPr>
              <w:t>Повећан број ангажованих  туристичких водича у туристичкој сезони за 15% у 2023.г. у односу на 2017.г.;</w:t>
            </w:r>
          </w:p>
          <w:p w:rsidR="008421CF" w:rsidRPr="007F19BB" w:rsidRDefault="008421CF" w:rsidP="00EE2A2E">
            <w:pPr>
              <w:pStyle w:val="NoSpacing"/>
              <w:rPr>
                <w:rFonts w:asciiTheme="minorHAnsi" w:hAnsiTheme="minorHAnsi" w:cstheme="minorHAnsi"/>
                <w:noProof/>
                <w:sz w:val="20"/>
                <w:szCs w:val="20"/>
                <w:lang w:val="bs-Cyrl-BA"/>
              </w:rPr>
            </w:pPr>
            <w:r w:rsidRPr="007F19BB">
              <w:rPr>
                <w:rFonts w:asciiTheme="minorHAnsi" w:hAnsiTheme="minorHAnsi" w:cstheme="minorHAnsi"/>
                <w:noProof/>
                <w:sz w:val="20"/>
                <w:szCs w:val="20"/>
                <w:lang w:val="bs-Cyrl-BA"/>
              </w:rPr>
              <w:t>Валоризовано 14 нових туристичких производа до краја 2023.г., које до 2019.г. нису биле у понуди на туристичком тржишту</w:t>
            </w:r>
          </w:p>
          <w:p w:rsidR="008421CF" w:rsidRPr="007F19BB" w:rsidRDefault="008421CF" w:rsidP="00EE2A2E">
            <w:pPr>
              <w:spacing w:before="40"/>
              <w:rPr>
                <w:rFonts w:asciiTheme="minorHAnsi" w:hAnsiTheme="minorHAnsi" w:cstheme="minorHAnsi"/>
                <w:noProof/>
                <w:color w:val="FF0000"/>
                <w:sz w:val="20"/>
                <w:szCs w:val="20"/>
                <w:lang w:val="bs-Latn-BA"/>
              </w:rPr>
            </w:pPr>
            <w:r w:rsidRPr="007F19BB">
              <w:rPr>
                <w:rFonts w:asciiTheme="minorHAnsi" w:hAnsiTheme="minorHAnsi" w:cstheme="minorHAnsi"/>
                <w:noProof/>
                <w:sz w:val="20"/>
                <w:szCs w:val="20"/>
                <w:lang w:val="bs-Cyrl-BA"/>
              </w:rPr>
              <w:t>Унапређена промоција Бијељине као атрактивне туристичке дестинације по градовима БиХ и земљама окружења</w:t>
            </w:r>
          </w:p>
        </w:tc>
        <w:tc>
          <w:tcPr>
            <w:tcW w:w="1170" w:type="dxa"/>
            <w:tcBorders>
              <w:top w:val="single" w:sz="4" w:space="0" w:color="000000"/>
              <w:left w:val="single" w:sz="4" w:space="0" w:color="000000"/>
              <w:right w:val="single" w:sz="4" w:space="0" w:color="000000"/>
            </w:tcBorders>
            <w:shd w:val="clear" w:color="auto" w:fill="8EAADB"/>
            <w:vAlign w:val="center"/>
          </w:tcPr>
          <w:p w:rsidR="008421CF" w:rsidRPr="007F19BB" w:rsidRDefault="008421CF" w:rsidP="00EE2A2E">
            <w:pPr>
              <w:jc w:val="center"/>
              <w:rPr>
                <w:rFonts w:asciiTheme="minorHAnsi" w:hAnsiTheme="minorHAnsi" w:cstheme="minorHAnsi"/>
                <w:noProof/>
                <w:sz w:val="20"/>
                <w:szCs w:val="20"/>
                <w:lang w:val="bs-Latn-BA"/>
              </w:rPr>
            </w:pPr>
            <w:r w:rsidRPr="007F19BB">
              <w:rPr>
                <w:rFonts w:asciiTheme="minorHAnsi" w:hAnsiTheme="minorHAnsi" w:cstheme="minorHAnsi"/>
                <w:b/>
                <w:noProof/>
                <w:sz w:val="20"/>
                <w:szCs w:val="20"/>
              </w:rPr>
              <w:lastRenderedPageBreak/>
              <w:t>Индикатори секторског циља</w:t>
            </w:r>
          </w:p>
        </w:tc>
        <w:tc>
          <w:tcPr>
            <w:tcW w:w="2446" w:type="dxa"/>
            <w:gridSpan w:val="3"/>
            <w:tcBorders>
              <w:top w:val="single" w:sz="4" w:space="0" w:color="000000"/>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lang w:val="bs-Cyrl-BA"/>
              </w:rPr>
              <w:t>Б</w:t>
            </w:r>
            <w:r w:rsidRPr="007F19BB">
              <w:rPr>
                <w:rFonts w:asciiTheme="minorHAnsi" w:hAnsiTheme="minorHAnsi" w:cstheme="minorHAnsi"/>
                <w:sz w:val="20"/>
                <w:szCs w:val="20"/>
              </w:rPr>
              <w:t>рој долазака и ноћења</w:t>
            </w:r>
            <w:r w:rsidRPr="007F19BB">
              <w:rPr>
                <w:rFonts w:asciiTheme="minorHAnsi" w:hAnsiTheme="minorHAnsi" w:cstheme="minorHAnsi"/>
                <w:sz w:val="20"/>
                <w:szCs w:val="20"/>
                <w:lang w:val="bs-Cyrl-BA"/>
              </w:rPr>
              <w:t>;</w:t>
            </w:r>
          </w:p>
          <w:p w:rsidR="008421CF" w:rsidRPr="007F19BB" w:rsidRDefault="008421CF" w:rsidP="00EE2A2E">
            <w:pPr>
              <w:pStyle w:val="NoSpacing"/>
              <w:rPr>
                <w:rFonts w:asciiTheme="minorHAnsi" w:hAnsiTheme="minorHAnsi" w:cstheme="minorHAnsi"/>
                <w:sz w:val="20"/>
                <w:szCs w:val="20"/>
                <w:lang w:val="bs-Cyrl-BA"/>
              </w:rPr>
            </w:pPr>
            <w:r w:rsidRPr="007F19BB">
              <w:rPr>
                <w:rFonts w:asciiTheme="minorHAnsi" w:hAnsiTheme="minorHAnsi" w:cstheme="minorHAnsi"/>
                <w:sz w:val="20"/>
                <w:szCs w:val="20"/>
                <w:lang w:val="bs-Cyrl-BA"/>
              </w:rPr>
              <w:t>П</w:t>
            </w:r>
            <w:r w:rsidRPr="007F19BB">
              <w:rPr>
                <w:rFonts w:asciiTheme="minorHAnsi" w:hAnsiTheme="minorHAnsi" w:cstheme="minorHAnsi"/>
                <w:sz w:val="20"/>
                <w:szCs w:val="20"/>
              </w:rPr>
              <w:t>рилив новца у буџет од наплаћених боравишних такси</w:t>
            </w:r>
            <w:r w:rsidRPr="007F19BB">
              <w:rPr>
                <w:rFonts w:asciiTheme="minorHAnsi" w:hAnsiTheme="minorHAnsi" w:cstheme="minorHAnsi"/>
                <w:sz w:val="20"/>
                <w:szCs w:val="20"/>
                <w:lang w:val="bs-Cyrl-BA"/>
              </w:rPr>
              <w:t>;</w:t>
            </w:r>
          </w:p>
          <w:p w:rsidR="008421CF" w:rsidRPr="007F19BB" w:rsidRDefault="008421CF" w:rsidP="00EE2A2E">
            <w:pPr>
              <w:pStyle w:val="NoSpacing"/>
              <w:rPr>
                <w:rFonts w:asciiTheme="minorHAnsi" w:hAnsiTheme="minorHAnsi" w:cstheme="minorHAnsi"/>
                <w:sz w:val="20"/>
                <w:szCs w:val="20"/>
                <w:lang w:val="bs-Cyrl-BA"/>
              </w:rPr>
            </w:pPr>
            <w:r w:rsidRPr="007F19BB">
              <w:rPr>
                <w:rFonts w:asciiTheme="minorHAnsi" w:hAnsiTheme="minorHAnsi" w:cstheme="minorHAnsi"/>
                <w:sz w:val="20"/>
                <w:szCs w:val="20"/>
                <w:lang w:val="bs-Cyrl-BA"/>
              </w:rPr>
              <w:t xml:space="preserve">Укупни приход од </w:t>
            </w:r>
            <w:r w:rsidRPr="007F19BB">
              <w:rPr>
                <w:rFonts w:asciiTheme="minorHAnsi" w:hAnsiTheme="minorHAnsi" w:cstheme="minorHAnsi"/>
                <w:sz w:val="20"/>
                <w:szCs w:val="20"/>
                <w:lang w:val="bs-Cyrl-BA"/>
              </w:rPr>
              <w:lastRenderedPageBreak/>
              <w:t>туризма/ у туристичким дестинацијама;</w:t>
            </w:r>
          </w:p>
          <w:p w:rsidR="008421CF" w:rsidRPr="007F19BB" w:rsidRDefault="008421CF" w:rsidP="00EE2A2E">
            <w:pPr>
              <w:pStyle w:val="NoSpacing"/>
              <w:rPr>
                <w:rFonts w:asciiTheme="minorHAnsi" w:hAnsiTheme="minorHAnsi" w:cstheme="minorHAnsi"/>
                <w:noProof/>
                <w:sz w:val="20"/>
                <w:szCs w:val="20"/>
                <w:lang w:val="bs-Cyrl-BA"/>
              </w:rPr>
            </w:pPr>
            <w:r w:rsidRPr="007F19BB">
              <w:rPr>
                <w:rFonts w:asciiTheme="minorHAnsi" w:hAnsiTheme="minorHAnsi" w:cstheme="minorHAnsi"/>
                <w:noProof/>
                <w:sz w:val="20"/>
                <w:szCs w:val="20"/>
                <w:lang w:val="bs-Cyrl-BA"/>
              </w:rPr>
              <w:t>Број радних мјеста у сектору туризма;</w:t>
            </w:r>
          </w:p>
          <w:p w:rsidR="008421CF" w:rsidRPr="007F19BB" w:rsidRDefault="008421CF" w:rsidP="00EE2A2E">
            <w:pPr>
              <w:pStyle w:val="NoSpacing"/>
              <w:rPr>
                <w:rFonts w:asciiTheme="minorHAnsi" w:hAnsiTheme="minorHAnsi" w:cstheme="minorHAnsi"/>
                <w:noProof/>
                <w:sz w:val="20"/>
                <w:szCs w:val="20"/>
                <w:lang w:val="bs-Cyrl-BA"/>
              </w:rPr>
            </w:pPr>
            <w:r w:rsidRPr="007F19BB">
              <w:rPr>
                <w:rFonts w:asciiTheme="minorHAnsi" w:hAnsiTheme="minorHAnsi" w:cstheme="minorHAnsi"/>
                <w:noProof/>
                <w:sz w:val="20"/>
                <w:szCs w:val="20"/>
                <w:lang w:val="bs-Cyrl-BA"/>
              </w:rPr>
              <w:t>Број ангажованих  туристичких водича у туристичкој сезони;</w:t>
            </w:r>
          </w:p>
          <w:p w:rsidR="008421CF" w:rsidRPr="007F19BB" w:rsidRDefault="008421CF" w:rsidP="00EE2A2E">
            <w:pPr>
              <w:spacing w:before="40"/>
              <w:rPr>
                <w:rFonts w:asciiTheme="minorHAnsi" w:hAnsiTheme="minorHAnsi" w:cstheme="minorHAnsi"/>
                <w:b/>
                <w:noProof/>
                <w:sz w:val="20"/>
                <w:szCs w:val="20"/>
                <w:lang w:val="bs-Latn-BA"/>
              </w:rPr>
            </w:pPr>
            <w:r w:rsidRPr="007F19BB">
              <w:rPr>
                <w:rFonts w:asciiTheme="minorHAnsi" w:hAnsiTheme="minorHAnsi" w:cstheme="minorHAnsi"/>
                <w:noProof/>
                <w:sz w:val="20"/>
                <w:szCs w:val="20"/>
                <w:lang w:val="bs-Cyrl-BA"/>
              </w:rPr>
              <w:t xml:space="preserve">Број валоризованих туристичких производа </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lastRenderedPageBreak/>
              <w:t>1.3.1.Програм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1.3.1. ТУРИСТИЧКА ПОНУДА</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П 1.</w:t>
            </w:r>
            <w:r w:rsidRPr="007F19BB">
              <w:rPr>
                <w:rFonts w:asciiTheme="minorHAnsi" w:hAnsiTheme="minorHAnsi" w:cstheme="minorHAnsi"/>
                <w:sz w:val="20"/>
                <w:szCs w:val="20"/>
                <w:lang w:val="sr-Latn-BA"/>
              </w:rPr>
              <w:t>3</w:t>
            </w:r>
            <w:r w:rsidRPr="007F19BB">
              <w:rPr>
                <w:rFonts w:asciiTheme="minorHAnsi" w:hAnsiTheme="minorHAnsi" w:cstheme="minorHAnsi"/>
                <w:sz w:val="20"/>
                <w:szCs w:val="20"/>
              </w:rPr>
              <w:t xml:space="preserve">.1.1.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Израда и постављање туристичке сигнализације на територији Града Бијељина (3 фаза)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Побољшан имиџ града: број текстова у интернационалним, националним и  локалним медијима, број прилога и емисија на ТВ и радио станицама у Републици Србији и Босни и Херцеговини за 15%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6,800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69,840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76,640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П 1.</w:t>
            </w:r>
            <w:r w:rsidRPr="007F19BB">
              <w:rPr>
                <w:rFonts w:asciiTheme="minorHAnsi" w:hAnsiTheme="minorHAnsi" w:cstheme="minorHAnsi"/>
                <w:sz w:val="20"/>
                <w:szCs w:val="20"/>
                <w:lang w:val="sr-Latn-BA"/>
              </w:rPr>
              <w:t>3</w:t>
            </w:r>
            <w:r w:rsidRPr="007F19BB">
              <w:rPr>
                <w:rFonts w:asciiTheme="minorHAnsi" w:hAnsiTheme="minorHAnsi" w:cstheme="minorHAnsi"/>
                <w:sz w:val="20"/>
                <w:szCs w:val="20"/>
              </w:rPr>
              <w:t xml:space="preserve">.1.2.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Организација манифестација</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Повећан број посјетилаца манифестација за 20%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 xml:space="preserve">Побољшан имиџ града: број посјета званичној интернет страници Туристичке организације града; број текстова у интернационалним, националним и  локалним </w:t>
            </w:r>
            <w:r w:rsidRPr="007F19BB">
              <w:rPr>
                <w:rFonts w:asciiTheme="minorHAnsi" w:hAnsiTheme="minorHAnsi" w:cstheme="minorHAnsi"/>
                <w:noProof/>
                <w:sz w:val="20"/>
                <w:szCs w:val="20"/>
              </w:rPr>
              <w:lastRenderedPageBreak/>
              <w:t>медијима, број прилога и емисија на ТВ и радио станицама у Републици Србији и Босни и Херцеговини за 15%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lastRenderedPageBreak/>
              <w:t>225,300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225,300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П 1.</w:t>
            </w:r>
            <w:r w:rsidRPr="007F19BB">
              <w:rPr>
                <w:rFonts w:asciiTheme="minorHAnsi" w:hAnsiTheme="minorHAnsi" w:cstheme="minorHAnsi"/>
                <w:sz w:val="20"/>
                <w:szCs w:val="20"/>
                <w:lang w:val="sr-Latn-BA"/>
              </w:rPr>
              <w:t>3</w:t>
            </w:r>
            <w:r w:rsidRPr="007F19BB">
              <w:rPr>
                <w:rFonts w:asciiTheme="minorHAnsi" w:hAnsiTheme="minorHAnsi" w:cstheme="minorHAnsi"/>
                <w:sz w:val="20"/>
                <w:szCs w:val="20"/>
              </w:rPr>
              <w:t xml:space="preserve">.1.3. </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Санација, реконструкција и модернизација изграђеног дијела објекта хотела "Свети Стефан" Дворови</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Повећан број корисника бањско-рекреативних и рехабилитационих потенцијала мјерено кроз повећан приход из Фонда здравства за 20% у 2023. години у односу на 2017.</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3,110,000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3,110,000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1.</w:t>
            </w:r>
            <w:r w:rsidRPr="007F19BB">
              <w:rPr>
                <w:rFonts w:asciiTheme="minorHAnsi" w:hAnsiTheme="minorHAnsi" w:cstheme="minorHAnsi"/>
                <w:sz w:val="20"/>
                <w:szCs w:val="20"/>
                <w:lang w:val="sr-Latn-BA"/>
              </w:rPr>
              <w:t>3</w:t>
            </w:r>
            <w:r w:rsidRPr="007F19BB">
              <w:rPr>
                <w:rFonts w:asciiTheme="minorHAnsi" w:hAnsiTheme="minorHAnsi" w:cstheme="minorHAnsi"/>
                <w:sz w:val="20"/>
                <w:szCs w:val="20"/>
              </w:rPr>
              <w:t>.1.4.</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Визитор центар „Језера“ – Одрживи туризам у служби природе</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Изграђено 5 нових Глампинг дрвених шатора</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Опремљена кухиња за све посјетиоце центра</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Изграћена два тоалета и четири туша за све посјетиоце центра</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12,000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18,000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30,000</w:t>
            </w:r>
          </w:p>
        </w:tc>
      </w:tr>
      <w:tr w:rsidR="008421CF" w:rsidRPr="007F19BB" w:rsidTr="00EE2A2E">
        <w:trPr>
          <w:trHeight w:val="787"/>
          <w:jc w:val="center"/>
        </w:trPr>
        <w:tc>
          <w:tcPr>
            <w:tcW w:w="1790" w:type="dxa"/>
            <w:tcBorders>
              <w:top w:val="single" w:sz="4" w:space="0" w:color="000000"/>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Cyrl-BA"/>
              </w:rPr>
            </w:pPr>
            <w:r w:rsidRPr="007F19BB">
              <w:rPr>
                <w:rFonts w:asciiTheme="minorHAnsi" w:hAnsiTheme="minorHAnsi" w:cstheme="minorHAnsi"/>
                <w:b/>
                <w:noProof/>
                <w:sz w:val="20"/>
                <w:szCs w:val="20"/>
                <w:lang w:val="bs-Latn-BA"/>
              </w:rPr>
              <w:t>2.</w:t>
            </w:r>
            <w:r w:rsidRPr="007F19BB">
              <w:rPr>
                <w:rFonts w:asciiTheme="minorHAnsi" w:hAnsiTheme="minorHAnsi" w:cstheme="minorHAnsi"/>
                <w:b/>
                <w:noProof/>
                <w:sz w:val="20"/>
                <w:szCs w:val="20"/>
                <w:lang w:val="bs-Cyrl-BA"/>
              </w:rPr>
              <w:t>Стратешки циљ</w:t>
            </w:r>
          </w:p>
        </w:tc>
        <w:tc>
          <w:tcPr>
            <w:tcW w:w="12197" w:type="dxa"/>
            <w:gridSpan w:val="8"/>
            <w:tcBorders>
              <w:top w:val="single" w:sz="4" w:space="0" w:color="000000"/>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color w:val="FF0000"/>
                <w:sz w:val="20"/>
                <w:szCs w:val="20"/>
                <w:lang w:val="bs-Latn-BA"/>
              </w:rPr>
            </w:pPr>
            <w:r w:rsidRPr="007F19BB">
              <w:rPr>
                <w:rFonts w:asciiTheme="minorHAnsi" w:hAnsiTheme="minorHAnsi" w:cstheme="minorHAnsi"/>
                <w:b/>
                <w:sz w:val="20"/>
                <w:szCs w:val="20"/>
                <w:lang w:val="bs-Cyrl-BA"/>
              </w:rPr>
              <w:t>Изградити толерантну, образовану и инклузивну заједницу са развијеном друштвеном инфраструктуром, квалитетним јавним услугама и једнаким могућностима за све грађане</w:t>
            </w:r>
          </w:p>
        </w:tc>
      </w:tr>
      <w:tr w:rsidR="008421CF"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8421CF" w:rsidRPr="007F19BB" w:rsidRDefault="008421CF" w:rsidP="00BF7B73">
            <w:pPr>
              <w:pStyle w:val="ListParagraph"/>
              <w:numPr>
                <w:ilvl w:val="1"/>
                <w:numId w:val="54"/>
              </w:numPr>
              <w:spacing w:before="0" w:line="240" w:lineRule="auto"/>
              <w:jc w:val="left"/>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 xml:space="preserve">Унаприједити квалитет предшколског, основног, средњег и високог образовања </w:t>
            </w:r>
          </w:p>
        </w:tc>
        <w:tc>
          <w:tcPr>
            <w:tcW w:w="1530" w:type="dxa"/>
            <w:tcBorders>
              <w:left w:val="single" w:sz="4" w:space="0" w:color="000000"/>
              <w:right w:val="single" w:sz="4" w:space="0" w:color="000000"/>
            </w:tcBorders>
            <w:shd w:val="clear" w:color="auto" w:fill="8EAADB"/>
            <w:vAlign w:val="center"/>
          </w:tcPr>
          <w:p w:rsidR="008421CF" w:rsidRPr="007F19BB" w:rsidRDefault="008421CF" w:rsidP="00EE2A2E">
            <w:pPr>
              <w:spacing w:before="40"/>
              <w:rPr>
                <w:rFonts w:asciiTheme="minorHAnsi" w:hAnsiTheme="minorHAnsi" w:cstheme="minorHAnsi"/>
                <w:noProof/>
                <w:sz w:val="20"/>
                <w:szCs w:val="20"/>
                <w:lang w:val="bs-Cyrl-BA"/>
              </w:rPr>
            </w:pPr>
            <w:r w:rsidRPr="007F19BB">
              <w:rPr>
                <w:rFonts w:asciiTheme="minorHAnsi" w:hAnsiTheme="minorHAnsi" w:cstheme="minorHAnsi"/>
                <w:b/>
                <w:noProof/>
                <w:sz w:val="20"/>
                <w:szCs w:val="20"/>
              </w:rPr>
              <w:t>Очекивани секторски исходи</w:t>
            </w:r>
          </w:p>
        </w:tc>
        <w:tc>
          <w:tcPr>
            <w:tcW w:w="3330" w:type="dxa"/>
            <w:gridSpan w:val="2"/>
            <w:tcBorders>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Повећан ниво задовољства ученика и родитеља условима за образовање за 10% у 2023.г. у односу на 2017.г.;</w:t>
            </w:r>
          </w:p>
          <w:p w:rsidR="008421CF" w:rsidRPr="007F19BB" w:rsidRDefault="008421CF" w:rsidP="00EE2A2E">
            <w:pPr>
              <w:spacing w:before="40"/>
              <w:rPr>
                <w:rFonts w:asciiTheme="minorHAnsi" w:hAnsiTheme="minorHAnsi" w:cstheme="minorHAnsi"/>
                <w:noProof/>
                <w:color w:val="FF0000"/>
                <w:sz w:val="20"/>
                <w:szCs w:val="20"/>
                <w:lang w:val="bs-Latn-BA"/>
              </w:rPr>
            </w:pPr>
            <w:r w:rsidRPr="007F19BB">
              <w:rPr>
                <w:rFonts w:asciiTheme="minorHAnsi" w:hAnsiTheme="minorHAnsi" w:cstheme="minorHAnsi"/>
                <w:noProof/>
                <w:sz w:val="20"/>
                <w:szCs w:val="20"/>
              </w:rPr>
              <w:t>Повећан ниво задовољства родитеља предшкослим васпитањем и образовањем за 10% у 2023.г. у односу на 2017.г.</w:t>
            </w:r>
          </w:p>
        </w:tc>
        <w:tc>
          <w:tcPr>
            <w:tcW w:w="1170" w:type="dxa"/>
            <w:tcBorders>
              <w:top w:val="single" w:sz="4" w:space="0" w:color="000000"/>
              <w:left w:val="single" w:sz="4" w:space="0" w:color="000000"/>
              <w:right w:val="single" w:sz="4" w:space="0" w:color="000000"/>
            </w:tcBorders>
            <w:shd w:val="clear" w:color="auto" w:fill="8EAADB"/>
            <w:vAlign w:val="center"/>
          </w:tcPr>
          <w:p w:rsidR="008421CF" w:rsidRPr="007F19BB" w:rsidRDefault="008421CF" w:rsidP="00EE2A2E">
            <w:pPr>
              <w:jc w:val="center"/>
              <w:rPr>
                <w:rFonts w:asciiTheme="minorHAnsi" w:hAnsiTheme="minorHAnsi" w:cstheme="minorHAnsi"/>
                <w:noProof/>
                <w:sz w:val="20"/>
                <w:szCs w:val="20"/>
                <w:lang w:val="bs-Latn-BA"/>
              </w:rPr>
            </w:pPr>
            <w:r w:rsidRPr="007F19BB">
              <w:rPr>
                <w:rFonts w:asciiTheme="minorHAnsi" w:hAnsiTheme="minorHAnsi" w:cstheme="minorHAnsi"/>
                <w:b/>
                <w:noProof/>
                <w:sz w:val="20"/>
                <w:szCs w:val="20"/>
              </w:rPr>
              <w:t xml:space="preserve">Индикатори секторског циља </w:t>
            </w:r>
          </w:p>
        </w:tc>
        <w:tc>
          <w:tcPr>
            <w:tcW w:w="2446" w:type="dxa"/>
            <w:gridSpan w:val="3"/>
            <w:tcBorders>
              <w:top w:val="single" w:sz="4" w:space="0" w:color="000000"/>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Ниво задовољства ученика и родитеља условима за образовање;</w:t>
            </w:r>
          </w:p>
          <w:p w:rsidR="008421CF" w:rsidRPr="007F19BB" w:rsidRDefault="008421CF" w:rsidP="00EE2A2E">
            <w:pPr>
              <w:spacing w:before="40"/>
              <w:rPr>
                <w:rFonts w:asciiTheme="minorHAnsi" w:hAnsiTheme="minorHAnsi" w:cstheme="minorHAnsi"/>
                <w:b/>
                <w:noProof/>
                <w:sz w:val="20"/>
                <w:szCs w:val="20"/>
                <w:lang w:val="bs-Latn-BA"/>
              </w:rPr>
            </w:pPr>
            <w:r w:rsidRPr="007F19BB">
              <w:rPr>
                <w:rFonts w:asciiTheme="minorHAnsi" w:hAnsiTheme="minorHAnsi" w:cstheme="minorHAnsi"/>
                <w:noProof/>
                <w:sz w:val="20"/>
                <w:szCs w:val="20"/>
              </w:rPr>
              <w:t xml:space="preserve">Ниво задовољства родитеља предшкослим васпитањем и образовањем </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2.1.1.Програм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2.1.1. ПРЕДШКОЛСКО ВАСПИТАЊЕ И ОБРАЗОВАЊЕ</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 xml:space="preserve">П 2.1.1.1.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Вртић је право сваког дјетета</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color w:val="000000"/>
                <w:sz w:val="20"/>
                <w:szCs w:val="20"/>
              </w:rPr>
            </w:pPr>
            <w:r w:rsidRPr="007F19BB">
              <w:rPr>
                <w:rFonts w:asciiTheme="minorHAnsi" w:hAnsiTheme="minorHAnsi" w:cstheme="minorHAnsi"/>
                <w:color w:val="000000"/>
                <w:sz w:val="20"/>
                <w:szCs w:val="20"/>
              </w:rPr>
              <w:t>Повећан проценат обухвата предшколске дјеце Програмом предшколског васпитања и образовања за 10% у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 xml:space="preserve">Повећан број родитеља укључених у различите </w:t>
            </w:r>
            <w:r w:rsidRPr="007F19BB">
              <w:rPr>
                <w:rFonts w:asciiTheme="minorHAnsi" w:hAnsiTheme="minorHAnsi" w:cstheme="minorHAnsi"/>
                <w:color w:val="000000"/>
                <w:sz w:val="20"/>
                <w:szCs w:val="20"/>
              </w:rPr>
              <w:lastRenderedPageBreak/>
              <w:t>радионице, предавања, школе родитељства, за 10%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lastRenderedPageBreak/>
              <w:t>75,000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75,000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150,000</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lastRenderedPageBreak/>
              <w:t>2.1.2.Програм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2.1.2. ОСНОВНО ОБРАЗОВАЊЕ</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2.1.2.1.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Изградња фискултурне сале у склопу О.Ш. "Јован Дучић" у Патковачи</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eastAsia="Calibri" w:hAnsiTheme="minorHAnsi" w:cstheme="minorHAnsi"/>
                <w:color w:val="000000"/>
                <w:sz w:val="20"/>
                <w:szCs w:val="20"/>
                <w:lang w:eastAsia="en-US"/>
              </w:rPr>
            </w:pPr>
            <w:r w:rsidRPr="007F19BB">
              <w:rPr>
                <w:rFonts w:asciiTheme="minorHAnsi" w:eastAsia="Calibri" w:hAnsiTheme="minorHAnsi" w:cstheme="minorHAnsi"/>
                <w:color w:val="000000"/>
                <w:sz w:val="20"/>
                <w:szCs w:val="20"/>
                <w:lang w:val="bs-Latn-BA" w:eastAsia="en-US"/>
              </w:rPr>
              <w:t>Унапријеђен квалитет наставе физичког васпитања и спорта</w:t>
            </w:r>
            <w:r w:rsidRPr="007F19BB">
              <w:rPr>
                <w:rFonts w:asciiTheme="minorHAnsi" w:eastAsia="Calibri" w:hAnsiTheme="minorHAnsi" w:cstheme="minorHAnsi"/>
                <w:color w:val="000000"/>
                <w:sz w:val="20"/>
                <w:szCs w:val="20"/>
                <w:lang w:eastAsia="en-US"/>
              </w:rPr>
              <w:t xml:space="preserve"> за oko 300 дјеце до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Унапријеђен квалитет спортских садржаја за око 200 активних спортиста и рекреативаца до 2023. 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48,896</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440,062</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488,958</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2.1.2.2.</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Изградња фискултурне сале у основној школи "П. П. Његош" Велика Обарска</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eastAsia="Calibri" w:hAnsiTheme="minorHAnsi" w:cstheme="minorHAnsi"/>
                <w:sz w:val="20"/>
                <w:szCs w:val="20"/>
                <w:lang w:eastAsia="en-US"/>
              </w:rPr>
            </w:pPr>
            <w:r w:rsidRPr="007F19BB">
              <w:rPr>
                <w:rFonts w:asciiTheme="minorHAnsi" w:eastAsia="Calibri" w:hAnsiTheme="minorHAnsi" w:cstheme="minorHAnsi"/>
                <w:sz w:val="20"/>
                <w:szCs w:val="20"/>
                <w:lang w:val="bs-Latn-BA" w:eastAsia="en-US"/>
              </w:rPr>
              <w:t>Унапријеђен квалитет наставе физичког васпитања и спорта</w:t>
            </w:r>
            <w:r w:rsidRPr="007F19BB">
              <w:rPr>
                <w:rFonts w:asciiTheme="minorHAnsi" w:eastAsia="Calibri" w:hAnsiTheme="minorHAnsi" w:cstheme="minorHAnsi"/>
                <w:sz w:val="20"/>
                <w:szCs w:val="20"/>
                <w:lang w:eastAsia="en-US"/>
              </w:rPr>
              <w:t xml:space="preserve"> за oko 500 дјеце до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Унапријеђен квалитет спортских садржаја за око 400 активних спортиста и рекреативаца до 2023. 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120,000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480,000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600,000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2.2.2.3.</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Изградња фискултурне сале у склопу О.Ш. „Свети Сава“ Бијељина</w:t>
            </w:r>
          </w:p>
        </w:tc>
        <w:tc>
          <w:tcPr>
            <w:tcW w:w="2970" w:type="dxa"/>
            <w:gridSpan w:val="2"/>
            <w:vAlign w:val="center"/>
          </w:tcPr>
          <w:p w:rsidR="008421CF" w:rsidRPr="007F19BB" w:rsidRDefault="008421CF" w:rsidP="00EE2A2E">
            <w:pPr>
              <w:pStyle w:val="NoSpacing"/>
              <w:rPr>
                <w:rFonts w:asciiTheme="minorHAnsi" w:eastAsia="Calibri" w:hAnsiTheme="minorHAnsi" w:cstheme="minorHAnsi"/>
                <w:sz w:val="20"/>
                <w:szCs w:val="20"/>
                <w:lang w:eastAsia="en-US"/>
              </w:rPr>
            </w:pPr>
            <w:r w:rsidRPr="007F19BB">
              <w:rPr>
                <w:rFonts w:asciiTheme="minorHAnsi" w:eastAsia="Calibri" w:hAnsiTheme="minorHAnsi" w:cstheme="minorHAnsi"/>
                <w:sz w:val="20"/>
                <w:szCs w:val="20"/>
                <w:lang w:val="bs-Latn-BA" w:eastAsia="en-US"/>
              </w:rPr>
              <w:t>Унапријеђен квалитет наставе физичког васпитања и спорта</w:t>
            </w:r>
            <w:r w:rsidRPr="007F19BB">
              <w:rPr>
                <w:rFonts w:asciiTheme="minorHAnsi" w:eastAsia="Calibri" w:hAnsiTheme="minorHAnsi" w:cstheme="minorHAnsi"/>
                <w:sz w:val="20"/>
                <w:szCs w:val="20"/>
                <w:lang w:eastAsia="en-US"/>
              </w:rPr>
              <w:t xml:space="preserve"> за oko 1100 дјеце до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Унапријеђен квалитет спортских садржаја за око 500 активних спортиста и рекреативаца до 2023. 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700,000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700,000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 xml:space="preserve">П 2.1.2.4. </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Опремање кухиње и вртића "Чика Јова Змај" на Лединцима</w:t>
            </w:r>
          </w:p>
        </w:tc>
        <w:tc>
          <w:tcPr>
            <w:tcW w:w="2970" w:type="dxa"/>
            <w:gridSpan w:val="2"/>
            <w:vAlign w:val="center"/>
          </w:tcPr>
          <w:p w:rsidR="008421CF" w:rsidRPr="007F19BB" w:rsidRDefault="008421CF" w:rsidP="00EE2A2E">
            <w:pPr>
              <w:pStyle w:val="NoSpacing"/>
              <w:rPr>
                <w:rFonts w:asciiTheme="minorHAnsi" w:eastAsia="Calibri" w:hAnsiTheme="minorHAnsi" w:cstheme="minorHAnsi"/>
                <w:color w:val="000000"/>
                <w:sz w:val="20"/>
                <w:szCs w:val="20"/>
                <w:lang w:eastAsia="en-US"/>
              </w:rPr>
            </w:pPr>
            <w:r w:rsidRPr="007F19BB">
              <w:rPr>
                <w:rFonts w:asciiTheme="minorHAnsi" w:eastAsia="Calibri" w:hAnsiTheme="minorHAnsi" w:cstheme="minorHAnsi"/>
                <w:color w:val="000000"/>
                <w:sz w:val="20"/>
                <w:szCs w:val="20"/>
                <w:lang w:eastAsia="en-US"/>
              </w:rPr>
              <w:t>Приступ школском објекту олакшан за 150 дјеце предшколског узраста и 350 дјеце узраста од 1. до 5. разреда у насељу Лединци до 2023.г. у односу на 2017.г.;</w:t>
            </w:r>
          </w:p>
          <w:p w:rsidR="008421CF" w:rsidRPr="007F19BB" w:rsidRDefault="008421CF" w:rsidP="00EE2A2E">
            <w:pPr>
              <w:rPr>
                <w:rFonts w:asciiTheme="minorHAnsi" w:hAnsiTheme="minorHAnsi" w:cstheme="minorHAnsi"/>
                <w:b/>
                <w:noProof/>
                <w:sz w:val="20"/>
                <w:szCs w:val="20"/>
                <w:highlight w:val="yellow"/>
                <w:lang w:val="bs-Latn-BA"/>
              </w:rPr>
            </w:pPr>
            <w:r w:rsidRPr="007F19BB">
              <w:rPr>
                <w:rFonts w:asciiTheme="minorHAnsi" w:hAnsiTheme="minorHAnsi" w:cstheme="minorHAnsi"/>
                <w:color w:val="000000"/>
                <w:sz w:val="20"/>
                <w:szCs w:val="20"/>
                <w:lang w:val="bs-Latn-BA"/>
              </w:rPr>
              <w:lastRenderedPageBreak/>
              <w:t>Повећан проценат обухвата предшколске дјеце Програмом предшколског васпитања и образовања</w:t>
            </w:r>
            <w:r w:rsidRPr="007F19BB">
              <w:rPr>
                <w:rFonts w:asciiTheme="minorHAnsi" w:hAnsiTheme="minorHAnsi" w:cstheme="minorHAnsi"/>
                <w:color w:val="000000"/>
                <w:sz w:val="20"/>
                <w:szCs w:val="20"/>
              </w:rPr>
              <w:t xml:space="preserve"> за 20%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lastRenderedPageBreak/>
              <w:t>71,250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3,750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75,000</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lastRenderedPageBreak/>
              <w:t>2.1.3.Програм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2.1.3. СРЕДЊЕ ОБРАЗОВАЊЕ</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2.1.3.1.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Објекат прве фазе комплекса фарме (музне краве) за потребе практичне и огледне наставе Пољопривредне школе</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Побољшан квалитет практичне и огледне настава за око 450  ученика Пољопривредне школе;</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Повећан број обученог стручног кадра за 5%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312,000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312,000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2.1.3.2.</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Унапређење практичне наставе за дефицитарна занимања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Обезбијеђена практична и огледна настава за минимално 100 ученика дефицитарних занимања у средњим школама на подручју Града Бијељина</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22,500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67,500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90,000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2.1.3.3.</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Изградња фискултурне сале у склопу ЈУ Гимназија „Филип Вишњић“ Бијељина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Унапријеђен квалитет наставе физичког васпитања и спорта за oko 850 дјеце до 2023.г. у односу на 2017.г.</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Унапријеђен квалитет спортских садржаја за око 400 активних спортиста и рекреативаца до 2023. 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500,000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500,000</w:t>
            </w:r>
          </w:p>
        </w:tc>
      </w:tr>
      <w:tr w:rsidR="008421CF"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rPr>
              <w:t xml:space="preserve">2.2 </w:t>
            </w: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 xml:space="preserve">Створити просторно-техничке предуслове за унапређење културне понуде града и повећање броја корисника спортско-рекреативних активности </w:t>
            </w:r>
          </w:p>
        </w:tc>
        <w:tc>
          <w:tcPr>
            <w:tcW w:w="1530" w:type="dxa"/>
            <w:tcBorders>
              <w:left w:val="single" w:sz="4" w:space="0" w:color="000000"/>
              <w:right w:val="single" w:sz="4" w:space="0" w:color="000000"/>
            </w:tcBorders>
            <w:shd w:val="clear" w:color="auto" w:fill="8EAADB"/>
            <w:vAlign w:val="center"/>
          </w:tcPr>
          <w:p w:rsidR="008421CF" w:rsidRPr="007F19BB" w:rsidRDefault="008421CF" w:rsidP="00EE2A2E">
            <w:pPr>
              <w:spacing w:before="40"/>
              <w:rPr>
                <w:rFonts w:asciiTheme="minorHAnsi" w:hAnsiTheme="minorHAnsi" w:cstheme="minorHAnsi"/>
                <w:noProof/>
                <w:sz w:val="20"/>
                <w:szCs w:val="20"/>
                <w:lang w:val="bs-Cyrl-BA"/>
              </w:rPr>
            </w:pPr>
            <w:r w:rsidRPr="007F19BB">
              <w:rPr>
                <w:rFonts w:asciiTheme="minorHAnsi" w:hAnsiTheme="minorHAnsi" w:cstheme="minorHAnsi"/>
                <w:b/>
                <w:noProof/>
                <w:sz w:val="20"/>
                <w:szCs w:val="20"/>
              </w:rPr>
              <w:t>Очекивани секторски исходи</w:t>
            </w:r>
          </w:p>
        </w:tc>
        <w:tc>
          <w:tcPr>
            <w:tcW w:w="3330" w:type="dxa"/>
            <w:gridSpan w:val="2"/>
            <w:tcBorders>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eastAsia="Calibri" w:hAnsiTheme="minorHAnsi" w:cstheme="minorHAnsi"/>
                <w:bCs/>
                <w:sz w:val="20"/>
                <w:szCs w:val="20"/>
                <w:lang w:eastAsia="en-US"/>
              </w:rPr>
            </w:pPr>
            <w:r w:rsidRPr="007F19BB">
              <w:rPr>
                <w:rFonts w:asciiTheme="minorHAnsi" w:eastAsia="Calibri" w:hAnsiTheme="minorHAnsi" w:cstheme="minorHAnsi"/>
                <w:bCs/>
                <w:sz w:val="20"/>
                <w:szCs w:val="20"/>
                <w:lang w:eastAsia="en-US"/>
              </w:rPr>
              <w:t>Повећан број корисника културних садржаја на подручју Града за 15% у 2023.г. у односу на 2017.г.;</w:t>
            </w:r>
          </w:p>
          <w:p w:rsidR="008421CF" w:rsidRPr="007F19BB" w:rsidRDefault="008421CF" w:rsidP="00EE2A2E">
            <w:pPr>
              <w:pStyle w:val="NoSpacing"/>
              <w:rPr>
                <w:rFonts w:asciiTheme="minorHAnsi" w:eastAsia="Calibri" w:hAnsiTheme="minorHAnsi" w:cstheme="minorHAnsi"/>
                <w:sz w:val="20"/>
                <w:szCs w:val="20"/>
                <w:lang w:val="bs-Cyrl-BA" w:eastAsia="en-US"/>
              </w:rPr>
            </w:pPr>
            <w:r w:rsidRPr="007F19BB">
              <w:rPr>
                <w:rFonts w:asciiTheme="minorHAnsi" w:eastAsia="Calibri" w:hAnsiTheme="minorHAnsi" w:cstheme="minorHAnsi"/>
                <w:sz w:val="20"/>
                <w:szCs w:val="20"/>
                <w:lang w:val="bs-Latn-BA" w:eastAsia="en-US"/>
              </w:rPr>
              <w:t xml:space="preserve">Побољшано кретање </w:t>
            </w:r>
            <w:r w:rsidRPr="007F19BB">
              <w:rPr>
                <w:rFonts w:asciiTheme="minorHAnsi" w:eastAsia="Calibri" w:hAnsiTheme="minorHAnsi" w:cstheme="minorHAnsi"/>
                <w:sz w:val="20"/>
                <w:szCs w:val="20"/>
                <w:lang w:val="bs-Cyrl-BA" w:eastAsia="en-US"/>
              </w:rPr>
              <w:t xml:space="preserve">младих људи </w:t>
            </w:r>
            <w:r w:rsidRPr="007F19BB">
              <w:rPr>
                <w:rFonts w:asciiTheme="minorHAnsi" w:eastAsia="Calibri" w:hAnsiTheme="minorHAnsi" w:cstheme="minorHAnsi"/>
                <w:sz w:val="20"/>
                <w:szCs w:val="20"/>
                <w:lang w:val="bs-Latn-BA" w:eastAsia="en-US"/>
              </w:rPr>
              <w:t>за</w:t>
            </w:r>
            <w:r w:rsidRPr="007F19BB">
              <w:rPr>
                <w:rFonts w:asciiTheme="minorHAnsi" w:eastAsia="Calibri" w:hAnsiTheme="minorHAnsi" w:cstheme="minorHAnsi"/>
                <w:sz w:val="20"/>
                <w:szCs w:val="20"/>
                <w:lang w:eastAsia="en-US"/>
              </w:rPr>
              <w:t xml:space="preserve"> 2</w:t>
            </w:r>
            <w:r w:rsidRPr="007F19BB">
              <w:rPr>
                <w:rFonts w:asciiTheme="minorHAnsi" w:eastAsia="Calibri" w:hAnsiTheme="minorHAnsi" w:cstheme="minorHAnsi"/>
                <w:sz w:val="20"/>
                <w:szCs w:val="20"/>
                <w:lang w:val="bs-Latn-BA" w:eastAsia="en-US"/>
              </w:rPr>
              <w:t xml:space="preserve">0% </w:t>
            </w:r>
            <w:r w:rsidRPr="007F19BB">
              <w:rPr>
                <w:rFonts w:asciiTheme="minorHAnsi" w:eastAsia="Calibri" w:hAnsiTheme="minorHAnsi" w:cstheme="minorHAnsi"/>
                <w:sz w:val="20"/>
                <w:szCs w:val="20"/>
                <w:lang w:val="bs-Cyrl-BA" w:eastAsia="en-US"/>
              </w:rPr>
              <w:t>у 2023.г. у односу на 2017.г.;</w:t>
            </w:r>
          </w:p>
          <w:p w:rsidR="008421CF" w:rsidRPr="007F19BB" w:rsidRDefault="008421CF" w:rsidP="00EE2A2E">
            <w:pPr>
              <w:spacing w:before="40"/>
              <w:rPr>
                <w:rFonts w:asciiTheme="minorHAnsi" w:hAnsiTheme="minorHAnsi" w:cstheme="minorHAnsi"/>
                <w:noProof/>
                <w:color w:val="FF0000"/>
                <w:sz w:val="20"/>
                <w:szCs w:val="20"/>
                <w:lang w:val="bs-Latn-BA"/>
              </w:rPr>
            </w:pPr>
            <w:r w:rsidRPr="007F19BB">
              <w:rPr>
                <w:rFonts w:asciiTheme="minorHAnsi" w:hAnsiTheme="minorHAnsi" w:cstheme="minorHAnsi"/>
                <w:sz w:val="20"/>
                <w:szCs w:val="20"/>
                <w:lang w:val="bs-Cyrl-BA"/>
              </w:rPr>
              <w:t>Побољшан</w:t>
            </w:r>
            <w:r w:rsidRPr="007F19BB">
              <w:rPr>
                <w:rFonts w:asciiTheme="minorHAnsi" w:hAnsiTheme="minorHAnsi" w:cstheme="minorHAnsi"/>
                <w:sz w:val="20"/>
                <w:szCs w:val="20"/>
                <w:lang w:val="bs-Latn-BA"/>
              </w:rPr>
              <w:t xml:space="preserve"> постурални статус (изглед) </w:t>
            </w:r>
            <w:r w:rsidRPr="007F19BB">
              <w:rPr>
                <w:rFonts w:asciiTheme="minorHAnsi" w:hAnsiTheme="minorHAnsi" w:cstheme="minorHAnsi"/>
                <w:sz w:val="20"/>
                <w:szCs w:val="20"/>
                <w:lang w:val="bs-Cyrl-BA"/>
              </w:rPr>
              <w:t xml:space="preserve">младих људи </w:t>
            </w:r>
            <w:r w:rsidRPr="007F19BB">
              <w:rPr>
                <w:rFonts w:asciiTheme="minorHAnsi" w:hAnsiTheme="minorHAnsi" w:cstheme="minorHAnsi"/>
                <w:sz w:val="20"/>
                <w:szCs w:val="20"/>
                <w:lang w:val="bs-Latn-BA"/>
              </w:rPr>
              <w:t xml:space="preserve">од </w:t>
            </w:r>
            <w:r w:rsidRPr="007F19BB">
              <w:rPr>
                <w:rFonts w:asciiTheme="minorHAnsi" w:hAnsiTheme="minorHAnsi" w:cstheme="minorHAnsi"/>
                <w:sz w:val="20"/>
                <w:szCs w:val="20"/>
              </w:rPr>
              <w:t>2</w:t>
            </w:r>
            <w:r w:rsidRPr="007F19BB">
              <w:rPr>
                <w:rFonts w:asciiTheme="minorHAnsi" w:hAnsiTheme="minorHAnsi" w:cstheme="minorHAnsi"/>
                <w:sz w:val="20"/>
                <w:szCs w:val="20"/>
                <w:lang w:val="bs-Latn-BA"/>
              </w:rPr>
              <w:t>0%</w:t>
            </w:r>
            <w:r w:rsidRPr="007F19BB">
              <w:rPr>
                <w:rFonts w:asciiTheme="minorHAnsi" w:hAnsiTheme="minorHAnsi" w:cstheme="minorHAnsi"/>
                <w:sz w:val="20"/>
                <w:szCs w:val="20"/>
                <w:lang w:val="bs-Cyrl-BA"/>
              </w:rPr>
              <w:t xml:space="preserve"> у 2023.г. у односу на 2017.г.</w:t>
            </w:r>
          </w:p>
        </w:tc>
        <w:tc>
          <w:tcPr>
            <w:tcW w:w="1170" w:type="dxa"/>
            <w:tcBorders>
              <w:top w:val="single" w:sz="4" w:space="0" w:color="000000"/>
              <w:left w:val="single" w:sz="4" w:space="0" w:color="000000"/>
              <w:right w:val="single" w:sz="4" w:space="0" w:color="000000"/>
            </w:tcBorders>
            <w:shd w:val="clear" w:color="auto" w:fill="8EAADB"/>
            <w:vAlign w:val="center"/>
          </w:tcPr>
          <w:p w:rsidR="008421CF" w:rsidRPr="007F19BB" w:rsidRDefault="008421CF" w:rsidP="00EE2A2E">
            <w:pPr>
              <w:jc w:val="center"/>
              <w:rPr>
                <w:rFonts w:asciiTheme="minorHAnsi" w:hAnsiTheme="minorHAnsi" w:cstheme="minorHAnsi"/>
                <w:noProof/>
                <w:sz w:val="20"/>
                <w:szCs w:val="20"/>
                <w:lang w:val="bs-Latn-BA"/>
              </w:rPr>
            </w:pPr>
            <w:r w:rsidRPr="007F19BB">
              <w:rPr>
                <w:rFonts w:asciiTheme="minorHAnsi" w:hAnsiTheme="minorHAnsi" w:cstheme="minorHAnsi"/>
                <w:b/>
                <w:noProof/>
                <w:sz w:val="20"/>
                <w:szCs w:val="20"/>
              </w:rPr>
              <w:t>Индикатори секторског циља</w:t>
            </w:r>
          </w:p>
        </w:tc>
        <w:tc>
          <w:tcPr>
            <w:tcW w:w="2446" w:type="dxa"/>
            <w:gridSpan w:val="3"/>
            <w:tcBorders>
              <w:top w:val="single" w:sz="4" w:space="0" w:color="000000"/>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eastAsia="Calibri" w:hAnsiTheme="minorHAnsi" w:cstheme="minorHAnsi"/>
                <w:bCs/>
                <w:sz w:val="20"/>
                <w:szCs w:val="20"/>
                <w:lang w:eastAsia="en-US"/>
              </w:rPr>
            </w:pPr>
            <w:r w:rsidRPr="007F19BB">
              <w:rPr>
                <w:rFonts w:asciiTheme="minorHAnsi" w:eastAsia="Calibri" w:hAnsiTheme="minorHAnsi" w:cstheme="minorHAnsi"/>
                <w:bCs/>
                <w:sz w:val="20"/>
                <w:szCs w:val="20"/>
                <w:lang w:eastAsia="en-US"/>
              </w:rPr>
              <w:t>Број корисника културних садржаја на подручју Града;</w:t>
            </w:r>
          </w:p>
          <w:p w:rsidR="008421CF" w:rsidRPr="007F19BB" w:rsidRDefault="008421CF" w:rsidP="00EE2A2E">
            <w:pPr>
              <w:pStyle w:val="NoSpacing"/>
              <w:rPr>
                <w:rFonts w:asciiTheme="minorHAnsi" w:eastAsia="Calibri" w:hAnsiTheme="minorHAnsi" w:cstheme="minorHAnsi"/>
                <w:sz w:val="20"/>
                <w:szCs w:val="20"/>
                <w:lang w:val="bs-Cyrl-BA" w:eastAsia="en-US"/>
              </w:rPr>
            </w:pPr>
            <w:r w:rsidRPr="007F19BB">
              <w:rPr>
                <w:rFonts w:asciiTheme="minorHAnsi" w:eastAsia="Calibri" w:hAnsiTheme="minorHAnsi" w:cstheme="minorHAnsi"/>
                <w:sz w:val="20"/>
                <w:szCs w:val="20"/>
                <w:lang w:val="bs-Cyrl-BA" w:eastAsia="en-US"/>
              </w:rPr>
              <w:t>10% младих људи који су побољшали кретање;</w:t>
            </w:r>
          </w:p>
          <w:p w:rsidR="008421CF" w:rsidRPr="007F19BB" w:rsidRDefault="008421CF" w:rsidP="00EE2A2E">
            <w:pPr>
              <w:spacing w:before="40"/>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10% младих људи који су побољшали</w:t>
            </w:r>
            <w:r w:rsidRPr="007F19BB">
              <w:rPr>
                <w:rFonts w:asciiTheme="minorHAnsi" w:hAnsiTheme="minorHAnsi" w:cstheme="minorHAnsi"/>
                <w:sz w:val="20"/>
                <w:szCs w:val="20"/>
                <w:lang w:val="bs-Latn-BA"/>
              </w:rPr>
              <w:t xml:space="preserve"> постурални статус (изглед)</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2.2.1.Програм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2.2.1. КУЛТУРА</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sz w:val="20"/>
                <w:szCs w:val="20"/>
                <w:lang w:val="bs-Cyrl-BA"/>
              </w:rPr>
            </w:pPr>
            <w:r w:rsidRPr="007F19BB">
              <w:rPr>
                <w:rFonts w:asciiTheme="minorHAnsi" w:hAnsiTheme="minorHAnsi" w:cstheme="minorHAnsi"/>
                <w:sz w:val="20"/>
                <w:szCs w:val="20"/>
                <w:lang w:val="bs-Cyrl-BA"/>
              </w:rPr>
              <w:t xml:space="preserve">П 2.2.1.1.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lang w:val="bs-Cyrl-BA"/>
              </w:rPr>
              <w:t>Санација и реконструкција објекта јавне намјене – Соколски дом</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Обезбјеђени адекватни услови за организовање културних и спортских садржаја за око 500 корисника у 2023. 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383,326</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340,734</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724,061</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sz w:val="20"/>
                <w:szCs w:val="20"/>
                <w:lang w:val="bs-Cyrl-BA"/>
              </w:rPr>
            </w:pPr>
            <w:r w:rsidRPr="007F19BB">
              <w:rPr>
                <w:rFonts w:asciiTheme="minorHAnsi" w:hAnsiTheme="minorHAnsi" w:cstheme="minorHAnsi"/>
                <w:sz w:val="20"/>
                <w:szCs w:val="20"/>
                <w:lang w:val="bs-Cyrl-BA"/>
              </w:rPr>
              <w:t xml:space="preserve">П.2.2.1.2.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lang w:val="bs-Cyrl-BA"/>
              </w:rPr>
              <w:t>Унапређење рада позоришта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У</w:t>
            </w:r>
            <w:r w:rsidRPr="007F19BB">
              <w:rPr>
                <w:rFonts w:asciiTheme="minorHAnsi" w:hAnsiTheme="minorHAnsi" w:cstheme="minorHAnsi"/>
                <w:color w:val="000000"/>
                <w:sz w:val="20"/>
                <w:szCs w:val="20"/>
                <w:lang w:val="bs-Cyrl-BA"/>
              </w:rPr>
              <w:t xml:space="preserve">ведено </w:t>
            </w:r>
            <w:r w:rsidRPr="007F19BB">
              <w:rPr>
                <w:rFonts w:asciiTheme="minorHAnsi" w:hAnsiTheme="minorHAnsi" w:cstheme="minorHAnsi"/>
                <w:color w:val="000000"/>
                <w:sz w:val="20"/>
                <w:szCs w:val="20"/>
              </w:rPr>
              <w:t>40</w:t>
            </w:r>
            <w:r w:rsidRPr="007F19BB">
              <w:rPr>
                <w:rFonts w:asciiTheme="minorHAnsi" w:hAnsiTheme="minorHAnsi" w:cstheme="minorHAnsi"/>
                <w:color w:val="000000"/>
                <w:sz w:val="20"/>
                <w:szCs w:val="20"/>
                <w:lang w:val="bs-Cyrl-BA"/>
              </w:rPr>
              <w:t xml:space="preserve"> нових културних садржаја, као дио културне понуде Града</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162,000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18,000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180,000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sz w:val="20"/>
                <w:szCs w:val="20"/>
                <w:lang w:val="bs-Cyrl-BA"/>
              </w:rPr>
            </w:pPr>
            <w:r w:rsidRPr="007F19BB">
              <w:rPr>
                <w:rFonts w:asciiTheme="minorHAnsi" w:hAnsiTheme="minorHAnsi" w:cstheme="minorHAnsi"/>
                <w:sz w:val="20"/>
                <w:szCs w:val="20"/>
                <w:lang w:val="bs-Cyrl-BA"/>
              </w:rPr>
              <w:t>П.2.2.1.3.</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lang w:val="bs-Cyrl-BA"/>
              </w:rPr>
              <w:t xml:space="preserve">Изградња </w:t>
            </w:r>
            <w:r w:rsidRPr="007F19BB">
              <w:rPr>
                <w:rFonts w:asciiTheme="minorHAnsi" w:hAnsiTheme="minorHAnsi" w:cstheme="minorHAnsi"/>
                <w:sz w:val="20"/>
                <w:szCs w:val="20"/>
              </w:rPr>
              <w:t>сале уз постојећи</w:t>
            </w:r>
            <w:r w:rsidRPr="007F19BB">
              <w:rPr>
                <w:rFonts w:asciiTheme="minorHAnsi" w:hAnsiTheme="minorHAnsi" w:cstheme="minorHAnsi"/>
                <w:sz w:val="20"/>
                <w:szCs w:val="20"/>
                <w:lang w:val="bs-Cyrl-BA"/>
              </w:rPr>
              <w:t xml:space="preserve"> Дом културе у Пучилама </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Побољшан квалитет друштвеног живота на селу за 10% у 2023. 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154,873</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154,873</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sz w:val="20"/>
                <w:szCs w:val="20"/>
              </w:rPr>
            </w:pPr>
            <w:r w:rsidRPr="007F19BB">
              <w:rPr>
                <w:rFonts w:asciiTheme="minorHAnsi" w:hAnsiTheme="minorHAnsi" w:cstheme="minorHAnsi"/>
                <w:sz w:val="20"/>
                <w:szCs w:val="20"/>
              </w:rPr>
              <w:t>2.2.1.4.</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lang w:val="bs-Cyrl-BA"/>
              </w:rPr>
              <w:t>Изградња Дома културе у Новим Дворовима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Побољшан квалитет друштвеног живота на селу за 10% у 2023. 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511,102</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340,734</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851,836</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sz w:val="20"/>
                <w:szCs w:val="20"/>
              </w:rPr>
            </w:pPr>
            <w:r w:rsidRPr="007F19BB">
              <w:rPr>
                <w:rFonts w:asciiTheme="minorHAnsi" w:hAnsiTheme="minorHAnsi" w:cstheme="minorHAnsi"/>
                <w:sz w:val="20"/>
                <w:szCs w:val="20"/>
                <w:lang w:val="bs-Cyrl-BA"/>
              </w:rPr>
              <w:t>П.2.2.1.</w:t>
            </w:r>
            <w:r w:rsidRPr="007F19BB">
              <w:rPr>
                <w:rFonts w:asciiTheme="minorHAnsi" w:hAnsiTheme="minorHAnsi" w:cstheme="minorHAnsi"/>
                <w:sz w:val="20"/>
                <w:szCs w:val="20"/>
              </w:rPr>
              <w:t>5</w:t>
            </w:r>
            <w:r w:rsidRPr="007F19BB">
              <w:rPr>
                <w:rFonts w:asciiTheme="minorHAnsi" w:hAnsiTheme="minorHAnsi" w:cstheme="minorHAnsi"/>
                <w:sz w:val="20"/>
                <w:szCs w:val="20"/>
                <w:lang w:val="bs-Cyrl-BA"/>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lang w:val="bs-Cyrl-BA"/>
              </w:rPr>
              <w:t>Организовање догађаја у Друштвеном центру</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У</w:t>
            </w:r>
            <w:r w:rsidRPr="007F19BB">
              <w:rPr>
                <w:rFonts w:asciiTheme="minorHAnsi" w:hAnsiTheme="minorHAnsi" w:cstheme="minorHAnsi"/>
                <w:color w:val="000000"/>
                <w:sz w:val="20"/>
                <w:szCs w:val="20"/>
                <w:lang w:val="bs-Cyrl-BA"/>
              </w:rPr>
              <w:t>ведено три нова културна садржаја, као дио културне понуде Града</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42,000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18,000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60,000</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2.2.2.Програм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2.2.2. СПОРТ</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2.2.2.1.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Санација и реконструкција објекта спортске сале у Рачанској улици у Бијељини</w:t>
            </w:r>
          </w:p>
        </w:tc>
        <w:tc>
          <w:tcPr>
            <w:tcW w:w="2970" w:type="dxa"/>
            <w:gridSpan w:val="2"/>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Повећан број корисника у области спорта за 15% до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130,000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130,000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shd w:val="clear" w:color="auto" w:fill="auto"/>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2.2.2.2.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Изградња рефлектора на Градском стадиону у Бијељини</w:t>
            </w:r>
          </w:p>
        </w:tc>
        <w:tc>
          <w:tcPr>
            <w:tcW w:w="2970" w:type="dxa"/>
            <w:gridSpan w:val="2"/>
            <w:shd w:val="clear" w:color="auto" w:fill="auto"/>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Повећан број корисника у области спорта за 10% до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Одржано 10% премијерлигашких и европских утакмица више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960,000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240,000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1,200,000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2.2.2.3.</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Изградња мултифункционалне спортске сале</w:t>
            </w:r>
          </w:p>
        </w:tc>
        <w:tc>
          <w:tcPr>
            <w:tcW w:w="2970" w:type="dxa"/>
            <w:gridSpan w:val="2"/>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Повећан број корисника у области спорта за 20% до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 xml:space="preserve">Одржано 10% премијерлигашких и европских такмичења више 2023.г. у </w:t>
            </w:r>
            <w:r w:rsidRPr="007F19BB">
              <w:rPr>
                <w:rFonts w:asciiTheme="minorHAnsi" w:hAnsiTheme="minorHAnsi" w:cstheme="minorHAnsi"/>
                <w:noProof/>
                <w:sz w:val="20"/>
                <w:szCs w:val="20"/>
              </w:rPr>
              <w:lastRenderedPageBreak/>
              <w:t>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lastRenderedPageBreak/>
              <w:t>2,400,000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600,000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3,000,000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shd w:val="clear" w:color="auto" w:fill="auto"/>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2.2.2.4.</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Изградња источне трибине и вањских помоћних терена у склопу комплекса Градског стадиона</w:t>
            </w:r>
          </w:p>
        </w:tc>
        <w:tc>
          <w:tcPr>
            <w:tcW w:w="2970" w:type="dxa"/>
            <w:gridSpan w:val="2"/>
            <w:shd w:val="clear" w:color="auto" w:fill="auto"/>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Повећан број корисника у области спорта за 20% до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Одржано 10% премијерлигашких и европских такмичења више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337,500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337,500</w:t>
            </w:r>
          </w:p>
        </w:tc>
      </w:tr>
      <w:tr w:rsidR="008421CF"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rPr>
              <w:t xml:space="preserve">2.3 </w:t>
            </w: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Унаприједити ниво социјално-здравствене заштите и бриге о рањивим категоријама становништва</w:t>
            </w:r>
          </w:p>
        </w:tc>
        <w:tc>
          <w:tcPr>
            <w:tcW w:w="1530" w:type="dxa"/>
            <w:tcBorders>
              <w:left w:val="single" w:sz="4" w:space="0" w:color="000000"/>
              <w:right w:val="single" w:sz="4" w:space="0" w:color="000000"/>
            </w:tcBorders>
            <w:shd w:val="clear" w:color="auto" w:fill="8EAADB"/>
            <w:vAlign w:val="center"/>
          </w:tcPr>
          <w:p w:rsidR="008421CF" w:rsidRPr="007F19BB" w:rsidRDefault="008421CF" w:rsidP="00EE2A2E">
            <w:pPr>
              <w:spacing w:before="40"/>
              <w:rPr>
                <w:rFonts w:asciiTheme="minorHAnsi" w:hAnsiTheme="minorHAnsi" w:cstheme="minorHAnsi"/>
                <w:noProof/>
                <w:sz w:val="20"/>
                <w:szCs w:val="20"/>
                <w:lang w:val="bs-Cyrl-BA"/>
              </w:rPr>
            </w:pPr>
            <w:r w:rsidRPr="007F19BB">
              <w:rPr>
                <w:rFonts w:asciiTheme="minorHAnsi" w:hAnsiTheme="minorHAnsi" w:cstheme="minorHAnsi"/>
                <w:b/>
                <w:noProof/>
                <w:sz w:val="20"/>
                <w:szCs w:val="20"/>
              </w:rPr>
              <w:t>Очекивани секторски исходи</w:t>
            </w:r>
          </w:p>
        </w:tc>
        <w:tc>
          <w:tcPr>
            <w:tcW w:w="3330" w:type="dxa"/>
            <w:gridSpan w:val="2"/>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Ниво задовољства грађана – корисника услуга Центра за социјални рад повећан за 10% у 2023.г. у односу на 2017.г.;</w:t>
            </w:r>
          </w:p>
          <w:p w:rsidR="008421CF" w:rsidRPr="007F19BB" w:rsidRDefault="008421CF" w:rsidP="00EE2A2E">
            <w:pPr>
              <w:pStyle w:val="NoSpacing"/>
              <w:rPr>
                <w:rFonts w:asciiTheme="minorHAnsi" w:hAnsiTheme="minorHAnsi" w:cstheme="minorHAnsi"/>
                <w:noProof/>
                <w:sz w:val="20"/>
                <w:szCs w:val="20"/>
                <w:lang w:val="bs-Latn-BA"/>
              </w:rPr>
            </w:pPr>
            <w:r w:rsidRPr="007F19BB">
              <w:rPr>
                <w:rFonts w:asciiTheme="minorHAnsi" w:hAnsiTheme="minorHAnsi" w:cstheme="minorHAnsi"/>
                <w:noProof/>
                <w:sz w:val="20"/>
                <w:szCs w:val="20"/>
              </w:rPr>
              <w:t xml:space="preserve">Број </w:t>
            </w:r>
            <w:r w:rsidRPr="007F19BB">
              <w:rPr>
                <w:rFonts w:asciiTheme="minorHAnsi" w:hAnsiTheme="minorHAnsi" w:cstheme="minorHAnsi"/>
                <w:noProof/>
                <w:sz w:val="20"/>
                <w:szCs w:val="20"/>
                <w:lang w:val="bs-Cyrl-BA"/>
              </w:rPr>
              <w:t>становника који живе у</w:t>
            </w:r>
            <w:r w:rsidRPr="007F19BB">
              <w:rPr>
                <w:rFonts w:asciiTheme="minorHAnsi" w:hAnsiTheme="minorHAnsi" w:cstheme="minorHAnsi"/>
                <w:noProof/>
                <w:sz w:val="20"/>
                <w:szCs w:val="20"/>
              </w:rPr>
              <w:t xml:space="preserve"> неусловни</w:t>
            </w:r>
            <w:r w:rsidRPr="007F19BB">
              <w:rPr>
                <w:rFonts w:asciiTheme="minorHAnsi" w:hAnsiTheme="minorHAnsi" w:cstheme="minorHAnsi"/>
                <w:noProof/>
                <w:sz w:val="20"/>
                <w:szCs w:val="20"/>
                <w:lang w:val="bs-Cyrl-BA"/>
              </w:rPr>
              <w:t>м</w:t>
            </w:r>
            <w:r w:rsidRPr="007F19BB">
              <w:rPr>
                <w:rFonts w:asciiTheme="minorHAnsi" w:hAnsiTheme="minorHAnsi" w:cstheme="minorHAnsi"/>
                <w:noProof/>
                <w:sz w:val="20"/>
                <w:szCs w:val="20"/>
              </w:rPr>
              <w:t xml:space="preserve"> стамбени</w:t>
            </w:r>
            <w:r w:rsidRPr="007F19BB">
              <w:rPr>
                <w:rFonts w:asciiTheme="minorHAnsi" w:hAnsiTheme="minorHAnsi" w:cstheme="minorHAnsi"/>
                <w:noProof/>
                <w:sz w:val="20"/>
                <w:szCs w:val="20"/>
                <w:lang w:val="bs-Cyrl-BA"/>
              </w:rPr>
              <w:t>м</w:t>
            </w:r>
            <w:r w:rsidRPr="007F19BB">
              <w:rPr>
                <w:rFonts w:asciiTheme="minorHAnsi" w:hAnsiTheme="minorHAnsi" w:cstheme="minorHAnsi"/>
                <w:noProof/>
                <w:sz w:val="20"/>
                <w:szCs w:val="20"/>
              </w:rPr>
              <w:t xml:space="preserve"> јединица</w:t>
            </w:r>
            <w:r w:rsidRPr="007F19BB">
              <w:rPr>
                <w:rFonts w:asciiTheme="minorHAnsi" w:hAnsiTheme="minorHAnsi" w:cstheme="minorHAnsi"/>
                <w:noProof/>
                <w:sz w:val="20"/>
                <w:szCs w:val="20"/>
                <w:lang w:val="bs-Cyrl-BA"/>
              </w:rPr>
              <w:t>ма</w:t>
            </w:r>
            <w:r w:rsidRPr="007F19BB">
              <w:rPr>
                <w:rFonts w:asciiTheme="minorHAnsi" w:hAnsiTheme="minorHAnsi" w:cstheme="minorHAnsi"/>
                <w:noProof/>
                <w:sz w:val="20"/>
                <w:szCs w:val="20"/>
              </w:rPr>
              <w:t xml:space="preserve"> смањен за 1</w:t>
            </w:r>
            <w:r w:rsidRPr="007F19BB">
              <w:rPr>
                <w:rFonts w:asciiTheme="minorHAnsi" w:hAnsiTheme="minorHAnsi" w:cstheme="minorHAnsi"/>
                <w:noProof/>
                <w:sz w:val="20"/>
                <w:szCs w:val="20"/>
                <w:lang w:val="bs-Cyrl-BA"/>
              </w:rPr>
              <w:t>5</w:t>
            </w:r>
            <w:r w:rsidRPr="007F19BB">
              <w:rPr>
                <w:rFonts w:asciiTheme="minorHAnsi" w:hAnsiTheme="minorHAnsi" w:cstheme="minorHAnsi"/>
                <w:noProof/>
                <w:sz w:val="20"/>
                <w:szCs w:val="20"/>
              </w:rPr>
              <w:t>% у 2023.г. у односу на 2017.г.</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lang w:val="bs-Latn-BA"/>
              </w:rPr>
              <w:t>(</w:t>
            </w:r>
            <w:r w:rsidRPr="007F19BB">
              <w:rPr>
                <w:rFonts w:asciiTheme="minorHAnsi" w:hAnsiTheme="minorHAnsi" w:cstheme="minorHAnsi"/>
                <w:i/>
                <w:noProof/>
                <w:sz w:val="20"/>
                <w:szCs w:val="20"/>
                <w:lang w:val="bs-Cyrl-BA"/>
              </w:rPr>
              <w:t>ЦОР индикатор</w:t>
            </w:r>
            <w:r w:rsidRPr="007F19BB">
              <w:rPr>
                <w:rFonts w:asciiTheme="minorHAnsi" w:hAnsiTheme="minorHAnsi" w:cstheme="minorHAnsi"/>
                <w:i/>
                <w:noProof/>
                <w:sz w:val="20"/>
                <w:szCs w:val="20"/>
                <w:lang w:val="bs-Latn-BA"/>
              </w:rPr>
              <w:t>: 11.1.1 Proportion of urban population living in slums, informal settlements or inadequate housing</w:t>
            </w:r>
            <w:r w:rsidRPr="007F19BB">
              <w:rPr>
                <w:rFonts w:asciiTheme="minorHAnsi" w:hAnsiTheme="minorHAnsi" w:cstheme="minorHAnsi"/>
                <w:noProof/>
                <w:sz w:val="20"/>
                <w:szCs w:val="20"/>
                <w:lang w:val="bs-Latn-BA"/>
              </w:rPr>
              <w:t>)</w:t>
            </w:r>
            <w:r w:rsidRPr="007F19BB">
              <w:rPr>
                <w:rFonts w:asciiTheme="minorHAnsi" w:hAnsiTheme="minorHAnsi" w:cstheme="minorHAnsi"/>
                <w:noProof/>
                <w:sz w:val="20"/>
                <w:szCs w:val="20"/>
              </w:rPr>
              <w:t>;</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Ниво задовољства старих и инвалидних лица приступом јавним услугама повећан за 10% у 2023.г. у односу на 2017.г.;</w:t>
            </w:r>
          </w:p>
          <w:p w:rsidR="008421CF" w:rsidRPr="007F19BB" w:rsidRDefault="008421CF" w:rsidP="00EE2A2E">
            <w:pPr>
              <w:spacing w:before="40"/>
              <w:rPr>
                <w:rFonts w:asciiTheme="minorHAnsi" w:hAnsiTheme="minorHAnsi" w:cstheme="minorHAnsi"/>
                <w:noProof/>
                <w:color w:val="FF0000"/>
                <w:sz w:val="20"/>
                <w:szCs w:val="20"/>
                <w:lang w:val="bs-Latn-BA"/>
              </w:rPr>
            </w:pPr>
            <w:r w:rsidRPr="007F19BB">
              <w:rPr>
                <w:rFonts w:asciiTheme="minorHAnsi" w:hAnsiTheme="minorHAnsi" w:cstheme="minorHAnsi"/>
                <w:noProof/>
                <w:sz w:val="20"/>
                <w:szCs w:val="20"/>
              </w:rPr>
              <w:t>Ниво задовољства грађана здравственим услугама повећан за 5% у 2023.г. у односу на 2017.г.</w:t>
            </w:r>
          </w:p>
        </w:tc>
        <w:tc>
          <w:tcPr>
            <w:tcW w:w="1170" w:type="dxa"/>
            <w:shd w:val="clear" w:color="auto" w:fill="B8CCE4"/>
            <w:vAlign w:val="center"/>
          </w:tcPr>
          <w:p w:rsidR="008421CF" w:rsidRPr="007F19BB" w:rsidRDefault="008421CF" w:rsidP="00EE2A2E">
            <w:pPr>
              <w:jc w:val="center"/>
              <w:rPr>
                <w:rFonts w:asciiTheme="minorHAnsi" w:hAnsiTheme="minorHAnsi" w:cstheme="minorHAnsi"/>
                <w:noProof/>
                <w:sz w:val="20"/>
                <w:szCs w:val="20"/>
                <w:lang w:val="bs-Latn-BA"/>
              </w:rPr>
            </w:pPr>
            <w:r w:rsidRPr="007F19BB">
              <w:rPr>
                <w:rFonts w:asciiTheme="minorHAnsi" w:hAnsiTheme="minorHAnsi" w:cstheme="minorHAnsi"/>
                <w:b/>
                <w:noProof/>
                <w:sz w:val="20"/>
                <w:szCs w:val="20"/>
              </w:rPr>
              <w:t xml:space="preserve">Индикатори секторског циља </w:t>
            </w:r>
          </w:p>
        </w:tc>
        <w:tc>
          <w:tcPr>
            <w:tcW w:w="2446" w:type="dxa"/>
            <w:gridSpan w:val="3"/>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Ниво задовољства грађана – корисника услуга Центра за социјални рад;</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 xml:space="preserve">Број </w:t>
            </w:r>
            <w:r w:rsidRPr="007F19BB">
              <w:rPr>
                <w:rFonts w:asciiTheme="minorHAnsi" w:hAnsiTheme="minorHAnsi" w:cstheme="minorHAnsi"/>
                <w:noProof/>
                <w:sz w:val="20"/>
                <w:szCs w:val="20"/>
                <w:lang w:val="bs-Cyrl-BA"/>
              </w:rPr>
              <w:t>становника који живе у</w:t>
            </w:r>
            <w:r w:rsidRPr="007F19BB">
              <w:rPr>
                <w:rFonts w:asciiTheme="minorHAnsi" w:hAnsiTheme="minorHAnsi" w:cstheme="minorHAnsi"/>
                <w:noProof/>
                <w:sz w:val="20"/>
                <w:szCs w:val="20"/>
              </w:rPr>
              <w:t xml:space="preserve"> неусловни</w:t>
            </w:r>
            <w:r w:rsidRPr="007F19BB">
              <w:rPr>
                <w:rFonts w:asciiTheme="minorHAnsi" w:hAnsiTheme="minorHAnsi" w:cstheme="minorHAnsi"/>
                <w:noProof/>
                <w:sz w:val="20"/>
                <w:szCs w:val="20"/>
                <w:lang w:val="bs-Cyrl-BA"/>
              </w:rPr>
              <w:t>м</w:t>
            </w:r>
            <w:r w:rsidRPr="007F19BB">
              <w:rPr>
                <w:rFonts w:asciiTheme="minorHAnsi" w:hAnsiTheme="minorHAnsi" w:cstheme="minorHAnsi"/>
                <w:noProof/>
                <w:sz w:val="20"/>
                <w:szCs w:val="20"/>
              </w:rPr>
              <w:t xml:space="preserve"> стамбени</w:t>
            </w:r>
            <w:r w:rsidRPr="007F19BB">
              <w:rPr>
                <w:rFonts w:asciiTheme="minorHAnsi" w:hAnsiTheme="minorHAnsi" w:cstheme="minorHAnsi"/>
                <w:noProof/>
                <w:sz w:val="20"/>
                <w:szCs w:val="20"/>
                <w:lang w:val="bs-Cyrl-BA"/>
              </w:rPr>
              <w:t>м</w:t>
            </w:r>
            <w:r w:rsidRPr="007F19BB">
              <w:rPr>
                <w:rFonts w:asciiTheme="minorHAnsi" w:hAnsiTheme="minorHAnsi" w:cstheme="minorHAnsi"/>
                <w:noProof/>
                <w:sz w:val="20"/>
                <w:szCs w:val="20"/>
              </w:rPr>
              <w:t xml:space="preserve"> јединица</w:t>
            </w:r>
            <w:r w:rsidRPr="007F19BB">
              <w:rPr>
                <w:rFonts w:asciiTheme="minorHAnsi" w:hAnsiTheme="minorHAnsi" w:cstheme="minorHAnsi"/>
                <w:noProof/>
                <w:sz w:val="20"/>
                <w:szCs w:val="20"/>
                <w:lang w:val="bs-Cyrl-BA"/>
              </w:rPr>
              <w:t>ма</w:t>
            </w:r>
            <w:r w:rsidRPr="007F19BB">
              <w:rPr>
                <w:rFonts w:asciiTheme="minorHAnsi" w:hAnsiTheme="minorHAnsi" w:cstheme="minorHAnsi"/>
                <w:noProof/>
                <w:sz w:val="20"/>
                <w:szCs w:val="20"/>
              </w:rPr>
              <w:t>;</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 xml:space="preserve">Ниво задовољства старих и инвалидних лица приступом јавним услугама; </w:t>
            </w:r>
          </w:p>
          <w:p w:rsidR="008421CF" w:rsidRPr="007F19BB" w:rsidRDefault="008421CF" w:rsidP="00EE2A2E">
            <w:pPr>
              <w:spacing w:before="40"/>
              <w:rPr>
                <w:rFonts w:asciiTheme="minorHAnsi" w:hAnsiTheme="minorHAnsi" w:cstheme="minorHAnsi"/>
                <w:b/>
                <w:noProof/>
                <w:sz w:val="20"/>
                <w:szCs w:val="20"/>
                <w:lang w:val="bs-Latn-BA"/>
              </w:rPr>
            </w:pPr>
            <w:r w:rsidRPr="007F19BB">
              <w:rPr>
                <w:rFonts w:asciiTheme="minorHAnsi" w:hAnsiTheme="minorHAnsi" w:cstheme="minorHAnsi"/>
                <w:noProof/>
                <w:sz w:val="20"/>
                <w:szCs w:val="20"/>
              </w:rPr>
              <w:t>Ниво задовољства грађана здравственим услугама</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2.3.1.Програм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2.3.1. СОЦИЈАЛНА ЗАШТИТА</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2.3.1.1.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Завршетак изградње Центра за социјални рад са Центром за дневно збрињавање дјеце и омладине ометене у развоју</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color w:val="000000"/>
                <w:sz w:val="20"/>
                <w:szCs w:val="20"/>
              </w:rPr>
            </w:pPr>
            <w:r w:rsidRPr="007F19BB">
              <w:rPr>
                <w:rFonts w:asciiTheme="minorHAnsi" w:hAnsiTheme="minorHAnsi" w:cstheme="minorHAnsi"/>
                <w:color w:val="000000"/>
                <w:sz w:val="20"/>
                <w:szCs w:val="20"/>
              </w:rPr>
              <w:t>Повећан број обрађених захтјева и повећана брзина обраде за 10% до 2023. године у односу на 2017. 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 xml:space="preserve">100 дјеце користи услуге Центра за дневно </w:t>
            </w:r>
            <w:r w:rsidRPr="007F19BB">
              <w:rPr>
                <w:rFonts w:asciiTheme="minorHAnsi" w:hAnsiTheme="minorHAnsi" w:cstheme="minorHAnsi"/>
                <w:sz w:val="20"/>
                <w:szCs w:val="20"/>
              </w:rPr>
              <w:t>збрињавање дјеце и омладине ометене у развоју до 2020.г.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180,000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180,000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360,000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 xml:space="preserve">П 2.3.1.2. </w:t>
            </w:r>
          </w:p>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Стамбено збрињавање Рома у Граду Бијељина 1</w:t>
            </w:r>
          </w:p>
          <w:p w:rsidR="008421CF" w:rsidRPr="007F19BB" w:rsidRDefault="008421CF" w:rsidP="00EE2A2E">
            <w:pPr>
              <w:rPr>
                <w:rFonts w:asciiTheme="minorHAnsi" w:hAnsiTheme="minorHAnsi" w:cstheme="minorHAnsi"/>
                <w:noProof/>
                <w:sz w:val="20"/>
                <w:szCs w:val="20"/>
                <w:lang w:val="bs-Latn-BA"/>
              </w:rPr>
            </w:pP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Трајно ријешени стамбени проблеми 8 ромских породица до 2020.г.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100,800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352,500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453,300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2.3.1.</w:t>
            </w:r>
            <w:r w:rsidRPr="007F19BB">
              <w:rPr>
                <w:rFonts w:asciiTheme="minorHAnsi" w:hAnsiTheme="minorHAnsi" w:cstheme="minorHAnsi"/>
                <w:sz w:val="20"/>
                <w:szCs w:val="20"/>
                <w:lang w:val="sr-Latn-BA"/>
              </w:rPr>
              <w:t>3</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Стамбено збрињавање Рома у Граду Бијељина 2</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Трајно ријешени стамбени проблеми 8 ромских породица до 2023.г.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140,800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343,600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484,400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2.3.1.</w:t>
            </w:r>
            <w:r w:rsidRPr="007F19BB">
              <w:rPr>
                <w:rFonts w:asciiTheme="minorHAnsi" w:hAnsiTheme="minorHAnsi" w:cstheme="minorHAnsi"/>
                <w:sz w:val="20"/>
                <w:szCs w:val="20"/>
                <w:lang w:val="sr-Latn-BA"/>
              </w:rPr>
              <w:t>4</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Државни пројекат стамбеног збрињавања у оквиру регионалног стамбеног програма (30 породица)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Ријешено стамбено питање за 30 породица које се налазе у индивидуалном алтернативном смјештају и које живе у неадекватним стамбеним условима дп 2023.г.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1,755,000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1,755,000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2.3.1.</w:t>
            </w:r>
            <w:r w:rsidRPr="007F19BB">
              <w:rPr>
                <w:rFonts w:asciiTheme="minorHAnsi" w:hAnsiTheme="minorHAnsi" w:cstheme="minorHAnsi"/>
                <w:sz w:val="20"/>
                <w:szCs w:val="20"/>
                <w:lang w:val="sr-Latn-BA"/>
              </w:rPr>
              <w:t>5</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Државни пројекат затварања колективних центара и алтернативног смјештаја путем обезбјеђивања јавних стамбених рјешења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Ријешено стамбено питање за 17 породица – корисникаалтернативног смјештаја и социјално угрожених лица, која тренутно живе у неусловних стамбеним објектима до 2023.г.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50,000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1,042,010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1,092,010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2.3.1.</w:t>
            </w:r>
            <w:r w:rsidRPr="007F19BB">
              <w:rPr>
                <w:rFonts w:asciiTheme="minorHAnsi" w:hAnsiTheme="minorHAnsi" w:cstheme="minorHAnsi"/>
                <w:sz w:val="20"/>
                <w:szCs w:val="20"/>
                <w:lang w:val="sr-Latn-BA"/>
              </w:rPr>
              <w:t>6</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Државни пројекат стамбеног збрињавања у оквиру регионалног стамбеног програма (7 стамбених обј.)</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color w:val="000000"/>
                <w:sz w:val="20"/>
                <w:szCs w:val="20"/>
              </w:rPr>
              <w:t>Ријешено стамбено питање за 7 социјално угрожених породица до 2023.г.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34,000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200,000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234,000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2.3.1.</w:t>
            </w:r>
            <w:r w:rsidRPr="007F19BB">
              <w:rPr>
                <w:rFonts w:asciiTheme="minorHAnsi" w:hAnsiTheme="minorHAnsi" w:cstheme="minorHAnsi"/>
                <w:sz w:val="20"/>
                <w:szCs w:val="20"/>
                <w:lang w:val="sr-Latn-BA"/>
              </w:rPr>
              <w:t>7</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Уградња косе стубишне платформе у згради ГУ и зграду Дома здравља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Cs/>
                <w:sz w:val="20"/>
                <w:szCs w:val="20"/>
              </w:rPr>
              <w:t>Повећан број старих и инвалидних лица која самостално користе услуге Градске управе и Дома здраља за 10%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27,000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63,000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90,000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2.3.1.</w:t>
            </w:r>
            <w:r w:rsidRPr="007F19BB">
              <w:rPr>
                <w:rFonts w:asciiTheme="minorHAnsi" w:hAnsiTheme="minorHAnsi" w:cstheme="minorHAnsi"/>
                <w:sz w:val="20"/>
                <w:szCs w:val="20"/>
                <w:lang w:val="sr-Latn-BA"/>
              </w:rPr>
              <w:t>8</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Организовање развојног савјетовалишта (Удружење „Нада“)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До 2023. године 900 лица-дјеце са различитим сметњама у развоју, колико их живи на подручју Града Бијељина, ће добити адекватну помоћ за проблеме са којима се свакодневно сусрећу</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25,000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25,000</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lastRenderedPageBreak/>
              <w:t>2.3.2.Програм</w:t>
            </w:r>
          </w:p>
          <w:p w:rsidR="008421CF" w:rsidRPr="007F19BB" w:rsidRDefault="008421CF" w:rsidP="00EE2A2E">
            <w:pPr>
              <w:rPr>
                <w:rFonts w:asciiTheme="minorHAnsi" w:hAnsiTheme="minorHAnsi" w:cstheme="minorHAnsi"/>
                <w:b/>
                <w:noProof/>
                <w:sz w:val="20"/>
                <w:szCs w:val="20"/>
                <w:lang w:val="bs-Latn-BA"/>
              </w:rPr>
            </w:pP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2.3.2. ЗДРАВСТВЕНА ЗАШТИТА</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2.3.2.</w:t>
            </w:r>
            <w:r w:rsidRPr="007F19BB">
              <w:rPr>
                <w:rFonts w:asciiTheme="minorHAnsi" w:hAnsiTheme="minorHAnsi" w:cstheme="minorHAnsi"/>
                <w:sz w:val="20"/>
                <w:szCs w:val="20"/>
                <w:lang w:val="bs-Cyrl-BA"/>
              </w:rPr>
              <w:t>1</w:t>
            </w:r>
            <w:r w:rsidRPr="007F19BB">
              <w:rPr>
                <w:rFonts w:asciiTheme="minorHAnsi" w:hAnsiTheme="minorHAnsi" w:cstheme="minorHAnsi"/>
                <w:sz w:val="20"/>
                <w:szCs w:val="20"/>
              </w:rPr>
              <w:t>.</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Програм подршке породици, браку и повећању наталитета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Број новорођених беба увећан за 1% у 2023. години у односу на 2017. годину</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75,000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75,000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2.3.2.</w:t>
            </w:r>
            <w:r w:rsidRPr="007F19BB">
              <w:rPr>
                <w:rFonts w:asciiTheme="minorHAnsi" w:hAnsiTheme="minorHAnsi" w:cstheme="minorHAnsi"/>
                <w:sz w:val="20"/>
                <w:szCs w:val="20"/>
                <w:lang w:val="bs-Cyrl-BA"/>
              </w:rPr>
              <w:t>2</w:t>
            </w:r>
            <w:r w:rsidRPr="007F19BB">
              <w:rPr>
                <w:rFonts w:asciiTheme="minorHAnsi" w:hAnsiTheme="minorHAnsi" w:cstheme="minorHAnsi"/>
                <w:sz w:val="20"/>
                <w:szCs w:val="20"/>
              </w:rPr>
              <w:t>.</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Организовање ХОСПИС-а</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До 2023.г. свим болесницима у терминалној фази малигне болести обезбијеђено мјесто у стационираној установи</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Ниво способности ученика средње медицинске школе да самостално његују болеснике у терминалној фази малигне болести повећан за 40%</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45,000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105,000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150,000</w:t>
            </w:r>
          </w:p>
        </w:tc>
      </w:tr>
      <w:tr w:rsidR="008421CF"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rPr>
              <w:t xml:space="preserve">2.4 </w:t>
            </w: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Унаприједити квалитет услуга и учешће грађана у раду Градске управе</w:t>
            </w:r>
          </w:p>
        </w:tc>
        <w:tc>
          <w:tcPr>
            <w:tcW w:w="1530" w:type="dxa"/>
            <w:tcBorders>
              <w:left w:val="single" w:sz="4" w:space="0" w:color="000000"/>
              <w:right w:val="single" w:sz="4" w:space="0" w:color="000000"/>
            </w:tcBorders>
            <w:shd w:val="clear" w:color="auto" w:fill="8EAADB"/>
            <w:vAlign w:val="center"/>
          </w:tcPr>
          <w:p w:rsidR="008421CF" w:rsidRPr="007F19BB" w:rsidRDefault="008421CF" w:rsidP="00EE2A2E">
            <w:pPr>
              <w:spacing w:before="40"/>
              <w:rPr>
                <w:rFonts w:asciiTheme="minorHAnsi" w:hAnsiTheme="minorHAnsi" w:cstheme="minorHAnsi"/>
                <w:noProof/>
                <w:sz w:val="20"/>
                <w:szCs w:val="20"/>
                <w:lang w:val="bs-Cyrl-BA"/>
              </w:rPr>
            </w:pPr>
            <w:r w:rsidRPr="007F19BB">
              <w:rPr>
                <w:rFonts w:asciiTheme="minorHAnsi" w:hAnsiTheme="minorHAnsi" w:cstheme="minorHAnsi"/>
                <w:b/>
                <w:noProof/>
                <w:sz w:val="20"/>
                <w:szCs w:val="20"/>
              </w:rPr>
              <w:t>Очекивани секторски исходи</w:t>
            </w:r>
          </w:p>
        </w:tc>
        <w:tc>
          <w:tcPr>
            <w:tcW w:w="3330" w:type="dxa"/>
            <w:gridSpan w:val="2"/>
            <w:tcBorders>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Повећан број реализованих развојних пројаката које иницирају МЗ за 15% у 2023.г. у односу на 2017.г.;</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Повећан просјечан број грађана који учествују на јавним расправама о локалним одлукама и политикама за 15% у 2023.г. у односу на 2017.г.;</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Повећан ниво задовољства грађана административним услугама за 10% у 2023.г. у односу на 2017.г.;</w:t>
            </w:r>
          </w:p>
          <w:p w:rsidR="008421CF" w:rsidRPr="007F19BB" w:rsidRDefault="008421CF" w:rsidP="00EE2A2E">
            <w:pPr>
              <w:spacing w:before="40"/>
              <w:rPr>
                <w:rFonts w:asciiTheme="minorHAnsi" w:hAnsiTheme="minorHAnsi" w:cstheme="minorHAnsi"/>
                <w:noProof/>
                <w:color w:val="FF0000"/>
                <w:sz w:val="20"/>
                <w:szCs w:val="20"/>
                <w:lang w:val="bs-Latn-BA"/>
              </w:rPr>
            </w:pPr>
            <w:r w:rsidRPr="007F19BB">
              <w:rPr>
                <w:rFonts w:asciiTheme="minorHAnsi" w:hAnsiTheme="minorHAnsi" w:cstheme="minorHAnsi"/>
                <w:noProof/>
                <w:sz w:val="20"/>
                <w:szCs w:val="20"/>
              </w:rPr>
              <w:t>Повећан ниво задовољства привредних субјеката административним услугама за 5% у 2023.г. у односу на 2017.г.</w:t>
            </w:r>
          </w:p>
        </w:tc>
        <w:tc>
          <w:tcPr>
            <w:tcW w:w="1170" w:type="dxa"/>
            <w:tcBorders>
              <w:top w:val="single" w:sz="4" w:space="0" w:color="000000"/>
              <w:left w:val="single" w:sz="4" w:space="0" w:color="000000"/>
              <w:right w:val="single" w:sz="4" w:space="0" w:color="000000"/>
            </w:tcBorders>
            <w:shd w:val="clear" w:color="auto" w:fill="8EAADB"/>
            <w:vAlign w:val="center"/>
          </w:tcPr>
          <w:p w:rsidR="008421CF" w:rsidRPr="007F19BB" w:rsidRDefault="008421CF" w:rsidP="00EE2A2E">
            <w:pPr>
              <w:jc w:val="center"/>
              <w:rPr>
                <w:rFonts w:asciiTheme="minorHAnsi" w:hAnsiTheme="minorHAnsi" w:cstheme="minorHAnsi"/>
                <w:noProof/>
                <w:sz w:val="20"/>
                <w:szCs w:val="20"/>
                <w:lang w:val="bs-Latn-BA"/>
              </w:rPr>
            </w:pPr>
            <w:r w:rsidRPr="007F19BB">
              <w:rPr>
                <w:rFonts w:asciiTheme="minorHAnsi" w:hAnsiTheme="minorHAnsi" w:cstheme="minorHAnsi"/>
                <w:b/>
                <w:noProof/>
                <w:sz w:val="20"/>
                <w:szCs w:val="20"/>
              </w:rPr>
              <w:t xml:space="preserve">Индикатори секторског циља </w:t>
            </w:r>
          </w:p>
        </w:tc>
        <w:tc>
          <w:tcPr>
            <w:tcW w:w="2446" w:type="dxa"/>
            <w:gridSpan w:val="3"/>
            <w:tcBorders>
              <w:top w:val="single" w:sz="4" w:space="0" w:color="000000"/>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Број реализованих развојних пројаката које иницирају МЗ;</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Просјечан број грађана који учествују на јавним расправама о локалним одлукама и политикама;</w:t>
            </w:r>
          </w:p>
          <w:p w:rsidR="008421CF" w:rsidRPr="007F19BB" w:rsidRDefault="008421CF" w:rsidP="00EE2A2E">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Ниво задовољства грађана административним услугама;</w:t>
            </w:r>
          </w:p>
          <w:p w:rsidR="008421CF" w:rsidRPr="007F19BB" w:rsidRDefault="008421CF" w:rsidP="00EE2A2E">
            <w:pPr>
              <w:spacing w:before="40"/>
              <w:rPr>
                <w:rFonts w:asciiTheme="minorHAnsi" w:hAnsiTheme="minorHAnsi" w:cstheme="minorHAnsi"/>
                <w:b/>
                <w:noProof/>
                <w:sz w:val="20"/>
                <w:szCs w:val="20"/>
                <w:lang w:val="bs-Latn-BA"/>
              </w:rPr>
            </w:pPr>
            <w:r w:rsidRPr="007F19BB">
              <w:rPr>
                <w:rFonts w:asciiTheme="minorHAnsi" w:hAnsiTheme="minorHAnsi" w:cstheme="minorHAnsi"/>
                <w:noProof/>
                <w:sz w:val="20"/>
                <w:szCs w:val="20"/>
              </w:rPr>
              <w:t xml:space="preserve">Ниво задовољства привредних субјеката административним услугама </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2.4.1.Програм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2.4.1. УЧЕШЋЕ ГРАЂАНА У ОДЛУЧИВАЊУ</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2.4.1.1.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Јаке мјесне заједнице у Граду Бијељина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Cs/>
                <w:sz w:val="20"/>
                <w:szCs w:val="20"/>
              </w:rPr>
              <w:t>МЗ примјењују Планове за побољшање комуникације и учешћа у одлучивању – према годишњим извјештајима о реализацији Планова, степен реализације већи од 75% од 2019.г. надаље</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75,000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75,000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2.4.1.2.</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Јачање грађанског учешћа у локалном одлучивању</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bCs/>
                <w:sz w:val="20"/>
                <w:szCs w:val="20"/>
              </w:rPr>
            </w:pPr>
            <w:r w:rsidRPr="007F19BB">
              <w:rPr>
                <w:rFonts w:asciiTheme="minorHAnsi" w:hAnsiTheme="minorHAnsi" w:cstheme="minorHAnsi"/>
                <w:bCs/>
                <w:sz w:val="20"/>
                <w:szCs w:val="20"/>
              </w:rPr>
              <w:t>Повећан број учесника у различитим облицима грађанског учешћа до 20% до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Cs/>
                <w:sz w:val="20"/>
                <w:szCs w:val="20"/>
              </w:rPr>
              <w:t>Повећан број иницијатива и приједлога грађана и њихових удружења за 15% до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45,000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105,000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150,000</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2.4.2.Програм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2.4.2. УСЛУГЕ ГРАДСКЕ УПРАВЕ</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bs-Cyrl-BA"/>
              </w:rPr>
            </w:pPr>
            <w:r w:rsidRPr="007F19BB">
              <w:rPr>
                <w:rFonts w:asciiTheme="minorHAnsi" w:hAnsiTheme="minorHAnsi" w:cstheme="minorHAnsi"/>
                <w:sz w:val="20"/>
                <w:szCs w:val="20"/>
              </w:rPr>
              <w:t>П 2.</w:t>
            </w:r>
            <w:r w:rsidRPr="007F19BB">
              <w:rPr>
                <w:rFonts w:asciiTheme="minorHAnsi" w:hAnsiTheme="minorHAnsi" w:cstheme="minorHAnsi"/>
                <w:sz w:val="20"/>
                <w:szCs w:val="20"/>
                <w:lang w:val="bs-Cyrl-BA"/>
              </w:rPr>
              <w:t>4</w:t>
            </w:r>
            <w:r w:rsidRPr="007F19BB">
              <w:rPr>
                <w:rFonts w:asciiTheme="minorHAnsi" w:hAnsiTheme="minorHAnsi" w:cstheme="minorHAnsi"/>
                <w:sz w:val="20"/>
                <w:szCs w:val="20"/>
              </w:rPr>
              <w:t>.</w:t>
            </w:r>
            <w:r w:rsidRPr="007F19BB">
              <w:rPr>
                <w:rFonts w:asciiTheme="minorHAnsi" w:hAnsiTheme="minorHAnsi" w:cstheme="minorHAnsi"/>
                <w:sz w:val="20"/>
                <w:szCs w:val="20"/>
                <w:lang w:val="bs-Cyrl-BA"/>
              </w:rPr>
              <w:t>2.</w:t>
            </w:r>
            <w:r w:rsidRPr="007F19BB">
              <w:rPr>
                <w:rFonts w:asciiTheme="minorHAnsi" w:hAnsiTheme="minorHAnsi" w:cstheme="minorHAnsi"/>
                <w:sz w:val="20"/>
                <w:szCs w:val="20"/>
              </w:rPr>
              <w:t>1.</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lang w:val="bs-Cyrl-BA"/>
              </w:rPr>
              <w:t>Пројекат „Израда/Израда информационог система за порез на непокретности и комуналну накнаду“ у оквиру Пројекта  ЛИР</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Унапређе</w:t>
            </w:r>
            <w:r w:rsidRPr="007F19BB">
              <w:rPr>
                <w:rFonts w:asciiTheme="minorHAnsi" w:hAnsiTheme="minorHAnsi" w:cstheme="minorHAnsi"/>
                <w:sz w:val="20"/>
                <w:szCs w:val="20"/>
                <w:lang w:val="bs-Cyrl-BA"/>
              </w:rPr>
              <w:t>на</w:t>
            </w:r>
            <w:r w:rsidRPr="007F19BB">
              <w:rPr>
                <w:rFonts w:asciiTheme="minorHAnsi" w:hAnsiTheme="minorHAnsi" w:cstheme="minorHAnsi"/>
                <w:sz w:val="20"/>
                <w:szCs w:val="20"/>
              </w:rPr>
              <w:t xml:space="preserve"> наплат</w:t>
            </w:r>
            <w:r w:rsidRPr="007F19BB">
              <w:rPr>
                <w:rFonts w:asciiTheme="minorHAnsi" w:hAnsiTheme="minorHAnsi" w:cstheme="minorHAnsi"/>
                <w:sz w:val="20"/>
                <w:szCs w:val="20"/>
                <w:lang w:val="bs-Cyrl-BA"/>
              </w:rPr>
              <w:t>а</w:t>
            </w:r>
            <w:r w:rsidRPr="007F19BB">
              <w:rPr>
                <w:rFonts w:asciiTheme="minorHAnsi" w:hAnsiTheme="minorHAnsi" w:cstheme="minorHAnsi"/>
                <w:sz w:val="20"/>
                <w:szCs w:val="20"/>
              </w:rPr>
              <w:t xml:space="preserve"> пореза на непокретности и комуналне накнаде</w:t>
            </w:r>
            <w:r w:rsidRPr="007F19BB">
              <w:rPr>
                <w:rFonts w:asciiTheme="minorHAnsi" w:hAnsiTheme="minorHAnsi" w:cstheme="minorHAnsi"/>
                <w:sz w:val="20"/>
                <w:szCs w:val="20"/>
                <w:lang w:val="bs-Cyrl-BA"/>
              </w:rPr>
              <w:t xml:space="preserve"> за 10%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9,760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39,040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48,800</w:t>
            </w:r>
          </w:p>
        </w:tc>
      </w:tr>
      <w:tr w:rsidR="008421CF" w:rsidRPr="007F19BB" w:rsidTr="00EE2A2E">
        <w:trPr>
          <w:trHeight w:val="787"/>
          <w:jc w:val="center"/>
        </w:trPr>
        <w:tc>
          <w:tcPr>
            <w:tcW w:w="1790" w:type="dxa"/>
            <w:tcBorders>
              <w:top w:val="single" w:sz="4" w:space="0" w:color="000000"/>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Cyrl-BA"/>
              </w:rPr>
            </w:pPr>
            <w:r w:rsidRPr="007F19BB">
              <w:rPr>
                <w:rFonts w:asciiTheme="minorHAnsi" w:hAnsiTheme="minorHAnsi" w:cstheme="minorHAnsi"/>
                <w:b/>
                <w:noProof/>
                <w:sz w:val="20"/>
                <w:szCs w:val="20"/>
                <w:lang w:val="bs-Latn-BA"/>
              </w:rPr>
              <w:t>3.</w:t>
            </w:r>
            <w:r w:rsidRPr="007F19BB">
              <w:rPr>
                <w:rFonts w:asciiTheme="minorHAnsi" w:hAnsiTheme="minorHAnsi" w:cstheme="minorHAnsi"/>
                <w:b/>
                <w:noProof/>
                <w:sz w:val="20"/>
                <w:szCs w:val="20"/>
                <w:lang w:val="bs-Cyrl-BA"/>
              </w:rPr>
              <w:t>Стратешки циљ</w:t>
            </w:r>
          </w:p>
        </w:tc>
        <w:tc>
          <w:tcPr>
            <w:tcW w:w="12197" w:type="dxa"/>
            <w:gridSpan w:val="8"/>
            <w:tcBorders>
              <w:top w:val="single" w:sz="4" w:space="0" w:color="000000"/>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color w:val="FF0000"/>
                <w:sz w:val="20"/>
                <w:szCs w:val="20"/>
                <w:lang w:val="bs-Latn-BA"/>
              </w:rPr>
            </w:pPr>
            <w:r w:rsidRPr="007F19BB">
              <w:rPr>
                <w:rFonts w:asciiTheme="minorHAnsi" w:hAnsiTheme="minorHAnsi" w:cstheme="minorHAnsi"/>
                <w:b/>
                <w:noProof/>
                <w:sz w:val="20"/>
                <w:szCs w:val="20"/>
              </w:rPr>
              <w:t>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w:t>
            </w:r>
          </w:p>
        </w:tc>
      </w:tr>
      <w:tr w:rsidR="008421CF"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8421CF" w:rsidRPr="007F19BB" w:rsidRDefault="008421CF" w:rsidP="00BF7B73">
            <w:pPr>
              <w:pStyle w:val="ListParagraph"/>
              <w:numPr>
                <w:ilvl w:val="1"/>
                <w:numId w:val="55"/>
              </w:numPr>
              <w:spacing w:before="0" w:line="240" w:lineRule="auto"/>
              <w:jc w:val="left"/>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Побољшати квалитет комуналних услуга за грађане</w:t>
            </w:r>
          </w:p>
        </w:tc>
        <w:tc>
          <w:tcPr>
            <w:tcW w:w="1530" w:type="dxa"/>
            <w:tcBorders>
              <w:left w:val="single" w:sz="4" w:space="0" w:color="000000"/>
              <w:right w:val="single" w:sz="4" w:space="0" w:color="000000"/>
            </w:tcBorders>
            <w:shd w:val="clear" w:color="auto" w:fill="8EAADB"/>
            <w:vAlign w:val="center"/>
          </w:tcPr>
          <w:p w:rsidR="008421CF" w:rsidRPr="007F19BB" w:rsidRDefault="008421CF" w:rsidP="00EE2A2E">
            <w:pPr>
              <w:spacing w:before="40"/>
              <w:rPr>
                <w:rFonts w:asciiTheme="minorHAnsi" w:hAnsiTheme="minorHAnsi" w:cstheme="minorHAnsi"/>
                <w:noProof/>
                <w:sz w:val="20"/>
                <w:szCs w:val="20"/>
                <w:lang w:val="bs-Cyrl-BA"/>
              </w:rPr>
            </w:pPr>
            <w:r w:rsidRPr="007F19BB">
              <w:rPr>
                <w:rFonts w:asciiTheme="minorHAnsi" w:hAnsiTheme="minorHAnsi" w:cstheme="minorHAnsi"/>
                <w:b/>
                <w:noProof/>
                <w:sz w:val="20"/>
                <w:szCs w:val="20"/>
              </w:rPr>
              <w:t>Очекивани секторски исходи</w:t>
            </w:r>
          </w:p>
        </w:tc>
        <w:tc>
          <w:tcPr>
            <w:tcW w:w="3330" w:type="dxa"/>
            <w:gridSpan w:val="2"/>
            <w:tcBorders>
              <w:left w:val="single" w:sz="4" w:space="0" w:color="000000"/>
              <w:right w:val="single" w:sz="4" w:space="0" w:color="000000"/>
            </w:tcBorders>
            <w:shd w:val="clear" w:color="auto" w:fill="auto"/>
            <w:vAlign w:val="center"/>
          </w:tcPr>
          <w:p w:rsidR="008421CF" w:rsidRPr="007F19BB" w:rsidRDefault="008421CF" w:rsidP="00EE2A2E">
            <w:pPr>
              <w:spacing w:before="40"/>
              <w:rPr>
                <w:rFonts w:asciiTheme="minorHAnsi" w:hAnsiTheme="minorHAnsi" w:cstheme="minorHAnsi"/>
                <w:noProof/>
                <w:color w:val="FF0000"/>
                <w:sz w:val="20"/>
                <w:szCs w:val="20"/>
                <w:lang w:val="bs-Latn-BA"/>
              </w:rPr>
            </w:pPr>
            <w:r w:rsidRPr="007F19BB">
              <w:rPr>
                <w:rFonts w:asciiTheme="minorHAnsi" w:hAnsiTheme="minorHAnsi" w:cstheme="minorHAnsi"/>
                <w:noProof/>
                <w:sz w:val="20"/>
                <w:szCs w:val="20"/>
              </w:rPr>
              <w:t>Повећан ниво задовољства грађана комуналним услугама за 10% у 2023.г. у односу на 2017.г.</w:t>
            </w:r>
          </w:p>
        </w:tc>
        <w:tc>
          <w:tcPr>
            <w:tcW w:w="1170" w:type="dxa"/>
            <w:tcBorders>
              <w:top w:val="single" w:sz="4" w:space="0" w:color="000000"/>
              <w:left w:val="single" w:sz="4" w:space="0" w:color="000000"/>
              <w:right w:val="single" w:sz="4" w:space="0" w:color="000000"/>
            </w:tcBorders>
            <w:shd w:val="clear" w:color="auto" w:fill="8EAADB"/>
            <w:vAlign w:val="center"/>
          </w:tcPr>
          <w:p w:rsidR="008421CF" w:rsidRPr="007F19BB" w:rsidRDefault="008421CF" w:rsidP="00EE2A2E">
            <w:pPr>
              <w:jc w:val="center"/>
              <w:rPr>
                <w:rFonts w:asciiTheme="minorHAnsi" w:hAnsiTheme="minorHAnsi" w:cstheme="minorHAnsi"/>
                <w:noProof/>
                <w:sz w:val="20"/>
                <w:szCs w:val="20"/>
                <w:lang w:val="bs-Latn-BA"/>
              </w:rPr>
            </w:pPr>
            <w:r w:rsidRPr="007F19BB">
              <w:rPr>
                <w:rFonts w:asciiTheme="minorHAnsi" w:hAnsiTheme="minorHAnsi" w:cstheme="minorHAnsi"/>
                <w:b/>
                <w:noProof/>
                <w:sz w:val="20"/>
                <w:szCs w:val="20"/>
              </w:rPr>
              <w:t xml:space="preserve">Индикатори секторског циља </w:t>
            </w:r>
          </w:p>
        </w:tc>
        <w:tc>
          <w:tcPr>
            <w:tcW w:w="2446" w:type="dxa"/>
            <w:gridSpan w:val="3"/>
            <w:tcBorders>
              <w:top w:val="single" w:sz="4" w:space="0" w:color="000000"/>
              <w:left w:val="single" w:sz="4" w:space="0" w:color="000000"/>
              <w:right w:val="single" w:sz="4" w:space="0" w:color="000000"/>
            </w:tcBorders>
            <w:shd w:val="clear" w:color="auto" w:fill="auto"/>
            <w:vAlign w:val="center"/>
          </w:tcPr>
          <w:p w:rsidR="008421CF" w:rsidRPr="007F19BB" w:rsidRDefault="008421CF" w:rsidP="00EE2A2E">
            <w:pPr>
              <w:spacing w:before="40"/>
              <w:rPr>
                <w:rFonts w:asciiTheme="minorHAnsi" w:hAnsiTheme="minorHAnsi" w:cstheme="minorHAnsi"/>
                <w:b/>
                <w:noProof/>
                <w:sz w:val="20"/>
                <w:szCs w:val="20"/>
                <w:lang w:val="bs-Latn-BA"/>
              </w:rPr>
            </w:pPr>
            <w:r w:rsidRPr="007F19BB">
              <w:rPr>
                <w:rFonts w:asciiTheme="minorHAnsi" w:hAnsiTheme="minorHAnsi" w:cstheme="minorHAnsi"/>
                <w:noProof/>
                <w:sz w:val="20"/>
                <w:szCs w:val="20"/>
              </w:rPr>
              <w:t>Ниво задовољства грађана комуналним услугама</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3.1.1.Програм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3.1.1. КОМУНАЛНЕ УСЛУГЕ</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3.1.1.1.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Изградња и реконструкција електроенергетских објеката на подручју Града Бијељина</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Смањени електродистрибутивни губици у испоруци ел. енергије за 10% у 2023.г. у односу на 2017.г.;</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Повећан број потрошача ел. енергије за 10%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16,000,000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16,000,000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3.1.1.2. </w:t>
            </w:r>
          </w:p>
          <w:p w:rsidR="008421CF" w:rsidRPr="007F19BB" w:rsidRDefault="008421CF" w:rsidP="00EE2A2E">
            <w:pPr>
              <w:pStyle w:val="NoSpacing"/>
              <w:rPr>
                <w:rFonts w:asciiTheme="minorHAnsi" w:hAnsiTheme="minorHAnsi" w:cstheme="minorHAnsi"/>
                <w:noProof/>
                <w:sz w:val="20"/>
                <w:szCs w:val="20"/>
                <w:lang w:val="bs-Latn-BA"/>
              </w:rPr>
            </w:pPr>
            <w:r w:rsidRPr="007F19BB">
              <w:rPr>
                <w:rFonts w:asciiTheme="minorHAnsi" w:hAnsiTheme="minorHAnsi" w:cstheme="minorHAnsi"/>
                <w:sz w:val="20"/>
                <w:szCs w:val="20"/>
              </w:rPr>
              <w:t xml:space="preserve">Топлификација Града Бијељина – Проширење и реконструкција </w:t>
            </w:r>
            <w:r w:rsidRPr="007F19BB">
              <w:rPr>
                <w:rFonts w:asciiTheme="minorHAnsi" w:hAnsiTheme="minorHAnsi" w:cstheme="minorHAnsi"/>
                <w:sz w:val="20"/>
                <w:szCs w:val="20"/>
                <w:lang w:val="bs-Cyrl-BA"/>
              </w:rPr>
              <w:t xml:space="preserve">производног капацитета и </w:t>
            </w:r>
            <w:r w:rsidRPr="007F19BB">
              <w:rPr>
                <w:rFonts w:asciiTheme="minorHAnsi" w:hAnsiTheme="minorHAnsi" w:cstheme="minorHAnsi"/>
                <w:sz w:val="20"/>
                <w:szCs w:val="20"/>
              </w:rPr>
              <w:t>топловодне мреже у центру града</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Прикључено  20% више корисника на систем централног гријања до 2023.г. у односу на 2017.г.</w:t>
            </w:r>
          </w:p>
          <w:p w:rsidR="008421CF" w:rsidRPr="007F19BB" w:rsidRDefault="008421CF" w:rsidP="00EE2A2E">
            <w:pPr>
              <w:rPr>
                <w:rFonts w:asciiTheme="minorHAnsi" w:hAnsiTheme="minorHAnsi" w:cstheme="minorHAnsi"/>
                <w:b/>
                <w:noProof/>
                <w:sz w:val="20"/>
                <w:szCs w:val="20"/>
                <w:lang w:val="bs-Latn-BA"/>
              </w:rPr>
            </w:pP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300,000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300,000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3.1.1.</w:t>
            </w:r>
            <w:r w:rsidRPr="007F19BB">
              <w:rPr>
                <w:rFonts w:asciiTheme="minorHAnsi" w:hAnsiTheme="minorHAnsi" w:cstheme="minorHAnsi"/>
                <w:sz w:val="20"/>
                <w:szCs w:val="20"/>
                <w:lang w:val="bs-Cyrl-BA"/>
              </w:rPr>
              <w:t>3</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color w:val="FF0000"/>
                <w:sz w:val="20"/>
                <w:szCs w:val="20"/>
                <w:lang w:val="bs-Latn-BA"/>
              </w:rPr>
            </w:pPr>
            <w:r w:rsidRPr="007F19BB">
              <w:rPr>
                <w:rFonts w:asciiTheme="minorHAnsi" w:hAnsiTheme="minorHAnsi" w:cstheme="minorHAnsi"/>
                <w:sz w:val="20"/>
                <w:szCs w:val="20"/>
              </w:rPr>
              <w:t xml:space="preserve">Изградња главног секундарног </w:t>
            </w:r>
            <w:r w:rsidRPr="007F19BB">
              <w:rPr>
                <w:rFonts w:asciiTheme="minorHAnsi" w:hAnsiTheme="minorHAnsi" w:cstheme="minorHAnsi"/>
                <w:sz w:val="20"/>
                <w:szCs w:val="20"/>
              </w:rPr>
              <w:lastRenderedPageBreak/>
              <w:t>транспортног гасовода Бијељина-Шепак</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color w:val="FF0000"/>
                <w:sz w:val="20"/>
                <w:szCs w:val="20"/>
                <w:lang w:val="bs-Latn-BA"/>
              </w:rPr>
            </w:pPr>
            <w:r w:rsidRPr="007F19BB">
              <w:rPr>
                <w:rFonts w:asciiTheme="minorHAnsi" w:hAnsiTheme="minorHAnsi" w:cstheme="minorHAnsi"/>
                <w:sz w:val="20"/>
                <w:szCs w:val="20"/>
              </w:rPr>
              <w:lastRenderedPageBreak/>
              <w:t>Прикључено 5500 корисника на гасовод до 2023.г.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400,000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5,480,000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5,880,000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П 3.1.1.</w:t>
            </w:r>
            <w:r w:rsidRPr="007F19BB">
              <w:rPr>
                <w:rFonts w:asciiTheme="minorHAnsi" w:hAnsiTheme="minorHAnsi" w:cstheme="minorHAnsi"/>
                <w:sz w:val="20"/>
                <w:szCs w:val="20"/>
                <w:lang w:val="bs-Cyrl-BA"/>
              </w:rPr>
              <w:t>4</w:t>
            </w:r>
            <w:r w:rsidRPr="007F19BB">
              <w:rPr>
                <w:rFonts w:asciiTheme="minorHAnsi" w:hAnsiTheme="minorHAnsi" w:cstheme="minorHAnsi"/>
                <w:sz w:val="20"/>
                <w:szCs w:val="20"/>
              </w:rPr>
              <w:t xml:space="preserve">. </w:t>
            </w:r>
          </w:p>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Проширење водоводне мреже</w:t>
            </w:r>
          </w:p>
          <w:p w:rsidR="008421CF" w:rsidRPr="007F19BB" w:rsidRDefault="008421CF" w:rsidP="00EE2A2E">
            <w:pPr>
              <w:rPr>
                <w:rFonts w:asciiTheme="minorHAnsi" w:hAnsiTheme="minorHAnsi" w:cstheme="minorHAnsi"/>
                <w:noProof/>
                <w:color w:val="FF0000"/>
                <w:sz w:val="20"/>
                <w:szCs w:val="20"/>
                <w:lang w:val="bs-Latn-BA"/>
              </w:rPr>
            </w:pP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color w:val="FF0000"/>
                <w:sz w:val="20"/>
                <w:szCs w:val="20"/>
                <w:lang w:val="bs-Latn-BA"/>
              </w:rPr>
            </w:pPr>
            <w:r w:rsidRPr="007F19BB">
              <w:rPr>
                <w:rFonts w:asciiTheme="minorHAnsi" w:hAnsiTheme="minorHAnsi" w:cstheme="minorHAnsi"/>
                <w:sz w:val="20"/>
                <w:szCs w:val="20"/>
              </w:rPr>
              <w:t>Прикључено 3000 нових корисника на систем јавног водоснабдијевања до 2023.г.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288,000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72,000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360,000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3.1.1.</w:t>
            </w:r>
            <w:r w:rsidRPr="007F19BB">
              <w:rPr>
                <w:rFonts w:asciiTheme="minorHAnsi" w:hAnsiTheme="minorHAnsi" w:cstheme="minorHAnsi"/>
                <w:sz w:val="20"/>
                <w:szCs w:val="20"/>
                <w:lang w:val="bs-Cyrl-BA"/>
              </w:rPr>
              <w:t>5</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color w:val="FF0000"/>
                <w:sz w:val="20"/>
                <w:szCs w:val="20"/>
                <w:lang w:val="bs-Latn-BA"/>
              </w:rPr>
            </w:pPr>
            <w:r w:rsidRPr="007F19BB">
              <w:rPr>
                <w:rFonts w:asciiTheme="minorHAnsi" w:hAnsiTheme="minorHAnsi" w:cstheme="minorHAnsi"/>
                <w:sz w:val="20"/>
                <w:szCs w:val="20"/>
                <w:shd w:val="clear" w:color="auto" w:fill="FFFFFF" w:themeFill="background1"/>
              </w:rPr>
              <w:t>Изградња јавне расвјете на подручју Града Бијељина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color w:val="FF0000"/>
                <w:sz w:val="20"/>
                <w:szCs w:val="20"/>
                <w:lang w:val="bs-Latn-BA"/>
              </w:rPr>
            </w:pPr>
            <w:r w:rsidRPr="007F19BB">
              <w:rPr>
                <w:rFonts w:asciiTheme="minorHAnsi" w:hAnsiTheme="minorHAnsi" w:cstheme="minorHAnsi"/>
                <w:noProof/>
                <w:sz w:val="20"/>
                <w:szCs w:val="20"/>
              </w:rPr>
              <w:t>Повећана безбиједност за кретање 35% грађана Града у ноћним сатима на јавним мјестима/ улицама до 2023.г.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90,000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90,000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180,000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3.1.1.</w:t>
            </w:r>
            <w:r w:rsidRPr="007F19BB">
              <w:rPr>
                <w:rFonts w:asciiTheme="minorHAnsi" w:hAnsiTheme="minorHAnsi" w:cstheme="minorHAnsi"/>
                <w:sz w:val="20"/>
                <w:szCs w:val="20"/>
                <w:lang w:val="bs-Cyrl-BA"/>
              </w:rPr>
              <w:t>6</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color w:val="FF0000"/>
                <w:sz w:val="20"/>
                <w:szCs w:val="20"/>
                <w:lang w:val="bs-Latn-BA"/>
              </w:rPr>
            </w:pPr>
            <w:r w:rsidRPr="007F19BB">
              <w:rPr>
                <w:rFonts w:asciiTheme="minorHAnsi" w:hAnsiTheme="minorHAnsi" w:cstheme="minorHAnsi"/>
                <w:sz w:val="20"/>
                <w:szCs w:val="20"/>
              </w:rPr>
              <w:t>Израда Генералног пројекта водоснабдијевања Града Бијељина са радом и утицајем на извориште „Грмић“ Фаза I</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color w:val="FF0000"/>
                <w:sz w:val="20"/>
                <w:szCs w:val="20"/>
                <w:lang w:val="bs-Latn-BA"/>
              </w:rPr>
            </w:pPr>
            <w:r w:rsidRPr="007F19BB">
              <w:rPr>
                <w:rFonts w:asciiTheme="minorHAnsi" w:hAnsiTheme="minorHAnsi" w:cstheme="minorHAnsi"/>
                <w:sz w:val="20"/>
                <w:szCs w:val="20"/>
              </w:rPr>
              <w:t>Почетак пројекта 3.1.1.4.</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60,000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60,000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3.1.1.</w:t>
            </w:r>
            <w:r w:rsidRPr="007F19BB">
              <w:rPr>
                <w:rFonts w:asciiTheme="minorHAnsi" w:hAnsiTheme="minorHAnsi" w:cstheme="minorHAnsi"/>
                <w:sz w:val="20"/>
                <w:szCs w:val="20"/>
                <w:lang w:val="bs-Cyrl-BA"/>
              </w:rPr>
              <w:t>7</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Асфалтирање путева, улица и пјешачко-бициклистичких стаза на подручју Града Бијељина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Најмање 20.000 грађана (возача, пјешака и бициклиста) свакодневно користи локалне путеве, улице и стазе од 2020.г.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1,092,000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468,000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1,560,000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3.1.1.</w:t>
            </w:r>
            <w:r w:rsidRPr="007F19BB">
              <w:rPr>
                <w:rFonts w:asciiTheme="minorHAnsi" w:hAnsiTheme="minorHAnsi" w:cstheme="minorHAnsi"/>
                <w:sz w:val="20"/>
                <w:szCs w:val="20"/>
                <w:lang w:val="bs-Cyrl-BA"/>
              </w:rPr>
              <w:t>8</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Повезивање зелене матрице града садњом дрвореда уз саобраћајнице и обнова дрвореда у градском парку</w:t>
            </w:r>
          </w:p>
        </w:tc>
        <w:tc>
          <w:tcPr>
            <w:tcW w:w="2970" w:type="dxa"/>
            <w:gridSpan w:val="2"/>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У периоду након садње дрвећа нису регистроване притужба грађана на ширење непријатних мириса</w:t>
            </w:r>
          </w:p>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Повећан ниво заштите од буке</w:t>
            </w:r>
          </w:p>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Позитиван утицај на микроклиматске услове (температура ваздуха, влажност, вјетар)</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40,000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3.1.1.</w:t>
            </w:r>
            <w:r w:rsidRPr="007F19BB">
              <w:rPr>
                <w:rFonts w:asciiTheme="minorHAnsi" w:hAnsiTheme="minorHAnsi" w:cstheme="minorHAnsi"/>
                <w:sz w:val="20"/>
                <w:szCs w:val="20"/>
                <w:lang w:val="bs-Cyrl-BA"/>
              </w:rPr>
              <w:t>9</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Изградња III санитарне ћелије на регионалној депонији "Бријесница"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Повећан капацитет депоније за 100% до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1,600,000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900,000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2,500,000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 3.1.1.</w:t>
            </w:r>
            <w:r w:rsidRPr="007F19BB">
              <w:rPr>
                <w:rFonts w:asciiTheme="minorHAnsi" w:hAnsiTheme="minorHAnsi" w:cstheme="minorHAnsi"/>
                <w:sz w:val="20"/>
                <w:szCs w:val="20"/>
                <w:lang w:val="bs-Cyrl-BA"/>
              </w:rPr>
              <w:t>10</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Претварање бунара Б1, Б3 и Б5 у самосталне бунаре</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Повећан капацитет изворишта за цца 50 л/с. С обзиром на то да бунари који су у систему нису више у функцији</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180,000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180,000</w:t>
            </w:r>
          </w:p>
        </w:tc>
      </w:tr>
      <w:tr w:rsidR="008421CF"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8421CF" w:rsidRPr="007F19BB" w:rsidRDefault="008421CF" w:rsidP="00BF7B73">
            <w:pPr>
              <w:pStyle w:val="ListParagraph"/>
              <w:numPr>
                <w:ilvl w:val="1"/>
                <w:numId w:val="53"/>
              </w:numPr>
              <w:spacing w:before="0" w:line="240" w:lineRule="auto"/>
              <w:jc w:val="left"/>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Увести ефикасан систем заштите од елементарних непогода и смањити загађење земљишта, површинских водотокова и подземних вода</w:t>
            </w:r>
          </w:p>
        </w:tc>
        <w:tc>
          <w:tcPr>
            <w:tcW w:w="1530" w:type="dxa"/>
            <w:tcBorders>
              <w:left w:val="single" w:sz="4" w:space="0" w:color="000000"/>
              <w:right w:val="single" w:sz="4" w:space="0" w:color="000000"/>
            </w:tcBorders>
            <w:shd w:val="clear" w:color="auto" w:fill="8EAADB"/>
            <w:vAlign w:val="center"/>
          </w:tcPr>
          <w:p w:rsidR="008421CF" w:rsidRPr="007F19BB" w:rsidRDefault="008421CF" w:rsidP="00EE2A2E">
            <w:pPr>
              <w:spacing w:before="40"/>
              <w:rPr>
                <w:rFonts w:asciiTheme="minorHAnsi" w:hAnsiTheme="minorHAnsi" w:cstheme="minorHAnsi"/>
                <w:noProof/>
                <w:sz w:val="20"/>
                <w:szCs w:val="20"/>
                <w:lang w:val="bs-Cyrl-BA"/>
              </w:rPr>
            </w:pPr>
            <w:r w:rsidRPr="007F19BB">
              <w:rPr>
                <w:rFonts w:asciiTheme="minorHAnsi" w:hAnsiTheme="minorHAnsi" w:cstheme="minorHAnsi"/>
                <w:b/>
                <w:noProof/>
                <w:sz w:val="20"/>
                <w:szCs w:val="20"/>
              </w:rPr>
              <w:t>Очекивани секторски исходи</w:t>
            </w:r>
          </w:p>
        </w:tc>
        <w:tc>
          <w:tcPr>
            <w:tcW w:w="3330" w:type="dxa"/>
            <w:gridSpan w:val="2"/>
            <w:tcBorders>
              <w:left w:val="single" w:sz="4" w:space="0" w:color="000000"/>
              <w:right w:val="single" w:sz="4" w:space="0" w:color="000000"/>
            </w:tcBorders>
            <w:shd w:val="clear" w:color="auto" w:fill="auto"/>
            <w:vAlign w:val="center"/>
          </w:tcPr>
          <w:p w:rsidR="008421CF" w:rsidRPr="007F19BB" w:rsidRDefault="008421CF" w:rsidP="00EE2A2E">
            <w:pPr>
              <w:spacing w:before="40"/>
              <w:rPr>
                <w:rFonts w:asciiTheme="minorHAnsi" w:hAnsiTheme="minorHAnsi" w:cstheme="minorHAnsi"/>
                <w:noProof/>
                <w:color w:val="FF0000"/>
                <w:sz w:val="20"/>
                <w:szCs w:val="20"/>
                <w:lang w:val="bs-Latn-BA"/>
              </w:rPr>
            </w:pPr>
            <w:r w:rsidRPr="007F19BB">
              <w:rPr>
                <w:rFonts w:asciiTheme="minorHAnsi" w:hAnsiTheme="minorHAnsi" w:cstheme="minorHAnsi"/>
                <w:sz w:val="20"/>
                <w:szCs w:val="20"/>
              </w:rPr>
              <w:t>Смањена вриједност материјалне штете на подручјима града која су погођена елементарним непогодама за 10% у периоду 2019-</w:t>
            </w:r>
            <w:r w:rsidRPr="007F19BB">
              <w:rPr>
                <w:rFonts w:asciiTheme="minorHAnsi" w:hAnsiTheme="minorHAnsi" w:cstheme="minorHAnsi"/>
                <w:sz w:val="20"/>
                <w:szCs w:val="20"/>
              </w:rPr>
              <w:lastRenderedPageBreak/>
              <w:t>2023.г. у односу на период 2014-2018.г.</w:t>
            </w:r>
            <w:r w:rsidRPr="007F19BB">
              <w:rPr>
                <w:rFonts w:asciiTheme="minorHAnsi" w:hAnsiTheme="minorHAnsi" w:cstheme="minorHAnsi"/>
                <w:sz w:val="20"/>
                <w:szCs w:val="20"/>
                <w:lang w:val="bs-Cyrl-BA"/>
              </w:rPr>
              <w:t>;</w:t>
            </w:r>
          </w:p>
        </w:tc>
        <w:tc>
          <w:tcPr>
            <w:tcW w:w="1170" w:type="dxa"/>
            <w:tcBorders>
              <w:top w:val="single" w:sz="4" w:space="0" w:color="000000"/>
              <w:left w:val="single" w:sz="4" w:space="0" w:color="000000"/>
              <w:right w:val="single" w:sz="4" w:space="0" w:color="000000"/>
            </w:tcBorders>
            <w:shd w:val="clear" w:color="auto" w:fill="8EAADB"/>
            <w:vAlign w:val="center"/>
          </w:tcPr>
          <w:p w:rsidR="008421CF" w:rsidRPr="007F19BB" w:rsidRDefault="008421CF" w:rsidP="00EE2A2E">
            <w:pPr>
              <w:jc w:val="center"/>
              <w:rPr>
                <w:rFonts w:asciiTheme="minorHAnsi" w:hAnsiTheme="minorHAnsi" w:cstheme="minorHAnsi"/>
                <w:noProof/>
                <w:sz w:val="20"/>
                <w:szCs w:val="20"/>
                <w:lang w:val="bs-Latn-BA"/>
              </w:rPr>
            </w:pPr>
            <w:r w:rsidRPr="007F19BB">
              <w:rPr>
                <w:rFonts w:asciiTheme="minorHAnsi" w:hAnsiTheme="minorHAnsi" w:cstheme="minorHAnsi"/>
                <w:b/>
                <w:noProof/>
                <w:sz w:val="20"/>
                <w:szCs w:val="20"/>
              </w:rPr>
              <w:lastRenderedPageBreak/>
              <w:t>Индикатори секторског циља</w:t>
            </w:r>
          </w:p>
        </w:tc>
        <w:tc>
          <w:tcPr>
            <w:tcW w:w="2446" w:type="dxa"/>
            <w:gridSpan w:val="3"/>
            <w:tcBorders>
              <w:top w:val="single" w:sz="4" w:space="0" w:color="000000"/>
              <w:left w:val="single" w:sz="4" w:space="0" w:color="000000"/>
              <w:right w:val="single" w:sz="4" w:space="0" w:color="000000"/>
            </w:tcBorders>
            <w:shd w:val="clear" w:color="auto" w:fill="auto"/>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lang w:val="bs-Cyrl-BA"/>
              </w:rPr>
              <w:t>В</w:t>
            </w:r>
            <w:r w:rsidRPr="007F19BB">
              <w:rPr>
                <w:rFonts w:asciiTheme="minorHAnsi" w:hAnsiTheme="minorHAnsi" w:cstheme="minorHAnsi"/>
                <w:sz w:val="20"/>
                <w:szCs w:val="20"/>
              </w:rPr>
              <w:t xml:space="preserve">риједност материјалне штете на подручјима града која су погођена елементарним </w:t>
            </w:r>
            <w:r w:rsidRPr="007F19BB">
              <w:rPr>
                <w:rFonts w:asciiTheme="minorHAnsi" w:hAnsiTheme="minorHAnsi" w:cstheme="minorHAnsi"/>
                <w:sz w:val="20"/>
                <w:szCs w:val="20"/>
              </w:rPr>
              <w:lastRenderedPageBreak/>
              <w:t>непогодама</w:t>
            </w:r>
          </w:p>
          <w:p w:rsidR="008421CF" w:rsidRPr="007F19BB" w:rsidRDefault="008421CF" w:rsidP="00EE2A2E">
            <w:pPr>
              <w:spacing w:before="40"/>
              <w:rPr>
                <w:rFonts w:asciiTheme="minorHAnsi" w:hAnsiTheme="minorHAnsi" w:cstheme="minorHAnsi"/>
                <w:b/>
                <w:noProof/>
                <w:sz w:val="20"/>
                <w:szCs w:val="20"/>
                <w:lang w:val="bs-Latn-BA"/>
              </w:rPr>
            </w:pPr>
            <w:r w:rsidRPr="007F19BB">
              <w:rPr>
                <w:rFonts w:asciiTheme="minorHAnsi" w:hAnsiTheme="minorHAnsi" w:cstheme="minorHAnsi"/>
                <w:sz w:val="20"/>
                <w:szCs w:val="20"/>
              </w:rPr>
              <w:t>Смањено загађење земљишта и водотокова</w:t>
            </w:r>
          </w:p>
        </w:tc>
      </w:tr>
      <w:tr w:rsidR="008421CF"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lastRenderedPageBreak/>
              <w:t>3.2.1.Програм</w:t>
            </w:r>
          </w:p>
        </w:tc>
        <w:tc>
          <w:tcPr>
            <w:tcW w:w="12197" w:type="dxa"/>
            <w:gridSpan w:val="8"/>
            <w:tcBorders>
              <w:left w:val="single" w:sz="4" w:space="0" w:color="000000"/>
              <w:right w:val="single" w:sz="4" w:space="0" w:color="000000"/>
            </w:tcBorders>
            <w:vAlign w:val="center"/>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3.2.1. ЗАШТИТА ОД ЕЛЕМЕНТАРНИХ НЕПОГОДА</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3.2.1.1.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Уређење тока ријеке Јање од ушћа у ријеку Дрину, па узводно у дужини од око 8 км, укључујући заштиту од брдских и унутрашњих вода Новог насеља у Јањи - Дионица 4</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sr-Cyrl-CS"/>
              </w:rPr>
              <w:t>3.623</w:t>
            </w:r>
            <w:r w:rsidRPr="007F19BB">
              <w:rPr>
                <w:rFonts w:asciiTheme="minorHAnsi" w:hAnsiTheme="minorHAnsi" w:cstheme="minorHAnsi"/>
                <w:sz w:val="20"/>
                <w:szCs w:val="20"/>
              </w:rPr>
              <w:t xml:space="preserve"> домаћинства и привреднА субјекта није изложено поплавама од брдских вода и великих вода ријеке Јање од 2020.г. надаље</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5,000,000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5,000,000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3.2.1.2. </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sz w:val="20"/>
                <w:szCs w:val="20"/>
              </w:rPr>
              <w:t>Рехабилитација насипа на каналу ГОК-Бијељина</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lang w:val="sr-Cyrl-CS"/>
              </w:rPr>
              <w:t xml:space="preserve">2.305 </w:t>
            </w:r>
            <w:r w:rsidRPr="007F19BB">
              <w:rPr>
                <w:rFonts w:asciiTheme="minorHAnsi" w:hAnsiTheme="minorHAnsi" w:cstheme="minorHAnsi"/>
                <w:sz w:val="20"/>
                <w:szCs w:val="20"/>
              </w:rPr>
              <w:t xml:space="preserve">домаћинстава и привредних субјеката није изложено поплавама од брдских вода и великих вода ријеке </w:t>
            </w:r>
            <w:r w:rsidRPr="007F19BB">
              <w:rPr>
                <w:rFonts w:asciiTheme="minorHAnsi" w:hAnsiTheme="minorHAnsi" w:cstheme="minorHAnsi"/>
                <w:sz w:val="20"/>
                <w:szCs w:val="20"/>
                <w:lang w:val="bs-Cyrl-BA"/>
              </w:rPr>
              <w:t>Саве</w:t>
            </w:r>
            <w:r w:rsidRPr="007F19BB">
              <w:rPr>
                <w:rFonts w:asciiTheme="minorHAnsi" w:hAnsiTheme="minorHAnsi" w:cstheme="minorHAnsi"/>
                <w:sz w:val="20"/>
                <w:szCs w:val="20"/>
              </w:rPr>
              <w:t xml:space="preserve"> од 2020.г. надаље</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3,613,047</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3,613,047</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3.2.1.3. </w:t>
            </w:r>
          </w:p>
          <w:p w:rsidR="008421CF" w:rsidRPr="007F19BB" w:rsidRDefault="008421CF" w:rsidP="00EE2A2E">
            <w:pPr>
              <w:rPr>
                <w:rFonts w:asciiTheme="minorHAnsi" w:hAnsiTheme="minorHAnsi" w:cstheme="minorHAnsi"/>
                <w:noProof/>
                <w:color w:val="FF0000"/>
                <w:sz w:val="20"/>
                <w:szCs w:val="20"/>
                <w:lang w:val="bs-Latn-BA"/>
              </w:rPr>
            </w:pPr>
            <w:r w:rsidRPr="007F19BB">
              <w:rPr>
                <w:rFonts w:asciiTheme="minorHAnsi" w:hAnsiTheme="minorHAnsi" w:cstheme="minorHAnsi"/>
                <w:sz w:val="20"/>
                <w:szCs w:val="20"/>
              </w:rPr>
              <w:t>Заштита од брдских и унутрашњих вода Града Бијељина на потезу канал Глоговац – Спојни канал – Мајевички ободни канал</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color w:val="FF0000"/>
                <w:sz w:val="20"/>
                <w:szCs w:val="20"/>
                <w:lang w:val="bs-Latn-BA"/>
              </w:rPr>
            </w:pPr>
            <w:r w:rsidRPr="007F19BB">
              <w:rPr>
                <w:rFonts w:asciiTheme="minorHAnsi" w:hAnsiTheme="minorHAnsi" w:cstheme="minorHAnsi"/>
                <w:sz w:val="20"/>
                <w:szCs w:val="20"/>
                <w:lang w:val="sr-Cyrl-CS"/>
              </w:rPr>
              <w:t>16.636</w:t>
            </w:r>
            <w:r w:rsidRPr="007F19BB">
              <w:rPr>
                <w:rFonts w:asciiTheme="minorHAnsi" w:hAnsiTheme="minorHAnsi" w:cstheme="minorHAnsi"/>
                <w:sz w:val="20"/>
                <w:szCs w:val="20"/>
              </w:rPr>
              <w:t xml:space="preserve"> домаћинстава и привредних субјеката није изложено поплавама од унутрашњих и брдских вода каналског система који гравитира ка Мајевичком ободном каналу</w:t>
            </w:r>
            <w:r w:rsidRPr="007F19BB">
              <w:rPr>
                <w:rFonts w:asciiTheme="minorHAnsi" w:hAnsiTheme="minorHAnsi" w:cstheme="minorHAnsi"/>
                <w:sz w:val="20"/>
                <w:szCs w:val="20"/>
                <w:lang w:val="bs-Cyrl-BA"/>
              </w:rPr>
              <w:t>,</w:t>
            </w:r>
            <w:r w:rsidRPr="007F19BB">
              <w:rPr>
                <w:rFonts w:asciiTheme="minorHAnsi" w:hAnsiTheme="minorHAnsi" w:cstheme="minorHAnsi"/>
                <w:sz w:val="20"/>
                <w:szCs w:val="20"/>
              </w:rPr>
              <w:t xml:space="preserve"> од 202</w:t>
            </w:r>
            <w:r w:rsidRPr="007F19BB">
              <w:rPr>
                <w:rFonts w:asciiTheme="minorHAnsi" w:hAnsiTheme="minorHAnsi" w:cstheme="minorHAnsi"/>
                <w:sz w:val="20"/>
                <w:szCs w:val="20"/>
                <w:lang w:val="bs-Cyrl-BA"/>
              </w:rPr>
              <w:t>3</w:t>
            </w:r>
            <w:r w:rsidRPr="007F19BB">
              <w:rPr>
                <w:rFonts w:asciiTheme="minorHAnsi" w:hAnsiTheme="minorHAnsi" w:cstheme="minorHAnsi"/>
                <w:sz w:val="20"/>
                <w:szCs w:val="20"/>
              </w:rPr>
              <w:t>.г. надаље</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12,047,728</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12,047,728</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 xml:space="preserve">П 3.2.1.4. </w:t>
            </w:r>
          </w:p>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Пројекат заштите од поплава ријеке Дрине</w:t>
            </w:r>
          </w:p>
          <w:p w:rsidR="008421CF" w:rsidRPr="007F19BB" w:rsidRDefault="008421CF" w:rsidP="00EE2A2E">
            <w:pPr>
              <w:rPr>
                <w:rFonts w:asciiTheme="minorHAnsi" w:hAnsiTheme="minorHAnsi" w:cstheme="minorHAnsi"/>
                <w:noProof/>
                <w:color w:val="FF0000"/>
                <w:sz w:val="20"/>
                <w:szCs w:val="20"/>
                <w:lang w:val="bs-Latn-BA"/>
              </w:rPr>
            </w:pP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color w:val="FF0000"/>
                <w:sz w:val="20"/>
                <w:szCs w:val="20"/>
                <w:lang w:val="bs-Latn-BA"/>
              </w:rPr>
            </w:pPr>
            <w:r w:rsidRPr="007F19BB">
              <w:rPr>
                <w:rFonts w:asciiTheme="minorHAnsi" w:hAnsiTheme="minorHAnsi" w:cstheme="minorHAnsi"/>
                <w:sz w:val="20"/>
                <w:szCs w:val="20"/>
                <w:lang w:val="sr-Cyrl-CS"/>
              </w:rPr>
              <w:t>23069</w:t>
            </w:r>
            <w:r w:rsidRPr="007F19BB">
              <w:rPr>
                <w:rFonts w:asciiTheme="minorHAnsi" w:hAnsiTheme="minorHAnsi" w:cstheme="minorHAnsi"/>
                <w:sz w:val="20"/>
                <w:szCs w:val="20"/>
              </w:rPr>
              <w:t xml:space="preserve"> домаћинстава и привредних субјеката није изложено поплавама од </w:t>
            </w:r>
            <w:r w:rsidRPr="007F19BB">
              <w:rPr>
                <w:rFonts w:asciiTheme="minorHAnsi" w:hAnsiTheme="minorHAnsi" w:cstheme="minorHAnsi"/>
                <w:sz w:val="20"/>
                <w:szCs w:val="20"/>
                <w:lang w:val="bs-Cyrl-BA"/>
              </w:rPr>
              <w:t xml:space="preserve">великих </w:t>
            </w:r>
            <w:r w:rsidRPr="007F19BB">
              <w:rPr>
                <w:rFonts w:asciiTheme="minorHAnsi" w:hAnsiTheme="minorHAnsi" w:cstheme="minorHAnsi"/>
                <w:sz w:val="20"/>
                <w:szCs w:val="20"/>
              </w:rPr>
              <w:t>вода ријеке Дрине од 202</w:t>
            </w:r>
            <w:r w:rsidRPr="007F19BB">
              <w:rPr>
                <w:rFonts w:asciiTheme="minorHAnsi" w:hAnsiTheme="minorHAnsi" w:cstheme="minorHAnsi"/>
                <w:sz w:val="20"/>
                <w:szCs w:val="20"/>
                <w:lang w:val="bs-Cyrl-BA"/>
              </w:rPr>
              <w:t>3</w:t>
            </w:r>
            <w:r w:rsidRPr="007F19BB">
              <w:rPr>
                <w:rFonts w:asciiTheme="minorHAnsi" w:hAnsiTheme="minorHAnsi" w:cstheme="minorHAnsi"/>
                <w:sz w:val="20"/>
                <w:szCs w:val="20"/>
              </w:rPr>
              <w:t>.г. надаље</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23,325,961</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23,325,961</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 xml:space="preserve">П 3.2.1.5. </w:t>
            </w:r>
          </w:p>
          <w:p w:rsidR="008421CF" w:rsidRPr="007F19BB" w:rsidRDefault="008421CF" w:rsidP="00EE2A2E">
            <w:pPr>
              <w:pStyle w:val="NoSpacing"/>
              <w:rPr>
                <w:rFonts w:asciiTheme="minorHAnsi" w:hAnsiTheme="minorHAnsi" w:cstheme="minorHAnsi"/>
                <w:sz w:val="20"/>
                <w:szCs w:val="20"/>
              </w:rPr>
            </w:pPr>
            <w:r w:rsidRPr="007F19BB">
              <w:rPr>
                <w:rFonts w:asciiTheme="minorHAnsi" w:hAnsiTheme="minorHAnsi" w:cstheme="minorHAnsi"/>
                <w:sz w:val="20"/>
                <w:szCs w:val="20"/>
              </w:rPr>
              <w:t>Реконструкција црпних станица у РС</w:t>
            </w:r>
          </w:p>
          <w:p w:rsidR="008421CF" w:rsidRPr="007F19BB" w:rsidRDefault="008421CF" w:rsidP="00EE2A2E">
            <w:pPr>
              <w:rPr>
                <w:rFonts w:asciiTheme="minorHAnsi" w:hAnsiTheme="minorHAnsi" w:cstheme="minorHAnsi"/>
                <w:noProof/>
                <w:color w:val="FF0000"/>
                <w:sz w:val="20"/>
                <w:szCs w:val="20"/>
                <w:lang w:val="bs-Latn-BA"/>
              </w:rPr>
            </w:pP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color w:val="FF0000"/>
                <w:sz w:val="20"/>
                <w:szCs w:val="20"/>
                <w:lang w:val="bs-Latn-BA"/>
              </w:rPr>
            </w:pPr>
            <w:r w:rsidRPr="007F19BB">
              <w:rPr>
                <w:rFonts w:asciiTheme="minorHAnsi" w:hAnsiTheme="minorHAnsi" w:cstheme="minorHAnsi"/>
                <w:sz w:val="20"/>
                <w:szCs w:val="20"/>
                <w:lang w:val="bs-Cyrl-BA"/>
              </w:rPr>
              <w:t>Црпне станице заштићене од унутрашњих вода</w:t>
            </w:r>
            <w:r w:rsidRPr="007F19BB">
              <w:rPr>
                <w:rFonts w:asciiTheme="minorHAnsi" w:hAnsiTheme="minorHAnsi" w:cstheme="minorHAnsi"/>
                <w:sz w:val="20"/>
                <w:szCs w:val="20"/>
              </w:rPr>
              <w:t xml:space="preserve"> каналског система који гравитира ријеци Сави од 202</w:t>
            </w:r>
            <w:r w:rsidRPr="007F19BB">
              <w:rPr>
                <w:rFonts w:asciiTheme="minorHAnsi" w:hAnsiTheme="minorHAnsi" w:cstheme="minorHAnsi"/>
                <w:sz w:val="20"/>
                <w:szCs w:val="20"/>
                <w:lang w:val="bs-Cyrl-BA"/>
              </w:rPr>
              <w:t>3</w:t>
            </w:r>
            <w:r w:rsidRPr="007F19BB">
              <w:rPr>
                <w:rFonts w:asciiTheme="minorHAnsi" w:hAnsiTheme="minorHAnsi" w:cstheme="minorHAnsi"/>
                <w:sz w:val="20"/>
                <w:szCs w:val="20"/>
              </w:rPr>
              <w:t>.г. надаље</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18,364,187</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18,364,187</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П 3.2.1.6.</w:t>
            </w:r>
          </w:p>
          <w:p w:rsidR="008421CF" w:rsidRPr="007F19BB" w:rsidRDefault="008421CF" w:rsidP="00EE2A2E">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 xml:space="preserve">Инфраструктура из водопривредних накнада –  инвестиције </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sz w:val="20"/>
                <w:szCs w:val="20"/>
                <w:lang w:val="bs-Latn-BA"/>
              </w:rPr>
            </w:pPr>
            <w:r w:rsidRPr="007F19BB">
              <w:rPr>
                <w:rFonts w:asciiTheme="minorHAnsi" w:hAnsiTheme="minorHAnsi" w:cstheme="minorHAnsi"/>
                <w:sz w:val="20"/>
                <w:szCs w:val="20"/>
              </w:rPr>
              <w:t xml:space="preserve">30% домаћинстава и привредних субјеката није изложено поплавама на подручју Града Бијељина од </w:t>
            </w:r>
            <w:r w:rsidRPr="007F19BB">
              <w:rPr>
                <w:rFonts w:asciiTheme="minorHAnsi" w:hAnsiTheme="minorHAnsi" w:cstheme="minorHAnsi"/>
                <w:sz w:val="20"/>
                <w:szCs w:val="20"/>
              </w:rPr>
              <w:lastRenderedPageBreak/>
              <w:t>2023.г. надаље у односу на 2017. 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lastRenderedPageBreak/>
              <w:t>1,200,000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1,200,000</w:t>
            </w:r>
          </w:p>
        </w:tc>
      </w:tr>
      <w:tr w:rsidR="008421CF"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8421CF" w:rsidRPr="007F19BB" w:rsidRDefault="008421CF" w:rsidP="00EE2A2E">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8421CF" w:rsidRPr="007F19BB" w:rsidRDefault="008421CF" w:rsidP="00EE2A2E">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П 3.2.1.</w:t>
            </w:r>
            <w:r w:rsidRPr="007F19BB">
              <w:rPr>
                <w:rFonts w:asciiTheme="minorHAnsi" w:hAnsiTheme="minorHAnsi" w:cstheme="minorHAnsi"/>
                <w:sz w:val="20"/>
                <w:szCs w:val="20"/>
                <w:lang w:val="sr-Latn-BA"/>
              </w:rPr>
              <w:t>7</w:t>
            </w:r>
            <w:r w:rsidRPr="007F19BB">
              <w:rPr>
                <w:rFonts w:asciiTheme="minorHAnsi" w:hAnsiTheme="minorHAnsi" w:cstheme="minorHAnsi"/>
                <w:sz w:val="20"/>
                <w:szCs w:val="20"/>
              </w:rPr>
              <w:t xml:space="preserve">. </w:t>
            </w:r>
          </w:p>
          <w:p w:rsidR="008421CF" w:rsidRPr="007F19BB" w:rsidRDefault="008421CF" w:rsidP="00EE2A2E">
            <w:pPr>
              <w:rPr>
                <w:rFonts w:asciiTheme="minorHAnsi" w:hAnsiTheme="minorHAnsi" w:cstheme="minorHAnsi"/>
                <w:noProof/>
                <w:color w:val="FF0000"/>
                <w:sz w:val="20"/>
                <w:szCs w:val="20"/>
                <w:lang w:val="bs-Latn-BA"/>
              </w:rPr>
            </w:pPr>
            <w:r w:rsidRPr="007F19BB">
              <w:rPr>
                <w:rFonts w:asciiTheme="minorHAnsi" w:hAnsiTheme="minorHAnsi" w:cstheme="minorHAnsi"/>
                <w:sz w:val="20"/>
                <w:szCs w:val="20"/>
              </w:rPr>
              <w:t>Експропријација земљишта у сврху уређења тока ријеке Дрине</w:t>
            </w:r>
          </w:p>
        </w:tc>
        <w:tc>
          <w:tcPr>
            <w:tcW w:w="2970" w:type="dxa"/>
            <w:gridSpan w:val="2"/>
            <w:tcBorders>
              <w:left w:val="single" w:sz="4" w:space="0" w:color="000000"/>
              <w:right w:val="single" w:sz="4" w:space="0" w:color="000000"/>
            </w:tcBorders>
            <w:vAlign w:val="center"/>
          </w:tcPr>
          <w:p w:rsidR="008421CF" w:rsidRPr="007F19BB" w:rsidRDefault="008421CF" w:rsidP="00EE2A2E">
            <w:pPr>
              <w:rPr>
                <w:rFonts w:asciiTheme="minorHAnsi" w:hAnsiTheme="minorHAnsi" w:cstheme="minorHAnsi"/>
                <w:b/>
                <w:noProof/>
                <w:color w:val="FF0000"/>
                <w:sz w:val="20"/>
                <w:szCs w:val="20"/>
                <w:lang w:val="bs-Latn-BA"/>
              </w:rPr>
            </w:pPr>
            <w:r w:rsidRPr="007F19BB">
              <w:rPr>
                <w:rFonts w:asciiTheme="minorHAnsi" w:hAnsiTheme="minorHAnsi" w:cstheme="minorHAnsi"/>
                <w:sz w:val="20"/>
                <w:szCs w:val="20"/>
              </w:rPr>
              <w:t>Створени предуслови за реализацију пројекта 3.2.1.4.</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975,000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8421CF" w:rsidRPr="007F19BB" w:rsidRDefault="008421CF" w:rsidP="00EE2A2E">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975,000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8421CF" w:rsidRPr="007F19BB" w:rsidRDefault="008421CF" w:rsidP="00EE2A2E">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1,950,000</w:t>
            </w:r>
          </w:p>
        </w:tc>
      </w:tr>
      <w:tr w:rsidR="00396839" w:rsidRPr="007F19BB" w:rsidTr="00885FFA">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396839" w:rsidRPr="007F19BB" w:rsidRDefault="00396839" w:rsidP="00EE2A2E">
            <w:pPr>
              <w:rPr>
                <w:rFonts w:asciiTheme="minorHAnsi" w:hAnsiTheme="minorHAnsi" w:cstheme="minorHAnsi"/>
                <w:b/>
                <w:noProof/>
                <w:sz w:val="20"/>
                <w:szCs w:val="20"/>
                <w:lang w:val="bs-Latn-BA"/>
              </w:rPr>
            </w:pPr>
            <w:r>
              <w:rPr>
                <w:rFonts w:asciiTheme="minorHAnsi" w:hAnsiTheme="minorHAnsi" w:cstheme="minorHAnsi"/>
                <w:b/>
                <w:noProof/>
                <w:sz w:val="20"/>
                <w:szCs w:val="20"/>
                <w:lang w:val="bs-Latn-BA"/>
              </w:rPr>
              <w:t xml:space="preserve">3.2.2. </w:t>
            </w:r>
            <w:r w:rsidRPr="00396839">
              <w:rPr>
                <w:rFonts w:asciiTheme="minorHAnsi" w:hAnsiTheme="minorHAnsi" w:cstheme="minorHAnsi"/>
                <w:b/>
                <w:noProof/>
                <w:sz w:val="20"/>
                <w:szCs w:val="20"/>
                <w:lang w:val="bs-Latn-BA"/>
              </w:rPr>
              <w:t>Програм</w:t>
            </w:r>
          </w:p>
        </w:tc>
        <w:tc>
          <w:tcPr>
            <w:tcW w:w="12197" w:type="dxa"/>
            <w:gridSpan w:val="8"/>
            <w:tcBorders>
              <w:left w:val="single" w:sz="4" w:space="0" w:color="000000"/>
              <w:right w:val="single" w:sz="4" w:space="0" w:color="000000"/>
            </w:tcBorders>
            <w:vAlign w:val="center"/>
          </w:tcPr>
          <w:p w:rsidR="00396839" w:rsidRPr="00396839" w:rsidRDefault="00396839" w:rsidP="00EE2A2E">
            <w:pPr>
              <w:spacing w:before="120"/>
              <w:jc w:val="center"/>
              <w:rPr>
                <w:rFonts w:asciiTheme="minorHAnsi" w:hAnsiTheme="minorHAnsi" w:cstheme="minorHAnsi"/>
                <w:b/>
                <w:sz w:val="20"/>
                <w:szCs w:val="20"/>
              </w:rPr>
            </w:pPr>
            <w:r w:rsidRPr="00396839">
              <w:rPr>
                <w:rFonts w:asciiTheme="minorHAnsi" w:hAnsiTheme="minorHAnsi" w:cstheme="minorHAnsi"/>
                <w:b/>
                <w:sz w:val="20"/>
                <w:szCs w:val="20"/>
              </w:rPr>
              <w:t>ПРОГРАМ 3.2.2. СМАЊЕЊЕ ЗАГАЂЕЊА ЗЕМЉИШТА И ВОДА</w:t>
            </w:r>
          </w:p>
        </w:tc>
      </w:tr>
      <w:tr w:rsidR="00396839" w:rsidRPr="007F19BB" w:rsidTr="001E60D2">
        <w:trPr>
          <w:trHeight w:val="213"/>
          <w:jc w:val="center"/>
        </w:trPr>
        <w:tc>
          <w:tcPr>
            <w:tcW w:w="1790" w:type="dxa"/>
            <w:vMerge/>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p>
        </w:tc>
        <w:tc>
          <w:tcPr>
            <w:tcW w:w="3721" w:type="dxa"/>
            <w:shd w:val="clear" w:color="auto" w:fill="auto"/>
            <w:vAlign w:val="center"/>
          </w:tcPr>
          <w:p w:rsidR="00396839" w:rsidRPr="000A0FE0" w:rsidRDefault="00396839" w:rsidP="00396839">
            <w:pPr>
              <w:pStyle w:val="NoSpacing"/>
              <w:rPr>
                <w:sz w:val="18"/>
                <w:lang w:val="sr-Latn-BA"/>
              </w:rPr>
            </w:pPr>
            <w:r w:rsidRPr="000A0FE0">
              <w:rPr>
                <w:sz w:val="18"/>
              </w:rPr>
              <w:t>П.3.2.2.1.</w:t>
            </w:r>
          </w:p>
          <w:p w:rsidR="00396839" w:rsidRPr="007F19BB" w:rsidRDefault="00396839" w:rsidP="00396839">
            <w:pPr>
              <w:pStyle w:val="NoSpacing"/>
              <w:rPr>
                <w:rFonts w:asciiTheme="minorHAnsi" w:hAnsiTheme="minorHAnsi" w:cstheme="minorHAnsi"/>
                <w:sz w:val="20"/>
                <w:szCs w:val="20"/>
              </w:rPr>
            </w:pPr>
            <w:r w:rsidRPr="000A0FE0">
              <w:rPr>
                <w:sz w:val="18"/>
                <w:lang w:val="sr-Latn-BA"/>
              </w:rPr>
              <w:t>Пројекат ОРИО - Изградња фекалне и кишне канализације - реконструкција водоводне мреже, реконструкција саобраћајница и јавне расвјете</w:t>
            </w:r>
          </w:p>
        </w:tc>
        <w:tc>
          <w:tcPr>
            <w:tcW w:w="2970" w:type="dxa"/>
            <w:gridSpan w:val="2"/>
            <w:vAlign w:val="center"/>
          </w:tcPr>
          <w:p w:rsidR="00396839" w:rsidRPr="000A0FE0" w:rsidRDefault="00396839" w:rsidP="00396839">
            <w:pPr>
              <w:pStyle w:val="NoSpacing"/>
              <w:rPr>
                <w:noProof/>
                <w:sz w:val="18"/>
              </w:rPr>
            </w:pPr>
            <w:r w:rsidRPr="000A0FE0">
              <w:rPr>
                <w:noProof/>
                <w:sz w:val="18"/>
              </w:rPr>
              <w:t>Проширење фекалне мреже</w:t>
            </w:r>
          </w:p>
          <w:p w:rsidR="00396839" w:rsidRPr="007F19BB" w:rsidRDefault="00396839" w:rsidP="00396839">
            <w:pPr>
              <w:rPr>
                <w:rFonts w:asciiTheme="minorHAnsi" w:hAnsiTheme="minorHAnsi" w:cstheme="minorHAnsi"/>
                <w:sz w:val="20"/>
                <w:szCs w:val="20"/>
              </w:rPr>
            </w:pPr>
            <w:r>
              <w:rPr>
                <w:noProof/>
                <w:sz w:val="18"/>
                <w:lang w:val="bs-Cyrl-BA"/>
              </w:rPr>
              <w:t>О</w:t>
            </w:r>
            <w:r w:rsidRPr="000A0FE0">
              <w:rPr>
                <w:noProof/>
                <w:sz w:val="18"/>
              </w:rPr>
              <w:t xml:space="preserve">ко </w:t>
            </w:r>
            <w:r>
              <w:rPr>
                <w:noProof/>
                <w:sz w:val="18"/>
                <w:lang w:val="bs-Cyrl-BA"/>
              </w:rPr>
              <w:t>10</w:t>
            </w:r>
            <w:r w:rsidRPr="000A0FE0">
              <w:rPr>
                <w:noProof/>
                <w:sz w:val="18"/>
              </w:rPr>
              <w:t xml:space="preserve">.000 </w:t>
            </w:r>
            <w:r>
              <w:rPr>
                <w:noProof/>
                <w:sz w:val="18"/>
                <w:lang w:val="bs-Cyrl-BA"/>
              </w:rPr>
              <w:t xml:space="preserve">становника користи </w:t>
            </w:r>
            <w:r w:rsidRPr="000A0FE0">
              <w:rPr>
                <w:noProof/>
                <w:sz w:val="18"/>
              </w:rPr>
              <w:t>фекалну мрежу</w:t>
            </w:r>
            <w:r>
              <w:rPr>
                <w:noProof/>
                <w:sz w:val="18"/>
                <w:lang w:val="bs-Cyrl-BA"/>
              </w:rPr>
              <w:t>, чиме се испуњава услов за 40.000 прикључених становника на пречистач отпадних вода</w:t>
            </w:r>
          </w:p>
        </w:tc>
        <w:tc>
          <w:tcPr>
            <w:tcW w:w="1890" w:type="dxa"/>
            <w:shd w:val="clear" w:color="auto" w:fill="EDEDED" w:themeFill="accent3" w:themeFillTint="33"/>
          </w:tcPr>
          <w:p w:rsidR="00396839" w:rsidRPr="007F19BB" w:rsidRDefault="001E60D2" w:rsidP="001E60D2">
            <w:pPr>
              <w:spacing w:before="120"/>
              <w:jc w:val="center"/>
              <w:rPr>
                <w:rFonts w:asciiTheme="minorHAnsi" w:hAnsiTheme="minorHAnsi" w:cstheme="minorHAnsi"/>
                <w:sz w:val="20"/>
                <w:szCs w:val="20"/>
              </w:rPr>
            </w:pPr>
            <w:r w:rsidRPr="001E60D2">
              <w:rPr>
                <w:rFonts w:asciiTheme="minorHAnsi" w:hAnsiTheme="minorHAnsi" w:cstheme="minorHAnsi"/>
                <w:sz w:val="20"/>
                <w:szCs w:val="20"/>
              </w:rPr>
              <w:t>4,446,000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1E60D2" w:rsidP="00396839">
            <w:pPr>
              <w:spacing w:before="120"/>
              <w:jc w:val="center"/>
              <w:rPr>
                <w:rFonts w:asciiTheme="minorHAnsi" w:hAnsiTheme="minorHAnsi" w:cstheme="minorHAnsi"/>
                <w:sz w:val="20"/>
                <w:szCs w:val="20"/>
              </w:rPr>
            </w:pPr>
            <w:r w:rsidRPr="001E60D2">
              <w:rPr>
                <w:rFonts w:asciiTheme="minorHAnsi" w:hAnsiTheme="minorHAnsi" w:cstheme="minorHAnsi"/>
                <w:sz w:val="20"/>
                <w:szCs w:val="20"/>
              </w:rPr>
              <w:t>807,310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396839" w:rsidRPr="007F19BB" w:rsidRDefault="001E60D2" w:rsidP="00396839">
            <w:pPr>
              <w:spacing w:before="120"/>
              <w:jc w:val="center"/>
              <w:rPr>
                <w:rFonts w:asciiTheme="minorHAnsi" w:hAnsiTheme="minorHAnsi" w:cstheme="minorHAnsi"/>
                <w:sz w:val="20"/>
                <w:szCs w:val="20"/>
              </w:rPr>
            </w:pPr>
            <w:r w:rsidRPr="001E60D2">
              <w:rPr>
                <w:rFonts w:asciiTheme="minorHAnsi" w:hAnsiTheme="minorHAnsi" w:cstheme="minorHAnsi"/>
                <w:sz w:val="20"/>
                <w:szCs w:val="20"/>
              </w:rPr>
              <w:t>5</w:t>
            </w:r>
            <w:r>
              <w:rPr>
                <w:rFonts w:asciiTheme="minorHAnsi" w:hAnsiTheme="minorHAnsi" w:cstheme="minorHAnsi"/>
                <w:sz w:val="20"/>
                <w:szCs w:val="20"/>
              </w:rPr>
              <w:t>.</w:t>
            </w:r>
            <w:r w:rsidRPr="001E60D2">
              <w:rPr>
                <w:rFonts w:asciiTheme="minorHAnsi" w:hAnsiTheme="minorHAnsi" w:cstheme="minorHAnsi"/>
                <w:sz w:val="20"/>
                <w:szCs w:val="20"/>
              </w:rPr>
              <w:t>253</w:t>
            </w:r>
            <w:r>
              <w:rPr>
                <w:rFonts w:asciiTheme="minorHAnsi" w:hAnsiTheme="minorHAnsi" w:cstheme="minorHAnsi"/>
                <w:sz w:val="20"/>
                <w:szCs w:val="20"/>
              </w:rPr>
              <w:t>.</w:t>
            </w:r>
            <w:r w:rsidRPr="001E60D2">
              <w:rPr>
                <w:rFonts w:asciiTheme="minorHAnsi" w:hAnsiTheme="minorHAnsi" w:cstheme="minorHAnsi"/>
                <w:sz w:val="20"/>
                <w:szCs w:val="20"/>
              </w:rPr>
              <w:t>310</w:t>
            </w:r>
          </w:p>
        </w:tc>
      </w:tr>
      <w:tr w:rsidR="00396839"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396839" w:rsidRPr="007F19BB" w:rsidRDefault="00396839" w:rsidP="00BF7B73">
            <w:pPr>
              <w:pStyle w:val="ListParagraph"/>
              <w:numPr>
                <w:ilvl w:val="1"/>
                <w:numId w:val="53"/>
              </w:numPr>
              <w:spacing w:before="0" w:line="240" w:lineRule="auto"/>
              <w:jc w:val="left"/>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396839" w:rsidRPr="007F19BB" w:rsidRDefault="00396839" w:rsidP="00396839">
            <w:pPr>
              <w:rPr>
                <w:rFonts w:asciiTheme="minorHAnsi" w:hAnsiTheme="minorHAnsi" w:cstheme="minorHAnsi"/>
                <w:b/>
                <w:noProof/>
                <w:sz w:val="20"/>
                <w:szCs w:val="20"/>
                <w:lang w:val="bs-Latn-BA"/>
              </w:rPr>
            </w:pPr>
            <w:r w:rsidRPr="007F19BB">
              <w:rPr>
                <w:rFonts w:asciiTheme="minorHAnsi" w:hAnsiTheme="minorHAnsi" w:cstheme="minorHAnsi"/>
                <w:sz w:val="20"/>
                <w:szCs w:val="20"/>
              </w:rPr>
              <w:t>Унаприједити урбану мобилност</w:t>
            </w:r>
          </w:p>
        </w:tc>
        <w:tc>
          <w:tcPr>
            <w:tcW w:w="1530" w:type="dxa"/>
            <w:tcBorders>
              <w:left w:val="single" w:sz="4" w:space="0" w:color="000000"/>
              <w:right w:val="single" w:sz="4" w:space="0" w:color="000000"/>
            </w:tcBorders>
            <w:shd w:val="clear" w:color="auto" w:fill="8EAADB"/>
            <w:vAlign w:val="center"/>
          </w:tcPr>
          <w:p w:rsidR="00396839" w:rsidRPr="007F19BB" w:rsidRDefault="00396839" w:rsidP="00396839">
            <w:pPr>
              <w:spacing w:before="40"/>
              <w:rPr>
                <w:rFonts w:asciiTheme="minorHAnsi" w:hAnsiTheme="minorHAnsi" w:cstheme="minorHAnsi"/>
                <w:noProof/>
                <w:sz w:val="20"/>
                <w:szCs w:val="20"/>
                <w:lang w:val="bs-Cyrl-BA"/>
              </w:rPr>
            </w:pPr>
            <w:r w:rsidRPr="007F19BB">
              <w:rPr>
                <w:rFonts w:asciiTheme="minorHAnsi" w:hAnsiTheme="minorHAnsi" w:cstheme="minorHAnsi"/>
                <w:b/>
                <w:noProof/>
                <w:sz w:val="20"/>
                <w:szCs w:val="20"/>
              </w:rPr>
              <w:t>Очекивани секторски исходи</w:t>
            </w:r>
          </w:p>
        </w:tc>
        <w:tc>
          <w:tcPr>
            <w:tcW w:w="3330" w:type="dxa"/>
            <w:gridSpan w:val="2"/>
            <w:vAlign w:val="center"/>
          </w:tcPr>
          <w:p w:rsidR="00396839" w:rsidRPr="007F19BB" w:rsidRDefault="00396839" w:rsidP="00396839">
            <w:pPr>
              <w:pStyle w:val="NoSpacing"/>
              <w:rPr>
                <w:rFonts w:asciiTheme="minorHAnsi" w:hAnsiTheme="minorHAnsi" w:cstheme="minorHAnsi"/>
                <w:sz w:val="20"/>
                <w:szCs w:val="20"/>
                <w:lang w:val="bs-Cyrl-BA"/>
              </w:rPr>
            </w:pPr>
            <w:r w:rsidRPr="007F19BB">
              <w:rPr>
                <w:rFonts w:asciiTheme="minorHAnsi" w:hAnsiTheme="minorHAnsi" w:cstheme="minorHAnsi"/>
                <w:sz w:val="20"/>
                <w:szCs w:val="20"/>
                <w:lang w:val="bs-Cyrl-BA"/>
              </w:rPr>
              <w:t>Удио становника који имају побољшан приступ саобраћајној инфраструктури и средствима јавног превоза повећан за 5% 2023. у односу на 2017. годину</w:t>
            </w:r>
          </w:p>
          <w:p w:rsidR="00396839" w:rsidRPr="007F19BB" w:rsidRDefault="00396839" w:rsidP="00396839">
            <w:pPr>
              <w:spacing w:before="40"/>
              <w:rPr>
                <w:rFonts w:asciiTheme="minorHAnsi" w:hAnsiTheme="minorHAnsi" w:cstheme="minorHAnsi"/>
                <w:noProof/>
                <w:color w:val="FF0000"/>
                <w:sz w:val="20"/>
                <w:szCs w:val="20"/>
                <w:lang w:val="bs-Latn-BA"/>
              </w:rPr>
            </w:pPr>
            <w:r w:rsidRPr="007F19BB">
              <w:rPr>
                <w:rFonts w:asciiTheme="minorHAnsi" w:hAnsiTheme="minorHAnsi" w:cstheme="minorHAnsi"/>
                <w:i/>
                <w:sz w:val="20"/>
                <w:szCs w:val="20"/>
                <w:lang w:val="bs-Cyrl-BA"/>
              </w:rPr>
              <w:t>(ЦОР индикатор 11.2.1.: Proportion of population that has convenient access to public transport, by sex, age and persons with disabilities)</w:t>
            </w:r>
          </w:p>
        </w:tc>
        <w:tc>
          <w:tcPr>
            <w:tcW w:w="1170" w:type="dxa"/>
            <w:shd w:val="clear" w:color="auto" w:fill="BDD6EE" w:themeFill="accent1" w:themeFillTint="66"/>
            <w:vAlign w:val="center"/>
          </w:tcPr>
          <w:p w:rsidR="00396839" w:rsidRPr="007F19BB" w:rsidRDefault="00396839" w:rsidP="00396839">
            <w:pPr>
              <w:jc w:val="center"/>
              <w:rPr>
                <w:rFonts w:asciiTheme="minorHAnsi" w:hAnsiTheme="minorHAnsi" w:cstheme="minorHAnsi"/>
                <w:noProof/>
                <w:sz w:val="20"/>
                <w:szCs w:val="20"/>
                <w:lang w:val="bs-Latn-BA"/>
              </w:rPr>
            </w:pPr>
            <w:r w:rsidRPr="007F19BB">
              <w:rPr>
                <w:rFonts w:asciiTheme="minorHAnsi" w:hAnsiTheme="minorHAnsi" w:cstheme="minorHAnsi"/>
                <w:b/>
                <w:noProof/>
                <w:sz w:val="20"/>
                <w:szCs w:val="20"/>
              </w:rPr>
              <w:t>Индикатори секторског циља</w:t>
            </w:r>
          </w:p>
        </w:tc>
        <w:tc>
          <w:tcPr>
            <w:tcW w:w="2446" w:type="dxa"/>
            <w:gridSpan w:val="3"/>
            <w:vAlign w:val="center"/>
          </w:tcPr>
          <w:p w:rsidR="00396839" w:rsidRPr="007F19BB" w:rsidRDefault="00396839" w:rsidP="00396839">
            <w:pPr>
              <w:spacing w:before="40"/>
              <w:rPr>
                <w:rFonts w:asciiTheme="minorHAnsi" w:hAnsiTheme="minorHAnsi" w:cstheme="minorHAnsi"/>
                <w:b/>
                <w:noProof/>
                <w:sz w:val="20"/>
                <w:szCs w:val="20"/>
                <w:lang w:val="bs-Latn-BA"/>
              </w:rPr>
            </w:pPr>
            <w:r w:rsidRPr="007F19BB">
              <w:rPr>
                <w:rFonts w:asciiTheme="minorHAnsi" w:hAnsiTheme="minorHAnsi" w:cstheme="minorHAnsi"/>
                <w:sz w:val="20"/>
                <w:szCs w:val="20"/>
                <w:lang w:val="bs-Cyrl-BA"/>
              </w:rPr>
              <w:t xml:space="preserve">% становника који имају побољшан приступ саобраћајној инфраструктури и средствима јавног превоза </w:t>
            </w:r>
          </w:p>
        </w:tc>
      </w:tr>
      <w:tr w:rsidR="00396839"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3.3.1.Програм</w:t>
            </w:r>
          </w:p>
        </w:tc>
        <w:tc>
          <w:tcPr>
            <w:tcW w:w="12197" w:type="dxa"/>
            <w:gridSpan w:val="8"/>
            <w:tcBorders>
              <w:left w:val="single" w:sz="4" w:space="0" w:color="000000"/>
              <w:right w:val="single" w:sz="4" w:space="0" w:color="000000"/>
            </w:tcBorders>
            <w:vAlign w:val="center"/>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3.3.1. УРБАНА МОБИЛНОСТ</w:t>
            </w:r>
          </w:p>
        </w:tc>
      </w:tr>
      <w:tr w:rsidR="00396839"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396839" w:rsidRPr="007F19BB" w:rsidRDefault="00396839" w:rsidP="00396839">
            <w:pPr>
              <w:pStyle w:val="NoSpacing"/>
              <w:rPr>
                <w:rFonts w:asciiTheme="minorHAnsi" w:hAnsiTheme="minorHAnsi" w:cstheme="minorHAnsi"/>
                <w:sz w:val="20"/>
                <w:szCs w:val="20"/>
              </w:rPr>
            </w:pPr>
            <w:r w:rsidRPr="007F19BB">
              <w:rPr>
                <w:rFonts w:asciiTheme="minorHAnsi" w:hAnsiTheme="minorHAnsi" w:cstheme="minorHAnsi"/>
                <w:sz w:val="20"/>
                <w:szCs w:val="20"/>
              </w:rPr>
              <w:t xml:space="preserve">П 3.3.1.1. </w:t>
            </w:r>
          </w:p>
          <w:p w:rsidR="00396839" w:rsidRPr="007F19BB" w:rsidRDefault="00396839" w:rsidP="00396839">
            <w:pPr>
              <w:rPr>
                <w:rFonts w:asciiTheme="minorHAnsi" w:hAnsiTheme="minorHAnsi" w:cstheme="minorHAnsi"/>
                <w:noProof/>
                <w:sz w:val="20"/>
                <w:szCs w:val="20"/>
                <w:lang w:val="bs-Latn-BA"/>
              </w:rPr>
            </w:pPr>
            <w:r w:rsidRPr="007F19BB">
              <w:rPr>
                <w:rFonts w:asciiTheme="minorHAnsi" w:hAnsiTheme="minorHAnsi" w:cstheme="minorHAnsi"/>
                <w:sz w:val="20"/>
                <w:szCs w:val="20"/>
              </w:rPr>
              <w:t>Изградња паркинг гараже на локацији између ул. Саве Ковачевића и ул. 27. Марта (Блед) (I од укупно III фазе)</w:t>
            </w:r>
          </w:p>
        </w:tc>
        <w:tc>
          <w:tcPr>
            <w:tcW w:w="2970" w:type="dxa"/>
            <w:gridSpan w:val="2"/>
            <w:tcBorders>
              <w:left w:val="single" w:sz="4" w:space="0" w:color="000000"/>
              <w:right w:val="single" w:sz="4" w:space="0" w:color="000000"/>
            </w:tcBorders>
            <w:vAlign w:val="center"/>
          </w:tcPr>
          <w:p w:rsidR="00396839" w:rsidRPr="007F19BB" w:rsidRDefault="00396839" w:rsidP="00396839">
            <w:pPr>
              <w:pStyle w:val="NoSpacing"/>
              <w:rPr>
                <w:rFonts w:asciiTheme="minorHAnsi" w:hAnsiTheme="minorHAnsi" w:cstheme="minorHAnsi"/>
                <w:noProof/>
                <w:sz w:val="20"/>
                <w:szCs w:val="20"/>
              </w:rPr>
            </w:pPr>
            <w:r w:rsidRPr="007F19BB">
              <w:rPr>
                <w:rFonts w:asciiTheme="minorHAnsi" w:hAnsiTheme="minorHAnsi" w:cstheme="minorHAnsi"/>
                <w:noProof/>
                <w:sz w:val="20"/>
                <w:szCs w:val="20"/>
              </w:rPr>
              <w:t>Повећање броја уређених паркинг мјеста на подручју Града Бијељина (око 300 нових паркинг мјеста)</w:t>
            </w:r>
          </w:p>
          <w:p w:rsidR="00396839" w:rsidRPr="007F19BB" w:rsidRDefault="00396839" w:rsidP="00396839">
            <w:pPr>
              <w:rPr>
                <w:rFonts w:asciiTheme="minorHAnsi" w:hAnsiTheme="minorHAnsi" w:cstheme="minorHAnsi"/>
                <w:b/>
                <w:noProof/>
                <w:sz w:val="20"/>
                <w:szCs w:val="20"/>
                <w:lang w:val="bs-Latn-BA"/>
              </w:rPr>
            </w:pPr>
            <w:r w:rsidRPr="007F19BB">
              <w:rPr>
                <w:rFonts w:asciiTheme="minorHAnsi" w:hAnsiTheme="minorHAnsi" w:cstheme="minorHAnsi"/>
                <w:sz w:val="20"/>
                <w:szCs w:val="20"/>
              </w:rPr>
              <w:t>Сигуран и ефикасан систем и мрежа путева на територији Града Бијељина који задовољавају потребе свих грађана и корисника путева, те да се омогући, на одржив начин, сигурно и ефикасно кретање људи и роба, развојем, поправљањем и одржавањем путне мреже са свим њеним компонентама</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40,000</w:t>
            </w:r>
          </w:p>
        </w:tc>
      </w:tr>
      <w:tr w:rsidR="00396839"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p>
        </w:tc>
        <w:tc>
          <w:tcPr>
            <w:tcW w:w="3721" w:type="dxa"/>
            <w:tcBorders>
              <w:top w:val="single" w:sz="4" w:space="0" w:color="auto"/>
            </w:tcBorders>
            <w:shd w:val="clear" w:color="auto" w:fill="auto"/>
            <w:vAlign w:val="center"/>
          </w:tcPr>
          <w:p w:rsidR="00396839" w:rsidRPr="007F19BB" w:rsidRDefault="00396839" w:rsidP="00396839">
            <w:pPr>
              <w:pStyle w:val="NoSpacing"/>
              <w:rPr>
                <w:rFonts w:asciiTheme="minorHAnsi" w:hAnsiTheme="minorHAnsi" w:cstheme="minorHAnsi"/>
                <w:sz w:val="20"/>
                <w:szCs w:val="20"/>
                <w:lang w:val="bs-Cyrl-BA"/>
              </w:rPr>
            </w:pPr>
            <w:r w:rsidRPr="007F19BB">
              <w:rPr>
                <w:rFonts w:asciiTheme="minorHAnsi" w:hAnsiTheme="minorHAnsi" w:cstheme="minorHAnsi"/>
                <w:sz w:val="20"/>
                <w:szCs w:val="20"/>
                <w:lang w:val="bs-Cyrl-BA"/>
              </w:rPr>
              <w:t>П 3.3.1.2.</w:t>
            </w:r>
          </w:p>
          <w:p w:rsidR="00396839" w:rsidRPr="007F19BB" w:rsidRDefault="00396839" w:rsidP="00396839">
            <w:pPr>
              <w:rPr>
                <w:rFonts w:asciiTheme="minorHAnsi" w:hAnsiTheme="minorHAnsi" w:cstheme="minorHAnsi"/>
                <w:noProof/>
                <w:sz w:val="20"/>
                <w:szCs w:val="20"/>
                <w:lang w:val="bs-Latn-BA"/>
              </w:rPr>
            </w:pPr>
            <w:r w:rsidRPr="007F19BB">
              <w:rPr>
                <w:rFonts w:asciiTheme="minorHAnsi" w:hAnsiTheme="minorHAnsi" w:cstheme="minorHAnsi"/>
                <w:sz w:val="20"/>
                <w:szCs w:val="20"/>
              </w:rPr>
              <w:t>Измјештање ватрогасног дома из постојећег објекта (I фаза)</w:t>
            </w:r>
          </w:p>
        </w:tc>
        <w:tc>
          <w:tcPr>
            <w:tcW w:w="2970" w:type="dxa"/>
            <w:gridSpan w:val="2"/>
            <w:shd w:val="clear" w:color="auto" w:fill="auto"/>
            <w:vAlign w:val="center"/>
          </w:tcPr>
          <w:p w:rsidR="00396839" w:rsidRPr="007F19BB" w:rsidRDefault="00396839" w:rsidP="00396839">
            <w:pPr>
              <w:pStyle w:val="NoSpacing"/>
              <w:rPr>
                <w:rFonts w:asciiTheme="minorHAnsi" w:hAnsiTheme="minorHAnsi" w:cstheme="minorHAnsi"/>
                <w:noProof/>
                <w:sz w:val="20"/>
                <w:szCs w:val="20"/>
                <w:lang w:val="sr-Cyrl-CS"/>
              </w:rPr>
            </w:pPr>
            <w:r w:rsidRPr="007F19BB">
              <w:rPr>
                <w:rFonts w:asciiTheme="minorHAnsi" w:hAnsiTheme="minorHAnsi" w:cstheme="minorHAnsi"/>
                <w:noProof/>
                <w:sz w:val="20"/>
                <w:szCs w:val="20"/>
                <w:lang w:val="sr-Cyrl-CS"/>
              </w:rPr>
              <w:t>Створени предуслови за неометано функционисање ватрогасне јединице</w:t>
            </w:r>
          </w:p>
          <w:p w:rsidR="00396839" w:rsidRPr="007F19BB" w:rsidRDefault="00396839" w:rsidP="00396839">
            <w:pPr>
              <w:rPr>
                <w:rFonts w:asciiTheme="minorHAnsi" w:hAnsiTheme="minorHAnsi" w:cstheme="minorHAnsi"/>
                <w:b/>
                <w:noProof/>
                <w:color w:val="FF0000"/>
                <w:sz w:val="20"/>
                <w:szCs w:val="20"/>
                <w:lang w:val="bs-Latn-BA"/>
              </w:rPr>
            </w:pPr>
            <w:r w:rsidRPr="007F19BB">
              <w:rPr>
                <w:rFonts w:asciiTheme="minorHAnsi" w:hAnsiTheme="minorHAnsi" w:cstheme="minorHAnsi"/>
                <w:noProof/>
                <w:sz w:val="20"/>
                <w:szCs w:val="20"/>
                <w:lang w:val="sr-Cyrl-CS"/>
              </w:rPr>
              <w:t>Повећан број задовољних грађана пружањем услуга ватрогасне јединице за 10%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60,000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60,000</w:t>
            </w:r>
          </w:p>
        </w:tc>
      </w:tr>
      <w:tr w:rsidR="00396839"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p>
        </w:tc>
        <w:tc>
          <w:tcPr>
            <w:tcW w:w="3721" w:type="dxa"/>
            <w:tcBorders>
              <w:top w:val="single" w:sz="4" w:space="0" w:color="auto"/>
            </w:tcBorders>
            <w:shd w:val="clear" w:color="auto" w:fill="auto"/>
            <w:vAlign w:val="center"/>
          </w:tcPr>
          <w:p w:rsidR="00396839" w:rsidRPr="007F19BB" w:rsidRDefault="00396839" w:rsidP="00396839">
            <w:pPr>
              <w:pStyle w:val="NoSpacing"/>
              <w:rPr>
                <w:rFonts w:asciiTheme="minorHAnsi" w:hAnsiTheme="minorHAnsi" w:cstheme="minorHAnsi"/>
                <w:sz w:val="20"/>
                <w:szCs w:val="20"/>
              </w:rPr>
            </w:pPr>
            <w:r w:rsidRPr="007F19BB">
              <w:rPr>
                <w:rFonts w:asciiTheme="minorHAnsi" w:hAnsiTheme="minorHAnsi" w:cstheme="minorHAnsi"/>
                <w:sz w:val="20"/>
                <w:szCs w:val="20"/>
              </w:rPr>
              <w:t>П 3.3.1.</w:t>
            </w:r>
            <w:r w:rsidRPr="007F19BB">
              <w:rPr>
                <w:rFonts w:asciiTheme="minorHAnsi" w:hAnsiTheme="minorHAnsi" w:cstheme="minorHAnsi"/>
                <w:sz w:val="20"/>
                <w:szCs w:val="20"/>
                <w:lang w:val="bs-Cyrl-BA"/>
              </w:rPr>
              <w:t>3</w:t>
            </w:r>
            <w:r w:rsidRPr="007F19BB">
              <w:rPr>
                <w:rFonts w:asciiTheme="minorHAnsi" w:hAnsiTheme="minorHAnsi" w:cstheme="minorHAnsi"/>
                <w:sz w:val="20"/>
                <w:szCs w:val="20"/>
              </w:rPr>
              <w:t>.</w:t>
            </w:r>
          </w:p>
          <w:p w:rsidR="00396839" w:rsidRPr="007F19BB" w:rsidRDefault="00396839" w:rsidP="00396839">
            <w:pPr>
              <w:rPr>
                <w:rFonts w:asciiTheme="minorHAnsi" w:hAnsiTheme="minorHAnsi" w:cstheme="minorHAnsi"/>
                <w:noProof/>
                <w:color w:val="FF0000"/>
                <w:sz w:val="20"/>
                <w:szCs w:val="20"/>
                <w:lang w:val="bs-Latn-BA"/>
              </w:rPr>
            </w:pPr>
            <w:r w:rsidRPr="007F19BB">
              <w:rPr>
                <w:rFonts w:asciiTheme="minorHAnsi" w:hAnsiTheme="minorHAnsi" w:cstheme="minorHAnsi"/>
                <w:sz w:val="20"/>
                <w:szCs w:val="20"/>
              </w:rPr>
              <w:t>Измјештање аутобуске станице из постојећег објекта(I фаза)</w:t>
            </w:r>
          </w:p>
        </w:tc>
        <w:tc>
          <w:tcPr>
            <w:tcW w:w="2970" w:type="dxa"/>
            <w:gridSpan w:val="2"/>
            <w:shd w:val="clear" w:color="auto" w:fill="auto"/>
            <w:vAlign w:val="center"/>
          </w:tcPr>
          <w:p w:rsidR="00396839" w:rsidRPr="007F19BB" w:rsidRDefault="00396839" w:rsidP="00396839">
            <w:pPr>
              <w:pStyle w:val="NoSpacing"/>
              <w:rPr>
                <w:rFonts w:asciiTheme="minorHAnsi" w:hAnsiTheme="minorHAnsi" w:cstheme="minorHAnsi"/>
                <w:noProof/>
                <w:sz w:val="20"/>
                <w:szCs w:val="20"/>
              </w:rPr>
            </w:pPr>
            <w:r w:rsidRPr="007F19BB">
              <w:rPr>
                <w:rFonts w:asciiTheme="minorHAnsi" w:hAnsiTheme="minorHAnsi" w:cstheme="minorHAnsi"/>
                <w:noProof/>
                <w:sz w:val="20"/>
                <w:szCs w:val="20"/>
                <w:lang w:val="sr-Cyrl-CS"/>
              </w:rPr>
              <w:t xml:space="preserve">Створени предуслови за неометано функционисање </w:t>
            </w:r>
            <w:r w:rsidRPr="007F19BB">
              <w:rPr>
                <w:rFonts w:asciiTheme="minorHAnsi" w:hAnsiTheme="minorHAnsi" w:cstheme="minorHAnsi"/>
                <w:noProof/>
                <w:sz w:val="20"/>
                <w:szCs w:val="20"/>
              </w:rPr>
              <w:t>аутобуске станице</w:t>
            </w:r>
          </w:p>
          <w:p w:rsidR="00396839" w:rsidRPr="007F19BB" w:rsidRDefault="00396839" w:rsidP="00396839">
            <w:pPr>
              <w:rPr>
                <w:rFonts w:asciiTheme="minorHAnsi" w:hAnsiTheme="minorHAnsi" w:cstheme="minorHAnsi"/>
                <w:b/>
                <w:noProof/>
                <w:color w:val="FF0000"/>
                <w:sz w:val="20"/>
                <w:szCs w:val="20"/>
                <w:lang w:val="bs-Latn-BA"/>
              </w:rPr>
            </w:pPr>
            <w:r w:rsidRPr="007F19BB">
              <w:rPr>
                <w:rFonts w:asciiTheme="minorHAnsi" w:hAnsiTheme="minorHAnsi" w:cstheme="minorHAnsi"/>
                <w:noProof/>
                <w:sz w:val="20"/>
                <w:szCs w:val="20"/>
                <w:lang w:val="sr-Cyrl-CS"/>
              </w:rPr>
              <w:t>Повећан број задовољних грађана пружањем услуга аутобуске станице  за 10%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100,000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100,000</w:t>
            </w:r>
          </w:p>
        </w:tc>
      </w:tr>
      <w:tr w:rsidR="00396839"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p>
        </w:tc>
        <w:tc>
          <w:tcPr>
            <w:tcW w:w="3721" w:type="dxa"/>
            <w:tcBorders>
              <w:top w:val="single" w:sz="4" w:space="0" w:color="auto"/>
            </w:tcBorders>
            <w:shd w:val="clear" w:color="auto" w:fill="auto"/>
            <w:vAlign w:val="center"/>
          </w:tcPr>
          <w:p w:rsidR="00396839" w:rsidRPr="007F19BB" w:rsidRDefault="00396839" w:rsidP="00396839">
            <w:pPr>
              <w:pStyle w:val="NoSpacing"/>
              <w:rPr>
                <w:rFonts w:asciiTheme="minorHAnsi" w:hAnsiTheme="minorHAnsi" w:cstheme="minorHAnsi"/>
                <w:sz w:val="20"/>
                <w:szCs w:val="20"/>
              </w:rPr>
            </w:pPr>
            <w:r w:rsidRPr="007F19BB">
              <w:rPr>
                <w:rFonts w:asciiTheme="minorHAnsi" w:hAnsiTheme="minorHAnsi" w:cstheme="minorHAnsi"/>
                <w:sz w:val="20"/>
                <w:szCs w:val="20"/>
              </w:rPr>
              <w:t>П 3.3.1.4.</w:t>
            </w:r>
          </w:p>
          <w:p w:rsidR="00396839" w:rsidRPr="007F19BB" w:rsidRDefault="00396839" w:rsidP="00396839">
            <w:pPr>
              <w:rPr>
                <w:rFonts w:asciiTheme="minorHAnsi" w:hAnsiTheme="minorHAnsi" w:cstheme="minorHAnsi"/>
                <w:noProof/>
                <w:color w:val="FF0000"/>
                <w:sz w:val="20"/>
                <w:szCs w:val="20"/>
                <w:lang w:val="bs-Latn-BA"/>
              </w:rPr>
            </w:pPr>
            <w:r w:rsidRPr="007F19BB">
              <w:rPr>
                <w:rFonts w:asciiTheme="minorHAnsi" w:hAnsiTheme="minorHAnsi" w:cstheme="minorHAnsi"/>
                <w:sz w:val="20"/>
                <w:szCs w:val="20"/>
              </w:rPr>
              <w:t>Набавка и успостављање видео надзора на кључним локацијама у Граду</w:t>
            </w:r>
          </w:p>
        </w:tc>
        <w:tc>
          <w:tcPr>
            <w:tcW w:w="2970" w:type="dxa"/>
            <w:gridSpan w:val="2"/>
            <w:shd w:val="clear" w:color="auto" w:fill="auto"/>
            <w:vAlign w:val="center"/>
          </w:tcPr>
          <w:p w:rsidR="00396839" w:rsidRPr="007F19BB" w:rsidRDefault="00396839" w:rsidP="00396839">
            <w:pPr>
              <w:rPr>
                <w:rFonts w:asciiTheme="minorHAnsi" w:hAnsiTheme="minorHAnsi" w:cstheme="minorHAnsi"/>
                <w:b/>
                <w:noProof/>
                <w:color w:val="FF0000"/>
                <w:sz w:val="20"/>
                <w:szCs w:val="20"/>
                <w:lang w:val="bs-Latn-BA"/>
              </w:rPr>
            </w:pPr>
            <w:r w:rsidRPr="007F19BB">
              <w:rPr>
                <w:rFonts w:asciiTheme="minorHAnsi" w:hAnsiTheme="minorHAnsi" w:cstheme="minorHAnsi"/>
                <w:noProof/>
                <w:sz w:val="20"/>
                <w:szCs w:val="20"/>
                <w:lang w:val="sr-Cyrl-CS"/>
              </w:rPr>
              <w:t>Повећан број задовољних грађана повећањем мјера безбједности за 10% у 2023.г. у односу на 2017.г.</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50,000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50,000</w:t>
            </w:r>
          </w:p>
        </w:tc>
      </w:tr>
      <w:tr w:rsidR="00396839"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p>
        </w:tc>
        <w:tc>
          <w:tcPr>
            <w:tcW w:w="3721" w:type="dxa"/>
            <w:tcBorders>
              <w:top w:val="single" w:sz="4" w:space="0" w:color="auto"/>
            </w:tcBorders>
            <w:shd w:val="clear" w:color="auto" w:fill="auto"/>
            <w:vAlign w:val="center"/>
          </w:tcPr>
          <w:p w:rsidR="00396839" w:rsidRPr="007F19BB" w:rsidRDefault="00396839" w:rsidP="00396839">
            <w:pPr>
              <w:pStyle w:val="NoSpacing"/>
              <w:rPr>
                <w:rFonts w:asciiTheme="minorHAnsi" w:hAnsiTheme="minorHAnsi" w:cstheme="minorHAnsi"/>
                <w:sz w:val="20"/>
                <w:szCs w:val="20"/>
              </w:rPr>
            </w:pPr>
            <w:r w:rsidRPr="007F19BB">
              <w:rPr>
                <w:rFonts w:asciiTheme="minorHAnsi" w:hAnsiTheme="minorHAnsi" w:cstheme="minorHAnsi"/>
                <w:sz w:val="20"/>
                <w:szCs w:val="20"/>
              </w:rPr>
              <w:t>П 3.3.1.5.</w:t>
            </w:r>
          </w:p>
          <w:p w:rsidR="00396839" w:rsidRPr="007F19BB" w:rsidRDefault="00396839" w:rsidP="00396839">
            <w:pPr>
              <w:rPr>
                <w:rFonts w:asciiTheme="minorHAnsi" w:hAnsiTheme="minorHAnsi" w:cstheme="minorHAnsi"/>
                <w:noProof/>
                <w:color w:val="FF0000"/>
                <w:sz w:val="20"/>
                <w:szCs w:val="20"/>
                <w:lang w:val="bs-Latn-BA"/>
              </w:rPr>
            </w:pPr>
            <w:r w:rsidRPr="007F19BB">
              <w:rPr>
                <w:rFonts w:asciiTheme="minorHAnsi" w:hAnsiTheme="minorHAnsi" w:cstheme="minorHAnsi"/>
                <w:sz w:val="20"/>
                <w:szCs w:val="20"/>
              </w:rPr>
              <w:t>Успостављање плана бициклистичких стаза</w:t>
            </w:r>
          </w:p>
        </w:tc>
        <w:tc>
          <w:tcPr>
            <w:tcW w:w="2970" w:type="dxa"/>
            <w:gridSpan w:val="2"/>
            <w:shd w:val="clear" w:color="auto" w:fill="auto"/>
            <w:vAlign w:val="center"/>
          </w:tcPr>
          <w:p w:rsidR="00396839" w:rsidRPr="007F19BB" w:rsidRDefault="00396839" w:rsidP="00396839">
            <w:pPr>
              <w:rPr>
                <w:rFonts w:asciiTheme="minorHAnsi" w:hAnsiTheme="minorHAnsi" w:cstheme="minorHAnsi"/>
                <w:b/>
                <w:noProof/>
                <w:color w:val="FF0000"/>
                <w:sz w:val="20"/>
                <w:szCs w:val="20"/>
                <w:lang w:val="bs-Latn-BA"/>
              </w:rPr>
            </w:pPr>
            <w:r w:rsidRPr="007F19BB">
              <w:rPr>
                <w:rFonts w:asciiTheme="minorHAnsi" w:hAnsiTheme="minorHAnsi" w:cstheme="minorHAnsi"/>
                <w:noProof/>
                <w:sz w:val="20"/>
                <w:szCs w:val="20"/>
                <w:lang w:val="sr-Cyrl-CS"/>
              </w:rPr>
              <w:t>Растерећен саобраћај у центру града за 10%.</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40,000</w:t>
            </w:r>
          </w:p>
        </w:tc>
      </w:tr>
      <w:tr w:rsidR="00396839" w:rsidRPr="007F19BB" w:rsidTr="00EE2A2E">
        <w:trPr>
          <w:trHeight w:val="787"/>
          <w:jc w:val="center"/>
        </w:trPr>
        <w:tc>
          <w:tcPr>
            <w:tcW w:w="1790" w:type="dxa"/>
            <w:tcBorders>
              <w:left w:val="single" w:sz="4" w:space="0" w:color="000000"/>
              <w:right w:val="single" w:sz="4" w:space="0" w:color="000000"/>
            </w:tcBorders>
            <w:shd w:val="clear" w:color="auto" w:fill="8EAADB"/>
            <w:vAlign w:val="center"/>
          </w:tcPr>
          <w:p w:rsidR="00396839" w:rsidRPr="007F19BB" w:rsidRDefault="00396839" w:rsidP="00BF7B73">
            <w:pPr>
              <w:pStyle w:val="ListParagraph"/>
              <w:numPr>
                <w:ilvl w:val="1"/>
                <w:numId w:val="53"/>
              </w:numPr>
              <w:spacing w:before="0" w:line="240" w:lineRule="auto"/>
              <w:jc w:val="left"/>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Секторски</w:t>
            </w:r>
            <w:r w:rsidRPr="007F19BB">
              <w:rPr>
                <w:rFonts w:asciiTheme="minorHAnsi" w:hAnsiTheme="minorHAnsi" w:cstheme="minorHAnsi"/>
                <w:b/>
                <w:noProof/>
                <w:sz w:val="20"/>
                <w:szCs w:val="20"/>
                <w:lang w:val="bs-Latn-BA"/>
              </w:rPr>
              <w:t xml:space="preserve"> циљ</w:t>
            </w:r>
          </w:p>
        </w:tc>
        <w:tc>
          <w:tcPr>
            <w:tcW w:w="3721" w:type="dxa"/>
            <w:tcBorders>
              <w:left w:val="single" w:sz="4" w:space="0" w:color="000000"/>
              <w:right w:val="single" w:sz="4" w:space="0" w:color="000000"/>
            </w:tcBorders>
            <w:vAlign w:val="center"/>
          </w:tcPr>
          <w:p w:rsidR="00396839" w:rsidRPr="007F19BB" w:rsidRDefault="00396839" w:rsidP="00396839">
            <w:pPr>
              <w:rPr>
                <w:rFonts w:asciiTheme="minorHAnsi" w:hAnsiTheme="minorHAnsi" w:cstheme="minorHAnsi"/>
                <w:b/>
                <w:noProof/>
                <w:sz w:val="20"/>
                <w:szCs w:val="20"/>
                <w:lang w:val="bs-Latn-BA"/>
              </w:rPr>
            </w:pPr>
            <w:r w:rsidRPr="007F19BB">
              <w:rPr>
                <w:rFonts w:asciiTheme="minorHAnsi" w:hAnsiTheme="minorHAnsi" w:cstheme="minorHAnsi"/>
                <w:sz w:val="20"/>
                <w:szCs w:val="20"/>
              </w:rPr>
              <w:t>Побољшати енергетску ефикасност и кориштење обновљивих извора енергије</w:t>
            </w:r>
          </w:p>
        </w:tc>
        <w:tc>
          <w:tcPr>
            <w:tcW w:w="1530" w:type="dxa"/>
            <w:tcBorders>
              <w:left w:val="single" w:sz="4" w:space="0" w:color="000000"/>
              <w:right w:val="single" w:sz="4" w:space="0" w:color="000000"/>
            </w:tcBorders>
            <w:shd w:val="clear" w:color="auto" w:fill="8EAADB"/>
            <w:vAlign w:val="center"/>
          </w:tcPr>
          <w:p w:rsidR="00396839" w:rsidRPr="007F19BB" w:rsidRDefault="00396839" w:rsidP="00396839">
            <w:pPr>
              <w:spacing w:before="40"/>
              <w:rPr>
                <w:rFonts w:asciiTheme="minorHAnsi" w:hAnsiTheme="minorHAnsi" w:cstheme="minorHAnsi"/>
                <w:noProof/>
                <w:sz w:val="20"/>
                <w:szCs w:val="20"/>
                <w:lang w:val="bs-Cyrl-BA"/>
              </w:rPr>
            </w:pPr>
            <w:r w:rsidRPr="007F19BB">
              <w:rPr>
                <w:rFonts w:asciiTheme="minorHAnsi" w:hAnsiTheme="minorHAnsi" w:cstheme="minorHAnsi"/>
                <w:b/>
                <w:noProof/>
                <w:sz w:val="20"/>
                <w:szCs w:val="20"/>
              </w:rPr>
              <w:t>Очекивани секторски исходи</w:t>
            </w:r>
          </w:p>
        </w:tc>
        <w:tc>
          <w:tcPr>
            <w:tcW w:w="3330" w:type="dxa"/>
            <w:gridSpan w:val="2"/>
            <w:tcBorders>
              <w:left w:val="single" w:sz="4" w:space="0" w:color="000000"/>
              <w:right w:val="single" w:sz="4" w:space="0" w:color="000000"/>
            </w:tcBorders>
            <w:shd w:val="clear" w:color="auto" w:fill="auto"/>
            <w:vAlign w:val="center"/>
          </w:tcPr>
          <w:p w:rsidR="00396839" w:rsidRPr="007F19BB" w:rsidRDefault="00396839" w:rsidP="00396839">
            <w:pPr>
              <w:spacing w:before="40"/>
              <w:rPr>
                <w:rFonts w:asciiTheme="minorHAnsi" w:hAnsiTheme="minorHAnsi" w:cstheme="minorHAnsi"/>
                <w:noProof/>
                <w:color w:val="FF0000"/>
                <w:sz w:val="20"/>
                <w:szCs w:val="20"/>
                <w:lang w:val="bs-Latn-BA"/>
              </w:rPr>
            </w:pPr>
            <w:r w:rsidRPr="007F19BB">
              <w:rPr>
                <w:rFonts w:asciiTheme="minorHAnsi" w:hAnsiTheme="minorHAnsi" w:cstheme="minorHAnsi"/>
                <w:sz w:val="20"/>
                <w:szCs w:val="20"/>
              </w:rPr>
              <w:t>Остварене уштеде у потрошњи електричне енергије у јавним зградама од 20% до краја 2023.г. у односу на период прије 2019.г.</w:t>
            </w:r>
          </w:p>
        </w:tc>
        <w:tc>
          <w:tcPr>
            <w:tcW w:w="1170" w:type="dxa"/>
            <w:tcBorders>
              <w:top w:val="single" w:sz="4" w:space="0" w:color="000000"/>
              <w:left w:val="single" w:sz="4" w:space="0" w:color="000000"/>
              <w:right w:val="single" w:sz="4" w:space="0" w:color="000000"/>
            </w:tcBorders>
            <w:shd w:val="clear" w:color="auto" w:fill="8EAADB"/>
            <w:vAlign w:val="center"/>
          </w:tcPr>
          <w:p w:rsidR="00396839" w:rsidRPr="007F19BB" w:rsidRDefault="00396839" w:rsidP="00396839">
            <w:pPr>
              <w:jc w:val="center"/>
              <w:rPr>
                <w:rFonts w:asciiTheme="minorHAnsi" w:hAnsiTheme="minorHAnsi" w:cstheme="minorHAnsi"/>
                <w:noProof/>
                <w:sz w:val="20"/>
                <w:szCs w:val="20"/>
                <w:lang w:val="bs-Latn-BA"/>
              </w:rPr>
            </w:pPr>
            <w:r w:rsidRPr="007F19BB">
              <w:rPr>
                <w:rFonts w:asciiTheme="minorHAnsi" w:hAnsiTheme="minorHAnsi" w:cstheme="minorHAnsi"/>
                <w:b/>
                <w:noProof/>
                <w:sz w:val="20"/>
                <w:szCs w:val="20"/>
              </w:rPr>
              <w:t>Индикатори секторског циља</w:t>
            </w:r>
          </w:p>
        </w:tc>
        <w:tc>
          <w:tcPr>
            <w:tcW w:w="2446" w:type="dxa"/>
            <w:gridSpan w:val="3"/>
            <w:tcBorders>
              <w:top w:val="single" w:sz="4" w:space="0" w:color="000000"/>
              <w:left w:val="single" w:sz="4" w:space="0" w:color="000000"/>
              <w:right w:val="single" w:sz="4" w:space="0" w:color="000000"/>
            </w:tcBorders>
            <w:shd w:val="clear" w:color="auto" w:fill="auto"/>
            <w:vAlign w:val="center"/>
          </w:tcPr>
          <w:p w:rsidR="00396839" w:rsidRPr="007F19BB" w:rsidRDefault="00396839" w:rsidP="00396839">
            <w:pPr>
              <w:spacing w:before="40"/>
              <w:rPr>
                <w:rFonts w:asciiTheme="minorHAnsi" w:hAnsiTheme="minorHAnsi" w:cstheme="minorHAnsi"/>
                <w:b/>
                <w:noProof/>
                <w:sz w:val="20"/>
                <w:szCs w:val="20"/>
                <w:lang w:val="bs-Latn-BA"/>
              </w:rPr>
            </w:pPr>
            <w:r w:rsidRPr="007F19BB">
              <w:rPr>
                <w:rFonts w:asciiTheme="minorHAnsi" w:hAnsiTheme="minorHAnsi" w:cstheme="minorHAnsi"/>
                <w:sz w:val="20"/>
                <w:szCs w:val="20"/>
              </w:rPr>
              <w:t>Износ уштеде у потрошњи електричне енергије у јавним зградама</w:t>
            </w:r>
          </w:p>
        </w:tc>
      </w:tr>
      <w:tr w:rsidR="00396839" w:rsidRPr="007F19BB" w:rsidTr="00EE2A2E">
        <w:trPr>
          <w:trHeight w:val="213"/>
          <w:jc w:val="center"/>
        </w:trPr>
        <w:tc>
          <w:tcPr>
            <w:tcW w:w="1790" w:type="dxa"/>
            <w:vMerge w:val="restart"/>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Latn-BA"/>
              </w:rPr>
              <w:t>3.4.1.Програм</w:t>
            </w:r>
          </w:p>
        </w:tc>
        <w:tc>
          <w:tcPr>
            <w:tcW w:w="12197" w:type="dxa"/>
            <w:gridSpan w:val="8"/>
            <w:tcBorders>
              <w:left w:val="single" w:sz="4" w:space="0" w:color="000000"/>
              <w:right w:val="single" w:sz="4" w:space="0" w:color="000000"/>
            </w:tcBorders>
            <w:vAlign w:val="center"/>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b/>
                <w:noProof/>
                <w:sz w:val="20"/>
                <w:szCs w:val="20"/>
                <w:lang w:val="bs-Cyrl-BA"/>
              </w:rPr>
              <w:t>ПРОГРАМ 3.</w:t>
            </w:r>
            <w:r w:rsidRPr="007F19BB">
              <w:rPr>
                <w:rFonts w:asciiTheme="minorHAnsi" w:hAnsiTheme="minorHAnsi" w:cstheme="minorHAnsi"/>
                <w:b/>
                <w:noProof/>
                <w:sz w:val="20"/>
                <w:szCs w:val="20"/>
                <w:lang w:val="bs-Latn-BA"/>
              </w:rPr>
              <w:t>4</w:t>
            </w:r>
            <w:r w:rsidRPr="007F19BB">
              <w:rPr>
                <w:rFonts w:asciiTheme="minorHAnsi" w:hAnsiTheme="minorHAnsi" w:cstheme="minorHAnsi"/>
                <w:b/>
                <w:noProof/>
                <w:sz w:val="20"/>
                <w:szCs w:val="20"/>
                <w:lang w:val="bs-Cyrl-BA"/>
              </w:rPr>
              <w:t>.1. ЕНЕРГЕТСКА ЕФИКАСНОСТ И ОБНОВЉИВИ ИЗВОРИ ЕНЕРГИЈЕ</w:t>
            </w:r>
          </w:p>
        </w:tc>
      </w:tr>
      <w:tr w:rsidR="00396839"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396839" w:rsidRPr="007F19BB" w:rsidRDefault="00396839" w:rsidP="00396839">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 xml:space="preserve">П 3.4.1.1. </w:t>
            </w:r>
          </w:p>
          <w:p w:rsidR="00396839" w:rsidRPr="007F19BB" w:rsidRDefault="00396839" w:rsidP="00396839">
            <w:pPr>
              <w:rPr>
                <w:rFonts w:asciiTheme="minorHAnsi" w:hAnsiTheme="minorHAnsi" w:cstheme="minorHAnsi"/>
                <w:noProof/>
                <w:sz w:val="20"/>
                <w:szCs w:val="20"/>
                <w:lang w:val="bs-Latn-BA"/>
              </w:rPr>
            </w:pPr>
            <w:r w:rsidRPr="007F19BB">
              <w:rPr>
                <w:rFonts w:asciiTheme="minorHAnsi" w:hAnsiTheme="minorHAnsi" w:cstheme="minorHAnsi"/>
                <w:sz w:val="20"/>
                <w:szCs w:val="20"/>
              </w:rPr>
              <w:t>Реконструкција објекта Градске управе у улици Карађорђева 4 у сврху повећања енергетске ефикасности</w:t>
            </w:r>
          </w:p>
        </w:tc>
        <w:tc>
          <w:tcPr>
            <w:tcW w:w="2970" w:type="dxa"/>
            <w:gridSpan w:val="2"/>
            <w:tcBorders>
              <w:left w:val="single" w:sz="4" w:space="0" w:color="000000"/>
              <w:right w:val="single" w:sz="4" w:space="0" w:color="000000"/>
            </w:tcBorders>
            <w:vAlign w:val="center"/>
          </w:tcPr>
          <w:p w:rsidR="00396839" w:rsidRPr="007F19BB" w:rsidRDefault="00396839" w:rsidP="00396839">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 xml:space="preserve">Омогућен пријатнији услови за рад 65 службеника ГУ од 2020. године, као и за 300 корисника услуга, колико их дневно прође кроз објекат. </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27,040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27,040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54,080</w:t>
            </w:r>
          </w:p>
        </w:tc>
      </w:tr>
      <w:tr w:rsidR="00396839"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396839" w:rsidRPr="007F19BB" w:rsidRDefault="00396839" w:rsidP="00396839">
            <w:pPr>
              <w:pStyle w:val="NoSpacing"/>
              <w:rPr>
                <w:rFonts w:asciiTheme="minorHAnsi" w:hAnsiTheme="minorHAnsi" w:cstheme="minorHAnsi"/>
                <w:sz w:val="20"/>
                <w:szCs w:val="20"/>
                <w:lang w:val="sr-Latn-BA"/>
              </w:rPr>
            </w:pPr>
            <w:r w:rsidRPr="007F19BB">
              <w:rPr>
                <w:rFonts w:asciiTheme="minorHAnsi" w:hAnsiTheme="minorHAnsi" w:cstheme="minorHAnsi"/>
                <w:sz w:val="20"/>
                <w:szCs w:val="20"/>
              </w:rPr>
              <w:t xml:space="preserve">П 3.4.1.2. </w:t>
            </w:r>
          </w:p>
          <w:p w:rsidR="00396839" w:rsidRPr="007F19BB" w:rsidRDefault="00396839" w:rsidP="00396839">
            <w:pPr>
              <w:rPr>
                <w:rFonts w:asciiTheme="minorHAnsi" w:hAnsiTheme="minorHAnsi" w:cstheme="minorHAnsi"/>
                <w:noProof/>
                <w:sz w:val="20"/>
                <w:szCs w:val="20"/>
                <w:lang w:val="bs-Latn-BA"/>
              </w:rPr>
            </w:pPr>
            <w:r w:rsidRPr="007F19BB">
              <w:rPr>
                <w:rFonts w:asciiTheme="minorHAnsi" w:hAnsiTheme="minorHAnsi" w:cstheme="minorHAnsi"/>
                <w:sz w:val="20"/>
                <w:szCs w:val="20"/>
              </w:rPr>
              <w:t>Примјена обновљивих извора енергије уз унапређење мјера енергетске ефикасности у Амбуланти Јања</w:t>
            </w:r>
          </w:p>
        </w:tc>
        <w:tc>
          <w:tcPr>
            <w:tcW w:w="2970" w:type="dxa"/>
            <w:gridSpan w:val="2"/>
            <w:tcBorders>
              <w:left w:val="single" w:sz="4" w:space="0" w:color="000000"/>
              <w:right w:val="single" w:sz="4" w:space="0" w:color="000000"/>
            </w:tcBorders>
            <w:vAlign w:val="center"/>
          </w:tcPr>
          <w:p w:rsidR="00396839" w:rsidRPr="007F19BB" w:rsidRDefault="00396839" w:rsidP="00396839">
            <w:pPr>
              <w:rPr>
                <w:rFonts w:asciiTheme="minorHAnsi" w:hAnsiTheme="minorHAnsi" w:cstheme="minorHAnsi"/>
                <w:b/>
                <w:noProof/>
                <w:color w:val="FF0000"/>
                <w:sz w:val="20"/>
                <w:szCs w:val="20"/>
                <w:lang w:val="bs-Latn-BA"/>
              </w:rPr>
            </w:pPr>
            <w:r w:rsidRPr="007F19BB">
              <w:rPr>
                <w:rFonts w:asciiTheme="minorHAnsi" w:hAnsiTheme="minorHAnsi" w:cstheme="minorHAnsi"/>
                <w:noProof/>
                <w:sz w:val="20"/>
                <w:szCs w:val="20"/>
              </w:rPr>
              <w:t xml:space="preserve">Након реализације пројекта, очекује се да ће доћи до повећања броја корисника услуга на годишњем нивоу за 10% у односу на 2017. годину. </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49,500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115,500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165,000</w:t>
            </w:r>
          </w:p>
        </w:tc>
      </w:tr>
      <w:tr w:rsidR="00396839"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396839" w:rsidRPr="007F19BB" w:rsidRDefault="00396839" w:rsidP="00396839">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П 3.4.1.3.</w:t>
            </w:r>
          </w:p>
          <w:p w:rsidR="00396839" w:rsidRPr="007F19BB" w:rsidRDefault="00396839" w:rsidP="00396839">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Израда Акционог плана за енергетску ефикасност</w:t>
            </w:r>
          </w:p>
        </w:tc>
        <w:tc>
          <w:tcPr>
            <w:tcW w:w="2970" w:type="dxa"/>
            <w:gridSpan w:val="2"/>
            <w:tcBorders>
              <w:left w:val="single" w:sz="4" w:space="0" w:color="000000"/>
              <w:right w:val="single" w:sz="4" w:space="0" w:color="000000"/>
            </w:tcBorders>
            <w:vAlign w:val="center"/>
          </w:tcPr>
          <w:p w:rsidR="00396839" w:rsidRPr="007F19BB" w:rsidRDefault="00396839" w:rsidP="00396839">
            <w:pPr>
              <w:rPr>
                <w:rFonts w:asciiTheme="minorHAnsi" w:hAnsiTheme="minorHAnsi" w:cstheme="minorHAnsi"/>
                <w:b/>
                <w:noProof/>
                <w:sz w:val="20"/>
                <w:szCs w:val="20"/>
                <w:lang w:val="bs-Latn-BA"/>
              </w:rPr>
            </w:pPr>
            <w:r w:rsidRPr="007F19BB">
              <w:rPr>
                <w:rFonts w:asciiTheme="minorHAnsi" w:hAnsiTheme="minorHAnsi" w:cstheme="minorHAnsi"/>
                <w:noProof/>
                <w:sz w:val="20"/>
                <w:szCs w:val="20"/>
              </w:rPr>
              <w:t>Омогућена реализација приоритетних пројеката у области енергетске ефикасности</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0</w:t>
            </w:r>
          </w:p>
        </w:tc>
      </w:tr>
      <w:tr w:rsidR="00396839" w:rsidRPr="007F19BB" w:rsidTr="00EE2A2E">
        <w:trPr>
          <w:trHeight w:val="213"/>
          <w:jc w:val="center"/>
        </w:trPr>
        <w:tc>
          <w:tcPr>
            <w:tcW w:w="1790" w:type="dxa"/>
            <w:vMerge/>
            <w:tcBorders>
              <w:left w:val="single" w:sz="4" w:space="0" w:color="000000"/>
              <w:right w:val="single" w:sz="4" w:space="0" w:color="000000"/>
            </w:tcBorders>
            <w:shd w:val="clear" w:color="auto" w:fill="DEEAF6"/>
            <w:vAlign w:val="center"/>
          </w:tcPr>
          <w:p w:rsidR="00396839" w:rsidRPr="007F19BB" w:rsidRDefault="00396839" w:rsidP="00396839">
            <w:pPr>
              <w:rPr>
                <w:rFonts w:asciiTheme="minorHAnsi" w:hAnsiTheme="minorHAnsi" w:cstheme="minorHAnsi"/>
                <w:b/>
                <w:noProof/>
                <w:sz w:val="20"/>
                <w:szCs w:val="20"/>
                <w:lang w:val="bs-Latn-BA"/>
              </w:rPr>
            </w:pPr>
          </w:p>
        </w:tc>
        <w:tc>
          <w:tcPr>
            <w:tcW w:w="3721" w:type="dxa"/>
            <w:tcBorders>
              <w:left w:val="single" w:sz="4" w:space="0" w:color="000000"/>
              <w:right w:val="single" w:sz="4" w:space="0" w:color="000000"/>
            </w:tcBorders>
            <w:vAlign w:val="center"/>
          </w:tcPr>
          <w:p w:rsidR="00396839" w:rsidRPr="007F19BB" w:rsidRDefault="00396839" w:rsidP="00396839">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П 3.4.1.4.</w:t>
            </w:r>
          </w:p>
          <w:p w:rsidR="00396839" w:rsidRPr="007F19BB" w:rsidRDefault="00396839" w:rsidP="00396839">
            <w:pPr>
              <w:rPr>
                <w:rFonts w:asciiTheme="minorHAnsi" w:hAnsiTheme="minorHAnsi" w:cstheme="minorHAnsi"/>
                <w:noProof/>
                <w:sz w:val="20"/>
                <w:szCs w:val="20"/>
                <w:lang w:val="bs-Latn-BA"/>
              </w:rPr>
            </w:pPr>
            <w:r w:rsidRPr="007F19BB">
              <w:rPr>
                <w:rFonts w:asciiTheme="minorHAnsi" w:hAnsiTheme="minorHAnsi" w:cstheme="minorHAnsi"/>
                <w:noProof/>
                <w:sz w:val="20"/>
                <w:szCs w:val="20"/>
                <w:lang w:val="bs-Latn-BA"/>
              </w:rPr>
              <w:t>Субвенционисање мјера енергетске ефикасности</w:t>
            </w:r>
          </w:p>
        </w:tc>
        <w:tc>
          <w:tcPr>
            <w:tcW w:w="2970" w:type="dxa"/>
            <w:gridSpan w:val="2"/>
            <w:tcBorders>
              <w:left w:val="single" w:sz="4" w:space="0" w:color="000000"/>
              <w:right w:val="single" w:sz="4" w:space="0" w:color="000000"/>
            </w:tcBorders>
            <w:vAlign w:val="center"/>
          </w:tcPr>
          <w:p w:rsidR="00396839" w:rsidRPr="007F19BB" w:rsidRDefault="00396839" w:rsidP="00396839">
            <w:pPr>
              <w:rPr>
                <w:rFonts w:asciiTheme="minorHAnsi" w:hAnsiTheme="minorHAnsi" w:cstheme="minorHAnsi"/>
                <w:b/>
                <w:noProof/>
                <w:sz w:val="20"/>
                <w:szCs w:val="20"/>
                <w:lang w:val="bs-Latn-BA"/>
              </w:rPr>
            </w:pPr>
            <w:r w:rsidRPr="007F19BB">
              <w:rPr>
                <w:rFonts w:asciiTheme="minorHAnsi" w:hAnsiTheme="minorHAnsi" w:cstheme="minorHAnsi"/>
                <w:sz w:val="20"/>
                <w:szCs w:val="20"/>
              </w:rPr>
              <w:t>Реконструисане фасаде на двије стамбене зграде годишње</w:t>
            </w:r>
          </w:p>
        </w:tc>
        <w:tc>
          <w:tcPr>
            <w:tcW w:w="1890" w:type="dxa"/>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120,000</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F2F2F2"/>
          </w:tcPr>
          <w:p w:rsidR="00396839" w:rsidRPr="007F19BB" w:rsidRDefault="00396839" w:rsidP="00396839">
            <w:pPr>
              <w:spacing w:before="120"/>
              <w:jc w:val="center"/>
              <w:rPr>
                <w:rFonts w:asciiTheme="minorHAnsi" w:hAnsiTheme="minorHAnsi" w:cstheme="minorHAnsi"/>
                <w:noProof/>
                <w:sz w:val="20"/>
                <w:szCs w:val="20"/>
                <w:lang w:val="bs-Latn-BA"/>
              </w:rPr>
            </w:pPr>
            <w:r w:rsidRPr="007F19BB">
              <w:rPr>
                <w:rFonts w:asciiTheme="minorHAnsi" w:hAnsiTheme="minorHAnsi" w:cstheme="minorHAnsi"/>
                <w:sz w:val="20"/>
                <w:szCs w:val="20"/>
              </w:rPr>
              <w:t>0</w:t>
            </w:r>
          </w:p>
        </w:tc>
        <w:tc>
          <w:tcPr>
            <w:tcW w:w="1726" w:type="dxa"/>
            <w:gridSpan w:val="2"/>
            <w:tcBorders>
              <w:top w:val="single" w:sz="4" w:space="0" w:color="000000"/>
              <w:left w:val="single" w:sz="4" w:space="0" w:color="000000"/>
              <w:bottom w:val="single" w:sz="4" w:space="0" w:color="000000"/>
              <w:right w:val="single" w:sz="4" w:space="0" w:color="000000"/>
            </w:tcBorders>
            <w:shd w:val="clear" w:color="auto" w:fill="95B3D7"/>
          </w:tcPr>
          <w:p w:rsidR="00396839" w:rsidRPr="007F19BB" w:rsidRDefault="00396839" w:rsidP="00396839">
            <w:pPr>
              <w:spacing w:before="120"/>
              <w:jc w:val="center"/>
              <w:rPr>
                <w:rFonts w:asciiTheme="minorHAnsi" w:hAnsiTheme="minorHAnsi" w:cstheme="minorHAnsi"/>
                <w:b/>
                <w:noProof/>
                <w:sz w:val="20"/>
                <w:szCs w:val="20"/>
                <w:lang w:val="bs-Latn-BA"/>
              </w:rPr>
            </w:pPr>
            <w:r w:rsidRPr="007F19BB">
              <w:rPr>
                <w:rFonts w:asciiTheme="minorHAnsi" w:hAnsiTheme="minorHAnsi" w:cstheme="minorHAnsi"/>
                <w:sz w:val="20"/>
                <w:szCs w:val="20"/>
              </w:rPr>
              <w:t>120,000</w:t>
            </w:r>
          </w:p>
        </w:tc>
      </w:tr>
    </w:tbl>
    <w:p w:rsidR="00236490" w:rsidRPr="00336ACA" w:rsidRDefault="008421CF" w:rsidP="00336ACA">
      <w:pPr>
        <w:tabs>
          <w:tab w:val="left" w:pos="10900"/>
        </w:tabs>
        <w:rPr>
          <w:rFonts w:asciiTheme="minorHAnsi" w:hAnsiTheme="minorHAnsi" w:cstheme="minorHAnsi"/>
          <w:b/>
          <w:sz w:val="20"/>
          <w:szCs w:val="20"/>
          <w:lang w:val="sr-Cyrl-BA"/>
        </w:rPr>
      </w:pPr>
      <w:r w:rsidRPr="007F19BB">
        <w:rPr>
          <w:rFonts w:asciiTheme="minorHAnsi" w:hAnsiTheme="minorHAnsi" w:cstheme="minorHAnsi"/>
          <w:b/>
          <w:sz w:val="20"/>
          <w:szCs w:val="20"/>
        </w:rPr>
        <w:tab/>
      </w:r>
    </w:p>
    <w:p w:rsidR="00E37289" w:rsidRDefault="00E37289" w:rsidP="003645C1"/>
    <w:p w:rsidR="00DF4B79" w:rsidRPr="00B7636C" w:rsidRDefault="003645C1" w:rsidP="003645C1">
      <w:pPr>
        <w:pStyle w:val="Heading2"/>
      </w:pPr>
      <w:bookmarkStart w:id="45" w:name="_Toc453621672"/>
      <w:bookmarkStart w:id="46" w:name="_Toc480231708"/>
      <w:bookmarkStart w:id="47" w:name="_Toc461794429"/>
      <w:bookmarkStart w:id="48" w:name="_Toc522191948"/>
      <w:r w:rsidRPr="00336ACA">
        <w:rPr>
          <w:lang w:val="bs-Cyrl-BA"/>
        </w:rPr>
        <w:t>Прилог</w:t>
      </w:r>
      <w:r w:rsidR="00DF4B79" w:rsidRPr="00336ACA">
        <w:t xml:space="preserve">2: </w:t>
      </w:r>
      <w:r w:rsidRPr="00336ACA">
        <w:rPr>
          <w:lang w:val="bs-Cyrl-BA"/>
        </w:rPr>
        <w:t>Табела варијабли за праћење индикатора ревидоване Стратегије за период 2019-2023</w:t>
      </w:r>
      <w:bookmarkEnd w:id="45"/>
      <w:r w:rsidR="00DF4B79" w:rsidRPr="00336ACA">
        <w:t>.</w:t>
      </w:r>
      <w:bookmarkEnd w:id="46"/>
      <w:bookmarkEnd w:id="47"/>
      <w:bookmarkEnd w:id="48"/>
    </w:p>
    <w:p w:rsidR="0073702B" w:rsidRDefault="0073702B" w:rsidP="0073702B">
      <w:pPr>
        <w:rPr>
          <w:lang w:val="sr-Cyrl-BA"/>
        </w:rPr>
      </w:pPr>
    </w:p>
    <w:p w:rsidR="0073702B" w:rsidRPr="0073702B" w:rsidRDefault="0073702B" w:rsidP="0073702B">
      <w:pPr>
        <w:rPr>
          <w:b/>
          <w:lang w:val="sr-Cyrl-BA"/>
        </w:rPr>
      </w:pPr>
      <w:r w:rsidRPr="0073702B">
        <w:rPr>
          <w:b/>
          <w:lang w:val="sr-Cyrl-BA"/>
        </w:rPr>
        <w:t xml:space="preserve">Алат за </w:t>
      </w:r>
      <w:r w:rsidRPr="0073702B">
        <w:rPr>
          <w:b/>
          <w:lang w:val="bs-Cyrl-BA"/>
        </w:rPr>
        <w:t>кохерентнос</w:t>
      </w:r>
      <w:r w:rsidR="00562627">
        <w:rPr>
          <w:b/>
          <w:lang w:val="bs-Cyrl-BA"/>
        </w:rPr>
        <w:t xml:space="preserve"> </w:t>
      </w:r>
      <w:r w:rsidRPr="0073702B">
        <w:rPr>
          <w:b/>
        </w:rPr>
        <w:t>(</w:t>
      </w:r>
      <w:r w:rsidRPr="0073702B">
        <w:rPr>
          <w:b/>
          <w:lang w:val="sr-Cyrl-BA"/>
        </w:rPr>
        <w:t>усаглашавање пројектних</w:t>
      </w:r>
      <w:r w:rsidR="00F86C99">
        <w:rPr>
          <w:b/>
        </w:rPr>
        <w:t xml:space="preserve"> </w:t>
      </w:r>
      <w:r w:rsidRPr="0073702B">
        <w:rPr>
          <w:b/>
        </w:rPr>
        <w:t>и</w:t>
      </w:r>
      <w:r w:rsidRPr="0073702B">
        <w:rPr>
          <w:b/>
          <w:lang w:val="sr-Cyrl-BA"/>
        </w:rPr>
        <w:t xml:space="preserve"> секторских исхода те њихово</w:t>
      </w:r>
      <w:r w:rsidRPr="0073702B">
        <w:rPr>
          <w:b/>
        </w:rPr>
        <w:t>г</w:t>
      </w:r>
      <w:r w:rsidRPr="0073702B">
        <w:rPr>
          <w:b/>
          <w:lang w:val="sr-Cyrl-BA"/>
        </w:rPr>
        <w:t xml:space="preserve"> утицаја на стратешке циљеве</w:t>
      </w:r>
      <w:r w:rsidRPr="0073702B">
        <w:rPr>
          <w:b/>
        </w:rPr>
        <w:t>)</w:t>
      </w:r>
      <w:r w:rsidRPr="0073702B">
        <w:rPr>
          <w:b/>
          <w:lang w:val="sr-Cyrl-BA"/>
        </w:rPr>
        <w:t>Стратегија развоја Града Бијељине</w:t>
      </w:r>
    </w:p>
    <w:p w:rsidR="0073702B" w:rsidRPr="0073702B" w:rsidRDefault="0073702B" w:rsidP="0073702B">
      <w:pPr>
        <w:rPr>
          <w:lang w:val="bs-Cyrl-BA"/>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276"/>
        <w:gridCol w:w="3041"/>
        <w:gridCol w:w="2723"/>
        <w:gridCol w:w="877"/>
        <w:gridCol w:w="446"/>
        <w:gridCol w:w="142"/>
        <w:gridCol w:w="3125"/>
      </w:tblGrid>
      <w:tr w:rsidR="0073702B" w:rsidRPr="00EF2FDB" w:rsidTr="00885FFA">
        <w:tc>
          <w:tcPr>
            <w:tcW w:w="14148" w:type="dxa"/>
            <w:gridSpan w:val="8"/>
            <w:shd w:val="clear" w:color="auto" w:fill="B8CCE4"/>
            <w:vAlign w:val="center"/>
          </w:tcPr>
          <w:p w:rsidR="0073702B" w:rsidRPr="00EF2FDB" w:rsidRDefault="0073702B" w:rsidP="00885FFA">
            <w:pPr>
              <w:pStyle w:val="NoSpacing"/>
              <w:rPr>
                <w:rFonts w:asciiTheme="minorHAnsi" w:hAnsiTheme="minorHAnsi" w:cstheme="minorHAnsi"/>
                <w:b/>
                <w:noProof/>
                <w:sz w:val="18"/>
                <w:szCs w:val="18"/>
              </w:rPr>
            </w:pPr>
            <w:r w:rsidRPr="00EF2FDB">
              <w:rPr>
                <w:rFonts w:asciiTheme="minorHAnsi" w:hAnsiTheme="minorHAnsi" w:cstheme="minorHAnsi"/>
                <w:b/>
                <w:noProof/>
                <w:sz w:val="18"/>
                <w:szCs w:val="18"/>
              </w:rPr>
              <w:t>1. СТРАТЕШКИ ЦИЉ: ЕКОНОМСКИ РАЗВОЈ</w:t>
            </w:r>
          </w:p>
        </w:tc>
      </w:tr>
      <w:tr w:rsidR="0073702B" w:rsidRPr="00EF2FDB" w:rsidTr="00885FFA">
        <w:tc>
          <w:tcPr>
            <w:tcW w:w="2518" w:type="dxa"/>
            <w:vAlign w:val="center"/>
          </w:tcPr>
          <w:p w:rsidR="0073702B" w:rsidRPr="00EF2FDB" w:rsidRDefault="0073702B" w:rsidP="00562627">
            <w:pPr>
              <w:pStyle w:val="NoSpacing"/>
              <w:rPr>
                <w:rFonts w:asciiTheme="minorHAnsi" w:hAnsiTheme="minorHAnsi" w:cstheme="minorHAnsi"/>
                <w:noProof/>
                <w:sz w:val="18"/>
                <w:szCs w:val="18"/>
              </w:rPr>
            </w:pPr>
            <w:r w:rsidRPr="00EF2FDB">
              <w:rPr>
                <w:rFonts w:asciiTheme="minorHAnsi" w:hAnsiTheme="minorHAnsi" w:cstheme="minorHAnsi"/>
                <w:sz w:val="18"/>
                <w:szCs w:val="18"/>
                <w:lang w:val="bs-Cyrl-BA"/>
              </w:rPr>
              <w:t>Изградити јачу и конкурентнију привреду базирану на развоју пољопривреде, индустрије и туризма у којој људи са стручним знањима оптимално користе друштвене, географске и инфраструктурне ресурсе</w:t>
            </w:r>
          </w:p>
        </w:tc>
        <w:tc>
          <w:tcPr>
            <w:tcW w:w="11630" w:type="dxa"/>
            <w:gridSpan w:val="7"/>
            <w:vAlign w:val="center"/>
          </w:tcPr>
          <w:p w:rsidR="00562627" w:rsidRPr="00EF2FDB" w:rsidRDefault="0073702B" w:rsidP="00BF7B73">
            <w:pPr>
              <w:pStyle w:val="NoSpacing"/>
              <w:numPr>
                <w:ilvl w:val="0"/>
                <w:numId w:val="63"/>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Повећан број запослених на подручју Града за 5% у 2023.г. у односу на 2017.г.</w:t>
            </w:r>
          </w:p>
          <w:p w:rsidR="00562627" w:rsidRPr="00EF2FDB" w:rsidRDefault="0073702B" w:rsidP="00BF7B73">
            <w:pPr>
              <w:pStyle w:val="NoSpacing"/>
              <w:numPr>
                <w:ilvl w:val="0"/>
                <w:numId w:val="63"/>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Повећан број регистрованих пословних субјеката за 3% у 2023.г. у односу на 2017.г.</w:t>
            </w:r>
          </w:p>
          <w:p w:rsidR="00562627" w:rsidRPr="00EF2FDB" w:rsidRDefault="0073702B" w:rsidP="00BF7B73">
            <w:pPr>
              <w:pStyle w:val="NoSpacing"/>
              <w:numPr>
                <w:ilvl w:val="0"/>
                <w:numId w:val="63"/>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Повећана вриједност бруто-плата у привреди за 10% у 2023.г. у односу на 2017.г.</w:t>
            </w:r>
          </w:p>
          <w:p w:rsidR="00562627" w:rsidRPr="00EF2FDB" w:rsidRDefault="0073702B" w:rsidP="00BF7B73">
            <w:pPr>
              <w:pStyle w:val="NoSpacing"/>
              <w:numPr>
                <w:ilvl w:val="0"/>
                <w:numId w:val="63"/>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Повећана вриједност остварених укупних прихода на нивоу Града за 10% у 2023.г. у односу на 2017.г.</w:t>
            </w:r>
          </w:p>
          <w:p w:rsidR="00562627" w:rsidRPr="00EF2FDB" w:rsidRDefault="0073702B" w:rsidP="00BF7B73">
            <w:pPr>
              <w:pStyle w:val="NoSpacing"/>
              <w:numPr>
                <w:ilvl w:val="0"/>
                <w:numId w:val="63"/>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Повећана вриједност извоза предузећа на подручју Града за 15% у 2023.г. у односу на 2017.г.</w:t>
            </w:r>
          </w:p>
          <w:p w:rsidR="00562627" w:rsidRPr="00EF2FDB" w:rsidRDefault="0073702B" w:rsidP="00BF7B73">
            <w:pPr>
              <w:pStyle w:val="NoSpacing"/>
              <w:numPr>
                <w:ilvl w:val="0"/>
                <w:numId w:val="63"/>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Просјечни приход малих произвођача хране, разврстано по полу повећан за 1% до 2023.г. у односу на 2017.г. (ЦОР индикатор 2.3.2.; енг. Average income of small-scale food producers, by sex and indigenous status)</w:t>
            </w:r>
          </w:p>
          <w:p w:rsidR="00562627" w:rsidRPr="00EF2FDB" w:rsidRDefault="0073702B" w:rsidP="00BF7B73">
            <w:pPr>
              <w:pStyle w:val="NoSpacing"/>
              <w:numPr>
                <w:ilvl w:val="0"/>
                <w:numId w:val="63"/>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Укупни трансфери/ улагања у сектор пољопривреде (званична развојна помоћ плус други званични токови) повећани за 10% до 2023.г. у односу на 2017.г. (ЦОР индикатор 2.a.2; енг. Total official flows (official development assistance plus other official flows) to the agriculture sector)</w:t>
            </w:r>
          </w:p>
          <w:p w:rsidR="00562627" w:rsidRPr="00EF2FDB" w:rsidRDefault="0073702B" w:rsidP="00BF7B73">
            <w:pPr>
              <w:pStyle w:val="NoSpacing"/>
              <w:numPr>
                <w:ilvl w:val="0"/>
                <w:numId w:val="63"/>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Стопа незапослености, разврстана по полу, годинама и особама са инвалидитетом, смањена за 1% до 2023.г. у односу на 2017.г.(ЦОР индикатор 8.5.2; енг. Unemployment rate, by sex, age and persons with disabilities)</w:t>
            </w:r>
          </w:p>
          <w:p w:rsidR="0073702B" w:rsidRPr="00EF2FDB" w:rsidRDefault="0073702B" w:rsidP="00BF7B73">
            <w:pPr>
              <w:pStyle w:val="NoSpacing"/>
              <w:numPr>
                <w:ilvl w:val="0"/>
                <w:numId w:val="63"/>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Удио радних мјеста у производним гранама привреде у односу на укупни број радних мјеста 2% (ЦОР индикатор 9.2.2.; енг. Manufacturing employment as a proportion of total employment)</w:t>
            </w:r>
          </w:p>
        </w:tc>
      </w:tr>
      <w:tr w:rsidR="0073702B" w:rsidRPr="00EF2FDB" w:rsidTr="00885FFA">
        <w:tc>
          <w:tcPr>
            <w:tcW w:w="14148" w:type="dxa"/>
            <w:gridSpan w:val="8"/>
            <w:shd w:val="clear" w:color="auto" w:fill="B8CCE4"/>
            <w:vAlign w:val="center"/>
          </w:tcPr>
          <w:p w:rsidR="0073702B" w:rsidRPr="00EF2FDB" w:rsidRDefault="0073702B" w:rsidP="00885FFA">
            <w:pPr>
              <w:pStyle w:val="NoSpacing"/>
              <w:rPr>
                <w:rFonts w:asciiTheme="minorHAnsi" w:hAnsiTheme="minorHAnsi" w:cstheme="minorHAnsi"/>
                <w:b/>
                <w:noProof/>
                <w:sz w:val="18"/>
                <w:szCs w:val="18"/>
              </w:rPr>
            </w:pPr>
            <w:r w:rsidRPr="00EF2FDB">
              <w:rPr>
                <w:rFonts w:asciiTheme="minorHAnsi" w:hAnsiTheme="minorHAnsi" w:cstheme="minorHAnsi"/>
                <w:b/>
                <w:noProof/>
                <w:sz w:val="18"/>
                <w:szCs w:val="18"/>
              </w:rPr>
              <w:t>СЕКТОРСКИ ЦИЉ 1.1.</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Јачати капацитете малих и средњих предузећа и предузетништва уз сталан раст запослености</w:t>
            </w:r>
          </w:p>
        </w:tc>
        <w:tc>
          <w:tcPr>
            <w:tcW w:w="1276" w:type="dxa"/>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Очекивани секторски исходи</w:t>
            </w:r>
          </w:p>
        </w:tc>
        <w:tc>
          <w:tcPr>
            <w:tcW w:w="5764" w:type="dxa"/>
            <w:gridSpan w:val="2"/>
            <w:vAlign w:val="center"/>
          </w:tcPr>
          <w:p w:rsidR="00562627" w:rsidRPr="00EF2FDB" w:rsidRDefault="0073702B" w:rsidP="00BF7B73">
            <w:pPr>
              <w:pStyle w:val="NoSpacing"/>
              <w:numPr>
                <w:ilvl w:val="0"/>
                <w:numId w:val="64"/>
              </w:numPr>
              <w:ind w:left="175" w:hanging="142"/>
              <w:rPr>
                <w:rFonts w:asciiTheme="minorHAnsi" w:hAnsiTheme="minorHAnsi" w:cstheme="minorHAnsi"/>
                <w:noProof/>
                <w:color w:val="FF0000"/>
                <w:sz w:val="18"/>
                <w:szCs w:val="18"/>
                <w:u w:val="single"/>
              </w:rPr>
            </w:pPr>
            <w:r w:rsidRPr="00EF2FDB">
              <w:rPr>
                <w:rFonts w:asciiTheme="minorHAnsi" w:hAnsiTheme="minorHAnsi" w:cstheme="minorHAnsi"/>
                <w:noProof/>
                <w:sz w:val="18"/>
                <w:szCs w:val="18"/>
              </w:rPr>
              <w:t>Повећање броја новооснованих малих и средњих предузећа и предузетничких радњи за 5% до краја 2023. године у односу на 2017. годину;</w:t>
            </w:r>
          </w:p>
          <w:p w:rsidR="00562627" w:rsidRPr="00EF2FDB" w:rsidRDefault="0073702B" w:rsidP="00BF7B73">
            <w:pPr>
              <w:pStyle w:val="NoSpacing"/>
              <w:numPr>
                <w:ilvl w:val="0"/>
                <w:numId w:val="64"/>
              </w:numPr>
              <w:ind w:left="175" w:hanging="142"/>
              <w:rPr>
                <w:rFonts w:asciiTheme="minorHAnsi" w:hAnsiTheme="minorHAnsi" w:cstheme="minorHAnsi"/>
                <w:noProof/>
                <w:color w:val="FF0000"/>
                <w:sz w:val="18"/>
                <w:szCs w:val="18"/>
                <w:u w:val="single"/>
              </w:rPr>
            </w:pPr>
            <w:r w:rsidRPr="00EF2FDB">
              <w:rPr>
                <w:rFonts w:asciiTheme="minorHAnsi" w:hAnsiTheme="minorHAnsi" w:cstheme="minorHAnsi"/>
                <w:noProof/>
                <w:sz w:val="18"/>
                <w:szCs w:val="18"/>
              </w:rPr>
              <w:t>Број запослених у МСП и предузетничким радњама већи за 3% до краја 2023. у односу на 2017.</w:t>
            </w:r>
          </w:p>
          <w:p w:rsidR="0073702B" w:rsidRPr="00EF2FDB" w:rsidRDefault="0073702B" w:rsidP="00BF7B73">
            <w:pPr>
              <w:pStyle w:val="NoSpacing"/>
              <w:numPr>
                <w:ilvl w:val="0"/>
                <w:numId w:val="64"/>
              </w:numPr>
              <w:ind w:left="175" w:hanging="142"/>
              <w:rPr>
                <w:rFonts w:asciiTheme="minorHAnsi" w:hAnsiTheme="minorHAnsi" w:cstheme="minorHAnsi"/>
                <w:noProof/>
                <w:color w:val="FF0000"/>
                <w:sz w:val="18"/>
                <w:szCs w:val="18"/>
                <w:u w:val="single"/>
              </w:rPr>
            </w:pPr>
            <w:r w:rsidRPr="00EF2FDB">
              <w:rPr>
                <w:rFonts w:asciiTheme="minorHAnsi" w:hAnsiTheme="minorHAnsi" w:cstheme="minorHAnsi"/>
                <w:noProof/>
                <w:sz w:val="18"/>
                <w:szCs w:val="18"/>
              </w:rPr>
              <w:t>Укупан број запослених у пословним зонама повећан за 10% у периоду 2019-2023. година у односу на период 2014-2018. година</w:t>
            </w:r>
          </w:p>
        </w:tc>
        <w:tc>
          <w:tcPr>
            <w:tcW w:w="1465" w:type="dxa"/>
            <w:gridSpan w:val="3"/>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 xml:space="preserve">Индикатори секторског циља </w:t>
            </w:r>
          </w:p>
        </w:tc>
        <w:tc>
          <w:tcPr>
            <w:tcW w:w="3125" w:type="dxa"/>
            <w:vAlign w:val="center"/>
          </w:tcPr>
          <w:p w:rsidR="00562627" w:rsidRPr="00EF2FDB" w:rsidRDefault="0073702B" w:rsidP="00BF7B73">
            <w:pPr>
              <w:pStyle w:val="NoSpacing"/>
              <w:numPr>
                <w:ilvl w:val="0"/>
                <w:numId w:val="65"/>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Број новооснованих малих и средњих предузећаи предузетничких радњи;</w:t>
            </w:r>
          </w:p>
          <w:p w:rsidR="00562627" w:rsidRPr="00EF2FDB" w:rsidRDefault="0073702B" w:rsidP="00BF7B73">
            <w:pPr>
              <w:pStyle w:val="NoSpacing"/>
              <w:numPr>
                <w:ilvl w:val="0"/>
                <w:numId w:val="65"/>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Укупан број запослених у МСП сектору;</w:t>
            </w:r>
          </w:p>
          <w:p w:rsidR="0073702B" w:rsidRPr="00EF2FDB" w:rsidRDefault="0073702B" w:rsidP="00BF7B73">
            <w:pPr>
              <w:pStyle w:val="NoSpacing"/>
              <w:numPr>
                <w:ilvl w:val="0"/>
                <w:numId w:val="65"/>
              </w:numPr>
              <w:ind w:left="176" w:hanging="142"/>
              <w:rPr>
                <w:rFonts w:asciiTheme="minorHAnsi" w:hAnsiTheme="minorHAnsi" w:cstheme="minorHAnsi"/>
                <w:noProof/>
                <w:sz w:val="18"/>
                <w:szCs w:val="18"/>
              </w:rPr>
            </w:pPr>
            <w:r w:rsidRPr="00EF2FDB">
              <w:rPr>
                <w:rFonts w:asciiTheme="minorHAnsi" w:hAnsiTheme="minorHAnsi" w:cstheme="minorHAnsi"/>
                <w:noProof/>
                <w:sz w:val="18"/>
                <w:szCs w:val="18"/>
              </w:rPr>
              <w:t>Укупан број запослених у пословним зонама</w:t>
            </w:r>
          </w:p>
        </w:tc>
      </w:tr>
      <w:tr w:rsidR="0073702B" w:rsidRPr="00EF2FDB" w:rsidTr="00885FFA">
        <w:trPr>
          <w:trHeight w:val="233"/>
        </w:trPr>
        <w:tc>
          <w:tcPr>
            <w:tcW w:w="14148" w:type="dxa"/>
            <w:gridSpan w:val="8"/>
            <w:shd w:val="clear" w:color="auto" w:fill="B8CCE4"/>
            <w:vAlign w:val="center"/>
          </w:tcPr>
          <w:p w:rsidR="0073702B" w:rsidRPr="00EF2FDB" w:rsidRDefault="0073702B" w:rsidP="00885FFA">
            <w:pPr>
              <w:pStyle w:val="NoSpacing"/>
              <w:rPr>
                <w:rFonts w:asciiTheme="minorHAnsi" w:hAnsiTheme="minorHAnsi" w:cstheme="minorHAnsi"/>
                <w:b/>
                <w:noProof/>
                <w:sz w:val="18"/>
                <w:szCs w:val="18"/>
              </w:rPr>
            </w:pPr>
            <w:r w:rsidRPr="00EF2FDB">
              <w:rPr>
                <w:rFonts w:asciiTheme="minorHAnsi" w:hAnsiTheme="minorHAnsi" w:cstheme="minorHAnsi"/>
                <w:b/>
                <w:noProof/>
                <w:sz w:val="18"/>
                <w:szCs w:val="18"/>
              </w:rPr>
              <w:t>ПРОГРАМ 1.1.1.ПОДСТИЦАЈИ ЗА ПРЕДУЗЕТНИШТВО</w:t>
            </w:r>
          </w:p>
        </w:tc>
      </w:tr>
      <w:tr w:rsidR="0073702B" w:rsidRPr="00EF2FDB" w:rsidTr="00885FFA">
        <w:tc>
          <w:tcPr>
            <w:tcW w:w="2518" w:type="dxa"/>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Пројекат / мјера</w:t>
            </w:r>
          </w:p>
        </w:tc>
        <w:tc>
          <w:tcPr>
            <w:tcW w:w="4317"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Излазни резултат</w:t>
            </w:r>
          </w:p>
        </w:tc>
        <w:tc>
          <w:tcPr>
            <w:tcW w:w="3600"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Укупни очекивани исход пројекта / мјере</w:t>
            </w:r>
          </w:p>
        </w:tc>
        <w:tc>
          <w:tcPr>
            <w:tcW w:w="3713" w:type="dxa"/>
            <w:gridSpan w:val="3"/>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Утицај пројекта</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bCs/>
                <w:sz w:val="18"/>
                <w:szCs w:val="18"/>
                <w:lang w:val="sr-Latn-BA"/>
              </w:rPr>
            </w:pPr>
            <w:r w:rsidRPr="00EF2FDB">
              <w:rPr>
                <w:rFonts w:asciiTheme="minorHAnsi" w:hAnsiTheme="minorHAnsi" w:cstheme="minorHAnsi"/>
                <w:bCs/>
                <w:sz w:val="18"/>
                <w:szCs w:val="18"/>
              </w:rPr>
              <w:lastRenderedPageBreak/>
              <w:t xml:space="preserve">П 1.1.1.1.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bCs/>
                <w:sz w:val="18"/>
                <w:szCs w:val="18"/>
              </w:rPr>
              <w:t>Мјере подстицаја за оснивање МСП-а и предузетничких радњи на подручју Града Бијељина</w:t>
            </w:r>
          </w:p>
        </w:tc>
        <w:tc>
          <w:tcPr>
            <w:tcW w:w="4317" w:type="dxa"/>
            <w:gridSpan w:val="2"/>
            <w:vAlign w:val="center"/>
          </w:tcPr>
          <w:p w:rsidR="0073702B" w:rsidRPr="00EF2FDB" w:rsidRDefault="0073702B" w:rsidP="00885FFA">
            <w:pPr>
              <w:pStyle w:val="NoSpacing"/>
              <w:rPr>
                <w:rFonts w:asciiTheme="minorHAnsi" w:hAnsiTheme="minorHAnsi" w:cstheme="minorHAnsi"/>
                <w:bCs/>
                <w:sz w:val="18"/>
                <w:szCs w:val="18"/>
                <w:lang w:val="bs-Cyrl-BA"/>
              </w:rPr>
            </w:pPr>
            <w:r w:rsidRPr="00EF2FDB">
              <w:rPr>
                <w:rFonts w:asciiTheme="minorHAnsi" w:hAnsiTheme="minorHAnsi" w:cstheme="minorHAnsi"/>
                <w:bCs/>
                <w:sz w:val="18"/>
                <w:szCs w:val="18"/>
                <w:lang w:val="bs-Cyrl-BA"/>
              </w:rPr>
              <w:t>Дистрибуирано укупно 40.000КМ средстава на годишњем нивоу за подстицаје оснивању нових МСП-а и предузетничких радњи годишње,</w:t>
            </w:r>
          </w:p>
          <w:p w:rsidR="0073702B" w:rsidRPr="00EF2FDB" w:rsidRDefault="0073702B" w:rsidP="00885FFA">
            <w:pPr>
              <w:pStyle w:val="NoSpacing"/>
              <w:rPr>
                <w:rFonts w:asciiTheme="minorHAnsi" w:hAnsiTheme="minorHAnsi" w:cstheme="minorHAnsi"/>
                <w:bCs/>
                <w:sz w:val="18"/>
                <w:szCs w:val="18"/>
                <w:lang w:val="bs-Cyrl-BA"/>
              </w:rPr>
            </w:pPr>
            <w:r w:rsidRPr="00EF2FDB">
              <w:rPr>
                <w:rFonts w:asciiTheme="minorHAnsi" w:hAnsiTheme="minorHAnsi" w:cstheme="minorHAnsi"/>
                <w:bCs/>
                <w:sz w:val="18"/>
                <w:szCs w:val="18"/>
                <w:lang w:val="bs-Cyrl-BA"/>
              </w:rPr>
              <w:t>Подржано оснивање укупно 10 нових МСП-а,</w:t>
            </w:r>
          </w:p>
          <w:p w:rsidR="0073702B" w:rsidRPr="00EF2FDB" w:rsidRDefault="0073702B" w:rsidP="00885FFA">
            <w:pPr>
              <w:pStyle w:val="NoSpacing"/>
              <w:rPr>
                <w:rFonts w:asciiTheme="minorHAnsi" w:hAnsiTheme="minorHAnsi" w:cstheme="minorHAnsi"/>
                <w:bCs/>
                <w:sz w:val="18"/>
                <w:szCs w:val="18"/>
                <w:lang w:val="bs-Cyrl-BA"/>
              </w:rPr>
            </w:pPr>
            <w:r w:rsidRPr="00EF2FDB">
              <w:rPr>
                <w:rFonts w:asciiTheme="minorHAnsi" w:hAnsiTheme="minorHAnsi" w:cstheme="minorHAnsi"/>
                <w:bCs/>
                <w:sz w:val="18"/>
                <w:szCs w:val="18"/>
                <w:lang w:val="bs-Cyrl-BA"/>
              </w:rPr>
              <w:t>Подржано оснивање укупно 20 нових предузетничких радњи</w:t>
            </w:r>
          </w:p>
        </w:tc>
        <w:tc>
          <w:tcPr>
            <w:tcW w:w="3600" w:type="dxa"/>
            <w:gridSpan w:val="2"/>
            <w:vAlign w:val="center"/>
          </w:tcPr>
          <w:p w:rsidR="0073702B" w:rsidRPr="00EF2FDB" w:rsidRDefault="0073702B" w:rsidP="00885FFA">
            <w:pPr>
              <w:pStyle w:val="NoSpacing"/>
              <w:rPr>
                <w:rFonts w:asciiTheme="minorHAnsi" w:hAnsiTheme="minorHAnsi" w:cstheme="minorHAnsi"/>
                <w:bCs/>
                <w:sz w:val="18"/>
                <w:szCs w:val="18"/>
                <w:lang w:val="bs-Cyrl-BA"/>
              </w:rPr>
            </w:pPr>
            <w:r w:rsidRPr="00EF2FDB">
              <w:rPr>
                <w:rFonts w:asciiTheme="minorHAnsi" w:hAnsiTheme="minorHAnsi" w:cstheme="minorHAnsi"/>
                <w:sz w:val="18"/>
                <w:szCs w:val="18"/>
                <w:lang w:val="bs-Cyrl-BA"/>
              </w:rPr>
              <w:t xml:space="preserve">Отворено укупно </w:t>
            </w:r>
            <w:r w:rsidRPr="00EF2FDB">
              <w:rPr>
                <w:rFonts w:asciiTheme="minorHAnsi" w:hAnsiTheme="minorHAnsi" w:cstheme="minorHAnsi"/>
                <w:sz w:val="18"/>
                <w:szCs w:val="18"/>
              </w:rPr>
              <w:t xml:space="preserve">60 нових радних мјеста </w:t>
            </w:r>
            <w:r w:rsidRPr="00EF2FDB">
              <w:rPr>
                <w:rFonts w:asciiTheme="minorHAnsi" w:hAnsiTheme="minorHAnsi" w:cstheme="minorHAnsi"/>
                <w:sz w:val="18"/>
                <w:szCs w:val="18"/>
                <w:lang w:val="bs-Cyrl-BA"/>
              </w:rPr>
              <w:t>у новооснованим МСП-има и предузетничким радњама, до 2023.г.</w:t>
            </w:r>
          </w:p>
        </w:tc>
        <w:tc>
          <w:tcPr>
            <w:tcW w:w="3713" w:type="dxa"/>
            <w:gridSpan w:val="3"/>
            <w:vAlign w:val="center"/>
          </w:tcPr>
          <w:p w:rsidR="00562627" w:rsidRPr="00EF2FDB" w:rsidRDefault="0073702B" w:rsidP="00BF7B73">
            <w:pPr>
              <w:pStyle w:val="NoSpacing"/>
              <w:numPr>
                <w:ilvl w:val="0"/>
                <w:numId w:val="66"/>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Повећање броја новооснованих малих и средњих предузећа и предузетничких радњи за 5% до краја 2023. године у односу на 2017. годину;</w:t>
            </w:r>
          </w:p>
          <w:p w:rsidR="0073702B" w:rsidRPr="00EF2FDB" w:rsidRDefault="0073702B" w:rsidP="00BF7B73">
            <w:pPr>
              <w:pStyle w:val="NoSpacing"/>
              <w:numPr>
                <w:ilvl w:val="0"/>
                <w:numId w:val="66"/>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Број запослених у МСП-има већи за 3% до краја 2023. у односу на 2017.</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rPr>
              <w:t xml:space="preserve">П 1.1.1.2.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Мјере подстицаја за развој постојећих МСП-а на подручју Града Бијељина</w:t>
            </w:r>
          </w:p>
        </w:tc>
        <w:tc>
          <w:tcPr>
            <w:tcW w:w="4317" w:type="dxa"/>
            <w:gridSpan w:val="2"/>
            <w:vAlign w:val="center"/>
          </w:tcPr>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Дистрибуирано укупно 40.000 КМ средстава на годишњем нивоу за подстицаје постојећим МСП-има,</w:t>
            </w:r>
          </w:p>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Подржано укупно 15 МСП-а</w:t>
            </w:r>
          </w:p>
        </w:tc>
        <w:tc>
          <w:tcPr>
            <w:tcW w:w="3600" w:type="dxa"/>
            <w:gridSpan w:val="2"/>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lang w:val="bs-Cyrl-BA"/>
              </w:rPr>
              <w:t xml:space="preserve">Укупно </w:t>
            </w:r>
            <w:r w:rsidRPr="00EF2FDB">
              <w:rPr>
                <w:rFonts w:asciiTheme="minorHAnsi" w:hAnsiTheme="minorHAnsi" w:cstheme="minorHAnsi"/>
                <w:sz w:val="18"/>
                <w:szCs w:val="18"/>
              </w:rPr>
              <w:t>150 очуваних радних мјеста</w:t>
            </w:r>
            <w:r w:rsidRPr="00EF2FDB">
              <w:rPr>
                <w:rFonts w:asciiTheme="minorHAnsi" w:hAnsiTheme="minorHAnsi" w:cstheme="minorHAnsi"/>
                <w:sz w:val="18"/>
                <w:szCs w:val="18"/>
                <w:lang w:val="bs-Cyrl-BA"/>
              </w:rPr>
              <w:t xml:space="preserve"> у постојећим МСП-има, до 2023.г.</w:t>
            </w:r>
            <w:r w:rsidRPr="00EF2FDB">
              <w:rPr>
                <w:rFonts w:asciiTheme="minorHAnsi" w:hAnsiTheme="minorHAnsi" w:cstheme="minorHAnsi"/>
                <w:sz w:val="18"/>
                <w:szCs w:val="18"/>
              </w:rPr>
              <w:t xml:space="preserve">, </w:t>
            </w:r>
          </w:p>
          <w:p w:rsidR="0073702B" w:rsidRPr="00EF2FDB" w:rsidRDefault="0073702B" w:rsidP="00885FFA">
            <w:pPr>
              <w:pStyle w:val="NoSpacing"/>
              <w:rPr>
                <w:rFonts w:asciiTheme="minorHAnsi" w:hAnsiTheme="minorHAnsi" w:cstheme="minorHAnsi"/>
                <w:noProof/>
                <w:sz w:val="18"/>
                <w:szCs w:val="18"/>
                <w:highlight w:val="yellow"/>
              </w:rPr>
            </w:pPr>
            <w:r w:rsidRPr="00EF2FDB">
              <w:rPr>
                <w:rFonts w:asciiTheme="minorHAnsi" w:hAnsiTheme="minorHAnsi" w:cstheme="minorHAnsi"/>
                <w:sz w:val="18"/>
                <w:szCs w:val="18"/>
                <w:lang w:val="bs-Cyrl-BA"/>
              </w:rPr>
              <w:t xml:space="preserve">Отворено укупно </w:t>
            </w:r>
            <w:r w:rsidRPr="00EF2FDB">
              <w:rPr>
                <w:rFonts w:asciiTheme="minorHAnsi" w:hAnsiTheme="minorHAnsi" w:cstheme="minorHAnsi"/>
                <w:sz w:val="18"/>
                <w:szCs w:val="18"/>
              </w:rPr>
              <w:t xml:space="preserve">25 нових радних мјеста </w:t>
            </w:r>
            <w:r w:rsidRPr="00EF2FDB">
              <w:rPr>
                <w:rFonts w:asciiTheme="minorHAnsi" w:hAnsiTheme="minorHAnsi" w:cstheme="minorHAnsi"/>
                <w:sz w:val="18"/>
                <w:szCs w:val="18"/>
                <w:lang w:val="bs-Cyrl-BA"/>
              </w:rPr>
              <w:t>у постојећим МСП-има, до 2023.г.</w:t>
            </w:r>
          </w:p>
        </w:tc>
        <w:tc>
          <w:tcPr>
            <w:tcW w:w="3713" w:type="dxa"/>
            <w:gridSpan w:val="3"/>
            <w:vAlign w:val="center"/>
          </w:tcPr>
          <w:p w:rsidR="00562627" w:rsidRPr="00EF2FDB" w:rsidRDefault="0073702B" w:rsidP="00BF7B73">
            <w:pPr>
              <w:pStyle w:val="NoSpacing"/>
              <w:numPr>
                <w:ilvl w:val="0"/>
                <w:numId w:val="67"/>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Повећање броја новооснованих малих и средњих предузећа и предузетничких радњиза 5% до краја 2023. године у односу на 2017. годину;</w:t>
            </w:r>
          </w:p>
          <w:p w:rsidR="0073702B" w:rsidRPr="00EF2FDB" w:rsidRDefault="0073702B" w:rsidP="00BF7B73">
            <w:pPr>
              <w:pStyle w:val="NoSpacing"/>
              <w:numPr>
                <w:ilvl w:val="0"/>
                <w:numId w:val="67"/>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Број запослених у МСП-има већи за 3% до краја 2023. у односу на 2017.</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lang w:val="bs-Cyrl-BA"/>
              </w:rPr>
              <w:t xml:space="preserve">П 1.1.1.3. </w:t>
            </w:r>
          </w:p>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lang w:val="bs-Cyrl-BA"/>
              </w:rPr>
              <w:t>Мјере подстицаја за развој предузетништва на подручју Града Бијељина</w:t>
            </w:r>
          </w:p>
        </w:tc>
        <w:tc>
          <w:tcPr>
            <w:tcW w:w="4317" w:type="dxa"/>
            <w:gridSpan w:val="2"/>
            <w:vAlign w:val="center"/>
          </w:tcPr>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Дистрибуирано укупно за три године 100.000 КМ средстава за подстицаје предузетницима,</w:t>
            </w:r>
          </w:p>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Подржано укупно 30 предузетника</w:t>
            </w:r>
          </w:p>
        </w:tc>
        <w:tc>
          <w:tcPr>
            <w:tcW w:w="3600" w:type="dxa"/>
            <w:gridSpan w:val="2"/>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lang w:val="bs-Cyrl-BA"/>
              </w:rPr>
              <w:t xml:space="preserve">Укупно </w:t>
            </w:r>
            <w:r w:rsidRPr="00EF2FDB">
              <w:rPr>
                <w:rFonts w:asciiTheme="minorHAnsi" w:hAnsiTheme="minorHAnsi" w:cstheme="minorHAnsi"/>
                <w:sz w:val="18"/>
                <w:szCs w:val="18"/>
              </w:rPr>
              <w:t>50 очуваних радних мјеста</w:t>
            </w:r>
            <w:r w:rsidRPr="00EF2FDB">
              <w:rPr>
                <w:rFonts w:asciiTheme="minorHAnsi" w:hAnsiTheme="minorHAnsi" w:cstheme="minorHAnsi"/>
                <w:sz w:val="18"/>
                <w:szCs w:val="18"/>
                <w:lang w:val="bs-Cyrl-BA"/>
              </w:rPr>
              <w:t xml:space="preserve"> код постојећих предузетника, до 2023.г.</w:t>
            </w:r>
            <w:r w:rsidRPr="00EF2FDB">
              <w:rPr>
                <w:rFonts w:asciiTheme="minorHAnsi" w:hAnsiTheme="minorHAnsi" w:cstheme="minorHAnsi"/>
                <w:sz w:val="18"/>
                <w:szCs w:val="18"/>
              </w:rPr>
              <w:t xml:space="preserve">, </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lang w:val="bs-Cyrl-BA"/>
              </w:rPr>
              <w:t xml:space="preserve">Отворено укупно </w:t>
            </w:r>
            <w:r w:rsidRPr="00EF2FDB">
              <w:rPr>
                <w:rFonts w:asciiTheme="minorHAnsi" w:hAnsiTheme="minorHAnsi" w:cstheme="minorHAnsi"/>
                <w:sz w:val="18"/>
                <w:szCs w:val="18"/>
              </w:rPr>
              <w:t xml:space="preserve">25 нових радних мјеста </w:t>
            </w:r>
            <w:r w:rsidRPr="00EF2FDB">
              <w:rPr>
                <w:rFonts w:asciiTheme="minorHAnsi" w:hAnsiTheme="minorHAnsi" w:cstheme="minorHAnsi"/>
                <w:sz w:val="18"/>
                <w:szCs w:val="18"/>
                <w:lang w:val="bs-Cyrl-BA"/>
              </w:rPr>
              <w:t>код постојећих предузетника, до 2023.г.</w:t>
            </w:r>
          </w:p>
        </w:tc>
        <w:tc>
          <w:tcPr>
            <w:tcW w:w="3713" w:type="dxa"/>
            <w:gridSpan w:val="3"/>
            <w:vAlign w:val="center"/>
          </w:tcPr>
          <w:p w:rsidR="00562627" w:rsidRPr="00EF2FDB" w:rsidRDefault="0073702B" w:rsidP="00BF7B73">
            <w:pPr>
              <w:pStyle w:val="NoSpacing"/>
              <w:numPr>
                <w:ilvl w:val="0"/>
                <w:numId w:val="68"/>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Повећање броја новооснованих малих и средњих предузећа и предузетничких радњи за 5% до краја 2023. године у односу на 2017. годину;</w:t>
            </w:r>
          </w:p>
          <w:p w:rsidR="0073702B" w:rsidRPr="00EF2FDB" w:rsidRDefault="0073702B" w:rsidP="00BF7B73">
            <w:pPr>
              <w:pStyle w:val="NoSpacing"/>
              <w:numPr>
                <w:ilvl w:val="0"/>
                <w:numId w:val="68"/>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Број запослених у МСП-има већи за 3% до краја 2023. у односу на 2017.</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rPr>
              <w:t xml:space="preserve">П 1.1.1.4.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lang w:val="sr-Latn-BA"/>
              </w:rPr>
              <w:t>Програм самозапош</w:t>
            </w:r>
            <w:r w:rsidRPr="00EF2FDB">
              <w:rPr>
                <w:rFonts w:asciiTheme="minorHAnsi" w:hAnsiTheme="minorHAnsi" w:cstheme="minorHAnsi"/>
                <w:sz w:val="18"/>
                <w:szCs w:val="18"/>
                <w:lang w:val="bs-Cyrl-BA"/>
              </w:rPr>
              <w:t>љ</w:t>
            </w:r>
            <w:r w:rsidRPr="00EF2FDB">
              <w:rPr>
                <w:rFonts w:asciiTheme="minorHAnsi" w:hAnsiTheme="minorHAnsi" w:cstheme="minorHAnsi"/>
                <w:sz w:val="18"/>
                <w:szCs w:val="18"/>
                <w:lang w:val="sr-Latn-BA"/>
              </w:rPr>
              <w:t xml:space="preserve">авања </w:t>
            </w:r>
            <w:r w:rsidRPr="00EF2FDB">
              <w:rPr>
                <w:rFonts w:asciiTheme="minorHAnsi" w:hAnsiTheme="minorHAnsi" w:cstheme="minorHAnsi"/>
                <w:sz w:val="18"/>
                <w:szCs w:val="18"/>
              </w:rPr>
              <w:t>младих (ИЛО 2)</w:t>
            </w:r>
          </w:p>
        </w:tc>
        <w:tc>
          <w:tcPr>
            <w:tcW w:w="4317" w:type="dxa"/>
            <w:gridSpan w:val="2"/>
            <w:vAlign w:val="center"/>
          </w:tcPr>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 xml:space="preserve">Организована једномјесечна </w:t>
            </w:r>
            <w:r w:rsidRPr="00EF2FDB">
              <w:rPr>
                <w:rFonts w:asciiTheme="minorHAnsi" w:hAnsiTheme="minorHAnsi" w:cstheme="minorHAnsi"/>
                <w:sz w:val="18"/>
                <w:szCs w:val="18"/>
              </w:rPr>
              <w:t>предузетничк</w:t>
            </w:r>
            <w:r w:rsidRPr="00EF2FDB">
              <w:rPr>
                <w:rFonts w:asciiTheme="minorHAnsi" w:hAnsiTheme="minorHAnsi" w:cstheme="minorHAnsi"/>
                <w:sz w:val="18"/>
                <w:szCs w:val="18"/>
                <w:lang w:val="bs-Cyrl-BA"/>
              </w:rPr>
              <w:t>а</w:t>
            </w:r>
            <w:r w:rsidRPr="00EF2FDB">
              <w:rPr>
                <w:rFonts w:asciiTheme="minorHAnsi" w:hAnsiTheme="minorHAnsi" w:cstheme="minorHAnsi"/>
                <w:sz w:val="18"/>
                <w:szCs w:val="18"/>
              </w:rPr>
              <w:t xml:space="preserve"> обука</w:t>
            </w:r>
            <w:r w:rsidRPr="00EF2FDB">
              <w:rPr>
                <w:rFonts w:asciiTheme="minorHAnsi" w:hAnsiTheme="minorHAnsi" w:cstheme="minorHAnsi"/>
                <w:sz w:val="18"/>
                <w:szCs w:val="18"/>
                <w:lang w:val="bs-Cyrl-BA"/>
              </w:rPr>
              <w:t xml:space="preserve"> и обука за самозапошљавање за 20активних тражилаца посла</w:t>
            </w:r>
            <w:r w:rsidR="00762560" w:rsidRPr="00EF2FDB">
              <w:rPr>
                <w:rFonts w:asciiTheme="minorHAnsi" w:hAnsiTheme="minorHAnsi" w:cstheme="minorHAnsi"/>
                <w:sz w:val="18"/>
                <w:szCs w:val="18"/>
                <w:lang w:val="sr-Latn-BA"/>
              </w:rPr>
              <w:t xml:space="preserve"> </w:t>
            </w:r>
            <w:r w:rsidRPr="00EF2FDB">
              <w:rPr>
                <w:rFonts w:asciiTheme="minorHAnsi" w:hAnsiTheme="minorHAnsi" w:cstheme="minorHAnsi"/>
                <w:sz w:val="18"/>
                <w:szCs w:val="18"/>
                <w:lang w:val="bs-Cyrl-BA"/>
              </w:rPr>
              <w:t xml:space="preserve">годишње, </w:t>
            </w:r>
            <w:r w:rsidRPr="00EF2FDB">
              <w:rPr>
                <w:rFonts w:asciiTheme="minorHAnsi" w:hAnsiTheme="minorHAnsi" w:cstheme="minorHAnsi"/>
                <w:sz w:val="18"/>
                <w:szCs w:val="18"/>
              </w:rPr>
              <w:t>са фокусом на рањиве групе незапослених лица</w:t>
            </w:r>
          </w:p>
        </w:tc>
        <w:tc>
          <w:tcPr>
            <w:tcW w:w="3600" w:type="dxa"/>
            <w:gridSpan w:val="2"/>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lang w:val="bs-Cyrl-BA"/>
              </w:rPr>
              <w:t xml:space="preserve">Укупно </w:t>
            </w:r>
            <w:r w:rsidRPr="00EF2FDB">
              <w:rPr>
                <w:rFonts w:asciiTheme="minorHAnsi" w:hAnsiTheme="minorHAnsi" w:cstheme="minorHAnsi"/>
                <w:sz w:val="18"/>
                <w:szCs w:val="18"/>
              </w:rPr>
              <w:t>50 очуваних радних мјеста</w:t>
            </w:r>
            <w:r w:rsidRPr="00EF2FDB">
              <w:rPr>
                <w:rFonts w:asciiTheme="minorHAnsi" w:hAnsiTheme="minorHAnsi" w:cstheme="minorHAnsi"/>
                <w:sz w:val="18"/>
                <w:szCs w:val="18"/>
                <w:lang w:val="bs-Cyrl-BA"/>
              </w:rPr>
              <w:t xml:space="preserve"> код постојећих предузетника, до 2023.г.</w:t>
            </w:r>
            <w:r w:rsidRPr="00EF2FDB">
              <w:rPr>
                <w:rFonts w:asciiTheme="minorHAnsi" w:hAnsiTheme="minorHAnsi" w:cstheme="minorHAnsi"/>
                <w:sz w:val="18"/>
                <w:szCs w:val="18"/>
              </w:rPr>
              <w:t xml:space="preserve">,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lang w:val="bs-Cyrl-BA"/>
              </w:rPr>
              <w:t xml:space="preserve">Отворено укупно </w:t>
            </w:r>
            <w:r w:rsidRPr="00EF2FDB">
              <w:rPr>
                <w:rFonts w:asciiTheme="minorHAnsi" w:hAnsiTheme="minorHAnsi" w:cstheme="minorHAnsi"/>
                <w:sz w:val="18"/>
                <w:szCs w:val="18"/>
              </w:rPr>
              <w:t xml:space="preserve">25 нових радних мјеста </w:t>
            </w:r>
            <w:r w:rsidRPr="00EF2FDB">
              <w:rPr>
                <w:rFonts w:asciiTheme="minorHAnsi" w:hAnsiTheme="minorHAnsi" w:cstheme="minorHAnsi"/>
                <w:sz w:val="18"/>
                <w:szCs w:val="18"/>
                <w:lang w:val="bs-Cyrl-BA"/>
              </w:rPr>
              <w:t>код постојећих предузетника, до 2023.г.</w:t>
            </w:r>
          </w:p>
        </w:tc>
        <w:tc>
          <w:tcPr>
            <w:tcW w:w="3713" w:type="dxa"/>
            <w:gridSpan w:val="3"/>
            <w:vAlign w:val="center"/>
          </w:tcPr>
          <w:p w:rsidR="00562627" w:rsidRPr="00EF2FDB" w:rsidRDefault="0073702B" w:rsidP="00BF7B73">
            <w:pPr>
              <w:pStyle w:val="NoSpacing"/>
              <w:numPr>
                <w:ilvl w:val="0"/>
                <w:numId w:val="69"/>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Повећање броја новооснованих малих и средњих предузећа и предузетничких радњи за 5% до краја 2023. године у односу на 2017. годину;</w:t>
            </w:r>
          </w:p>
          <w:p w:rsidR="0073702B" w:rsidRPr="00EF2FDB" w:rsidRDefault="0073702B" w:rsidP="00BF7B73">
            <w:pPr>
              <w:pStyle w:val="NoSpacing"/>
              <w:numPr>
                <w:ilvl w:val="0"/>
                <w:numId w:val="69"/>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Број запослених у МСП-има већи за 3% до краја 2023. у односу на 2017.</w:t>
            </w:r>
          </w:p>
        </w:tc>
      </w:tr>
      <w:tr w:rsidR="0073702B" w:rsidRPr="00EF2FDB" w:rsidTr="00885FFA">
        <w:tc>
          <w:tcPr>
            <w:tcW w:w="2518" w:type="dxa"/>
            <w:shd w:val="clear" w:color="auto" w:fill="auto"/>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П 1.1.1.5.</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Изградња капацитета за сарадњу са дијаспором</w:t>
            </w:r>
          </w:p>
        </w:tc>
        <w:tc>
          <w:tcPr>
            <w:tcW w:w="4317" w:type="dxa"/>
            <w:gridSpan w:val="2"/>
            <w:shd w:val="clear" w:color="auto" w:fill="auto"/>
            <w:vAlign w:val="center"/>
          </w:tcPr>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Обучени референти за рад са дијаспором</w:t>
            </w:r>
          </w:p>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Интензивирана сарадња са дијаспором</w:t>
            </w:r>
          </w:p>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Повећан ниво инвестиција у односу на протекли ниво</w:t>
            </w:r>
          </w:p>
        </w:tc>
        <w:tc>
          <w:tcPr>
            <w:tcW w:w="3600" w:type="dxa"/>
            <w:gridSpan w:val="2"/>
            <w:shd w:val="clear" w:color="auto" w:fill="auto"/>
            <w:vAlign w:val="center"/>
          </w:tcPr>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Повећан број контаката и сарадња са дијаспором за 30% у 2023.г. у односу на 2017.г.</w:t>
            </w:r>
          </w:p>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Повећана могућност инвестирања за 30% у 2023.г. у односу на 2017.г.</w:t>
            </w:r>
          </w:p>
        </w:tc>
        <w:tc>
          <w:tcPr>
            <w:tcW w:w="3713" w:type="dxa"/>
            <w:gridSpan w:val="3"/>
            <w:shd w:val="clear" w:color="auto" w:fill="auto"/>
            <w:vAlign w:val="center"/>
          </w:tcPr>
          <w:p w:rsidR="00562627" w:rsidRPr="00EF2FDB" w:rsidRDefault="0073702B" w:rsidP="00BF7B73">
            <w:pPr>
              <w:pStyle w:val="NoSpacing"/>
              <w:numPr>
                <w:ilvl w:val="0"/>
                <w:numId w:val="70"/>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Повећање броја новооснованих малих и средњих предузећа и предузетничких радњи за 5% до краја 2023. године у односу на 2017. годину;</w:t>
            </w:r>
          </w:p>
          <w:p w:rsidR="0073702B" w:rsidRPr="00EF2FDB" w:rsidRDefault="0073702B" w:rsidP="00BF7B73">
            <w:pPr>
              <w:pStyle w:val="NoSpacing"/>
              <w:numPr>
                <w:ilvl w:val="0"/>
                <w:numId w:val="70"/>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Број запослених у МСП-има већи за 3% до краја 2023. у односу на 2017.</w:t>
            </w:r>
          </w:p>
        </w:tc>
      </w:tr>
      <w:tr w:rsidR="0073702B" w:rsidRPr="00EF2FDB" w:rsidTr="00885FFA">
        <w:tc>
          <w:tcPr>
            <w:tcW w:w="14148" w:type="dxa"/>
            <w:gridSpan w:val="8"/>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sz w:val="18"/>
                <w:szCs w:val="18"/>
              </w:rPr>
              <w:t xml:space="preserve">ПРОГРАМ 1.1.2. </w:t>
            </w:r>
            <w:r w:rsidRPr="00EF2FDB">
              <w:rPr>
                <w:rFonts w:asciiTheme="minorHAnsi" w:hAnsiTheme="minorHAnsi" w:cstheme="minorHAnsi"/>
                <w:b/>
                <w:noProof/>
                <w:sz w:val="18"/>
                <w:szCs w:val="18"/>
              </w:rPr>
              <w:t>ПОСЛОВНА ИНФРАСТРУКТУРА</w:t>
            </w:r>
          </w:p>
        </w:tc>
      </w:tr>
      <w:tr w:rsidR="0073702B" w:rsidRPr="00EF2FDB" w:rsidTr="00885FFA">
        <w:tc>
          <w:tcPr>
            <w:tcW w:w="2518" w:type="dxa"/>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Пројекат / мјера</w:t>
            </w:r>
          </w:p>
        </w:tc>
        <w:tc>
          <w:tcPr>
            <w:tcW w:w="4317"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Излазни резултат</w:t>
            </w:r>
          </w:p>
        </w:tc>
        <w:tc>
          <w:tcPr>
            <w:tcW w:w="3600"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Укупни очекивани исход пројекта / мјере</w:t>
            </w:r>
          </w:p>
        </w:tc>
        <w:tc>
          <w:tcPr>
            <w:tcW w:w="3713" w:type="dxa"/>
            <w:gridSpan w:val="3"/>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Утицај пројекта</w:t>
            </w:r>
          </w:p>
        </w:tc>
      </w:tr>
      <w:tr w:rsidR="0073702B" w:rsidRPr="00EF2FDB" w:rsidTr="00885FFA">
        <w:tc>
          <w:tcPr>
            <w:tcW w:w="2518" w:type="dxa"/>
            <w:shd w:val="clear" w:color="auto" w:fill="auto"/>
            <w:vAlign w:val="center"/>
          </w:tcPr>
          <w:p w:rsidR="0073702B" w:rsidRPr="00EF2FDB" w:rsidRDefault="0073702B" w:rsidP="00885FFA">
            <w:pPr>
              <w:pStyle w:val="NoSpacing"/>
              <w:rPr>
                <w:rFonts w:asciiTheme="minorHAnsi" w:hAnsiTheme="minorHAnsi" w:cstheme="minorHAnsi"/>
                <w:color w:val="000000" w:themeColor="text1"/>
                <w:sz w:val="18"/>
                <w:szCs w:val="18"/>
                <w:lang w:val="sr-Latn-BA"/>
              </w:rPr>
            </w:pPr>
            <w:r w:rsidRPr="00EF2FDB">
              <w:rPr>
                <w:rFonts w:asciiTheme="minorHAnsi" w:hAnsiTheme="minorHAnsi" w:cstheme="minorHAnsi"/>
                <w:color w:val="000000" w:themeColor="text1"/>
                <w:sz w:val="18"/>
                <w:szCs w:val="18"/>
              </w:rPr>
              <w:t xml:space="preserve">П 1.1.2.1. </w:t>
            </w:r>
          </w:p>
          <w:p w:rsidR="0073702B" w:rsidRPr="00EF2FDB" w:rsidRDefault="0073702B" w:rsidP="00885FFA">
            <w:pPr>
              <w:pStyle w:val="NoSpacing"/>
              <w:rPr>
                <w:rFonts w:asciiTheme="minorHAnsi" w:hAnsiTheme="minorHAnsi" w:cstheme="minorHAnsi"/>
                <w:color w:val="000000" w:themeColor="text1"/>
                <w:sz w:val="18"/>
                <w:szCs w:val="18"/>
              </w:rPr>
            </w:pPr>
            <w:r w:rsidRPr="00EF2FDB">
              <w:rPr>
                <w:rFonts w:asciiTheme="minorHAnsi" w:hAnsiTheme="minorHAnsi" w:cstheme="minorHAnsi"/>
                <w:color w:val="000000" w:themeColor="text1"/>
                <w:sz w:val="18"/>
                <w:szCs w:val="18"/>
                <w:lang w:val="sr-Latn-BA"/>
              </w:rPr>
              <w:t xml:space="preserve">Наставак изградње инфраструктуре у </w:t>
            </w:r>
            <w:r w:rsidRPr="00EF2FDB">
              <w:rPr>
                <w:rFonts w:asciiTheme="minorHAnsi" w:hAnsiTheme="minorHAnsi" w:cstheme="minorHAnsi"/>
                <w:color w:val="000000" w:themeColor="text1"/>
                <w:sz w:val="18"/>
                <w:szCs w:val="18"/>
              </w:rPr>
              <w:t>склопу</w:t>
            </w:r>
            <w:r w:rsidR="00FD52BE" w:rsidRPr="00EF2FDB">
              <w:rPr>
                <w:rFonts w:asciiTheme="minorHAnsi" w:hAnsiTheme="minorHAnsi" w:cstheme="minorHAnsi"/>
                <w:color w:val="000000" w:themeColor="text1"/>
                <w:sz w:val="18"/>
                <w:szCs w:val="18"/>
              </w:rPr>
              <w:t xml:space="preserve"> </w:t>
            </w:r>
            <w:r w:rsidRPr="00EF2FDB">
              <w:rPr>
                <w:rFonts w:asciiTheme="minorHAnsi" w:hAnsiTheme="minorHAnsi" w:cstheme="minorHAnsi"/>
                <w:color w:val="000000" w:themeColor="text1"/>
                <w:sz w:val="18"/>
                <w:szCs w:val="18"/>
              </w:rPr>
              <w:t>Пословне</w:t>
            </w:r>
            <w:r w:rsidRPr="00EF2FDB">
              <w:rPr>
                <w:rFonts w:asciiTheme="minorHAnsi" w:hAnsiTheme="minorHAnsi" w:cstheme="minorHAnsi"/>
                <w:color w:val="000000" w:themeColor="text1"/>
                <w:sz w:val="18"/>
                <w:szCs w:val="18"/>
                <w:lang w:val="sr-Latn-BA"/>
              </w:rPr>
              <w:t xml:space="preserve"> зоне 2</w:t>
            </w:r>
          </w:p>
        </w:tc>
        <w:tc>
          <w:tcPr>
            <w:tcW w:w="4317" w:type="dxa"/>
            <w:gridSpan w:val="2"/>
            <w:shd w:val="clear" w:color="auto" w:fill="FFFFFF" w:themeFill="background1"/>
            <w:vAlign w:val="center"/>
          </w:tcPr>
          <w:p w:rsidR="0073702B" w:rsidRPr="00EF2FDB" w:rsidRDefault="0073702B" w:rsidP="00885FFA">
            <w:pPr>
              <w:pStyle w:val="NoSpacing"/>
              <w:rPr>
                <w:rFonts w:asciiTheme="minorHAnsi" w:hAnsiTheme="minorHAnsi" w:cstheme="minorHAnsi"/>
                <w:color w:val="000000" w:themeColor="text1"/>
                <w:sz w:val="18"/>
                <w:szCs w:val="18"/>
                <w:lang w:val="bs-Cyrl-BA"/>
              </w:rPr>
            </w:pPr>
            <w:r w:rsidRPr="00EF2FDB">
              <w:rPr>
                <w:rFonts w:asciiTheme="minorHAnsi" w:hAnsiTheme="minorHAnsi" w:cstheme="minorHAnsi"/>
                <w:color w:val="000000" w:themeColor="text1"/>
                <w:sz w:val="18"/>
                <w:szCs w:val="18"/>
                <w:lang w:val="bs-Cyrl-BA"/>
              </w:rPr>
              <w:t>Изграђена фекална канализација и водоводна мрежа у ПЗ 2;</w:t>
            </w:r>
          </w:p>
          <w:p w:rsidR="0073702B" w:rsidRPr="00EF2FDB" w:rsidRDefault="0073702B" w:rsidP="00885FFA">
            <w:pPr>
              <w:pStyle w:val="NoSpacing"/>
              <w:rPr>
                <w:rFonts w:asciiTheme="minorHAnsi" w:hAnsiTheme="minorHAnsi" w:cstheme="minorHAnsi"/>
                <w:color w:val="000000" w:themeColor="text1"/>
                <w:sz w:val="18"/>
                <w:szCs w:val="18"/>
                <w:lang w:val="bs-Cyrl-BA"/>
              </w:rPr>
            </w:pPr>
            <w:r w:rsidRPr="00EF2FDB">
              <w:rPr>
                <w:rFonts w:asciiTheme="minorHAnsi" w:hAnsiTheme="minorHAnsi" w:cstheme="minorHAnsi"/>
                <w:color w:val="000000" w:themeColor="text1"/>
                <w:sz w:val="18"/>
                <w:szCs w:val="18"/>
                <w:lang w:val="bs-Cyrl-BA"/>
              </w:rPr>
              <w:t>Изграђено 1000 м саобраћајница у ПЗ 2</w:t>
            </w:r>
          </w:p>
        </w:tc>
        <w:tc>
          <w:tcPr>
            <w:tcW w:w="3600" w:type="dxa"/>
            <w:gridSpan w:val="2"/>
            <w:shd w:val="clear" w:color="auto" w:fill="FFFFFF" w:themeFill="background1"/>
            <w:vAlign w:val="center"/>
          </w:tcPr>
          <w:p w:rsidR="0073702B" w:rsidRPr="00EF2FDB" w:rsidRDefault="0073702B" w:rsidP="00885FFA">
            <w:pPr>
              <w:pStyle w:val="NoSpacing"/>
              <w:rPr>
                <w:rFonts w:asciiTheme="minorHAnsi" w:hAnsiTheme="minorHAnsi" w:cstheme="minorHAnsi"/>
                <w:color w:val="000000" w:themeColor="text1"/>
                <w:sz w:val="18"/>
                <w:szCs w:val="18"/>
              </w:rPr>
            </w:pPr>
            <w:r w:rsidRPr="00EF2FDB">
              <w:rPr>
                <w:rFonts w:asciiTheme="minorHAnsi" w:hAnsiTheme="minorHAnsi" w:cstheme="minorHAnsi"/>
                <w:color w:val="000000" w:themeColor="text1"/>
                <w:sz w:val="18"/>
                <w:szCs w:val="18"/>
              </w:rPr>
              <w:t>Продате и стављене у функцију све парцеле унутар ПЗ 2 до краја 2023. године</w:t>
            </w:r>
          </w:p>
        </w:tc>
        <w:tc>
          <w:tcPr>
            <w:tcW w:w="3713" w:type="dxa"/>
            <w:gridSpan w:val="3"/>
            <w:shd w:val="clear" w:color="auto" w:fill="FFFFFF" w:themeFill="background1"/>
            <w:vAlign w:val="center"/>
          </w:tcPr>
          <w:p w:rsidR="0073702B" w:rsidRPr="00EF2FDB" w:rsidRDefault="0073702B" w:rsidP="00BF7B73">
            <w:pPr>
              <w:pStyle w:val="NoSpacing"/>
              <w:numPr>
                <w:ilvl w:val="0"/>
                <w:numId w:val="71"/>
              </w:numPr>
              <w:ind w:left="197" w:hanging="142"/>
              <w:rPr>
                <w:rFonts w:asciiTheme="minorHAnsi" w:hAnsiTheme="minorHAnsi" w:cstheme="minorHAnsi"/>
                <w:noProof/>
                <w:color w:val="000000" w:themeColor="text1"/>
                <w:sz w:val="18"/>
                <w:szCs w:val="18"/>
              </w:rPr>
            </w:pPr>
            <w:r w:rsidRPr="00EF2FDB">
              <w:rPr>
                <w:rFonts w:asciiTheme="minorHAnsi" w:hAnsiTheme="minorHAnsi" w:cstheme="minorHAnsi"/>
                <w:noProof/>
                <w:color w:val="000000" w:themeColor="text1"/>
                <w:sz w:val="18"/>
                <w:szCs w:val="18"/>
              </w:rPr>
              <w:t>Укупан број запослених у пословним зонама повећан за 10% у периоду 2019-2023. година у односу на период 2014-2018. година</w:t>
            </w:r>
          </w:p>
        </w:tc>
      </w:tr>
      <w:tr w:rsidR="0073702B" w:rsidRPr="00EF2FDB" w:rsidTr="00885FFA">
        <w:tc>
          <w:tcPr>
            <w:tcW w:w="2518" w:type="dxa"/>
            <w:shd w:val="clear" w:color="auto" w:fill="auto"/>
            <w:vAlign w:val="center"/>
          </w:tcPr>
          <w:p w:rsidR="0073702B" w:rsidRPr="00EF2FDB" w:rsidRDefault="0073702B" w:rsidP="00885FFA">
            <w:pPr>
              <w:pStyle w:val="NoSpacing"/>
              <w:rPr>
                <w:rFonts w:asciiTheme="minorHAnsi" w:hAnsiTheme="minorHAnsi" w:cstheme="minorHAnsi"/>
                <w:color w:val="000000" w:themeColor="text1"/>
                <w:sz w:val="18"/>
                <w:szCs w:val="18"/>
                <w:lang w:val="bs-Latn-BA"/>
              </w:rPr>
            </w:pPr>
            <w:r w:rsidRPr="00EF2FDB">
              <w:rPr>
                <w:rFonts w:asciiTheme="minorHAnsi" w:hAnsiTheme="minorHAnsi" w:cstheme="minorHAnsi"/>
                <w:color w:val="000000" w:themeColor="text1"/>
                <w:sz w:val="18"/>
                <w:szCs w:val="18"/>
              </w:rPr>
              <w:t>П 1.1.2.2.</w:t>
            </w:r>
          </w:p>
          <w:p w:rsidR="0073702B" w:rsidRPr="00EF2FDB" w:rsidRDefault="0073702B" w:rsidP="00885FFA">
            <w:pPr>
              <w:pStyle w:val="NoSpacing"/>
              <w:rPr>
                <w:rFonts w:asciiTheme="minorHAnsi" w:hAnsiTheme="minorHAnsi" w:cstheme="minorHAnsi"/>
                <w:color w:val="000000" w:themeColor="text1"/>
                <w:sz w:val="18"/>
                <w:szCs w:val="18"/>
              </w:rPr>
            </w:pPr>
            <w:r w:rsidRPr="00EF2FDB">
              <w:rPr>
                <w:rFonts w:asciiTheme="minorHAnsi" w:hAnsiTheme="minorHAnsi" w:cstheme="minorHAnsi"/>
                <w:color w:val="000000" w:themeColor="text1"/>
                <w:sz w:val="18"/>
                <w:szCs w:val="18"/>
              </w:rPr>
              <w:t>Израда пројектно-техничке документације за Пословну зону 4</w:t>
            </w:r>
          </w:p>
        </w:tc>
        <w:tc>
          <w:tcPr>
            <w:tcW w:w="4317" w:type="dxa"/>
            <w:gridSpan w:val="2"/>
            <w:shd w:val="clear" w:color="auto" w:fill="FFFFFF" w:themeFill="background1"/>
            <w:vAlign w:val="center"/>
          </w:tcPr>
          <w:p w:rsidR="0073702B" w:rsidRPr="00EF2FDB" w:rsidRDefault="0073702B" w:rsidP="00885FFA">
            <w:pPr>
              <w:pStyle w:val="NoSpacing"/>
              <w:rPr>
                <w:rFonts w:asciiTheme="minorHAnsi" w:hAnsiTheme="minorHAnsi" w:cstheme="minorHAnsi"/>
                <w:color w:val="000000" w:themeColor="text1"/>
                <w:sz w:val="18"/>
                <w:szCs w:val="18"/>
                <w:lang w:val="sr-Latn-BA"/>
              </w:rPr>
            </w:pPr>
            <w:r w:rsidRPr="00EF2FDB">
              <w:rPr>
                <w:rFonts w:asciiTheme="minorHAnsi" w:hAnsiTheme="minorHAnsi" w:cstheme="minorHAnsi"/>
                <w:color w:val="000000" w:themeColor="text1"/>
                <w:sz w:val="18"/>
                <w:szCs w:val="18"/>
                <w:lang w:val="bs-Cyrl-BA"/>
              </w:rPr>
              <w:t>- Урађена пројектно-техничка документација за ПЗ 4</w:t>
            </w:r>
          </w:p>
        </w:tc>
        <w:tc>
          <w:tcPr>
            <w:tcW w:w="3600" w:type="dxa"/>
            <w:gridSpan w:val="2"/>
            <w:shd w:val="clear" w:color="auto" w:fill="FFFFFF" w:themeFill="background1"/>
            <w:vAlign w:val="center"/>
          </w:tcPr>
          <w:p w:rsidR="0073702B" w:rsidRPr="00EF2FDB" w:rsidRDefault="0073702B" w:rsidP="00885FFA">
            <w:pPr>
              <w:pStyle w:val="NoSpacing"/>
              <w:rPr>
                <w:rFonts w:asciiTheme="minorHAnsi" w:hAnsiTheme="minorHAnsi" w:cstheme="minorHAnsi"/>
                <w:noProof/>
                <w:color w:val="000000" w:themeColor="text1"/>
                <w:sz w:val="18"/>
                <w:szCs w:val="18"/>
              </w:rPr>
            </w:pPr>
            <w:r w:rsidRPr="00EF2FDB">
              <w:rPr>
                <w:rFonts w:asciiTheme="minorHAnsi" w:hAnsiTheme="minorHAnsi" w:cstheme="minorHAnsi"/>
                <w:color w:val="000000" w:themeColor="text1"/>
                <w:sz w:val="18"/>
                <w:szCs w:val="18"/>
              </w:rPr>
              <w:t>Продате и стављене у функцију све парцеле унутар ПЗ до краја 2023. године</w:t>
            </w:r>
          </w:p>
        </w:tc>
        <w:tc>
          <w:tcPr>
            <w:tcW w:w="3713" w:type="dxa"/>
            <w:gridSpan w:val="3"/>
            <w:shd w:val="clear" w:color="auto" w:fill="FFFFFF" w:themeFill="background1"/>
            <w:vAlign w:val="center"/>
          </w:tcPr>
          <w:p w:rsidR="0073702B" w:rsidRPr="00EF2FDB" w:rsidRDefault="0073702B" w:rsidP="00BF7B73">
            <w:pPr>
              <w:pStyle w:val="NoSpacing"/>
              <w:numPr>
                <w:ilvl w:val="0"/>
                <w:numId w:val="71"/>
              </w:numPr>
              <w:ind w:left="197" w:hanging="142"/>
              <w:rPr>
                <w:rFonts w:asciiTheme="minorHAnsi" w:hAnsiTheme="minorHAnsi" w:cstheme="minorHAnsi"/>
                <w:noProof/>
                <w:color w:val="000000" w:themeColor="text1"/>
                <w:sz w:val="18"/>
                <w:szCs w:val="18"/>
              </w:rPr>
            </w:pPr>
            <w:r w:rsidRPr="00EF2FDB">
              <w:rPr>
                <w:rFonts w:asciiTheme="minorHAnsi" w:hAnsiTheme="minorHAnsi" w:cstheme="minorHAnsi"/>
                <w:noProof/>
                <w:color w:val="000000" w:themeColor="text1"/>
                <w:sz w:val="18"/>
                <w:szCs w:val="18"/>
              </w:rPr>
              <w:t>Укупан број запослених у пословним зонама повећан за 10% у периоду 2019-2023. година у односу на период 2014-2018. година</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 xml:space="preserve">П 1.1.2.3.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lastRenderedPageBreak/>
              <w:t>Бизнис инкубатор: Шанса за почетак</w:t>
            </w:r>
          </w:p>
        </w:tc>
        <w:tc>
          <w:tcPr>
            <w:tcW w:w="4317" w:type="dxa"/>
            <w:gridSpan w:val="2"/>
            <w:vAlign w:val="center"/>
          </w:tcPr>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lastRenderedPageBreak/>
              <w:t xml:space="preserve">Технички опремљен и функционалан бизнис </w:t>
            </w:r>
            <w:r w:rsidRPr="00EF2FDB">
              <w:rPr>
                <w:rFonts w:asciiTheme="minorHAnsi" w:hAnsiTheme="minorHAnsi" w:cstheme="minorHAnsi"/>
                <w:sz w:val="18"/>
                <w:szCs w:val="18"/>
                <w:lang w:val="bs-Cyrl-BA"/>
              </w:rPr>
              <w:lastRenderedPageBreak/>
              <w:t xml:space="preserve">инкубатор. </w:t>
            </w:r>
          </w:p>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 xml:space="preserve">Обезбијеђена подршка за самозапошљавање 20 особа (на годишњем нивоу) кроз омогућене основне услове за покретање сопственог бизниса. </w:t>
            </w:r>
          </w:p>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Пружање стручних услуга за покретање предузетничке дјелатности за најмање 5 потенцијалних предузетника годишње.</w:t>
            </w:r>
          </w:p>
        </w:tc>
        <w:tc>
          <w:tcPr>
            <w:tcW w:w="3600" w:type="dxa"/>
            <w:gridSpan w:val="2"/>
            <w:vAlign w:val="center"/>
          </w:tcPr>
          <w:p w:rsidR="0073702B" w:rsidRPr="00EF2FDB" w:rsidRDefault="0073702B" w:rsidP="00570CC8">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lastRenderedPageBreak/>
              <w:t xml:space="preserve">У инкубатору послује </w:t>
            </w:r>
            <w:r w:rsidR="00570CC8" w:rsidRPr="00EF2FDB">
              <w:rPr>
                <w:rFonts w:asciiTheme="minorHAnsi" w:hAnsiTheme="minorHAnsi" w:cstheme="minorHAnsi"/>
                <w:noProof/>
                <w:sz w:val="18"/>
                <w:szCs w:val="18"/>
              </w:rPr>
              <w:t>2</w:t>
            </w:r>
            <w:r w:rsidRPr="00EF2FDB">
              <w:rPr>
                <w:rFonts w:asciiTheme="minorHAnsi" w:hAnsiTheme="minorHAnsi" w:cstheme="minorHAnsi"/>
                <w:noProof/>
                <w:sz w:val="18"/>
                <w:szCs w:val="18"/>
              </w:rPr>
              <w:t xml:space="preserve">0 предузећа до </w:t>
            </w:r>
            <w:r w:rsidRPr="00EF2FDB">
              <w:rPr>
                <w:rFonts w:asciiTheme="minorHAnsi" w:hAnsiTheme="minorHAnsi" w:cstheme="minorHAnsi"/>
                <w:noProof/>
                <w:sz w:val="18"/>
                <w:szCs w:val="18"/>
              </w:rPr>
              <w:lastRenderedPageBreak/>
              <w:t>2023.г.</w:t>
            </w:r>
          </w:p>
        </w:tc>
        <w:tc>
          <w:tcPr>
            <w:tcW w:w="3713" w:type="dxa"/>
            <w:gridSpan w:val="3"/>
            <w:vAlign w:val="center"/>
          </w:tcPr>
          <w:p w:rsidR="00562627" w:rsidRPr="00EF2FDB" w:rsidRDefault="0073702B" w:rsidP="00BF7B73">
            <w:pPr>
              <w:pStyle w:val="NoSpacing"/>
              <w:numPr>
                <w:ilvl w:val="0"/>
                <w:numId w:val="71"/>
              </w:numPr>
              <w:ind w:left="197" w:hanging="142"/>
              <w:rPr>
                <w:rFonts w:asciiTheme="minorHAnsi" w:hAnsiTheme="minorHAnsi" w:cstheme="minorHAnsi"/>
                <w:noProof/>
                <w:color w:val="FF0000"/>
                <w:sz w:val="18"/>
                <w:szCs w:val="18"/>
                <w:u w:val="single"/>
              </w:rPr>
            </w:pPr>
            <w:r w:rsidRPr="00EF2FDB">
              <w:rPr>
                <w:rFonts w:asciiTheme="minorHAnsi" w:hAnsiTheme="minorHAnsi" w:cstheme="minorHAnsi"/>
                <w:noProof/>
                <w:sz w:val="18"/>
                <w:szCs w:val="18"/>
              </w:rPr>
              <w:lastRenderedPageBreak/>
              <w:t xml:space="preserve">Повећање броја новооснованих малих и </w:t>
            </w:r>
            <w:r w:rsidRPr="00EF2FDB">
              <w:rPr>
                <w:rFonts w:asciiTheme="minorHAnsi" w:hAnsiTheme="minorHAnsi" w:cstheme="minorHAnsi"/>
                <w:noProof/>
                <w:sz w:val="18"/>
                <w:szCs w:val="18"/>
              </w:rPr>
              <w:lastRenderedPageBreak/>
              <w:t>средњих предузећа и предузетничких радњи за 5% до краја 2023. године у односу на 2017. годину;</w:t>
            </w:r>
          </w:p>
          <w:p w:rsidR="0073702B" w:rsidRPr="00EF2FDB" w:rsidRDefault="0073702B" w:rsidP="00BF7B73">
            <w:pPr>
              <w:pStyle w:val="NoSpacing"/>
              <w:numPr>
                <w:ilvl w:val="0"/>
                <w:numId w:val="71"/>
              </w:numPr>
              <w:ind w:left="197" w:hanging="142"/>
              <w:rPr>
                <w:rFonts w:asciiTheme="minorHAnsi" w:hAnsiTheme="minorHAnsi" w:cstheme="minorHAnsi"/>
                <w:noProof/>
                <w:color w:val="FF0000"/>
                <w:sz w:val="18"/>
                <w:szCs w:val="18"/>
                <w:u w:val="single"/>
              </w:rPr>
            </w:pPr>
            <w:r w:rsidRPr="00EF2FDB">
              <w:rPr>
                <w:rFonts w:asciiTheme="minorHAnsi" w:hAnsiTheme="minorHAnsi" w:cstheme="minorHAnsi"/>
                <w:noProof/>
                <w:sz w:val="18"/>
                <w:szCs w:val="18"/>
              </w:rPr>
              <w:t>Укупан број запослених у пословним зонама повећан за 10% у периоду 2019-2023. година у односу на период 2014-2018. година</w:t>
            </w:r>
          </w:p>
        </w:tc>
      </w:tr>
      <w:tr w:rsidR="0073702B" w:rsidRPr="00EF2FDB" w:rsidTr="00885FFA">
        <w:tc>
          <w:tcPr>
            <w:tcW w:w="2518" w:type="dxa"/>
            <w:shd w:val="clear" w:color="auto" w:fill="auto"/>
            <w:vAlign w:val="center"/>
          </w:tcPr>
          <w:p w:rsidR="0073702B" w:rsidRPr="00EF2FDB" w:rsidRDefault="0073702B" w:rsidP="00885FFA">
            <w:pPr>
              <w:pStyle w:val="NoSpacing"/>
              <w:rPr>
                <w:rFonts w:asciiTheme="minorHAnsi" w:hAnsiTheme="minorHAnsi" w:cstheme="minorHAnsi"/>
                <w:bCs/>
                <w:sz w:val="18"/>
                <w:szCs w:val="18"/>
              </w:rPr>
            </w:pPr>
            <w:r w:rsidRPr="00EF2FDB">
              <w:rPr>
                <w:rFonts w:asciiTheme="minorHAnsi" w:hAnsiTheme="minorHAnsi" w:cstheme="minorHAnsi"/>
                <w:bCs/>
                <w:sz w:val="18"/>
                <w:szCs w:val="18"/>
              </w:rPr>
              <w:lastRenderedPageBreak/>
              <w:t>П 1.1.2.4.</w:t>
            </w:r>
          </w:p>
          <w:p w:rsidR="0073702B" w:rsidRPr="00EF2FDB" w:rsidRDefault="0073702B" w:rsidP="00885FFA">
            <w:pPr>
              <w:pStyle w:val="NoSpacing"/>
              <w:rPr>
                <w:rFonts w:asciiTheme="minorHAnsi" w:hAnsiTheme="minorHAnsi" w:cstheme="minorHAnsi"/>
                <w:bCs/>
                <w:sz w:val="18"/>
                <w:szCs w:val="18"/>
              </w:rPr>
            </w:pPr>
            <w:r w:rsidRPr="00EF2FDB">
              <w:rPr>
                <w:rFonts w:asciiTheme="minorHAnsi" w:hAnsiTheme="minorHAnsi" w:cstheme="minorHAnsi"/>
                <w:bCs/>
                <w:sz w:val="18"/>
                <w:szCs w:val="18"/>
              </w:rPr>
              <w:t>Отварање новог привредног друштва у области текстилне индустрије (Д.О.О. „Нова конфекција“)</w:t>
            </w:r>
          </w:p>
        </w:tc>
        <w:tc>
          <w:tcPr>
            <w:tcW w:w="4317" w:type="dxa"/>
            <w:gridSpan w:val="2"/>
            <w:shd w:val="clear" w:color="auto" w:fill="auto"/>
            <w:vAlign w:val="center"/>
          </w:tcPr>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rPr>
              <w:t>Отворена нова фирма на подручју Града Бијељина</w:t>
            </w:r>
          </w:p>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Повећан износ иностраног улагања у Град Бијељина</w:t>
            </w:r>
          </w:p>
          <w:p w:rsidR="0073702B" w:rsidRPr="00EF2FDB" w:rsidRDefault="0073702B" w:rsidP="00885FFA">
            <w:pPr>
              <w:pStyle w:val="NoSpacing"/>
              <w:rPr>
                <w:rFonts w:asciiTheme="minorHAnsi" w:hAnsiTheme="minorHAnsi" w:cstheme="minorHAnsi"/>
                <w:sz w:val="18"/>
                <w:szCs w:val="18"/>
                <w:lang w:val="bs-Cyrl-BA"/>
              </w:rPr>
            </w:pPr>
            <w:r w:rsidRPr="00EF2FDB">
              <w:rPr>
                <w:rFonts w:asciiTheme="minorHAnsi" w:hAnsiTheme="minorHAnsi" w:cstheme="minorHAnsi"/>
                <w:sz w:val="18"/>
                <w:szCs w:val="18"/>
                <w:lang w:val="bs-Cyrl-BA"/>
              </w:rPr>
              <w:t>Смањена незапосленост</w:t>
            </w:r>
          </w:p>
        </w:tc>
        <w:tc>
          <w:tcPr>
            <w:tcW w:w="3600" w:type="dxa"/>
            <w:gridSpan w:val="2"/>
            <w:shd w:val="clear" w:color="auto" w:fill="auto"/>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У првој години функционисања фирме планирано је да се запосли око 20 радника</w:t>
            </w:r>
          </w:p>
          <w:p w:rsidR="0073702B" w:rsidRPr="00EF2FDB" w:rsidRDefault="0073702B" w:rsidP="00570CC8">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 xml:space="preserve">Након успјешног пилот пројекта, до 2023. године предвиђено је запошљавање </w:t>
            </w:r>
            <w:r w:rsidR="00570CC8" w:rsidRPr="00EF2FDB">
              <w:rPr>
                <w:rFonts w:asciiTheme="minorHAnsi" w:hAnsiTheme="minorHAnsi" w:cstheme="minorHAnsi"/>
                <w:noProof/>
                <w:sz w:val="18"/>
                <w:szCs w:val="18"/>
              </w:rPr>
              <w:t>до</w:t>
            </w:r>
            <w:r w:rsidRPr="00EF2FDB">
              <w:rPr>
                <w:rFonts w:asciiTheme="minorHAnsi" w:hAnsiTheme="minorHAnsi" w:cstheme="minorHAnsi"/>
                <w:noProof/>
                <w:sz w:val="18"/>
                <w:szCs w:val="18"/>
              </w:rPr>
              <w:t xml:space="preserve"> 100 радника</w:t>
            </w:r>
          </w:p>
        </w:tc>
        <w:tc>
          <w:tcPr>
            <w:tcW w:w="3713" w:type="dxa"/>
            <w:gridSpan w:val="3"/>
            <w:shd w:val="clear" w:color="auto" w:fill="auto"/>
            <w:vAlign w:val="center"/>
          </w:tcPr>
          <w:p w:rsidR="0073702B" w:rsidRPr="00EF2FDB" w:rsidRDefault="0073702B" w:rsidP="00BF7B73">
            <w:pPr>
              <w:pStyle w:val="NoSpacing"/>
              <w:numPr>
                <w:ilvl w:val="0"/>
                <w:numId w:val="72"/>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Укупан број запослених у пословним зонама повећан за 10% у периоду 2019-2023. година у односу на период 2014-2018. година</w:t>
            </w:r>
          </w:p>
        </w:tc>
      </w:tr>
      <w:tr w:rsidR="0073702B" w:rsidRPr="00EF2FDB" w:rsidTr="00885FFA">
        <w:tc>
          <w:tcPr>
            <w:tcW w:w="2518" w:type="dxa"/>
            <w:shd w:val="clear" w:color="auto" w:fill="auto"/>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П 1.1.2.5.</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Интензивирање промотивних активности Града као средине са повољним пословним окружењем</w:t>
            </w:r>
          </w:p>
        </w:tc>
        <w:tc>
          <w:tcPr>
            <w:tcW w:w="4317" w:type="dxa"/>
            <w:gridSpan w:val="2"/>
            <w:shd w:val="clear" w:color="auto" w:fill="auto"/>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 xml:space="preserve">Посјета сајмовима и представницима амбасада на подручју БиХ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Израда промотивног материјала са препознатљивим знаковима који представљају Град у складу са њигом графичких стандарда</w:t>
            </w:r>
          </w:p>
          <w:p w:rsidR="0073702B" w:rsidRPr="00EF2FDB" w:rsidRDefault="00570CC8" w:rsidP="00570CC8">
            <w:pPr>
              <w:pStyle w:val="NoSpacing"/>
              <w:rPr>
                <w:rFonts w:asciiTheme="minorHAnsi" w:hAnsiTheme="minorHAnsi" w:cstheme="minorHAnsi"/>
                <w:sz w:val="18"/>
                <w:szCs w:val="18"/>
              </w:rPr>
            </w:pPr>
            <w:r w:rsidRPr="00EF2FDB">
              <w:rPr>
                <w:rFonts w:asciiTheme="minorHAnsi" w:hAnsiTheme="minorHAnsi" w:cstheme="minorHAnsi"/>
                <w:sz w:val="18"/>
                <w:szCs w:val="18"/>
              </w:rPr>
              <w:t>Промовисање</w:t>
            </w:r>
            <w:r w:rsidR="0073702B" w:rsidRPr="00EF2FDB">
              <w:rPr>
                <w:rFonts w:asciiTheme="minorHAnsi" w:hAnsiTheme="minorHAnsi" w:cstheme="minorHAnsi"/>
                <w:sz w:val="18"/>
                <w:szCs w:val="18"/>
              </w:rPr>
              <w:t xml:space="preserve"> Глобалн</w:t>
            </w:r>
            <w:r w:rsidRPr="00EF2FDB">
              <w:rPr>
                <w:rFonts w:asciiTheme="minorHAnsi" w:hAnsiTheme="minorHAnsi" w:cstheme="minorHAnsi"/>
                <w:sz w:val="18"/>
                <w:szCs w:val="18"/>
              </w:rPr>
              <w:t>е</w:t>
            </w:r>
            <w:r w:rsidR="0073702B" w:rsidRPr="00EF2FDB">
              <w:rPr>
                <w:rFonts w:asciiTheme="minorHAnsi" w:hAnsiTheme="minorHAnsi" w:cstheme="minorHAnsi"/>
                <w:sz w:val="18"/>
                <w:szCs w:val="18"/>
              </w:rPr>
              <w:t xml:space="preserve"> агенд</w:t>
            </w:r>
            <w:r w:rsidRPr="00EF2FDB">
              <w:rPr>
                <w:rFonts w:asciiTheme="minorHAnsi" w:hAnsiTheme="minorHAnsi" w:cstheme="minorHAnsi"/>
                <w:sz w:val="18"/>
                <w:szCs w:val="18"/>
              </w:rPr>
              <w:t>е</w:t>
            </w:r>
            <w:r w:rsidR="0073702B" w:rsidRPr="00EF2FDB">
              <w:rPr>
                <w:rFonts w:asciiTheme="minorHAnsi" w:hAnsiTheme="minorHAnsi" w:cstheme="minorHAnsi"/>
                <w:sz w:val="18"/>
                <w:szCs w:val="18"/>
              </w:rPr>
              <w:t xml:space="preserve"> 2030 и циљева одрживог развоја </w:t>
            </w:r>
          </w:p>
        </w:tc>
        <w:tc>
          <w:tcPr>
            <w:tcW w:w="3600" w:type="dxa"/>
            <w:gridSpan w:val="2"/>
            <w:shd w:val="clear" w:color="auto" w:fill="auto"/>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Повећан износ иностраног улагања у Град Бијељина</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Граду осигурана позиција на пословно-туристичкој мапи Европе</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Промоција Града кроз јединствен приступ путем Агенде</w:t>
            </w:r>
            <w:r w:rsidR="00570CC8" w:rsidRPr="00EF2FDB">
              <w:rPr>
                <w:rFonts w:asciiTheme="minorHAnsi" w:hAnsiTheme="minorHAnsi" w:cstheme="minorHAnsi"/>
                <w:noProof/>
                <w:sz w:val="18"/>
                <w:szCs w:val="18"/>
              </w:rPr>
              <w:t xml:space="preserve"> 2030</w:t>
            </w:r>
          </w:p>
        </w:tc>
        <w:tc>
          <w:tcPr>
            <w:tcW w:w="3713" w:type="dxa"/>
            <w:gridSpan w:val="3"/>
            <w:shd w:val="clear" w:color="auto" w:fill="auto"/>
            <w:vAlign w:val="center"/>
          </w:tcPr>
          <w:p w:rsidR="0073702B" w:rsidRPr="00EF2FDB" w:rsidRDefault="0073702B" w:rsidP="00BF7B73">
            <w:pPr>
              <w:pStyle w:val="NoSpacing"/>
              <w:numPr>
                <w:ilvl w:val="0"/>
                <w:numId w:val="72"/>
              </w:numPr>
              <w:ind w:left="197" w:hanging="142"/>
              <w:rPr>
                <w:rFonts w:asciiTheme="minorHAnsi" w:hAnsiTheme="minorHAnsi" w:cstheme="minorHAnsi"/>
                <w:noProof/>
                <w:sz w:val="18"/>
                <w:szCs w:val="18"/>
              </w:rPr>
            </w:pPr>
            <w:r w:rsidRPr="00EF2FDB">
              <w:rPr>
                <w:rFonts w:asciiTheme="minorHAnsi" w:hAnsiTheme="minorHAnsi" w:cstheme="minorHAnsi"/>
                <w:noProof/>
                <w:sz w:val="18"/>
                <w:szCs w:val="18"/>
              </w:rPr>
              <w:t>Укупан број запослених у пословним зонама повећан за 10% у периоду 2019-2023. година у односу на период 2014-2018. година</w:t>
            </w:r>
          </w:p>
        </w:tc>
      </w:tr>
      <w:tr w:rsidR="0073702B" w:rsidRPr="00EF2FDB" w:rsidTr="00885FFA">
        <w:tc>
          <w:tcPr>
            <w:tcW w:w="14148" w:type="dxa"/>
            <w:gridSpan w:val="8"/>
            <w:shd w:val="clear" w:color="auto" w:fill="B8CCE4"/>
            <w:vAlign w:val="center"/>
          </w:tcPr>
          <w:p w:rsidR="0073702B" w:rsidRPr="00EF2FDB" w:rsidRDefault="0073702B" w:rsidP="00885FFA">
            <w:pPr>
              <w:pStyle w:val="NoSpacing"/>
              <w:rPr>
                <w:rFonts w:asciiTheme="minorHAnsi" w:hAnsiTheme="minorHAnsi" w:cstheme="minorHAnsi"/>
                <w:b/>
                <w:noProof/>
                <w:sz w:val="18"/>
                <w:szCs w:val="18"/>
              </w:rPr>
            </w:pPr>
            <w:r w:rsidRPr="00EF2FDB">
              <w:rPr>
                <w:rFonts w:asciiTheme="minorHAnsi" w:hAnsiTheme="minorHAnsi" w:cstheme="minorHAnsi"/>
                <w:b/>
                <w:noProof/>
                <w:sz w:val="18"/>
                <w:szCs w:val="18"/>
              </w:rPr>
              <w:t>СЕКТОРСКИ ЦИЉ 1.2.</w:t>
            </w:r>
          </w:p>
        </w:tc>
      </w:tr>
      <w:tr w:rsidR="0073702B" w:rsidRPr="00EF2FDB" w:rsidTr="00562627">
        <w:tc>
          <w:tcPr>
            <w:tcW w:w="2518" w:type="dxa"/>
            <w:shd w:val="clear" w:color="auto" w:fill="auto"/>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Обезбиједити подршку за покретање, проширивање и модернизацију пољопривредне производње</w:t>
            </w:r>
          </w:p>
        </w:tc>
        <w:tc>
          <w:tcPr>
            <w:tcW w:w="1276" w:type="dxa"/>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Очекивани секторски исходи</w:t>
            </w:r>
          </w:p>
        </w:tc>
        <w:tc>
          <w:tcPr>
            <w:tcW w:w="5764" w:type="dxa"/>
            <w:gridSpan w:val="2"/>
            <w:vAlign w:val="center"/>
          </w:tcPr>
          <w:p w:rsidR="00EF2FDB" w:rsidRPr="00EF2FDB" w:rsidRDefault="0073702B" w:rsidP="00BF7B73">
            <w:pPr>
              <w:pStyle w:val="NoSpacing"/>
              <w:numPr>
                <w:ilvl w:val="0"/>
                <w:numId w:val="72"/>
              </w:numPr>
              <w:ind w:left="175" w:hanging="141"/>
              <w:rPr>
                <w:rFonts w:asciiTheme="minorHAnsi" w:hAnsiTheme="minorHAnsi" w:cstheme="minorHAnsi"/>
                <w:sz w:val="18"/>
                <w:szCs w:val="18"/>
              </w:rPr>
            </w:pPr>
            <w:r w:rsidRPr="00EF2FDB">
              <w:rPr>
                <w:rFonts w:asciiTheme="minorHAnsi" w:hAnsiTheme="minorHAnsi" w:cstheme="minorHAnsi"/>
                <w:sz w:val="18"/>
                <w:szCs w:val="18"/>
                <w:lang w:val="bs-Cyrl-BA"/>
              </w:rPr>
              <w:t>Повећан обим пољопривредне производње у заштићеном простору (пластеницима) за 20% у 2023.г. у односу на 2017.г.</w:t>
            </w:r>
          </w:p>
          <w:p w:rsidR="0073702B" w:rsidRPr="00EF2FDB" w:rsidRDefault="0073702B" w:rsidP="00BF7B73">
            <w:pPr>
              <w:pStyle w:val="NoSpacing"/>
              <w:numPr>
                <w:ilvl w:val="0"/>
                <w:numId w:val="72"/>
              </w:numPr>
              <w:ind w:left="175" w:hanging="141"/>
              <w:rPr>
                <w:rFonts w:asciiTheme="minorHAnsi" w:hAnsiTheme="minorHAnsi" w:cstheme="minorHAnsi"/>
                <w:sz w:val="18"/>
                <w:szCs w:val="18"/>
              </w:rPr>
            </w:pPr>
            <w:r w:rsidRPr="00EF2FDB">
              <w:rPr>
                <w:rFonts w:asciiTheme="minorHAnsi" w:hAnsiTheme="minorHAnsi" w:cstheme="minorHAnsi"/>
                <w:sz w:val="18"/>
                <w:szCs w:val="18"/>
                <w:lang w:val="bs-Cyrl-BA"/>
              </w:rPr>
              <w:t>Повећан обим производње индивидуалних пољопривредних газдинстава у просјеку за 10% у 2023.г. у односу на 2017.г.</w:t>
            </w:r>
          </w:p>
        </w:tc>
        <w:tc>
          <w:tcPr>
            <w:tcW w:w="1323"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Индикатори секторског циља</w:t>
            </w:r>
          </w:p>
        </w:tc>
        <w:tc>
          <w:tcPr>
            <w:tcW w:w="3267" w:type="dxa"/>
            <w:gridSpan w:val="2"/>
            <w:vAlign w:val="center"/>
          </w:tcPr>
          <w:p w:rsidR="00EF2FDB" w:rsidRPr="00EF2FDB" w:rsidRDefault="0073702B" w:rsidP="00BF7B73">
            <w:pPr>
              <w:pStyle w:val="NoSpacing"/>
              <w:numPr>
                <w:ilvl w:val="0"/>
                <w:numId w:val="72"/>
              </w:numPr>
              <w:ind w:left="176" w:hanging="142"/>
              <w:rPr>
                <w:rFonts w:asciiTheme="minorHAnsi" w:hAnsiTheme="minorHAnsi" w:cstheme="minorHAnsi"/>
                <w:sz w:val="18"/>
                <w:szCs w:val="18"/>
              </w:rPr>
            </w:pPr>
            <w:r w:rsidRPr="00EF2FDB">
              <w:rPr>
                <w:rFonts w:asciiTheme="minorHAnsi" w:hAnsiTheme="minorHAnsi" w:cstheme="minorHAnsi"/>
                <w:sz w:val="18"/>
                <w:szCs w:val="18"/>
                <w:lang w:val="bs-Cyrl-BA"/>
              </w:rPr>
              <w:t>Обим пољопривредне производње у заштићеном простору (пластеницима) (годишње);</w:t>
            </w:r>
          </w:p>
          <w:p w:rsidR="0073702B" w:rsidRPr="00EF2FDB" w:rsidRDefault="0073702B" w:rsidP="00BF7B73">
            <w:pPr>
              <w:pStyle w:val="NoSpacing"/>
              <w:numPr>
                <w:ilvl w:val="0"/>
                <w:numId w:val="72"/>
              </w:numPr>
              <w:ind w:left="176" w:hanging="142"/>
              <w:rPr>
                <w:rFonts w:asciiTheme="minorHAnsi" w:hAnsiTheme="minorHAnsi" w:cstheme="minorHAnsi"/>
                <w:sz w:val="18"/>
                <w:szCs w:val="18"/>
              </w:rPr>
            </w:pPr>
            <w:r w:rsidRPr="00EF2FDB">
              <w:rPr>
                <w:rFonts w:asciiTheme="minorHAnsi" w:hAnsiTheme="minorHAnsi" w:cstheme="minorHAnsi"/>
                <w:sz w:val="18"/>
                <w:szCs w:val="18"/>
                <w:lang w:val="bs-Cyrl-BA"/>
              </w:rPr>
              <w:t>Просјечни обим производње индивидуалних пољопривредних газдинстава (годишње)</w:t>
            </w:r>
          </w:p>
        </w:tc>
      </w:tr>
      <w:tr w:rsidR="0073702B" w:rsidRPr="00EF2FDB" w:rsidTr="00885FFA">
        <w:tc>
          <w:tcPr>
            <w:tcW w:w="14148" w:type="dxa"/>
            <w:gridSpan w:val="8"/>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sz w:val="18"/>
                <w:szCs w:val="18"/>
              </w:rPr>
              <w:t>ПРОГРАМ 1.</w:t>
            </w:r>
            <w:r w:rsidRPr="00EF2FDB">
              <w:rPr>
                <w:rFonts w:asciiTheme="minorHAnsi" w:hAnsiTheme="minorHAnsi" w:cstheme="minorHAnsi"/>
                <w:b/>
                <w:sz w:val="18"/>
                <w:szCs w:val="18"/>
                <w:lang w:val="sr-Latn-BA"/>
              </w:rPr>
              <w:t>2</w:t>
            </w:r>
            <w:r w:rsidRPr="00EF2FDB">
              <w:rPr>
                <w:rFonts w:asciiTheme="minorHAnsi" w:hAnsiTheme="minorHAnsi" w:cstheme="minorHAnsi"/>
                <w:b/>
                <w:sz w:val="18"/>
                <w:szCs w:val="18"/>
              </w:rPr>
              <w:t xml:space="preserve">.1. </w:t>
            </w:r>
            <w:r w:rsidRPr="00EF2FDB">
              <w:rPr>
                <w:rFonts w:asciiTheme="minorHAnsi" w:hAnsiTheme="minorHAnsi" w:cstheme="minorHAnsi"/>
                <w:b/>
                <w:noProof/>
                <w:sz w:val="18"/>
                <w:szCs w:val="18"/>
              </w:rPr>
              <w:t>ПОЉОПРИВРЕДНА ПРОИЗВОЊА</w:t>
            </w:r>
          </w:p>
        </w:tc>
      </w:tr>
      <w:tr w:rsidR="0073702B" w:rsidRPr="00EF2FDB" w:rsidTr="00885FFA">
        <w:tc>
          <w:tcPr>
            <w:tcW w:w="2518" w:type="dxa"/>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Пројекат / мјера</w:t>
            </w:r>
          </w:p>
        </w:tc>
        <w:tc>
          <w:tcPr>
            <w:tcW w:w="4317"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Излазни резултат (оутпут)</w:t>
            </w:r>
          </w:p>
        </w:tc>
        <w:tc>
          <w:tcPr>
            <w:tcW w:w="3600"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Укупни очекивани исход пројекта / мјере</w:t>
            </w:r>
          </w:p>
        </w:tc>
        <w:tc>
          <w:tcPr>
            <w:tcW w:w="3713" w:type="dxa"/>
            <w:gridSpan w:val="3"/>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 xml:space="preserve">Утицај пројекта </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rPr>
              <w:t>П 1.2.1.1.</w:t>
            </w:r>
          </w:p>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lang w:val="sr-Latn-BA"/>
              </w:rPr>
              <w:t>Економско оснаживање маргинализованих група кроз пластеничку производњу</w:t>
            </w:r>
          </w:p>
        </w:tc>
        <w:tc>
          <w:tcPr>
            <w:tcW w:w="4317"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t>Развијено социјално предузеће "Агро-план" чиме је обезбијеђен нтегративни приступ помоћи маргинализованим групама</w:t>
            </w:r>
          </w:p>
        </w:tc>
        <w:tc>
          <w:tcPr>
            <w:tcW w:w="3600"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Портфолио услуга циљних организација повећан за 20% до краја 2023.г. у односу на 2017.г.</w:t>
            </w:r>
          </w:p>
        </w:tc>
        <w:tc>
          <w:tcPr>
            <w:tcW w:w="3713" w:type="dxa"/>
            <w:gridSpan w:val="3"/>
            <w:vAlign w:val="center"/>
          </w:tcPr>
          <w:p w:rsidR="0073702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обим пољопривредне производње у заштићеном простору (пластеницима) за 5% у 2023.г. у односу на 2017.г.</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rPr>
              <w:t xml:space="preserve">П 1.2.1.2.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Подршка подизању нових засада воћа</w:t>
            </w:r>
          </w:p>
        </w:tc>
        <w:tc>
          <w:tcPr>
            <w:tcW w:w="4317"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Дистрибуисани подстицаји воћарима у износу 5.000,00 КМ годишње;</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Подржано укупно 5 воћара годишње</w:t>
            </w:r>
          </w:p>
        </w:tc>
        <w:tc>
          <w:tcPr>
            <w:tcW w:w="3600"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t>Повећана површина под засадима воћа за 1% до 2023.г. у односу на 2017.г.</w:t>
            </w:r>
          </w:p>
        </w:tc>
        <w:tc>
          <w:tcPr>
            <w:tcW w:w="3713" w:type="dxa"/>
            <w:gridSpan w:val="3"/>
            <w:vAlign w:val="center"/>
          </w:tcPr>
          <w:p w:rsidR="0073702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обим производње индивидуалних пољопривредних газдинстава у просјеку за 5% у 2023.г. у односу на 2017.г.</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П 1.2.1.3.</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Подршка развоју сточарства</w:t>
            </w:r>
          </w:p>
        </w:tc>
        <w:tc>
          <w:tcPr>
            <w:tcW w:w="4317"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t>Дистрибуисани подстицаји по грлу за преко 1000 телади, преко 1000 свиња, преко 100 јуница, 100 назимица</w:t>
            </w:r>
          </w:p>
        </w:tc>
        <w:tc>
          <w:tcPr>
            <w:tcW w:w="3600"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Повећан број индивидуалних пољопривредних газдинстава – мини фарми за 1% у 2023.г. у односу на 2017.г.</w:t>
            </w:r>
          </w:p>
        </w:tc>
        <w:tc>
          <w:tcPr>
            <w:tcW w:w="3713" w:type="dxa"/>
            <w:gridSpan w:val="3"/>
            <w:vAlign w:val="center"/>
          </w:tcPr>
          <w:p w:rsidR="0073702B" w:rsidRPr="00EF2FDB" w:rsidRDefault="0073702B" w:rsidP="00BF7B73">
            <w:pPr>
              <w:pStyle w:val="NoSpacing"/>
              <w:numPr>
                <w:ilvl w:val="0"/>
                <w:numId w:val="72"/>
              </w:numPr>
              <w:ind w:left="197" w:hanging="142"/>
              <w:rPr>
                <w:rFonts w:asciiTheme="minorHAnsi" w:hAnsiTheme="minorHAnsi" w:cstheme="minorHAnsi"/>
                <w:sz w:val="18"/>
                <w:szCs w:val="18"/>
                <w:lang w:val="sr-Latn-BA"/>
              </w:rPr>
            </w:pPr>
            <w:r w:rsidRPr="00EF2FDB">
              <w:rPr>
                <w:rFonts w:asciiTheme="minorHAnsi" w:hAnsiTheme="minorHAnsi" w:cstheme="minorHAnsi"/>
                <w:sz w:val="18"/>
                <w:szCs w:val="18"/>
              </w:rPr>
              <w:t>Повећан обим производње индивидуалних пољопривредних газдинстава у просјеку за 5% у 2023.г. у односу на 2017.г.</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П 1.2.1.4.</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lastRenderedPageBreak/>
              <w:t>Подршка развоју пластеничке производње</w:t>
            </w:r>
          </w:p>
        </w:tc>
        <w:tc>
          <w:tcPr>
            <w:tcW w:w="4317"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lastRenderedPageBreak/>
              <w:t xml:space="preserve">Дистрибуисано укупно </w:t>
            </w:r>
            <w:r w:rsidRPr="00EF2FDB">
              <w:rPr>
                <w:rFonts w:asciiTheme="minorHAnsi" w:hAnsiTheme="minorHAnsi" w:cstheme="minorHAnsi"/>
                <w:noProof/>
                <w:sz w:val="18"/>
                <w:szCs w:val="18"/>
                <w:lang w:val="bs-Latn-BA"/>
              </w:rPr>
              <w:t>2.000,00</w:t>
            </w:r>
            <w:r w:rsidRPr="00EF2FDB">
              <w:rPr>
                <w:rFonts w:asciiTheme="minorHAnsi" w:hAnsiTheme="minorHAnsi" w:cstheme="minorHAnsi"/>
                <w:noProof/>
                <w:sz w:val="18"/>
                <w:szCs w:val="18"/>
              </w:rPr>
              <w:t xml:space="preserve"> КМ кроз </w:t>
            </w:r>
            <w:r w:rsidRPr="00EF2FDB">
              <w:rPr>
                <w:rFonts w:asciiTheme="minorHAnsi" w:hAnsiTheme="minorHAnsi" w:cstheme="minorHAnsi"/>
                <w:noProof/>
                <w:sz w:val="18"/>
                <w:szCs w:val="18"/>
              </w:rPr>
              <w:lastRenderedPageBreak/>
              <w:t>рефундацију пољопривредним произвођачима за средстава уложена у изградњу пластеника</w:t>
            </w:r>
          </w:p>
        </w:tc>
        <w:tc>
          <w:tcPr>
            <w:tcW w:w="3600"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lastRenderedPageBreak/>
              <w:t>50 изграђених пластеника до 2023.г.</w:t>
            </w:r>
          </w:p>
        </w:tc>
        <w:tc>
          <w:tcPr>
            <w:tcW w:w="3713" w:type="dxa"/>
            <w:gridSpan w:val="3"/>
            <w:vAlign w:val="center"/>
          </w:tcPr>
          <w:p w:rsidR="0073702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 xml:space="preserve">Повећан обим пољопривредне </w:t>
            </w:r>
            <w:r w:rsidRPr="00EF2FDB">
              <w:rPr>
                <w:rFonts w:asciiTheme="minorHAnsi" w:hAnsiTheme="minorHAnsi" w:cstheme="minorHAnsi"/>
                <w:sz w:val="18"/>
                <w:szCs w:val="18"/>
              </w:rPr>
              <w:lastRenderedPageBreak/>
              <w:t>производње у заштићеном простору (пластеницима) за 5% у 2023.г. у односу на 2017.г.</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lastRenderedPageBreak/>
              <w:t xml:space="preserve">П 1.2.1.5.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Подршка набавци система за наводњавање</w:t>
            </w:r>
          </w:p>
        </w:tc>
        <w:tc>
          <w:tcPr>
            <w:tcW w:w="4317"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t>Најмање 10 набављених система за наводњавање, 2 тифона</w:t>
            </w:r>
          </w:p>
        </w:tc>
        <w:tc>
          <w:tcPr>
            <w:tcW w:w="3600"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t xml:space="preserve">Смањење трошкова производње на индивидуалним пољопривредним газдинствима, на којима су примијењени нови системи наводњавања, за </w:t>
            </w:r>
            <w:r w:rsidRPr="00EF2FDB">
              <w:rPr>
                <w:rFonts w:asciiTheme="minorHAnsi" w:hAnsiTheme="minorHAnsi" w:cstheme="minorHAnsi"/>
                <w:sz w:val="18"/>
                <w:szCs w:val="18"/>
                <w:lang w:val="sr-Cyrl-CS"/>
              </w:rPr>
              <w:t>5</w:t>
            </w:r>
            <w:r w:rsidRPr="00EF2FDB">
              <w:rPr>
                <w:rFonts w:asciiTheme="minorHAnsi" w:hAnsiTheme="minorHAnsi" w:cstheme="minorHAnsi"/>
                <w:sz w:val="18"/>
                <w:szCs w:val="18"/>
              </w:rPr>
              <w:t>% до 2023.г. у односу на 2017.г.</w:t>
            </w:r>
          </w:p>
        </w:tc>
        <w:tc>
          <w:tcPr>
            <w:tcW w:w="3713" w:type="dxa"/>
            <w:gridSpan w:val="3"/>
            <w:vAlign w:val="center"/>
          </w:tcPr>
          <w:p w:rsidR="0073702B" w:rsidRPr="00EF2FDB" w:rsidRDefault="0073702B" w:rsidP="00BF7B73">
            <w:pPr>
              <w:pStyle w:val="NoSpacing"/>
              <w:numPr>
                <w:ilvl w:val="0"/>
                <w:numId w:val="72"/>
              </w:numPr>
              <w:ind w:left="197" w:hanging="142"/>
              <w:rPr>
                <w:rFonts w:asciiTheme="minorHAnsi" w:hAnsiTheme="minorHAnsi" w:cstheme="minorHAnsi"/>
                <w:sz w:val="18"/>
                <w:szCs w:val="18"/>
                <w:lang w:val="sr-Latn-BA"/>
              </w:rPr>
            </w:pPr>
            <w:r w:rsidRPr="00EF2FDB">
              <w:rPr>
                <w:rFonts w:asciiTheme="minorHAnsi" w:hAnsiTheme="minorHAnsi" w:cstheme="minorHAnsi"/>
                <w:sz w:val="18"/>
                <w:szCs w:val="18"/>
              </w:rPr>
              <w:t>Повећан обим производње индивидуалних пољопривредних газдинстава у просјеку за 5% у 2023.г. у односу на 2017.г.</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 xml:space="preserve">П 1.2.1.6.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Примјена соларне енергије у системима за наводњавање на индивидуалним пољопривредним газдинствима</w:t>
            </w:r>
          </w:p>
        </w:tc>
        <w:tc>
          <w:tcPr>
            <w:tcW w:w="4317"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 xml:space="preserve">Изграђени соларни системи за наводњавање </w:t>
            </w:r>
            <w:r w:rsidRPr="00EF2FDB">
              <w:rPr>
                <w:rFonts w:asciiTheme="minorHAnsi" w:hAnsiTheme="minorHAnsi" w:cstheme="minorHAnsi"/>
                <w:noProof/>
                <w:sz w:val="18"/>
                <w:szCs w:val="18"/>
                <w:lang w:val="sr-Cyrl-CS"/>
              </w:rPr>
              <w:t>код 15</w:t>
            </w:r>
            <w:r w:rsidRPr="00EF2FDB">
              <w:rPr>
                <w:rFonts w:asciiTheme="minorHAnsi" w:hAnsiTheme="minorHAnsi" w:cstheme="minorHAnsi"/>
                <w:noProof/>
                <w:sz w:val="18"/>
                <w:szCs w:val="18"/>
              </w:rPr>
              <w:t xml:space="preserve"> индивидуалних пољопривредних газдинстава / укупне површине 15 ха</w:t>
            </w:r>
          </w:p>
        </w:tc>
        <w:tc>
          <w:tcPr>
            <w:tcW w:w="3600" w:type="dxa"/>
            <w:gridSpan w:val="2"/>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eastAsia="Calibri" w:hAnsiTheme="minorHAnsi" w:cstheme="minorHAnsi"/>
                <w:sz w:val="18"/>
                <w:szCs w:val="18"/>
                <w:lang w:val="bs-Latn-BA" w:eastAsia="en-US"/>
              </w:rPr>
              <w:t xml:space="preserve">Смањење трошкова производње </w:t>
            </w:r>
            <w:r w:rsidRPr="00EF2FDB">
              <w:rPr>
                <w:rFonts w:asciiTheme="minorHAnsi" w:eastAsia="Calibri" w:hAnsiTheme="minorHAnsi" w:cstheme="minorHAnsi"/>
                <w:sz w:val="18"/>
                <w:szCs w:val="18"/>
                <w:lang w:eastAsia="en-US"/>
              </w:rPr>
              <w:t xml:space="preserve">на индивидуалним пољопривредним газдинствима, на којима су примијењени нови системи наводњавања, </w:t>
            </w:r>
            <w:r w:rsidRPr="00EF2FDB">
              <w:rPr>
                <w:rFonts w:asciiTheme="minorHAnsi" w:eastAsia="Calibri" w:hAnsiTheme="minorHAnsi" w:cstheme="minorHAnsi"/>
                <w:sz w:val="18"/>
                <w:szCs w:val="18"/>
                <w:lang w:val="bs-Latn-BA" w:eastAsia="en-US"/>
              </w:rPr>
              <w:t xml:space="preserve">за </w:t>
            </w:r>
            <w:r w:rsidRPr="00EF2FDB">
              <w:rPr>
                <w:rFonts w:asciiTheme="minorHAnsi" w:hAnsiTheme="minorHAnsi" w:cstheme="minorHAnsi"/>
                <w:sz w:val="18"/>
                <w:szCs w:val="18"/>
                <w:lang w:val="sr-Cyrl-CS"/>
              </w:rPr>
              <w:t>5</w:t>
            </w:r>
            <w:r w:rsidRPr="00EF2FDB">
              <w:rPr>
                <w:rFonts w:asciiTheme="minorHAnsi" w:eastAsia="Calibri" w:hAnsiTheme="minorHAnsi" w:cstheme="minorHAnsi"/>
                <w:sz w:val="18"/>
                <w:szCs w:val="18"/>
                <w:lang w:val="bs-Latn-BA" w:eastAsia="en-US"/>
              </w:rPr>
              <w:t>%</w:t>
            </w:r>
            <w:r w:rsidRPr="00EF2FDB">
              <w:rPr>
                <w:rFonts w:asciiTheme="minorHAnsi" w:eastAsia="Calibri" w:hAnsiTheme="minorHAnsi" w:cstheme="minorHAnsi"/>
                <w:sz w:val="18"/>
                <w:szCs w:val="18"/>
                <w:lang w:eastAsia="en-US"/>
              </w:rPr>
              <w:t xml:space="preserve"> до 2023.г. у односу на 2017.г.</w:t>
            </w:r>
          </w:p>
        </w:tc>
        <w:tc>
          <w:tcPr>
            <w:tcW w:w="3713" w:type="dxa"/>
            <w:gridSpan w:val="3"/>
            <w:vAlign w:val="center"/>
          </w:tcPr>
          <w:p w:rsidR="0073702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eastAsia="Calibri" w:hAnsiTheme="minorHAnsi" w:cstheme="minorHAnsi"/>
                <w:sz w:val="18"/>
                <w:szCs w:val="18"/>
                <w:lang w:eastAsia="en-US"/>
              </w:rPr>
              <w:t xml:space="preserve">Повећан обим производње индивидуалних пољопривредних газдинстава у просјеку за </w:t>
            </w:r>
            <w:r w:rsidRPr="00EF2FDB">
              <w:rPr>
                <w:rFonts w:asciiTheme="minorHAnsi" w:hAnsiTheme="minorHAnsi" w:cstheme="minorHAnsi"/>
                <w:sz w:val="18"/>
                <w:szCs w:val="18"/>
              </w:rPr>
              <w:t>5</w:t>
            </w:r>
            <w:r w:rsidRPr="00EF2FDB">
              <w:rPr>
                <w:rFonts w:asciiTheme="minorHAnsi" w:eastAsia="Calibri" w:hAnsiTheme="minorHAnsi" w:cstheme="minorHAnsi"/>
                <w:sz w:val="18"/>
                <w:szCs w:val="18"/>
                <w:lang w:eastAsia="en-US"/>
              </w:rPr>
              <w:t>% у 2023.г. у односу на 2017.г.</w:t>
            </w:r>
          </w:p>
        </w:tc>
      </w:tr>
      <w:tr w:rsidR="0073702B" w:rsidRPr="00EF2FDB" w:rsidTr="00885FFA">
        <w:tc>
          <w:tcPr>
            <w:tcW w:w="2518" w:type="dxa"/>
            <w:shd w:val="clear" w:color="auto" w:fill="auto"/>
            <w:vAlign w:val="center"/>
          </w:tcPr>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П 1.2.1.7.</w:t>
            </w:r>
          </w:p>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Трансфер знања у пољопривреди (повећан обим и приходи пољопривредне производње)</w:t>
            </w:r>
          </w:p>
        </w:tc>
        <w:tc>
          <w:tcPr>
            <w:tcW w:w="4317" w:type="dxa"/>
            <w:gridSpan w:val="2"/>
            <w:shd w:val="clear" w:color="auto" w:fill="auto"/>
            <w:vAlign w:val="center"/>
          </w:tcPr>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Развијене и имплементиране модерне агротехничке мјере и локално специфична стратегија развоја пољопривреде</w:t>
            </w:r>
          </w:p>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Развијене смјернице за интегрисану пољопривредну производњу</w:t>
            </w:r>
          </w:p>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Локални научни кадар обучен за трансфер знања</w:t>
            </w:r>
          </w:p>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Успостављена сарадња са институцијама/организацијама из дијаспоре</w:t>
            </w:r>
          </w:p>
        </w:tc>
        <w:tc>
          <w:tcPr>
            <w:tcW w:w="3600" w:type="dxa"/>
            <w:gridSpan w:val="2"/>
            <w:shd w:val="clear" w:color="auto" w:fill="auto"/>
            <w:vAlign w:val="center"/>
          </w:tcPr>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Обучено 15 особа за трансфер знања и имплементацију нових агротехничких мјера до 2023.г.</w:t>
            </w:r>
          </w:p>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Успоставњена сарадња са најмање двије организације у предметној области до 2023.г.</w:t>
            </w:r>
          </w:p>
        </w:tc>
        <w:tc>
          <w:tcPr>
            <w:tcW w:w="3713" w:type="dxa"/>
            <w:gridSpan w:val="3"/>
            <w:shd w:val="clear" w:color="auto" w:fill="auto"/>
            <w:vAlign w:val="center"/>
          </w:tcPr>
          <w:p w:rsidR="0073702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eastAsia="Calibri" w:hAnsiTheme="minorHAnsi" w:cstheme="minorHAnsi"/>
                <w:sz w:val="18"/>
                <w:szCs w:val="18"/>
                <w:lang w:eastAsia="en-US"/>
              </w:rPr>
              <w:t xml:space="preserve">Повећан обим производње индивидуалних пољопривредних газдинстава у просјеку за </w:t>
            </w:r>
            <w:r w:rsidRPr="00EF2FDB">
              <w:rPr>
                <w:rFonts w:asciiTheme="minorHAnsi" w:hAnsiTheme="minorHAnsi" w:cstheme="minorHAnsi"/>
                <w:sz w:val="18"/>
                <w:szCs w:val="18"/>
              </w:rPr>
              <w:t>5</w:t>
            </w:r>
            <w:r w:rsidRPr="00EF2FDB">
              <w:rPr>
                <w:rFonts w:asciiTheme="minorHAnsi" w:eastAsia="Calibri" w:hAnsiTheme="minorHAnsi" w:cstheme="minorHAnsi"/>
                <w:sz w:val="18"/>
                <w:szCs w:val="18"/>
                <w:lang w:eastAsia="en-US"/>
              </w:rPr>
              <w:t>% у 2023.г. у односу на 2017.г.</w:t>
            </w:r>
          </w:p>
        </w:tc>
      </w:tr>
      <w:tr w:rsidR="0073702B" w:rsidRPr="00EF2FDB" w:rsidTr="00885FFA">
        <w:tc>
          <w:tcPr>
            <w:tcW w:w="14148" w:type="dxa"/>
            <w:gridSpan w:val="8"/>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sz w:val="18"/>
                <w:szCs w:val="18"/>
              </w:rPr>
              <w:t xml:space="preserve">ПРОГРАМ 1.2.2. </w:t>
            </w:r>
            <w:r w:rsidRPr="00EF2FDB">
              <w:rPr>
                <w:rFonts w:asciiTheme="minorHAnsi" w:hAnsiTheme="minorHAnsi" w:cstheme="minorHAnsi"/>
                <w:b/>
                <w:noProof/>
                <w:sz w:val="18"/>
                <w:szCs w:val="18"/>
              </w:rPr>
              <w:t>РУРАЛНИ РАЗВОЈ</w:t>
            </w:r>
          </w:p>
        </w:tc>
      </w:tr>
      <w:tr w:rsidR="0073702B" w:rsidRPr="00EF2FDB" w:rsidTr="00885FFA">
        <w:tc>
          <w:tcPr>
            <w:tcW w:w="2518" w:type="dxa"/>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Пројекат / мјера</w:t>
            </w:r>
          </w:p>
        </w:tc>
        <w:tc>
          <w:tcPr>
            <w:tcW w:w="4317"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Излазни резултат (оутпут)</w:t>
            </w:r>
          </w:p>
        </w:tc>
        <w:tc>
          <w:tcPr>
            <w:tcW w:w="3600"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Укупни очекивани исход пројекта / мјере</w:t>
            </w:r>
          </w:p>
        </w:tc>
        <w:tc>
          <w:tcPr>
            <w:tcW w:w="3713" w:type="dxa"/>
            <w:gridSpan w:val="3"/>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 xml:space="preserve">Утицај пројекта </w:t>
            </w:r>
          </w:p>
        </w:tc>
      </w:tr>
      <w:tr w:rsidR="0073702B" w:rsidRPr="00EF2FDB" w:rsidTr="00885FFA">
        <w:tc>
          <w:tcPr>
            <w:tcW w:w="2518" w:type="dxa"/>
            <w:shd w:val="clear" w:color="auto" w:fill="auto"/>
            <w:vAlign w:val="center"/>
          </w:tcPr>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П 1.2.2.1.</w:t>
            </w:r>
          </w:p>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Подршка руралном развоју – уређење некатегорисаних макадамских путева ради лакшег приступа обрадивом земљишту</w:t>
            </w:r>
          </w:p>
        </w:tc>
        <w:tc>
          <w:tcPr>
            <w:tcW w:w="4317" w:type="dxa"/>
            <w:gridSpan w:val="2"/>
            <w:shd w:val="clear" w:color="auto" w:fill="auto"/>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lang w:val="sr-Cyrl-CS"/>
              </w:rPr>
              <w:t>Уређени некатегорисани макадамски путеви ради лакшег приступа обрадивом земљишту</w:t>
            </w:r>
          </w:p>
        </w:tc>
        <w:tc>
          <w:tcPr>
            <w:tcW w:w="3600" w:type="dxa"/>
            <w:gridSpan w:val="2"/>
            <w:shd w:val="clear" w:color="auto" w:fill="auto"/>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Пошљунчано преко 10.000 метара некатегорисаних путева</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Повећан број становника на руралном подручју који имају олакшан приступ обрадивом земљишту за 5%</w:t>
            </w:r>
          </w:p>
        </w:tc>
        <w:tc>
          <w:tcPr>
            <w:tcW w:w="3713" w:type="dxa"/>
            <w:gridSpan w:val="3"/>
            <w:shd w:val="clear" w:color="auto" w:fill="auto"/>
            <w:vAlign w:val="center"/>
          </w:tcPr>
          <w:p w:rsidR="0073702B" w:rsidRPr="00EF2FDB" w:rsidRDefault="00EF2FD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обим производње индивидуалних пољопривредних газдинстава у просјеку за 5% у 2023.г. у односу на 2017.г.</w:t>
            </w:r>
          </w:p>
        </w:tc>
      </w:tr>
      <w:tr w:rsidR="0073702B" w:rsidRPr="00EF2FDB" w:rsidTr="00885FFA">
        <w:tc>
          <w:tcPr>
            <w:tcW w:w="2518" w:type="dxa"/>
            <w:shd w:val="clear" w:color="auto" w:fill="auto"/>
            <w:vAlign w:val="center"/>
          </w:tcPr>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П 1.2.2.2.</w:t>
            </w:r>
          </w:p>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Подршка руралном развоју –</w:t>
            </w:r>
          </w:p>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Инвестиције у пољопривреду, сертификац. пољопривредне  произ., савјетодавство и подршка младим пољопривредницима</w:t>
            </w:r>
          </w:p>
        </w:tc>
        <w:tc>
          <w:tcPr>
            <w:tcW w:w="4317" w:type="dxa"/>
            <w:gridSpan w:val="2"/>
            <w:shd w:val="clear" w:color="auto" w:fill="auto"/>
            <w:vAlign w:val="center"/>
          </w:tcPr>
          <w:p w:rsidR="0073702B" w:rsidRPr="00EF2FDB" w:rsidRDefault="0073702B" w:rsidP="00885FFA">
            <w:pPr>
              <w:pStyle w:val="NoSpacing"/>
              <w:rPr>
                <w:rFonts w:asciiTheme="minorHAnsi" w:hAnsiTheme="minorHAnsi" w:cstheme="minorHAnsi"/>
                <w:sz w:val="18"/>
                <w:szCs w:val="18"/>
                <w:lang w:val="sr-Cyrl-CS"/>
              </w:rPr>
            </w:pPr>
            <w:r w:rsidRPr="00EF2FDB">
              <w:rPr>
                <w:rFonts w:asciiTheme="minorHAnsi" w:hAnsiTheme="minorHAnsi" w:cstheme="minorHAnsi"/>
                <w:sz w:val="18"/>
                <w:szCs w:val="18"/>
                <w:lang w:val="sr-Cyrl-CS"/>
              </w:rPr>
              <w:t>Инвестирано у пољопривреду кроз набавку механизације, прерађивачке квалитете, складишне капацитете. Уведен систем квалитета на пољопривредна газдинства и прерађивачке капацитете. Додијељени неповратни грантови за младе пољопривреднике који остају на селу</w:t>
            </w:r>
          </w:p>
        </w:tc>
        <w:tc>
          <w:tcPr>
            <w:tcW w:w="3600" w:type="dxa"/>
            <w:gridSpan w:val="2"/>
            <w:shd w:val="clear" w:color="auto" w:fill="auto"/>
            <w:vAlign w:val="center"/>
          </w:tcPr>
          <w:p w:rsidR="0073702B" w:rsidRPr="00EF2FDB" w:rsidRDefault="0073702B" w:rsidP="00885FFA">
            <w:pPr>
              <w:pStyle w:val="NoSpacing"/>
              <w:jc w:val="center"/>
              <w:rPr>
                <w:rFonts w:asciiTheme="minorHAnsi" w:hAnsiTheme="minorHAnsi" w:cstheme="minorHAnsi"/>
                <w:sz w:val="18"/>
                <w:szCs w:val="18"/>
              </w:rPr>
            </w:pPr>
            <w:r w:rsidRPr="00EF2FDB">
              <w:rPr>
                <w:rFonts w:asciiTheme="minorHAnsi" w:hAnsiTheme="minorHAnsi" w:cstheme="minorHAnsi"/>
                <w:sz w:val="18"/>
                <w:szCs w:val="18"/>
              </w:rPr>
              <w:t>5 младих пољопривредника добило подстицајна средства</w:t>
            </w:r>
          </w:p>
        </w:tc>
        <w:tc>
          <w:tcPr>
            <w:tcW w:w="3713" w:type="dxa"/>
            <w:gridSpan w:val="3"/>
            <w:shd w:val="clear" w:color="auto" w:fill="auto"/>
            <w:vAlign w:val="center"/>
          </w:tcPr>
          <w:p w:rsidR="0073702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обим производње индивидуалних пољопривредних газдинстава у просјеку за 5% у 2023.г. у односу на 2017.г.</w:t>
            </w:r>
          </w:p>
        </w:tc>
      </w:tr>
      <w:tr w:rsidR="0073702B" w:rsidRPr="00EF2FDB" w:rsidTr="00885FFA">
        <w:tc>
          <w:tcPr>
            <w:tcW w:w="14148" w:type="dxa"/>
            <w:gridSpan w:val="8"/>
            <w:shd w:val="clear" w:color="auto" w:fill="B8CCE4"/>
            <w:vAlign w:val="center"/>
          </w:tcPr>
          <w:p w:rsidR="0073702B" w:rsidRPr="00EF2FDB" w:rsidRDefault="0073702B" w:rsidP="00885FFA">
            <w:pPr>
              <w:pStyle w:val="NoSpacing"/>
              <w:rPr>
                <w:rFonts w:asciiTheme="minorHAnsi" w:hAnsiTheme="minorHAnsi" w:cstheme="minorHAnsi"/>
                <w:b/>
                <w:noProof/>
                <w:sz w:val="18"/>
                <w:szCs w:val="18"/>
              </w:rPr>
            </w:pPr>
            <w:r w:rsidRPr="00EF2FDB">
              <w:rPr>
                <w:rFonts w:asciiTheme="minorHAnsi" w:hAnsiTheme="minorHAnsi" w:cstheme="minorHAnsi"/>
                <w:b/>
                <w:noProof/>
                <w:sz w:val="18"/>
                <w:szCs w:val="18"/>
              </w:rPr>
              <w:t>СЕКТОРСКИ ЦИЉ 1.3.</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 xml:space="preserve">Повећати конкурентност Бијељине као туристичке </w:t>
            </w:r>
            <w:r w:rsidRPr="00EF2FDB">
              <w:rPr>
                <w:rFonts w:asciiTheme="minorHAnsi" w:hAnsiTheme="minorHAnsi" w:cstheme="minorHAnsi"/>
                <w:sz w:val="18"/>
                <w:szCs w:val="18"/>
              </w:rPr>
              <w:lastRenderedPageBreak/>
              <w:t>дестинације</w:t>
            </w:r>
          </w:p>
        </w:tc>
        <w:tc>
          <w:tcPr>
            <w:tcW w:w="1276" w:type="dxa"/>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lastRenderedPageBreak/>
              <w:t xml:space="preserve">Очекивани секторски </w:t>
            </w:r>
            <w:r w:rsidRPr="00EF2FDB">
              <w:rPr>
                <w:rFonts w:asciiTheme="minorHAnsi" w:hAnsiTheme="minorHAnsi" w:cstheme="minorHAnsi"/>
                <w:b/>
                <w:noProof/>
                <w:sz w:val="18"/>
                <w:szCs w:val="18"/>
              </w:rPr>
              <w:lastRenderedPageBreak/>
              <w:t>исходи</w:t>
            </w:r>
          </w:p>
        </w:tc>
        <w:tc>
          <w:tcPr>
            <w:tcW w:w="5764" w:type="dxa"/>
            <w:gridSpan w:val="2"/>
            <w:vAlign w:val="center"/>
          </w:tcPr>
          <w:p w:rsidR="00EF2FDB" w:rsidRPr="00EF2FDB" w:rsidRDefault="0073702B" w:rsidP="00BF7B73">
            <w:pPr>
              <w:pStyle w:val="NoSpacing"/>
              <w:numPr>
                <w:ilvl w:val="0"/>
                <w:numId w:val="72"/>
              </w:numPr>
              <w:ind w:left="175" w:hanging="141"/>
              <w:rPr>
                <w:rFonts w:asciiTheme="minorHAnsi" w:hAnsiTheme="minorHAnsi" w:cstheme="minorHAnsi"/>
                <w:sz w:val="18"/>
                <w:szCs w:val="18"/>
              </w:rPr>
            </w:pPr>
            <w:r w:rsidRPr="00EF2FDB">
              <w:rPr>
                <w:rFonts w:asciiTheme="minorHAnsi" w:hAnsiTheme="minorHAnsi" w:cstheme="minorHAnsi"/>
                <w:sz w:val="18"/>
                <w:szCs w:val="18"/>
              </w:rPr>
              <w:lastRenderedPageBreak/>
              <w:t xml:space="preserve">Повећан број долазака и ноћења </w:t>
            </w:r>
            <w:r w:rsidRPr="00EF2FDB">
              <w:rPr>
                <w:rFonts w:asciiTheme="minorHAnsi" w:hAnsiTheme="minorHAnsi" w:cstheme="minorHAnsi"/>
                <w:sz w:val="18"/>
                <w:szCs w:val="18"/>
                <w:lang w:val="bs-Cyrl-BA"/>
              </w:rPr>
              <w:t>за 12% 2023.г. у односу на 2017.г.;</w:t>
            </w:r>
          </w:p>
          <w:p w:rsidR="00EF2FDB" w:rsidRPr="00EF2FDB" w:rsidRDefault="0073702B" w:rsidP="00BF7B73">
            <w:pPr>
              <w:pStyle w:val="NoSpacing"/>
              <w:numPr>
                <w:ilvl w:val="0"/>
                <w:numId w:val="72"/>
              </w:numPr>
              <w:ind w:left="175" w:hanging="141"/>
              <w:rPr>
                <w:rFonts w:asciiTheme="minorHAnsi" w:hAnsiTheme="minorHAnsi" w:cstheme="minorHAnsi"/>
                <w:sz w:val="18"/>
                <w:szCs w:val="18"/>
              </w:rPr>
            </w:pPr>
            <w:r w:rsidRPr="00EF2FDB">
              <w:rPr>
                <w:rFonts w:asciiTheme="minorHAnsi" w:hAnsiTheme="minorHAnsi" w:cstheme="minorHAnsi"/>
                <w:sz w:val="18"/>
                <w:szCs w:val="18"/>
              </w:rPr>
              <w:t xml:space="preserve">Већи прилив новца у буџет од наплаћених боравишних такси </w:t>
            </w:r>
            <w:r w:rsidRPr="00EF2FDB">
              <w:rPr>
                <w:rFonts w:asciiTheme="minorHAnsi" w:hAnsiTheme="minorHAnsi" w:cstheme="minorHAnsi"/>
                <w:sz w:val="18"/>
                <w:szCs w:val="18"/>
                <w:lang w:val="bs-Cyrl-BA"/>
              </w:rPr>
              <w:t xml:space="preserve">за 12% </w:t>
            </w:r>
            <w:r w:rsidRPr="00EF2FDB">
              <w:rPr>
                <w:rFonts w:asciiTheme="minorHAnsi" w:hAnsiTheme="minorHAnsi" w:cstheme="minorHAnsi"/>
                <w:sz w:val="18"/>
                <w:szCs w:val="18"/>
                <w:lang w:val="bs-Cyrl-BA"/>
              </w:rPr>
              <w:lastRenderedPageBreak/>
              <w:t>2023.г. у односу на 2017.г.;</w:t>
            </w:r>
          </w:p>
          <w:p w:rsidR="00EF2FDB" w:rsidRPr="00EF2FDB" w:rsidRDefault="0073702B" w:rsidP="00BF7B73">
            <w:pPr>
              <w:pStyle w:val="NoSpacing"/>
              <w:numPr>
                <w:ilvl w:val="0"/>
                <w:numId w:val="72"/>
              </w:numPr>
              <w:ind w:left="175" w:hanging="141"/>
              <w:rPr>
                <w:rFonts w:asciiTheme="minorHAnsi" w:hAnsiTheme="minorHAnsi" w:cstheme="minorHAnsi"/>
                <w:sz w:val="18"/>
                <w:szCs w:val="18"/>
              </w:rPr>
            </w:pPr>
            <w:r w:rsidRPr="00EF2FDB">
              <w:rPr>
                <w:rFonts w:asciiTheme="minorHAnsi" w:hAnsiTheme="minorHAnsi" w:cstheme="minorHAnsi"/>
                <w:sz w:val="18"/>
                <w:szCs w:val="18"/>
                <w:lang w:val="bs-Cyrl-BA"/>
              </w:rPr>
              <w:t>Повећан укупни приход од туризма/ у туристичким дестинацијама за 15% у 2023.г. у односу на 2017.г.;</w:t>
            </w:r>
          </w:p>
          <w:p w:rsidR="00EF2FDB" w:rsidRPr="00EF2FDB" w:rsidRDefault="0073702B" w:rsidP="00BF7B73">
            <w:pPr>
              <w:pStyle w:val="NoSpacing"/>
              <w:numPr>
                <w:ilvl w:val="0"/>
                <w:numId w:val="72"/>
              </w:numPr>
              <w:ind w:left="175" w:hanging="141"/>
              <w:rPr>
                <w:rFonts w:asciiTheme="minorHAnsi" w:hAnsiTheme="minorHAnsi" w:cstheme="minorHAnsi"/>
                <w:sz w:val="18"/>
                <w:szCs w:val="18"/>
              </w:rPr>
            </w:pPr>
            <w:r w:rsidRPr="00EF2FDB">
              <w:rPr>
                <w:rFonts w:asciiTheme="minorHAnsi" w:hAnsiTheme="minorHAnsi" w:cstheme="minorHAnsi"/>
                <w:noProof/>
                <w:sz w:val="18"/>
                <w:szCs w:val="18"/>
                <w:lang w:val="bs-Cyrl-BA"/>
              </w:rPr>
              <w:t>Повећан број радних мјеста у сектору туризма за 8% у 2023.г. у односу на 2017.г.;</w:t>
            </w:r>
          </w:p>
          <w:p w:rsidR="00EF2FDB" w:rsidRPr="00EF2FDB" w:rsidRDefault="0073702B" w:rsidP="00BF7B73">
            <w:pPr>
              <w:pStyle w:val="NoSpacing"/>
              <w:numPr>
                <w:ilvl w:val="0"/>
                <w:numId w:val="72"/>
              </w:numPr>
              <w:ind w:left="175" w:hanging="141"/>
              <w:rPr>
                <w:rFonts w:asciiTheme="minorHAnsi" w:hAnsiTheme="minorHAnsi" w:cstheme="minorHAnsi"/>
                <w:sz w:val="18"/>
                <w:szCs w:val="18"/>
              </w:rPr>
            </w:pPr>
            <w:r w:rsidRPr="00EF2FDB">
              <w:rPr>
                <w:rFonts w:asciiTheme="minorHAnsi" w:hAnsiTheme="minorHAnsi" w:cstheme="minorHAnsi"/>
                <w:noProof/>
                <w:sz w:val="18"/>
                <w:szCs w:val="18"/>
                <w:lang w:val="bs-Cyrl-BA"/>
              </w:rPr>
              <w:t>Повећан број ангажованих  туристичких водича у туристичкој сезони за 15% у 2023.г. у односу на 2017.г.;</w:t>
            </w:r>
          </w:p>
          <w:p w:rsidR="00EF2FDB" w:rsidRPr="00EF2FDB" w:rsidRDefault="0073702B" w:rsidP="00BF7B73">
            <w:pPr>
              <w:pStyle w:val="NoSpacing"/>
              <w:numPr>
                <w:ilvl w:val="0"/>
                <w:numId w:val="72"/>
              </w:numPr>
              <w:ind w:left="175" w:hanging="141"/>
              <w:rPr>
                <w:rFonts w:asciiTheme="minorHAnsi" w:hAnsiTheme="minorHAnsi" w:cstheme="minorHAnsi"/>
                <w:sz w:val="18"/>
                <w:szCs w:val="18"/>
              </w:rPr>
            </w:pPr>
            <w:r w:rsidRPr="00EF2FDB">
              <w:rPr>
                <w:rFonts w:asciiTheme="minorHAnsi" w:hAnsiTheme="minorHAnsi" w:cstheme="minorHAnsi"/>
                <w:noProof/>
                <w:sz w:val="18"/>
                <w:szCs w:val="18"/>
                <w:lang w:val="bs-Cyrl-BA"/>
              </w:rPr>
              <w:t>Валоризовано 14 нових туристичких производа до краја 2023.г., које до 2019.г. нису биле у понуди на туристичком тржишту</w:t>
            </w:r>
          </w:p>
          <w:p w:rsidR="0073702B" w:rsidRPr="00EF2FDB" w:rsidRDefault="0073702B" w:rsidP="00BF7B73">
            <w:pPr>
              <w:pStyle w:val="NoSpacing"/>
              <w:numPr>
                <w:ilvl w:val="0"/>
                <w:numId w:val="72"/>
              </w:numPr>
              <w:ind w:left="175" w:hanging="141"/>
              <w:rPr>
                <w:rFonts w:asciiTheme="minorHAnsi" w:hAnsiTheme="minorHAnsi" w:cstheme="minorHAnsi"/>
                <w:sz w:val="18"/>
                <w:szCs w:val="18"/>
              </w:rPr>
            </w:pPr>
            <w:r w:rsidRPr="00EF2FDB">
              <w:rPr>
                <w:rFonts w:asciiTheme="minorHAnsi" w:hAnsiTheme="minorHAnsi" w:cstheme="minorHAnsi"/>
                <w:noProof/>
                <w:sz w:val="18"/>
                <w:szCs w:val="18"/>
                <w:lang w:val="bs-Cyrl-BA"/>
              </w:rPr>
              <w:t>Унапређена промоција Бијељине као атрактивне туристичке дестинације по градовима БиХ и земљама окружења</w:t>
            </w:r>
          </w:p>
        </w:tc>
        <w:tc>
          <w:tcPr>
            <w:tcW w:w="1323"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lastRenderedPageBreak/>
              <w:t xml:space="preserve">Индикатори секторског </w:t>
            </w:r>
            <w:r w:rsidRPr="00EF2FDB">
              <w:rPr>
                <w:rFonts w:asciiTheme="minorHAnsi" w:hAnsiTheme="minorHAnsi" w:cstheme="minorHAnsi"/>
                <w:b/>
                <w:noProof/>
                <w:sz w:val="18"/>
                <w:szCs w:val="18"/>
              </w:rPr>
              <w:lastRenderedPageBreak/>
              <w:t>циља</w:t>
            </w:r>
          </w:p>
        </w:tc>
        <w:tc>
          <w:tcPr>
            <w:tcW w:w="3267" w:type="dxa"/>
            <w:gridSpan w:val="2"/>
            <w:vAlign w:val="center"/>
          </w:tcPr>
          <w:p w:rsidR="00EF2FDB" w:rsidRPr="00EF2FDB" w:rsidRDefault="0073702B" w:rsidP="00BF7B73">
            <w:pPr>
              <w:pStyle w:val="NoSpacing"/>
              <w:numPr>
                <w:ilvl w:val="0"/>
                <w:numId w:val="73"/>
              </w:numPr>
              <w:ind w:left="176" w:hanging="142"/>
              <w:rPr>
                <w:rFonts w:asciiTheme="minorHAnsi" w:hAnsiTheme="minorHAnsi" w:cstheme="minorHAnsi"/>
                <w:sz w:val="18"/>
                <w:szCs w:val="18"/>
              </w:rPr>
            </w:pPr>
            <w:r w:rsidRPr="00EF2FDB">
              <w:rPr>
                <w:rFonts w:asciiTheme="minorHAnsi" w:hAnsiTheme="minorHAnsi" w:cstheme="minorHAnsi"/>
                <w:sz w:val="18"/>
                <w:szCs w:val="18"/>
                <w:lang w:val="bs-Cyrl-BA"/>
              </w:rPr>
              <w:lastRenderedPageBreak/>
              <w:t>Б</w:t>
            </w:r>
            <w:r w:rsidRPr="00EF2FDB">
              <w:rPr>
                <w:rFonts w:asciiTheme="minorHAnsi" w:hAnsiTheme="minorHAnsi" w:cstheme="minorHAnsi"/>
                <w:sz w:val="18"/>
                <w:szCs w:val="18"/>
              </w:rPr>
              <w:t>рој долазака и ноћења</w:t>
            </w:r>
            <w:r w:rsidRPr="00EF2FDB">
              <w:rPr>
                <w:rFonts w:asciiTheme="minorHAnsi" w:hAnsiTheme="minorHAnsi" w:cstheme="minorHAnsi"/>
                <w:sz w:val="18"/>
                <w:szCs w:val="18"/>
                <w:lang w:val="bs-Cyrl-BA"/>
              </w:rPr>
              <w:t>;</w:t>
            </w:r>
          </w:p>
          <w:p w:rsidR="00EF2FDB" w:rsidRPr="00EF2FDB" w:rsidRDefault="0073702B" w:rsidP="00BF7B73">
            <w:pPr>
              <w:pStyle w:val="NoSpacing"/>
              <w:numPr>
                <w:ilvl w:val="0"/>
                <w:numId w:val="73"/>
              </w:numPr>
              <w:ind w:left="176" w:hanging="142"/>
              <w:rPr>
                <w:rFonts w:asciiTheme="minorHAnsi" w:hAnsiTheme="minorHAnsi" w:cstheme="minorHAnsi"/>
                <w:sz w:val="18"/>
                <w:szCs w:val="18"/>
              </w:rPr>
            </w:pPr>
            <w:r w:rsidRPr="00EF2FDB">
              <w:rPr>
                <w:rFonts w:asciiTheme="minorHAnsi" w:hAnsiTheme="minorHAnsi" w:cstheme="minorHAnsi"/>
                <w:sz w:val="18"/>
                <w:szCs w:val="18"/>
                <w:lang w:val="bs-Cyrl-BA"/>
              </w:rPr>
              <w:t>П</w:t>
            </w:r>
            <w:r w:rsidRPr="00EF2FDB">
              <w:rPr>
                <w:rFonts w:asciiTheme="minorHAnsi" w:hAnsiTheme="minorHAnsi" w:cstheme="minorHAnsi"/>
                <w:sz w:val="18"/>
                <w:szCs w:val="18"/>
              </w:rPr>
              <w:t xml:space="preserve">рилив новца у буџет од наплаћених </w:t>
            </w:r>
            <w:r w:rsidRPr="00EF2FDB">
              <w:rPr>
                <w:rFonts w:asciiTheme="minorHAnsi" w:hAnsiTheme="minorHAnsi" w:cstheme="minorHAnsi"/>
                <w:sz w:val="18"/>
                <w:szCs w:val="18"/>
              </w:rPr>
              <w:lastRenderedPageBreak/>
              <w:t>боравишних такси</w:t>
            </w:r>
            <w:r w:rsidRPr="00EF2FDB">
              <w:rPr>
                <w:rFonts w:asciiTheme="minorHAnsi" w:hAnsiTheme="minorHAnsi" w:cstheme="minorHAnsi"/>
                <w:sz w:val="18"/>
                <w:szCs w:val="18"/>
                <w:lang w:val="bs-Cyrl-BA"/>
              </w:rPr>
              <w:t>;</w:t>
            </w:r>
          </w:p>
          <w:p w:rsidR="00EF2FDB" w:rsidRPr="00EF2FDB" w:rsidRDefault="0073702B" w:rsidP="00BF7B73">
            <w:pPr>
              <w:pStyle w:val="NoSpacing"/>
              <w:numPr>
                <w:ilvl w:val="0"/>
                <w:numId w:val="73"/>
              </w:numPr>
              <w:ind w:left="176" w:hanging="142"/>
              <w:rPr>
                <w:rFonts w:asciiTheme="minorHAnsi" w:hAnsiTheme="minorHAnsi" w:cstheme="minorHAnsi"/>
                <w:sz w:val="18"/>
                <w:szCs w:val="18"/>
              </w:rPr>
            </w:pPr>
            <w:r w:rsidRPr="00EF2FDB">
              <w:rPr>
                <w:rFonts w:asciiTheme="minorHAnsi" w:hAnsiTheme="minorHAnsi" w:cstheme="minorHAnsi"/>
                <w:sz w:val="18"/>
                <w:szCs w:val="18"/>
                <w:lang w:val="bs-Cyrl-BA"/>
              </w:rPr>
              <w:t>Укупни приход од туризма/ у туристичким дестинацијама;</w:t>
            </w:r>
          </w:p>
          <w:p w:rsidR="00EF2FDB" w:rsidRPr="00EF2FDB" w:rsidRDefault="0073702B" w:rsidP="00BF7B73">
            <w:pPr>
              <w:pStyle w:val="NoSpacing"/>
              <w:numPr>
                <w:ilvl w:val="0"/>
                <w:numId w:val="73"/>
              </w:numPr>
              <w:ind w:left="176" w:hanging="142"/>
              <w:rPr>
                <w:rFonts w:asciiTheme="minorHAnsi" w:hAnsiTheme="minorHAnsi" w:cstheme="minorHAnsi"/>
                <w:sz w:val="18"/>
                <w:szCs w:val="18"/>
              </w:rPr>
            </w:pPr>
            <w:r w:rsidRPr="00EF2FDB">
              <w:rPr>
                <w:rFonts w:asciiTheme="minorHAnsi" w:hAnsiTheme="minorHAnsi" w:cstheme="minorHAnsi"/>
                <w:noProof/>
                <w:sz w:val="18"/>
                <w:szCs w:val="18"/>
                <w:lang w:val="bs-Cyrl-BA"/>
              </w:rPr>
              <w:t>Број радних мјеста у сектору туризма;</w:t>
            </w:r>
          </w:p>
          <w:p w:rsidR="00EF2FDB" w:rsidRPr="00EF2FDB" w:rsidRDefault="0073702B" w:rsidP="00BF7B73">
            <w:pPr>
              <w:pStyle w:val="NoSpacing"/>
              <w:numPr>
                <w:ilvl w:val="0"/>
                <w:numId w:val="73"/>
              </w:numPr>
              <w:ind w:left="176" w:hanging="142"/>
              <w:rPr>
                <w:rFonts w:asciiTheme="minorHAnsi" w:hAnsiTheme="minorHAnsi" w:cstheme="minorHAnsi"/>
                <w:sz w:val="18"/>
                <w:szCs w:val="18"/>
              </w:rPr>
            </w:pPr>
            <w:r w:rsidRPr="00EF2FDB">
              <w:rPr>
                <w:rFonts w:asciiTheme="minorHAnsi" w:hAnsiTheme="minorHAnsi" w:cstheme="minorHAnsi"/>
                <w:noProof/>
                <w:sz w:val="18"/>
                <w:szCs w:val="18"/>
                <w:lang w:val="bs-Cyrl-BA"/>
              </w:rPr>
              <w:t>Број ангажованих  туристичких водича у туристичкој сезони;</w:t>
            </w:r>
          </w:p>
          <w:p w:rsidR="0073702B" w:rsidRPr="00EF2FDB" w:rsidRDefault="0073702B" w:rsidP="00BF7B73">
            <w:pPr>
              <w:pStyle w:val="NoSpacing"/>
              <w:numPr>
                <w:ilvl w:val="0"/>
                <w:numId w:val="73"/>
              </w:numPr>
              <w:ind w:left="176" w:hanging="142"/>
              <w:rPr>
                <w:rFonts w:asciiTheme="minorHAnsi" w:hAnsiTheme="minorHAnsi" w:cstheme="minorHAnsi"/>
                <w:sz w:val="18"/>
                <w:szCs w:val="18"/>
              </w:rPr>
            </w:pPr>
            <w:r w:rsidRPr="00EF2FDB">
              <w:rPr>
                <w:rFonts w:asciiTheme="minorHAnsi" w:hAnsiTheme="minorHAnsi" w:cstheme="minorHAnsi"/>
                <w:noProof/>
                <w:sz w:val="18"/>
                <w:szCs w:val="18"/>
                <w:lang w:val="bs-Cyrl-BA"/>
              </w:rPr>
              <w:t xml:space="preserve">Број валоризованих туристичких производа </w:t>
            </w:r>
          </w:p>
        </w:tc>
      </w:tr>
      <w:tr w:rsidR="0073702B" w:rsidRPr="00EF2FDB" w:rsidTr="00885FFA">
        <w:tc>
          <w:tcPr>
            <w:tcW w:w="14148" w:type="dxa"/>
            <w:gridSpan w:val="8"/>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sz w:val="18"/>
                <w:szCs w:val="18"/>
              </w:rPr>
              <w:lastRenderedPageBreak/>
              <w:t>ПРОГРАМ 1.</w:t>
            </w:r>
            <w:r w:rsidRPr="00EF2FDB">
              <w:rPr>
                <w:rFonts w:asciiTheme="minorHAnsi" w:hAnsiTheme="minorHAnsi" w:cstheme="minorHAnsi"/>
                <w:b/>
                <w:sz w:val="18"/>
                <w:szCs w:val="18"/>
                <w:lang w:val="sr-Latn-BA"/>
              </w:rPr>
              <w:t>3</w:t>
            </w:r>
            <w:r w:rsidRPr="00EF2FDB">
              <w:rPr>
                <w:rFonts w:asciiTheme="minorHAnsi" w:hAnsiTheme="minorHAnsi" w:cstheme="minorHAnsi"/>
                <w:b/>
                <w:sz w:val="18"/>
                <w:szCs w:val="18"/>
              </w:rPr>
              <w:t xml:space="preserve">.1. </w:t>
            </w:r>
            <w:r w:rsidRPr="00EF2FDB">
              <w:rPr>
                <w:rFonts w:asciiTheme="minorHAnsi" w:hAnsiTheme="minorHAnsi" w:cstheme="minorHAnsi"/>
                <w:b/>
                <w:noProof/>
                <w:sz w:val="18"/>
                <w:szCs w:val="18"/>
              </w:rPr>
              <w:t>ТУРИСТИЧКА ПОНУДА</w:t>
            </w:r>
          </w:p>
        </w:tc>
      </w:tr>
      <w:tr w:rsidR="0073702B" w:rsidRPr="00EF2FDB" w:rsidTr="00885FFA">
        <w:tc>
          <w:tcPr>
            <w:tcW w:w="2518" w:type="dxa"/>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Пројекат / мјера</w:t>
            </w:r>
          </w:p>
        </w:tc>
        <w:tc>
          <w:tcPr>
            <w:tcW w:w="4317"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Излазни резултат (оутпут)</w:t>
            </w:r>
          </w:p>
        </w:tc>
        <w:tc>
          <w:tcPr>
            <w:tcW w:w="3600" w:type="dxa"/>
            <w:gridSpan w:val="2"/>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Укупни очекивани исход пројекта / мјере</w:t>
            </w:r>
          </w:p>
        </w:tc>
        <w:tc>
          <w:tcPr>
            <w:tcW w:w="3713" w:type="dxa"/>
            <w:gridSpan w:val="3"/>
            <w:shd w:val="clear" w:color="auto" w:fill="B8CCE4"/>
            <w:vAlign w:val="center"/>
          </w:tcPr>
          <w:p w:rsidR="0073702B" w:rsidRPr="00EF2FDB" w:rsidRDefault="0073702B" w:rsidP="00885FFA">
            <w:pPr>
              <w:pStyle w:val="NoSpacing"/>
              <w:rPr>
                <w:rFonts w:asciiTheme="minorHAnsi" w:hAnsiTheme="minorHAnsi" w:cstheme="minorHAnsi"/>
                <w:b/>
                <w:sz w:val="18"/>
                <w:szCs w:val="18"/>
              </w:rPr>
            </w:pPr>
            <w:r w:rsidRPr="00EF2FDB">
              <w:rPr>
                <w:rFonts w:asciiTheme="minorHAnsi" w:hAnsiTheme="minorHAnsi" w:cstheme="minorHAnsi"/>
                <w:b/>
                <w:noProof/>
                <w:sz w:val="18"/>
                <w:szCs w:val="18"/>
              </w:rPr>
              <w:t xml:space="preserve">Утицај пројекта </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rPr>
              <w:t>П 1.</w:t>
            </w:r>
            <w:r w:rsidRPr="00EF2FDB">
              <w:rPr>
                <w:rFonts w:asciiTheme="minorHAnsi" w:hAnsiTheme="minorHAnsi" w:cstheme="minorHAnsi"/>
                <w:sz w:val="18"/>
                <w:szCs w:val="18"/>
                <w:lang w:val="sr-Latn-BA"/>
              </w:rPr>
              <w:t>3</w:t>
            </w:r>
            <w:r w:rsidRPr="00EF2FDB">
              <w:rPr>
                <w:rFonts w:asciiTheme="minorHAnsi" w:hAnsiTheme="minorHAnsi" w:cstheme="minorHAnsi"/>
                <w:sz w:val="18"/>
                <w:szCs w:val="18"/>
              </w:rPr>
              <w:t xml:space="preserve">.1.1. </w:t>
            </w:r>
          </w:p>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lang w:val="sr-Latn-BA"/>
              </w:rPr>
              <w:t>Израда и постављање туристичке сигнализације на територији Града Бијељина (3 фаза)</w:t>
            </w:r>
          </w:p>
        </w:tc>
        <w:tc>
          <w:tcPr>
            <w:tcW w:w="4317" w:type="dxa"/>
            <w:gridSpan w:val="2"/>
            <w:vAlign w:val="center"/>
          </w:tcPr>
          <w:p w:rsidR="0073702B" w:rsidRPr="00EF2FDB" w:rsidRDefault="0073702B" w:rsidP="00885FFA">
            <w:pPr>
              <w:pStyle w:val="NoSpacing"/>
              <w:rPr>
                <w:rFonts w:asciiTheme="minorHAnsi" w:hAnsiTheme="minorHAnsi" w:cstheme="minorHAnsi"/>
                <w:color w:val="000000"/>
                <w:sz w:val="18"/>
                <w:szCs w:val="18"/>
              </w:rPr>
            </w:pPr>
            <w:r w:rsidRPr="00EF2FDB">
              <w:rPr>
                <w:rFonts w:asciiTheme="minorHAnsi" w:hAnsiTheme="minorHAnsi" w:cstheme="minorHAnsi"/>
                <w:color w:val="000000"/>
                <w:sz w:val="18"/>
                <w:szCs w:val="18"/>
              </w:rPr>
              <w:t>Постављенe  34 нове туристичке табле до краја 2023.г. (истакнуте нове туристичке дестинације, прецизна и потпуна обавјештења прилагођена туристима , додатне услуге и сл.)</w:t>
            </w:r>
          </w:p>
        </w:tc>
        <w:tc>
          <w:tcPr>
            <w:tcW w:w="3600" w:type="dxa"/>
            <w:gridSpan w:val="2"/>
            <w:vAlign w:val="center"/>
          </w:tcPr>
          <w:p w:rsidR="0073702B" w:rsidRPr="00EF2FDB" w:rsidRDefault="0073702B" w:rsidP="00885FFA">
            <w:pPr>
              <w:pStyle w:val="NoSpacing"/>
              <w:rPr>
                <w:rFonts w:asciiTheme="minorHAnsi" w:hAnsiTheme="minorHAnsi" w:cstheme="minorHAnsi"/>
                <w:noProof/>
                <w:sz w:val="18"/>
                <w:szCs w:val="18"/>
                <w:highlight w:val="yellow"/>
              </w:rPr>
            </w:pPr>
            <w:r w:rsidRPr="00EF2FDB">
              <w:rPr>
                <w:rFonts w:asciiTheme="minorHAnsi" w:hAnsiTheme="minorHAnsi" w:cstheme="minorHAnsi"/>
                <w:noProof/>
                <w:sz w:val="18"/>
                <w:szCs w:val="18"/>
              </w:rPr>
              <w:t>Побољшан имиџ града: број текстова у интернационалним, националним и  локалним медијима, број прилога и емисија на ТВ и радио станицама у Републици Србији и Босни и Херцеговини за 15% у 2023.г. у односу на 2017.г.</w:t>
            </w:r>
          </w:p>
        </w:tc>
        <w:tc>
          <w:tcPr>
            <w:tcW w:w="3713" w:type="dxa"/>
            <w:gridSpan w:val="3"/>
            <w:vAlign w:val="center"/>
          </w:tcPr>
          <w:p w:rsidR="00EF2FDB" w:rsidRPr="00EF2FDB" w:rsidRDefault="00EF2FD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број долазака и ноћења за 12% 2023.г. у односу на 2017.г.;</w:t>
            </w:r>
          </w:p>
          <w:p w:rsidR="00EF2FDB" w:rsidRPr="00EF2FDB" w:rsidRDefault="00EF2FD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Већи прилив новца у буџет од наплаћених боравишних такси за 12% 2023.г. у односу на 2017.г.;</w:t>
            </w:r>
          </w:p>
          <w:p w:rsidR="00EF2FDB" w:rsidRPr="00EF2FDB" w:rsidRDefault="00EF2FD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укупни приход од туризма/ у туристичким објектима за 15% у 2023.г. у односу на 2017.г.</w:t>
            </w:r>
            <w:r w:rsidR="0073702B" w:rsidRPr="00EF2FDB">
              <w:rPr>
                <w:rFonts w:asciiTheme="minorHAnsi" w:hAnsiTheme="minorHAnsi" w:cstheme="minorHAnsi"/>
                <w:noProof/>
                <w:sz w:val="18"/>
                <w:szCs w:val="18"/>
              </w:rPr>
              <w:t>Повећан број радних мјеста у сектору туризма за 8% у 2023.г. у односу на 2017.г.;</w:t>
            </w:r>
          </w:p>
          <w:p w:rsidR="00EF2FD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noProof/>
                <w:sz w:val="18"/>
                <w:szCs w:val="18"/>
              </w:rPr>
              <w:t>Повећан број ангажованих  туристичких водича у туристичкој сезони за 15% у 2023.г. у односу на 2017.г.;</w:t>
            </w:r>
          </w:p>
          <w:p w:rsidR="0073702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noProof/>
                <w:sz w:val="18"/>
                <w:szCs w:val="18"/>
              </w:rPr>
              <w:t>Валоризовано 14 нових туристичких производа до краја 2023.г., које до 2019.г. нису биле у понуди на туристичком тржишту</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rPr>
              <w:t>П 1.</w:t>
            </w:r>
            <w:r w:rsidRPr="00EF2FDB">
              <w:rPr>
                <w:rFonts w:asciiTheme="minorHAnsi" w:hAnsiTheme="minorHAnsi" w:cstheme="minorHAnsi"/>
                <w:sz w:val="18"/>
                <w:szCs w:val="18"/>
                <w:lang w:val="sr-Latn-BA"/>
              </w:rPr>
              <w:t>3</w:t>
            </w:r>
            <w:r w:rsidRPr="00EF2FDB">
              <w:rPr>
                <w:rFonts w:asciiTheme="minorHAnsi" w:hAnsiTheme="minorHAnsi" w:cstheme="minorHAnsi"/>
                <w:sz w:val="18"/>
                <w:szCs w:val="18"/>
              </w:rPr>
              <w:t xml:space="preserve">.1.2.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Организација манифестација</w:t>
            </w:r>
          </w:p>
        </w:tc>
        <w:tc>
          <w:tcPr>
            <w:tcW w:w="4317" w:type="dxa"/>
            <w:gridSpan w:val="2"/>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 xml:space="preserve">Организовано 5 манифестација сваке године:  </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t xml:space="preserve">Ликовнa колонија, </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t xml:space="preserve">Златни котлић, </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t xml:space="preserve">Савска регата,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Сајам туризма,</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t>Пантелински дани</w:t>
            </w:r>
          </w:p>
        </w:tc>
        <w:tc>
          <w:tcPr>
            <w:tcW w:w="3600"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Повећан број посјетилаца манифестација за 20% 2023.г. у односу на 2017.г.;</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Побољшан имиџ града: број посјета званичној интернет страници Туристичке организације града; број текстова у интернационалним, националним и  локалним медијима, број прилога и емисија на ТВ и радио станицама у Републици Србији и Босни и Херцеговини за 15% у 2023.г. у односу на 2017.г.</w:t>
            </w:r>
          </w:p>
        </w:tc>
        <w:tc>
          <w:tcPr>
            <w:tcW w:w="3713" w:type="dxa"/>
            <w:gridSpan w:val="3"/>
            <w:vAlign w:val="center"/>
          </w:tcPr>
          <w:p w:rsidR="00EF2FDB" w:rsidRPr="00EF2FDB" w:rsidRDefault="00EF2FD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број долазака и ноћења за 12% 2023.г. у односу на 2017.г.;</w:t>
            </w:r>
          </w:p>
          <w:p w:rsidR="00EF2FDB" w:rsidRPr="00EF2FDB" w:rsidRDefault="00EF2FD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Већи прилив новца у буџет од наплаћених боравишних такси за 12% 2023.г. у односу на 2017.г.;</w:t>
            </w:r>
          </w:p>
          <w:p w:rsidR="0073702B" w:rsidRPr="00EF2FDB" w:rsidRDefault="00EF2FD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укупни приход од туризма/ у туристичким објектима за 15% у 2023.г. у односу на 2017.г.</w:t>
            </w:r>
          </w:p>
        </w:tc>
      </w:tr>
      <w:tr w:rsidR="0073702B" w:rsidRPr="00EF2FDB" w:rsidTr="00885FFA">
        <w:tc>
          <w:tcPr>
            <w:tcW w:w="2518" w:type="dxa"/>
            <w:vAlign w:val="center"/>
          </w:tcPr>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rPr>
              <w:t>П 1.</w:t>
            </w:r>
            <w:r w:rsidRPr="00EF2FDB">
              <w:rPr>
                <w:rFonts w:asciiTheme="minorHAnsi" w:hAnsiTheme="minorHAnsi" w:cstheme="minorHAnsi"/>
                <w:sz w:val="18"/>
                <w:szCs w:val="18"/>
                <w:lang w:val="sr-Latn-BA"/>
              </w:rPr>
              <w:t>3</w:t>
            </w:r>
            <w:r w:rsidRPr="00EF2FDB">
              <w:rPr>
                <w:rFonts w:asciiTheme="minorHAnsi" w:hAnsiTheme="minorHAnsi" w:cstheme="minorHAnsi"/>
                <w:sz w:val="18"/>
                <w:szCs w:val="18"/>
              </w:rPr>
              <w:t xml:space="preserve">.1.3. </w:t>
            </w:r>
          </w:p>
          <w:p w:rsidR="0073702B" w:rsidRPr="00EF2FDB" w:rsidRDefault="0073702B" w:rsidP="00885FFA">
            <w:pPr>
              <w:pStyle w:val="NoSpacing"/>
              <w:rPr>
                <w:rFonts w:asciiTheme="minorHAnsi" w:hAnsiTheme="minorHAnsi" w:cstheme="minorHAnsi"/>
                <w:sz w:val="18"/>
                <w:szCs w:val="18"/>
                <w:lang w:val="sr-Latn-BA"/>
              </w:rPr>
            </w:pPr>
            <w:r w:rsidRPr="00EF2FDB">
              <w:rPr>
                <w:rFonts w:asciiTheme="minorHAnsi" w:hAnsiTheme="minorHAnsi" w:cstheme="minorHAnsi"/>
                <w:sz w:val="18"/>
                <w:szCs w:val="18"/>
                <w:lang w:val="sr-Latn-BA"/>
              </w:rPr>
              <w:lastRenderedPageBreak/>
              <w:t>Санација, реконструкција и модернизација изграђеног дијела објекта хотела "Свети Стефан" Дворови</w:t>
            </w:r>
          </w:p>
        </w:tc>
        <w:tc>
          <w:tcPr>
            <w:tcW w:w="4317" w:type="dxa"/>
            <w:gridSpan w:val="2"/>
            <w:shd w:val="clear" w:color="auto" w:fill="auto"/>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lastRenderedPageBreak/>
              <w:t xml:space="preserve">Повећање и побољшање комплетне туристичке </w:t>
            </w:r>
            <w:r w:rsidRPr="00EF2FDB">
              <w:rPr>
                <w:rFonts w:asciiTheme="minorHAnsi" w:hAnsiTheme="minorHAnsi" w:cstheme="minorHAnsi"/>
                <w:sz w:val="18"/>
                <w:szCs w:val="18"/>
              </w:rPr>
              <w:lastRenderedPageBreak/>
              <w:t xml:space="preserve">понуде </w:t>
            </w:r>
          </w:p>
        </w:tc>
        <w:tc>
          <w:tcPr>
            <w:tcW w:w="3600" w:type="dxa"/>
            <w:gridSpan w:val="2"/>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sz w:val="18"/>
                <w:szCs w:val="18"/>
              </w:rPr>
              <w:lastRenderedPageBreak/>
              <w:t>Повећан број корисника бањско-</w:t>
            </w:r>
            <w:r w:rsidRPr="00EF2FDB">
              <w:rPr>
                <w:rFonts w:asciiTheme="minorHAnsi" w:hAnsiTheme="minorHAnsi" w:cstheme="minorHAnsi"/>
                <w:sz w:val="18"/>
                <w:szCs w:val="18"/>
              </w:rPr>
              <w:lastRenderedPageBreak/>
              <w:t>рекреативних и рехабилитационих потенцијала мјерено кроз повећан приход из Фонда здравства за 20% у 2023. години у односу на 2017.</w:t>
            </w:r>
          </w:p>
        </w:tc>
        <w:tc>
          <w:tcPr>
            <w:tcW w:w="3713" w:type="dxa"/>
            <w:gridSpan w:val="3"/>
            <w:vAlign w:val="center"/>
          </w:tcPr>
          <w:p w:rsidR="00EF2FDB" w:rsidRPr="00EF2FDB" w:rsidRDefault="00EF2FD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lastRenderedPageBreak/>
              <w:t xml:space="preserve">Повећан број долазака и ноћења за 12% </w:t>
            </w:r>
            <w:r w:rsidRPr="00EF2FDB">
              <w:rPr>
                <w:rFonts w:asciiTheme="minorHAnsi" w:hAnsiTheme="minorHAnsi" w:cstheme="minorHAnsi"/>
                <w:sz w:val="18"/>
                <w:szCs w:val="18"/>
              </w:rPr>
              <w:lastRenderedPageBreak/>
              <w:t>2023.г. у односу на 2017.г.;</w:t>
            </w:r>
          </w:p>
          <w:p w:rsidR="00EF2FDB" w:rsidRPr="00EF2FDB" w:rsidRDefault="00EF2FD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Већи прилив новца у буџет од наплаћених боравишних такси за 12% 2023.г. у односу на 2017.г.;</w:t>
            </w:r>
          </w:p>
          <w:p w:rsidR="0073702B" w:rsidRPr="00EF2FDB" w:rsidRDefault="00EF2FD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укупни приход од туризма/ у туристичким објектима за 15% у 2023.г. у односу на 2017.г.</w:t>
            </w:r>
          </w:p>
        </w:tc>
      </w:tr>
      <w:tr w:rsidR="0073702B" w:rsidRPr="00EF2FDB" w:rsidTr="00885FFA">
        <w:tc>
          <w:tcPr>
            <w:tcW w:w="2518" w:type="dxa"/>
            <w:shd w:val="clear" w:color="auto" w:fill="auto"/>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lastRenderedPageBreak/>
              <w:t>П 1.</w:t>
            </w:r>
            <w:r w:rsidRPr="00EF2FDB">
              <w:rPr>
                <w:rFonts w:asciiTheme="minorHAnsi" w:hAnsiTheme="minorHAnsi" w:cstheme="minorHAnsi"/>
                <w:sz w:val="18"/>
                <w:szCs w:val="18"/>
                <w:lang w:val="sr-Latn-BA"/>
              </w:rPr>
              <w:t>3</w:t>
            </w:r>
            <w:r w:rsidRPr="00EF2FDB">
              <w:rPr>
                <w:rFonts w:asciiTheme="minorHAnsi" w:hAnsiTheme="minorHAnsi" w:cstheme="minorHAnsi"/>
                <w:sz w:val="18"/>
                <w:szCs w:val="18"/>
              </w:rPr>
              <w:t>.1.4.</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Визитор центар „Језера“ – Одрживи туризам у служби природе</w:t>
            </w:r>
          </w:p>
        </w:tc>
        <w:tc>
          <w:tcPr>
            <w:tcW w:w="4317" w:type="dxa"/>
            <w:gridSpan w:val="2"/>
            <w:shd w:val="clear" w:color="auto" w:fill="auto"/>
            <w:vAlign w:val="center"/>
          </w:tcPr>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 xml:space="preserve">Ојачани боравишни и смјештајни капацитети </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Обогаћена туристична понуда Града</w:t>
            </w:r>
          </w:p>
          <w:p w:rsidR="0073702B" w:rsidRPr="00EF2FDB" w:rsidRDefault="0073702B" w:rsidP="00885FFA">
            <w:pPr>
              <w:pStyle w:val="NoSpacing"/>
              <w:rPr>
                <w:rFonts w:asciiTheme="minorHAnsi" w:hAnsiTheme="minorHAnsi" w:cstheme="minorHAnsi"/>
                <w:sz w:val="18"/>
                <w:szCs w:val="18"/>
              </w:rPr>
            </w:pPr>
            <w:r w:rsidRPr="00EF2FDB">
              <w:rPr>
                <w:rFonts w:asciiTheme="minorHAnsi" w:hAnsiTheme="minorHAnsi" w:cstheme="minorHAnsi"/>
                <w:sz w:val="18"/>
                <w:szCs w:val="18"/>
              </w:rPr>
              <w:t>Изграђена екотуристичка дестинација погодна за одржавање манифестација, кампова и вишедневних догађаја</w:t>
            </w:r>
          </w:p>
        </w:tc>
        <w:tc>
          <w:tcPr>
            <w:tcW w:w="3600" w:type="dxa"/>
            <w:gridSpan w:val="2"/>
            <w:shd w:val="clear" w:color="auto" w:fill="auto"/>
            <w:vAlign w:val="center"/>
          </w:tcPr>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Изграђено 5 нових Глампинг дрвених шатора</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Опремљена кухиња за све посјетиоце центра</w:t>
            </w:r>
          </w:p>
          <w:p w:rsidR="0073702B" w:rsidRPr="00EF2FDB" w:rsidRDefault="0073702B" w:rsidP="00885FFA">
            <w:pPr>
              <w:pStyle w:val="NoSpacing"/>
              <w:rPr>
                <w:rFonts w:asciiTheme="minorHAnsi" w:hAnsiTheme="minorHAnsi" w:cstheme="minorHAnsi"/>
                <w:noProof/>
                <w:sz w:val="18"/>
                <w:szCs w:val="18"/>
              </w:rPr>
            </w:pPr>
            <w:r w:rsidRPr="00EF2FDB">
              <w:rPr>
                <w:rFonts w:asciiTheme="minorHAnsi" w:hAnsiTheme="minorHAnsi" w:cstheme="minorHAnsi"/>
                <w:noProof/>
                <w:sz w:val="18"/>
                <w:szCs w:val="18"/>
              </w:rPr>
              <w:t>Изграћена два тоалета и четири туша за све посјетиоце центра</w:t>
            </w:r>
          </w:p>
        </w:tc>
        <w:tc>
          <w:tcPr>
            <w:tcW w:w="3713" w:type="dxa"/>
            <w:gridSpan w:val="3"/>
            <w:shd w:val="clear" w:color="auto" w:fill="auto"/>
            <w:vAlign w:val="center"/>
          </w:tcPr>
          <w:p w:rsidR="00EF2FD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број долазака и ноћења за 12% 2023.г. у односу на 2017.г.;</w:t>
            </w:r>
          </w:p>
          <w:p w:rsidR="00EF2FD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Већи прилив новца у буџет од наплаћених боравишних такси за 12% 2023.г. у односу на 2017.г.;</w:t>
            </w:r>
          </w:p>
          <w:p w:rsidR="0073702B" w:rsidRPr="00EF2FDB" w:rsidRDefault="0073702B" w:rsidP="00BF7B73">
            <w:pPr>
              <w:pStyle w:val="NoSpacing"/>
              <w:numPr>
                <w:ilvl w:val="0"/>
                <w:numId w:val="72"/>
              </w:numPr>
              <w:ind w:left="197" w:hanging="142"/>
              <w:rPr>
                <w:rFonts w:asciiTheme="minorHAnsi" w:hAnsiTheme="minorHAnsi" w:cstheme="minorHAnsi"/>
                <w:sz w:val="18"/>
                <w:szCs w:val="18"/>
              </w:rPr>
            </w:pPr>
            <w:r w:rsidRPr="00EF2FDB">
              <w:rPr>
                <w:rFonts w:asciiTheme="minorHAnsi" w:hAnsiTheme="minorHAnsi" w:cstheme="minorHAnsi"/>
                <w:sz w:val="18"/>
                <w:szCs w:val="18"/>
              </w:rPr>
              <w:t>Повећан укупни приход од туризма/ у туристичким објектима за 15% у 2023.г. у односу на 2017.г.</w:t>
            </w:r>
          </w:p>
        </w:tc>
      </w:tr>
    </w:tbl>
    <w:p w:rsidR="0073702B" w:rsidRDefault="0073702B" w:rsidP="0073702B">
      <w:pPr>
        <w:rPr>
          <w:rFonts w:asciiTheme="minorHAnsi" w:hAnsiTheme="minorHAnsi" w:cstheme="minorHAnsi"/>
          <w:sz w:val="20"/>
          <w:szCs w:val="20"/>
          <w:lang w:val="bs-Cyrl-BA"/>
        </w:rPr>
      </w:pPr>
    </w:p>
    <w:p w:rsidR="0073702B" w:rsidRPr="00630A1B" w:rsidRDefault="0073702B" w:rsidP="0073702B">
      <w:pPr>
        <w:rPr>
          <w:rFonts w:asciiTheme="minorHAnsi" w:hAnsiTheme="minorHAnsi" w:cstheme="minorHAnsi"/>
          <w:sz w:val="20"/>
          <w:szCs w:val="20"/>
          <w:lang w:val="bs-Cyrl-BA"/>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80"/>
        <w:gridCol w:w="1339"/>
        <w:gridCol w:w="1901"/>
        <w:gridCol w:w="3438"/>
        <w:gridCol w:w="1350"/>
        <w:gridCol w:w="3240"/>
      </w:tblGrid>
      <w:tr w:rsidR="0073702B" w:rsidRPr="00630A1B" w:rsidTr="00885FFA">
        <w:trPr>
          <w:trHeight w:val="354"/>
        </w:trPr>
        <w:tc>
          <w:tcPr>
            <w:tcW w:w="14148" w:type="dxa"/>
            <w:gridSpan w:val="6"/>
            <w:shd w:val="clear" w:color="auto" w:fill="B8CCE4"/>
            <w:vAlign w:val="center"/>
          </w:tcPr>
          <w:p w:rsidR="0073702B" w:rsidRPr="005B2B62" w:rsidRDefault="0073702B" w:rsidP="00885FFA">
            <w:pPr>
              <w:pStyle w:val="NoSpacing"/>
              <w:rPr>
                <w:b/>
                <w:noProof/>
                <w:sz w:val="18"/>
              </w:rPr>
            </w:pPr>
            <w:r w:rsidRPr="005B2B62">
              <w:rPr>
                <w:b/>
                <w:noProof/>
                <w:sz w:val="18"/>
              </w:rPr>
              <w:t>2. СТРАТЕШКИ ЦИЉ: ДРУШТВЕНИ РАЗВОЈ</w:t>
            </w:r>
          </w:p>
        </w:tc>
      </w:tr>
      <w:tr w:rsidR="0073702B" w:rsidRPr="00630A1B" w:rsidTr="00885FFA">
        <w:tc>
          <w:tcPr>
            <w:tcW w:w="2880" w:type="dxa"/>
            <w:vAlign w:val="center"/>
          </w:tcPr>
          <w:p w:rsidR="0073702B" w:rsidRPr="005B2B62" w:rsidRDefault="0073702B" w:rsidP="00885FFA">
            <w:pPr>
              <w:pStyle w:val="NoSpacing"/>
              <w:rPr>
                <w:noProof/>
                <w:sz w:val="18"/>
              </w:rPr>
            </w:pPr>
            <w:r w:rsidRPr="00EF2FDB">
              <w:rPr>
                <w:noProof/>
                <w:sz w:val="18"/>
              </w:rPr>
              <w:t>Изградити толерантну, образовану и инклузивну заједницу са развијеном друштвеном инфраструктуром, квалитетним јавним услугама и једнаким могућностима за све грађане</w:t>
            </w:r>
          </w:p>
        </w:tc>
        <w:tc>
          <w:tcPr>
            <w:tcW w:w="11268" w:type="dxa"/>
            <w:gridSpan w:val="5"/>
            <w:vAlign w:val="center"/>
          </w:tcPr>
          <w:p w:rsidR="00EF2FDB" w:rsidRPr="00EF2FDB" w:rsidRDefault="0073702B" w:rsidP="00BF7B73">
            <w:pPr>
              <w:pStyle w:val="NoSpacing"/>
              <w:numPr>
                <w:ilvl w:val="0"/>
                <w:numId w:val="74"/>
              </w:numPr>
              <w:ind w:left="239" w:hanging="239"/>
              <w:rPr>
                <w:noProof/>
                <w:sz w:val="18"/>
              </w:rPr>
            </w:pPr>
            <w:r w:rsidRPr="005B2B62">
              <w:rPr>
                <w:noProof/>
                <w:sz w:val="18"/>
              </w:rPr>
              <w:t>Повећан ниво задовољства становника укупним квалитетом живота у Граду Бијељина за 10% у 2023.г. у односу на 2017.г.</w:t>
            </w:r>
          </w:p>
          <w:p w:rsidR="00EF2FDB" w:rsidRPr="00EF2FDB" w:rsidRDefault="0073702B" w:rsidP="00BF7B73">
            <w:pPr>
              <w:pStyle w:val="NoSpacing"/>
              <w:numPr>
                <w:ilvl w:val="0"/>
                <w:numId w:val="74"/>
              </w:numPr>
              <w:ind w:left="239" w:hanging="239"/>
              <w:rPr>
                <w:noProof/>
                <w:sz w:val="18"/>
              </w:rPr>
            </w:pPr>
            <w:r w:rsidRPr="00EF2FDB">
              <w:rPr>
                <w:noProof/>
                <w:sz w:val="18"/>
              </w:rPr>
              <w:t>Повећано екстерно финасирање пројеката социјалне заштите, здравствене заштите, спорта, културе и образовања обезбијеђено из домаћих и међународних развојних фондова за 20% у 2023.г. у односу на 2017.г.</w:t>
            </w:r>
          </w:p>
          <w:p w:rsidR="00EF2FDB" w:rsidRPr="00EF2FDB" w:rsidRDefault="0073702B" w:rsidP="00BF7B73">
            <w:pPr>
              <w:pStyle w:val="NoSpacing"/>
              <w:numPr>
                <w:ilvl w:val="0"/>
                <w:numId w:val="74"/>
              </w:numPr>
              <w:ind w:left="239" w:hanging="239"/>
              <w:rPr>
                <w:noProof/>
                <w:sz w:val="18"/>
              </w:rPr>
            </w:pPr>
            <w:r w:rsidRPr="00EF2FDB">
              <w:rPr>
                <w:noProof/>
                <w:sz w:val="18"/>
              </w:rPr>
              <w:t>Удио грађана који су у стању социјалне потребе, а који имају приступ социјалним услугама, повећан за .5% до 2023.г. у односу на 2017.г.(разврстан по полу, посебно рачунајући дјецу, незапослене особе, старе особе, особе са инвалидитетом, труднице, инвалиде рада, сиромашно становништво) (ЦОР индикатор 1.3.1.; енг. Proportion of population covered by social protection floors/systems, by sex, distinguishing children, unemployed persons, older persons, persons with disabilities, pregnant women, newborns, work-injury victims and the poor and the vulnerable)</w:t>
            </w:r>
          </w:p>
          <w:p w:rsidR="00EF2FDB" w:rsidRPr="00EF2FDB" w:rsidRDefault="0073702B" w:rsidP="00BF7B73">
            <w:pPr>
              <w:pStyle w:val="NoSpacing"/>
              <w:numPr>
                <w:ilvl w:val="0"/>
                <w:numId w:val="74"/>
              </w:numPr>
              <w:ind w:left="239" w:hanging="239"/>
              <w:rPr>
                <w:noProof/>
                <w:sz w:val="18"/>
              </w:rPr>
            </w:pPr>
            <w:r w:rsidRPr="00EF2FDB">
              <w:rPr>
                <w:noProof/>
                <w:sz w:val="18"/>
              </w:rPr>
              <w:t>Удио становништва који живи у домаћинствима са приступом ...м услугама повећан за 5% до 2023.г. у односу на 2017.г.(ЦОР индикатор 1.4.1;енг. Proportion of population living in households with access to basic services)</w:t>
            </w:r>
          </w:p>
          <w:p w:rsidR="00EF2FDB" w:rsidRPr="00EF2FDB" w:rsidRDefault="0073702B" w:rsidP="00BF7B73">
            <w:pPr>
              <w:pStyle w:val="NoSpacing"/>
              <w:numPr>
                <w:ilvl w:val="0"/>
                <w:numId w:val="74"/>
              </w:numPr>
              <w:ind w:left="239" w:hanging="239"/>
              <w:rPr>
                <w:noProof/>
                <w:sz w:val="18"/>
              </w:rPr>
            </w:pPr>
            <w:r w:rsidRPr="00EF2FDB">
              <w:rPr>
                <w:noProof/>
                <w:sz w:val="18"/>
              </w:rPr>
              <w:t>Удио буџета Града који се утроши на основне услуге (образовање, здравство, социјалну заштиту) повећан за 10% у 2023.г. у односу на 2017.г.(ЦОР индикатор 1.a.2;енг. Proportion of total government spending on essential services (education, health and social protection))</w:t>
            </w:r>
          </w:p>
          <w:p w:rsidR="0073702B" w:rsidRPr="00EF2FDB" w:rsidRDefault="0073702B" w:rsidP="00BF7B73">
            <w:pPr>
              <w:pStyle w:val="NoSpacing"/>
              <w:numPr>
                <w:ilvl w:val="0"/>
                <w:numId w:val="74"/>
              </w:numPr>
              <w:ind w:left="239" w:hanging="239"/>
              <w:rPr>
                <w:noProof/>
                <w:sz w:val="18"/>
              </w:rPr>
            </w:pPr>
            <w:r w:rsidRPr="00EF2FDB">
              <w:rPr>
                <w:noProof/>
                <w:sz w:val="18"/>
              </w:rPr>
              <w:t>Степен учешћа дјеце у организованим облицима образовања – предшколском образовању, једну годину прије почетка формалнбог образовања (подаци разврстани по полу) повећан за 10% до 2023.г. у односу на 2017.г.(ЦОР индикатор 4.2.2;енг. Participation rate in organized learning (one year before the official primary entry age), by sex)</w:t>
            </w:r>
          </w:p>
        </w:tc>
      </w:tr>
      <w:tr w:rsidR="0073702B" w:rsidRPr="00630A1B" w:rsidTr="00885FFA">
        <w:trPr>
          <w:trHeight w:val="220"/>
        </w:trPr>
        <w:tc>
          <w:tcPr>
            <w:tcW w:w="14148" w:type="dxa"/>
            <w:gridSpan w:val="6"/>
            <w:shd w:val="clear" w:color="auto" w:fill="B8CCE4"/>
            <w:vAlign w:val="center"/>
          </w:tcPr>
          <w:p w:rsidR="0073702B" w:rsidRPr="005B2B62" w:rsidRDefault="0073702B" w:rsidP="00885FFA">
            <w:pPr>
              <w:pStyle w:val="NoSpacing"/>
              <w:rPr>
                <w:b/>
                <w:noProof/>
                <w:sz w:val="18"/>
              </w:rPr>
            </w:pPr>
            <w:r w:rsidRPr="005B2B62">
              <w:rPr>
                <w:b/>
                <w:noProof/>
                <w:sz w:val="18"/>
              </w:rPr>
              <w:t>СЕКТОРСКИ ЦИЉ 2.1.</w:t>
            </w:r>
          </w:p>
        </w:tc>
      </w:tr>
      <w:tr w:rsidR="0073702B" w:rsidRPr="00630A1B" w:rsidTr="00885FFA">
        <w:tc>
          <w:tcPr>
            <w:tcW w:w="2880" w:type="dxa"/>
            <w:vAlign w:val="center"/>
          </w:tcPr>
          <w:p w:rsidR="0073702B" w:rsidRPr="005B2B62" w:rsidRDefault="0073702B" w:rsidP="00885FFA">
            <w:pPr>
              <w:pStyle w:val="NoSpacing"/>
              <w:rPr>
                <w:sz w:val="18"/>
              </w:rPr>
            </w:pPr>
            <w:r w:rsidRPr="00983CFD">
              <w:rPr>
                <w:sz w:val="18"/>
              </w:rPr>
              <w:t>Унаприједити квалитет предшколског, основног, средњег и високог образовања</w:t>
            </w:r>
            <w:r w:rsidRPr="005B2B62">
              <w:rPr>
                <w:sz w:val="18"/>
              </w:rPr>
              <w:t xml:space="preserve"> </w:t>
            </w:r>
          </w:p>
        </w:tc>
        <w:tc>
          <w:tcPr>
            <w:tcW w:w="1339" w:type="dxa"/>
            <w:shd w:val="clear" w:color="auto" w:fill="B8CCE4"/>
            <w:vAlign w:val="center"/>
          </w:tcPr>
          <w:p w:rsidR="0073702B" w:rsidRPr="005B2B62" w:rsidRDefault="0073702B" w:rsidP="00885FFA">
            <w:pPr>
              <w:pStyle w:val="NoSpacing"/>
              <w:rPr>
                <w:b/>
                <w:sz w:val="18"/>
              </w:rPr>
            </w:pPr>
            <w:r w:rsidRPr="005B2B62">
              <w:rPr>
                <w:b/>
                <w:noProof/>
                <w:sz w:val="18"/>
              </w:rPr>
              <w:t>Очекивани секторски исходи</w:t>
            </w:r>
          </w:p>
        </w:tc>
        <w:tc>
          <w:tcPr>
            <w:tcW w:w="5339" w:type="dxa"/>
            <w:gridSpan w:val="2"/>
            <w:vAlign w:val="center"/>
          </w:tcPr>
          <w:p w:rsidR="00EF2FDB" w:rsidRPr="00EF2FDB" w:rsidRDefault="0073702B" w:rsidP="00BF7B73">
            <w:pPr>
              <w:pStyle w:val="NoSpacing"/>
              <w:numPr>
                <w:ilvl w:val="0"/>
                <w:numId w:val="75"/>
              </w:numPr>
              <w:ind w:left="176" w:hanging="142"/>
              <w:rPr>
                <w:noProof/>
                <w:sz w:val="18"/>
              </w:rPr>
            </w:pPr>
            <w:r w:rsidRPr="005B2B62">
              <w:rPr>
                <w:noProof/>
                <w:sz w:val="18"/>
              </w:rPr>
              <w:t>Повећан ниво задовољства ученика и родитеља условима за образовање за 10% у 2023.г. у односу на 2017.г.;</w:t>
            </w:r>
          </w:p>
          <w:p w:rsidR="0073702B" w:rsidRPr="00EF2FDB" w:rsidRDefault="0073702B" w:rsidP="00BF7B73">
            <w:pPr>
              <w:pStyle w:val="NoSpacing"/>
              <w:numPr>
                <w:ilvl w:val="0"/>
                <w:numId w:val="75"/>
              </w:numPr>
              <w:ind w:left="176" w:hanging="142"/>
              <w:rPr>
                <w:noProof/>
                <w:sz w:val="18"/>
              </w:rPr>
            </w:pPr>
            <w:r w:rsidRPr="00EF2FDB">
              <w:rPr>
                <w:noProof/>
                <w:sz w:val="18"/>
              </w:rPr>
              <w:t>Повећан ниво задовољства родитеља предшкослим васпитањем и образовањем за 10% у 2023.г. у односу на 2017.г.</w:t>
            </w:r>
          </w:p>
        </w:tc>
        <w:tc>
          <w:tcPr>
            <w:tcW w:w="1350" w:type="dxa"/>
            <w:shd w:val="clear" w:color="auto" w:fill="B8CCE4"/>
            <w:vAlign w:val="center"/>
          </w:tcPr>
          <w:p w:rsidR="0073702B" w:rsidRPr="005B2B62" w:rsidRDefault="0073702B" w:rsidP="00885FFA">
            <w:pPr>
              <w:pStyle w:val="NoSpacing"/>
              <w:rPr>
                <w:b/>
                <w:sz w:val="18"/>
              </w:rPr>
            </w:pPr>
            <w:r w:rsidRPr="005B2B62">
              <w:rPr>
                <w:b/>
                <w:noProof/>
                <w:sz w:val="18"/>
              </w:rPr>
              <w:t xml:space="preserve">Индикатори секторског циља </w:t>
            </w:r>
          </w:p>
        </w:tc>
        <w:tc>
          <w:tcPr>
            <w:tcW w:w="3240" w:type="dxa"/>
            <w:vAlign w:val="center"/>
          </w:tcPr>
          <w:p w:rsidR="00EF2FDB" w:rsidRPr="00EF2FDB" w:rsidRDefault="0073702B" w:rsidP="00BF7B73">
            <w:pPr>
              <w:pStyle w:val="NoSpacing"/>
              <w:numPr>
                <w:ilvl w:val="0"/>
                <w:numId w:val="76"/>
              </w:numPr>
              <w:ind w:left="149" w:hanging="142"/>
              <w:rPr>
                <w:noProof/>
                <w:sz w:val="18"/>
              </w:rPr>
            </w:pPr>
            <w:r w:rsidRPr="005B2B62">
              <w:rPr>
                <w:noProof/>
                <w:sz w:val="18"/>
              </w:rPr>
              <w:t>Ниво задовољства ученика и родитеља условима за образовање;</w:t>
            </w:r>
          </w:p>
          <w:p w:rsidR="0073702B" w:rsidRPr="00EF2FDB" w:rsidRDefault="0073702B" w:rsidP="00BF7B73">
            <w:pPr>
              <w:pStyle w:val="NoSpacing"/>
              <w:numPr>
                <w:ilvl w:val="0"/>
                <w:numId w:val="76"/>
              </w:numPr>
              <w:ind w:left="149" w:hanging="142"/>
              <w:rPr>
                <w:noProof/>
                <w:sz w:val="18"/>
              </w:rPr>
            </w:pPr>
            <w:r w:rsidRPr="00EF2FDB">
              <w:rPr>
                <w:noProof/>
                <w:sz w:val="18"/>
              </w:rPr>
              <w:t xml:space="preserve">Ниво задовољства родитеља предшкослим васпитањем и образовањем </w:t>
            </w:r>
          </w:p>
        </w:tc>
      </w:tr>
      <w:tr w:rsidR="0073702B" w:rsidRPr="00630A1B" w:rsidTr="00885FFA">
        <w:trPr>
          <w:trHeight w:val="233"/>
        </w:trPr>
        <w:tc>
          <w:tcPr>
            <w:tcW w:w="14148" w:type="dxa"/>
            <w:gridSpan w:val="6"/>
            <w:shd w:val="clear" w:color="auto" w:fill="B8CCE4"/>
            <w:vAlign w:val="center"/>
          </w:tcPr>
          <w:p w:rsidR="0073702B" w:rsidRPr="005B2B62" w:rsidRDefault="0073702B" w:rsidP="00885FFA">
            <w:pPr>
              <w:pStyle w:val="NoSpacing"/>
              <w:rPr>
                <w:b/>
                <w:noProof/>
                <w:sz w:val="18"/>
              </w:rPr>
            </w:pPr>
            <w:r w:rsidRPr="005B2B62">
              <w:rPr>
                <w:b/>
                <w:noProof/>
                <w:sz w:val="18"/>
              </w:rPr>
              <w:t>ПРОГРАМ 2.1.1. ПРЕДШКОЛСКО ВАСПИТАЊЕ И ОБРАЗОВАЊЕ</w:t>
            </w:r>
          </w:p>
        </w:tc>
      </w:tr>
      <w:tr w:rsidR="0073702B" w:rsidRPr="00630A1B" w:rsidTr="00885FFA">
        <w:tc>
          <w:tcPr>
            <w:tcW w:w="2880" w:type="dxa"/>
            <w:shd w:val="clear" w:color="auto" w:fill="B8CCE4"/>
            <w:vAlign w:val="center"/>
          </w:tcPr>
          <w:p w:rsidR="0073702B" w:rsidRPr="005B2B62" w:rsidRDefault="0073702B" w:rsidP="00885FFA">
            <w:pPr>
              <w:pStyle w:val="NoSpacing"/>
              <w:rPr>
                <w:b/>
                <w:sz w:val="18"/>
              </w:rPr>
            </w:pPr>
            <w:r w:rsidRPr="005B2B62">
              <w:rPr>
                <w:b/>
                <w:noProof/>
                <w:sz w:val="18"/>
              </w:rPr>
              <w:lastRenderedPageBreak/>
              <w:t>Пројекат / мјера</w:t>
            </w:r>
          </w:p>
        </w:tc>
        <w:tc>
          <w:tcPr>
            <w:tcW w:w="3240" w:type="dxa"/>
            <w:gridSpan w:val="2"/>
            <w:shd w:val="clear" w:color="auto" w:fill="B8CCE4"/>
            <w:vAlign w:val="center"/>
          </w:tcPr>
          <w:p w:rsidR="0073702B" w:rsidRPr="005B2B62" w:rsidRDefault="0073702B" w:rsidP="00885FFA">
            <w:pPr>
              <w:pStyle w:val="NoSpacing"/>
              <w:rPr>
                <w:b/>
                <w:sz w:val="18"/>
              </w:rPr>
            </w:pPr>
            <w:r w:rsidRPr="005B2B62">
              <w:rPr>
                <w:b/>
                <w:noProof/>
                <w:sz w:val="18"/>
              </w:rPr>
              <w:t>Излазни резултат</w:t>
            </w:r>
          </w:p>
        </w:tc>
        <w:tc>
          <w:tcPr>
            <w:tcW w:w="4788" w:type="dxa"/>
            <w:gridSpan w:val="2"/>
            <w:shd w:val="clear" w:color="auto" w:fill="B8CCE4"/>
            <w:vAlign w:val="center"/>
          </w:tcPr>
          <w:p w:rsidR="0073702B" w:rsidRPr="005B2B62" w:rsidRDefault="0073702B" w:rsidP="00885FFA">
            <w:pPr>
              <w:pStyle w:val="NoSpacing"/>
              <w:rPr>
                <w:b/>
                <w:sz w:val="18"/>
              </w:rPr>
            </w:pPr>
            <w:r w:rsidRPr="005B2B62">
              <w:rPr>
                <w:b/>
                <w:noProof/>
                <w:sz w:val="18"/>
              </w:rPr>
              <w:t>Укупни очекивани исход пројекта / мјере</w:t>
            </w:r>
          </w:p>
        </w:tc>
        <w:tc>
          <w:tcPr>
            <w:tcW w:w="3240" w:type="dxa"/>
            <w:shd w:val="clear" w:color="auto" w:fill="B8CCE4"/>
            <w:vAlign w:val="center"/>
          </w:tcPr>
          <w:p w:rsidR="0073702B" w:rsidRPr="005B2B62" w:rsidRDefault="0073702B" w:rsidP="00885FFA">
            <w:pPr>
              <w:pStyle w:val="NoSpacing"/>
              <w:rPr>
                <w:b/>
                <w:sz w:val="18"/>
              </w:rPr>
            </w:pPr>
            <w:r w:rsidRPr="005B2B62">
              <w:rPr>
                <w:b/>
                <w:noProof/>
                <w:sz w:val="18"/>
              </w:rPr>
              <w:t>Утицај пројекта</w:t>
            </w:r>
          </w:p>
        </w:tc>
      </w:tr>
      <w:tr w:rsidR="0073702B" w:rsidRPr="00630A1B" w:rsidTr="00885FFA">
        <w:tc>
          <w:tcPr>
            <w:tcW w:w="2880" w:type="dxa"/>
            <w:vAlign w:val="center"/>
          </w:tcPr>
          <w:p w:rsidR="0073702B" w:rsidRPr="005B2B62" w:rsidRDefault="0073702B" w:rsidP="00885FFA">
            <w:pPr>
              <w:pStyle w:val="NoSpacing"/>
              <w:rPr>
                <w:sz w:val="18"/>
                <w:lang w:val="sr-Latn-BA"/>
              </w:rPr>
            </w:pPr>
            <w:r w:rsidRPr="005B2B62">
              <w:rPr>
                <w:sz w:val="18"/>
              </w:rPr>
              <w:t xml:space="preserve">П 2.1.1.1. </w:t>
            </w:r>
          </w:p>
          <w:p w:rsidR="0073702B" w:rsidRPr="005B2B62" w:rsidRDefault="0073702B" w:rsidP="00885FFA">
            <w:pPr>
              <w:pStyle w:val="NoSpacing"/>
              <w:rPr>
                <w:sz w:val="18"/>
              </w:rPr>
            </w:pPr>
            <w:r w:rsidRPr="005B2B62">
              <w:rPr>
                <w:sz w:val="18"/>
              </w:rPr>
              <w:t>Вртић је право сваког дјетета</w:t>
            </w:r>
          </w:p>
        </w:tc>
        <w:tc>
          <w:tcPr>
            <w:tcW w:w="3240" w:type="dxa"/>
            <w:gridSpan w:val="2"/>
            <w:vAlign w:val="center"/>
          </w:tcPr>
          <w:p w:rsidR="0073702B" w:rsidRPr="005B2B62" w:rsidRDefault="0073702B" w:rsidP="00885FFA">
            <w:pPr>
              <w:pStyle w:val="NoSpacing"/>
              <w:rPr>
                <w:bCs/>
                <w:sz w:val="18"/>
              </w:rPr>
            </w:pPr>
            <w:r w:rsidRPr="005B2B62">
              <w:rPr>
                <w:bCs/>
                <w:sz w:val="18"/>
              </w:rPr>
              <w:t>Организоване предшколске групе у свим сеоским школама;</w:t>
            </w:r>
          </w:p>
          <w:p w:rsidR="0073702B" w:rsidRPr="005B2B62" w:rsidRDefault="0073702B" w:rsidP="00885FFA">
            <w:pPr>
              <w:pStyle w:val="NoSpacing"/>
              <w:rPr>
                <w:bCs/>
                <w:sz w:val="18"/>
              </w:rPr>
            </w:pPr>
            <w:r w:rsidRPr="005B2B62">
              <w:rPr>
                <w:bCs/>
                <w:sz w:val="18"/>
              </w:rPr>
              <w:t>Набављени дидактички материјали;</w:t>
            </w:r>
          </w:p>
          <w:p w:rsidR="0073702B" w:rsidRPr="005B2B62" w:rsidRDefault="0073702B" w:rsidP="00885FFA">
            <w:pPr>
              <w:pStyle w:val="NoSpacing"/>
              <w:rPr>
                <w:bCs/>
                <w:sz w:val="18"/>
              </w:rPr>
            </w:pPr>
            <w:r w:rsidRPr="005B2B62">
              <w:rPr>
                <w:bCs/>
                <w:sz w:val="18"/>
              </w:rPr>
              <w:t>Одржан циклус обука за особље;</w:t>
            </w:r>
          </w:p>
          <w:p w:rsidR="0073702B" w:rsidRPr="005B2B62" w:rsidRDefault="0073702B" w:rsidP="00885FFA">
            <w:pPr>
              <w:pStyle w:val="NoSpacing"/>
              <w:rPr>
                <w:bCs/>
                <w:sz w:val="18"/>
              </w:rPr>
            </w:pPr>
            <w:r w:rsidRPr="005B2B62">
              <w:rPr>
                <w:bCs/>
                <w:sz w:val="18"/>
              </w:rPr>
              <w:t>Одржана предавања о значају раног учења за родитеље и грађане (једном мјесечно)</w:t>
            </w:r>
          </w:p>
        </w:tc>
        <w:tc>
          <w:tcPr>
            <w:tcW w:w="4788" w:type="dxa"/>
            <w:gridSpan w:val="2"/>
            <w:vAlign w:val="center"/>
          </w:tcPr>
          <w:p w:rsidR="0073702B" w:rsidRPr="005B2B62" w:rsidRDefault="0073702B" w:rsidP="00885FFA">
            <w:pPr>
              <w:pStyle w:val="NoSpacing"/>
              <w:rPr>
                <w:color w:val="000000"/>
                <w:sz w:val="18"/>
              </w:rPr>
            </w:pPr>
            <w:r w:rsidRPr="005B2B62">
              <w:rPr>
                <w:color w:val="000000"/>
                <w:sz w:val="18"/>
              </w:rPr>
              <w:t>Повећан проценат обухвата предшколске дјеце Програмом предшколског васпитања и образовања за 10% у 2023.г. у односу на 2017.г.;</w:t>
            </w:r>
          </w:p>
          <w:p w:rsidR="0073702B" w:rsidRPr="005B2B62" w:rsidRDefault="0073702B" w:rsidP="00885FFA">
            <w:pPr>
              <w:pStyle w:val="NoSpacing"/>
              <w:rPr>
                <w:bCs/>
                <w:sz w:val="18"/>
              </w:rPr>
            </w:pPr>
            <w:r w:rsidRPr="005B2B62">
              <w:rPr>
                <w:color w:val="000000"/>
                <w:sz w:val="18"/>
              </w:rPr>
              <w:t>Повећан број родитеља укључених у различите радионице, предавања, школе родитељства, за 10% у 2023.г. у односу на 2017.г.</w:t>
            </w:r>
          </w:p>
        </w:tc>
        <w:tc>
          <w:tcPr>
            <w:tcW w:w="3240" w:type="dxa"/>
            <w:vAlign w:val="center"/>
          </w:tcPr>
          <w:p w:rsidR="0073702B" w:rsidRPr="005B2B62" w:rsidRDefault="0073702B" w:rsidP="00BF7B73">
            <w:pPr>
              <w:pStyle w:val="NoSpacing"/>
              <w:numPr>
                <w:ilvl w:val="0"/>
                <w:numId w:val="77"/>
              </w:numPr>
              <w:ind w:left="149" w:hanging="142"/>
              <w:rPr>
                <w:noProof/>
                <w:sz w:val="18"/>
              </w:rPr>
            </w:pPr>
            <w:r w:rsidRPr="005B2B62">
              <w:rPr>
                <w:noProof/>
                <w:sz w:val="18"/>
              </w:rPr>
              <w:t>Повећан ниво задовољства родитеља предшкослим васпитањем и образовањем за 10% у 2023.г. у односу на 2017.г.</w:t>
            </w:r>
          </w:p>
        </w:tc>
      </w:tr>
      <w:tr w:rsidR="0073702B" w:rsidRPr="00630A1B" w:rsidTr="00885FFA">
        <w:trPr>
          <w:trHeight w:val="233"/>
        </w:trPr>
        <w:tc>
          <w:tcPr>
            <w:tcW w:w="14148" w:type="dxa"/>
            <w:gridSpan w:val="6"/>
            <w:shd w:val="clear" w:color="auto" w:fill="B8CCE4"/>
            <w:vAlign w:val="center"/>
          </w:tcPr>
          <w:p w:rsidR="0073702B" w:rsidRPr="005B2B62" w:rsidRDefault="0073702B" w:rsidP="00885FFA">
            <w:pPr>
              <w:pStyle w:val="NoSpacing"/>
              <w:rPr>
                <w:b/>
                <w:noProof/>
                <w:sz w:val="18"/>
              </w:rPr>
            </w:pPr>
            <w:r w:rsidRPr="005B2B62">
              <w:rPr>
                <w:b/>
                <w:noProof/>
                <w:sz w:val="18"/>
              </w:rPr>
              <w:t>ПРОГРАМ 2.1.2. ОСНОВНО ОБРАЗОВАЊЕ</w:t>
            </w:r>
          </w:p>
        </w:tc>
      </w:tr>
      <w:tr w:rsidR="0073702B" w:rsidRPr="00630A1B" w:rsidTr="00885FFA">
        <w:tc>
          <w:tcPr>
            <w:tcW w:w="2880" w:type="dxa"/>
            <w:shd w:val="clear" w:color="auto" w:fill="B8CCE4"/>
            <w:vAlign w:val="center"/>
          </w:tcPr>
          <w:p w:rsidR="0073702B" w:rsidRPr="005B2B62" w:rsidRDefault="0073702B" w:rsidP="00885FFA">
            <w:pPr>
              <w:pStyle w:val="NoSpacing"/>
              <w:rPr>
                <w:b/>
                <w:sz w:val="18"/>
              </w:rPr>
            </w:pPr>
            <w:r w:rsidRPr="005B2B62">
              <w:rPr>
                <w:b/>
                <w:noProof/>
                <w:sz w:val="18"/>
              </w:rPr>
              <w:t>Пројекат / мјера</w:t>
            </w:r>
          </w:p>
        </w:tc>
        <w:tc>
          <w:tcPr>
            <w:tcW w:w="3240" w:type="dxa"/>
            <w:gridSpan w:val="2"/>
            <w:shd w:val="clear" w:color="auto" w:fill="B8CCE4"/>
            <w:vAlign w:val="center"/>
          </w:tcPr>
          <w:p w:rsidR="0073702B" w:rsidRPr="005B2B62" w:rsidRDefault="0073702B" w:rsidP="00885FFA">
            <w:pPr>
              <w:pStyle w:val="NoSpacing"/>
              <w:rPr>
                <w:b/>
                <w:sz w:val="18"/>
              </w:rPr>
            </w:pPr>
            <w:r w:rsidRPr="005B2B62">
              <w:rPr>
                <w:b/>
                <w:noProof/>
                <w:sz w:val="18"/>
              </w:rPr>
              <w:t>Излазни резултат</w:t>
            </w:r>
          </w:p>
        </w:tc>
        <w:tc>
          <w:tcPr>
            <w:tcW w:w="4788" w:type="dxa"/>
            <w:gridSpan w:val="2"/>
            <w:shd w:val="clear" w:color="auto" w:fill="B8CCE4"/>
            <w:vAlign w:val="center"/>
          </w:tcPr>
          <w:p w:rsidR="0073702B" w:rsidRPr="005B2B62" w:rsidRDefault="0073702B" w:rsidP="00885FFA">
            <w:pPr>
              <w:pStyle w:val="NoSpacing"/>
              <w:rPr>
                <w:b/>
                <w:sz w:val="18"/>
              </w:rPr>
            </w:pPr>
            <w:r w:rsidRPr="005B2B62">
              <w:rPr>
                <w:b/>
                <w:noProof/>
                <w:sz w:val="18"/>
              </w:rPr>
              <w:t>Укупни очекивани исход пројекта / мјере</w:t>
            </w:r>
          </w:p>
        </w:tc>
        <w:tc>
          <w:tcPr>
            <w:tcW w:w="3240" w:type="dxa"/>
            <w:shd w:val="clear" w:color="auto" w:fill="B8CCE4"/>
            <w:vAlign w:val="center"/>
          </w:tcPr>
          <w:p w:rsidR="0073702B" w:rsidRPr="005B2B62" w:rsidRDefault="0073702B" w:rsidP="00885FFA">
            <w:pPr>
              <w:pStyle w:val="NoSpacing"/>
              <w:rPr>
                <w:b/>
                <w:sz w:val="18"/>
              </w:rPr>
            </w:pPr>
            <w:r w:rsidRPr="005B2B62">
              <w:rPr>
                <w:b/>
                <w:noProof/>
                <w:sz w:val="18"/>
              </w:rPr>
              <w:t>Утицај пројекта</w:t>
            </w:r>
          </w:p>
        </w:tc>
      </w:tr>
      <w:tr w:rsidR="0073702B" w:rsidRPr="00630A1B" w:rsidTr="00885FFA">
        <w:tc>
          <w:tcPr>
            <w:tcW w:w="2880" w:type="dxa"/>
            <w:vAlign w:val="center"/>
          </w:tcPr>
          <w:p w:rsidR="0073702B" w:rsidRPr="005B2B62" w:rsidRDefault="0073702B" w:rsidP="00885FFA">
            <w:pPr>
              <w:pStyle w:val="NoSpacing"/>
              <w:rPr>
                <w:sz w:val="18"/>
              </w:rPr>
            </w:pPr>
            <w:r w:rsidRPr="005B2B62">
              <w:rPr>
                <w:sz w:val="18"/>
              </w:rPr>
              <w:t xml:space="preserve">П 2.1.2.1. </w:t>
            </w:r>
          </w:p>
          <w:p w:rsidR="0073702B" w:rsidRPr="005B2B62" w:rsidRDefault="0073702B" w:rsidP="00885FFA">
            <w:pPr>
              <w:pStyle w:val="NoSpacing"/>
              <w:rPr>
                <w:sz w:val="18"/>
                <w:lang w:val="bs-Latn-BA"/>
              </w:rPr>
            </w:pPr>
            <w:r w:rsidRPr="005B2B62">
              <w:rPr>
                <w:sz w:val="18"/>
              </w:rPr>
              <w:t>Изградња фискултурне сале у склопу О.Ш. "Јован Дучић" у Патковачи</w:t>
            </w:r>
          </w:p>
        </w:tc>
        <w:tc>
          <w:tcPr>
            <w:tcW w:w="3240" w:type="dxa"/>
            <w:gridSpan w:val="2"/>
            <w:vAlign w:val="center"/>
          </w:tcPr>
          <w:p w:rsidR="0073702B" w:rsidRPr="005B2B62" w:rsidRDefault="0073702B" w:rsidP="00885FFA">
            <w:pPr>
              <w:pStyle w:val="NoSpacing"/>
              <w:rPr>
                <w:bCs/>
                <w:sz w:val="18"/>
              </w:rPr>
            </w:pPr>
            <w:r w:rsidRPr="005B2B62">
              <w:rPr>
                <w:bCs/>
                <w:sz w:val="18"/>
              </w:rPr>
              <w:t>Изграђена фискултурна сала;</w:t>
            </w:r>
          </w:p>
          <w:p w:rsidR="0073702B" w:rsidRPr="005B2B62" w:rsidRDefault="0073702B" w:rsidP="00885FFA">
            <w:pPr>
              <w:pStyle w:val="NoSpacing"/>
              <w:rPr>
                <w:bCs/>
                <w:sz w:val="18"/>
              </w:rPr>
            </w:pPr>
            <w:r w:rsidRPr="005B2B62">
              <w:rPr>
                <w:bCs/>
                <w:sz w:val="18"/>
              </w:rPr>
              <w:t>Набаљена опрема за наставу физичког васпитања;</w:t>
            </w:r>
          </w:p>
          <w:p w:rsidR="0073702B" w:rsidRPr="005B2B62" w:rsidRDefault="0073702B" w:rsidP="00885FFA">
            <w:pPr>
              <w:pStyle w:val="NoSpacing"/>
              <w:rPr>
                <w:bCs/>
                <w:sz w:val="18"/>
              </w:rPr>
            </w:pPr>
            <w:r w:rsidRPr="005B2B62">
              <w:rPr>
                <w:bCs/>
                <w:sz w:val="18"/>
              </w:rPr>
              <w:t>Утврђен распоред кориштења сале за спортске/ ваннаставне активности</w:t>
            </w:r>
          </w:p>
        </w:tc>
        <w:tc>
          <w:tcPr>
            <w:tcW w:w="4788" w:type="dxa"/>
            <w:gridSpan w:val="2"/>
            <w:vAlign w:val="center"/>
          </w:tcPr>
          <w:p w:rsidR="0073702B" w:rsidRPr="005B2B62" w:rsidRDefault="0073702B" w:rsidP="00885FFA">
            <w:pPr>
              <w:pStyle w:val="NoSpacing"/>
              <w:rPr>
                <w:rFonts w:eastAsia="Calibri" w:cs="Calibri"/>
                <w:color w:val="000000"/>
                <w:sz w:val="18"/>
                <w:lang w:eastAsia="en-US"/>
              </w:rPr>
            </w:pPr>
            <w:r w:rsidRPr="005B2B62">
              <w:rPr>
                <w:rFonts w:eastAsia="Calibri" w:cs="Calibri"/>
                <w:color w:val="000000"/>
                <w:sz w:val="18"/>
                <w:lang w:val="bs-Latn-BA" w:eastAsia="en-US"/>
              </w:rPr>
              <w:t>Унапријеђен квалитет наставе физичког васпитања и спорта</w:t>
            </w:r>
            <w:r w:rsidRPr="005B2B62">
              <w:rPr>
                <w:rFonts w:eastAsia="Calibri" w:cs="Calibri"/>
                <w:color w:val="000000"/>
                <w:sz w:val="18"/>
                <w:lang w:eastAsia="en-US"/>
              </w:rPr>
              <w:t xml:space="preserve"> за oko </w:t>
            </w:r>
            <w:r>
              <w:rPr>
                <w:rFonts w:eastAsia="Calibri" w:cs="Calibri"/>
                <w:color w:val="000000"/>
                <w:sz w:val="18"/>
                <w:lang w:eastAsia="en-US"/>
              </w:rPr>
              <w:t>500</w:t>
            </w:r>
            <w:r w:rsidRPr="005B2B62">
              <w:rPr>
                <w:rFonts w:eastAsia="Calibri" w:cs="Calibri"/>
                <w:color w:val="000000"/>
                <w:sz w:val="18"/>
                <w:lang w:eastAsia="en-US"/>
              </w:rPr>
              <w:t xml:space="preserve"> дјеце до 2023.г. у односу на 2017.г.</w:t>
            </w:r>
          </w:p>
          <w:p w:rsidR="0073702B" w:rsidRPr="005B2B62" w:rsidRDefault="0073702B" w:rsidP="00885FFA">
            <w:pPr>
              <w:pStyle w:val="NoSpacing"/>
              <w:rPr>
                <w:noProof/>
                <w:sz w:val="18"/>
              </w:rPr>
            </w:pPr>
            <w:r w:rsidRPr="005B2B62">
              <w:rPr>
                <w:rFonts w:eastAsia="Calibri" w:cs="Calibri"/>
                <w:noProof/>
                <w:sz w:val="18"/>
                <w:lang w:eastAsia="en-US"/>
              </w:rPr>
              <w:t>Унапријеђен квалитет спортских садржаја за око 200 активних спортиста и рекреативаца до 2023. г. У односу на 2017.г.</w:t>
            </w:r>
          </w:p>
        </w:tc>
        <w:tc>
          <w:tcPr>
            <w:tcW w:w="3240" w:type="dxa"/>
            <w:vAlign w:val="center"/>
          </w:tcPr>
          <w:p w:rsidR="0073702B" w:rsidRPr="005B2B62" w:rsidRDefault="0073702B" w:rsidP="00BF7B73">
            <w:pPr>
              <w:pStyle w:val="NoSpacing"/>
              <w:numPr>
                <w:ilvl w:val="0"/>
                <w:numId w:val="77"/>
              </w:numPr>
              <w:ind w:left="149" w:hanging="142"/>
              <w:rPr>
                <w:noProof/>
                <w:sz w:val="18"/>
              </w:rPr>
            </w:pPr>
            <w:r w:rsidRPr="005B2B62">
              <w:rPr>
                <w:noProof/>
                <w:sz w:val="18"/>
              </w:rPr>
              <w:t>Повећан ниво задовољства ученика и родитеља условима за образовање за 10% у 2023.г. у односу на 2017.г.</w:t>
            </w:r>
          </w:p>
        </w:tc>
      </w:tr>
      <w:tr w:rsidR="00983CFD" w:rsidRPr="00630A1B" w:rsidTr="00885FFA">
        <w:tc>
          <w:tcPr>
            <w:tcW w:w="2880" w:type="dxa"/>
            <w:vAlign w:val="center"/>
          </w:tcPr>
          <w:p w:rsidR="00983CFD" w:rsidRPr="005B2B62" w:rsidRDefault="00983CFD" w:rsidP="00885FFA">
            <w:pPr>
              <w:pStyle w:val="NoSpacing"/>
              <w:rPr>
                <w:sz w:val="18"/>
              </w:rPr>
            </w:pPr>
            <w:r w:rsidRPr="005B2B62">
              <w:rPr>
                <w:sz w:val="18"/>
              </w:rPr>
              <w:t>П 2.1.2.2.</w:t>
            </w:r>
          </w:p>
          <w:p w:rsidR="00983CFD" w:rsidRPr="005B2B62" w:rsidRDefault="00983CFD" w:rsidP="00885FFA">
            <w:pPr>
              <w:pStyle w:val="NoSpacing"/>
              <w:rPr>
                <w:sz w:val="18"/>
              </w:rPr>
            </w:pPr>
            <w:r w:rsidRPr="005B2B62">
              <w:rPr>
                <w:sz w:val="18"/>
              </w:rPr>
              <w:t>Изградња ф</w:t>
            </w:r>
            <w:r>
              <w:rPr>
                <w:sz w:val="18"/>
              </w:rPr>
              <w:t>искултурне сале у О.Ш.</w:t>
            </w:r>
            <w:r w:rsidRPr="005B2B62">
              <w:rPr>
                <w:sz w:val="18"/>
              </w:rPr>
              <w:t xml:space="preserve"> "П. П. Његош" Велика Обарска</w:t>
            </w:r>
          </w:p>
        </w:tc>
        <w:tc>
          <w:tcPr>
            <w:tcW w:w="3240" w:type="dxa"/>
            <w:gridSpan w:val="2"/>
            <w:vAlign w:val="center"/>
          </w:tcPr>
          <w:p w:rsidR="00983CFD" w:rsidRPr="005B2B62" w:rsidRDefault="00983CFD" w:rsidP="00885FFA">
            <w:pPr>
              <w:pStyle w:val="NoSpacing"/>
              <w:rPr>
                <w:bCs/>
                <w:sz w:val="18"/>
              </w:rPr>
            </w:pPr>
            <w:r w:rsidRPr="005B2B62">
              <w:rPr>
                <w:bCs/>
                <w:sz w:val="18"/>
              </w:rPr>
              <w:t>Изграђена фискултурна сала;</w:t>
            </w:r>
          </w:p>
          <w:p w:rsidR="00983CFD" w:rsidRPr="005B2B62" w:rsidRDefault="00983CFD" w:rsidP="00885FFA">
            <w:pPr>
              <w:pStyle w:val="NoSpacing"/>
              <w:rPr>
                <w:bCs/>
                <w:sz w:val="18"/>
              </w:rPr>
            </w:pPr>
            <w:r w:rsidRPr="005B2B62">
              <w:rPr>
                <w:bCs/>
                <w:sz w:val="18"/>
              </w:rPr>
              <w:t>Набаљена опрема за наставу физичког васпитања;</w:t>
            </w:r>
          </w:p>
          <w:p w:rsidR="00983CFD" w:rsidRPr="005B2B62" w:rsidRDefault="00983CFD" w:rsidP="00885FFA">
            <w:pPr>
              <w:pStyle w:val="NoSpacing"/>
              <w:rPr>
                <w:bCs/>
                <w:sz w:val="18"/>
              </w:rPr>
            </w:pPr>
            <w:r w:rsidRPr="005B2B62">
              <w:rPr>
                <w:bCs/>
                <w:sz w:val="18"/>
              </w:rPr>
              <w:t>Утврђен распоред кориштења сале за спортске/ ваннаставне активности</w:t>
            </w:r>
          </w:p>
        </w:tc>
        <w:tc>
          <w:tcPr>
            <w:tcW w:w="4788" w:type="dxa"/>
            <w:gridSpan w:val="2"/>
            <w:vAlign w:val="center"/>
          </w:tcPr>
          <w:p w:rsidR="00983CFD" w:rsidRPr="005B2B62" w:rsidRDefault="00983CFD" w:rsidP="00885FFA">
            <w:pPr>
              <w:pStyle w:val="NoSpacing"/>
              <w:rPr>
                <w:rFonts w:eastAsia="Calibri" w:cs="Calibri"/>
                <w:sz w:val="18"/>
                <w:lang w:eastAsia="en-US"/>
              </w:rPr>
            </w:pPr>
            <w:r w:rsidRPr="005B2B62">
              <w:rPr>
                <w:rFonts w:eastAsia="Calibri" w:cs="Calibri"/>
                <w:sz w:val="18"/>
                <w:lang w:val="bs-Latn-BA" w:eastAsia="en-US"/>
              </w:rPr>
              <w:t>Унапријеђен квалитет наставе физичког васпитања и спорта</w:t>
            </w:r>
            <w:r>
              <w:rPr>
                <w:rFonts w:eastAsia="Calibri" w:cs="Calibri"/>
                <w:sz w:val="18"/>
                <w:lang w:eastAsia="en-US"/>
              </w:rPr>
              <w:t xml:space="preserve"> за oko 3</w:t>
            </w:r>
            <w:r w:rsidRPr="005B2B62">
              <w:rPr>
                <w:rFonts w:eastAsia="Calibri" w:cs="Calibri"/>
                <w:sz w:val="18"/>
                <w:lang w:eastAsia="en-US"/>
              </w:rPr>
              <w:t>00 дјеце до 2023.г. у односу на 2017.г.</w:t>
            </w:r>
          </w:p>
          <w:p w:rsidR="00983CFD" w:rsidRPr="005B2B62" w:rsidRDefault="00983CFD" w:rsidP="00885FFA">
            <w:pPr>
              <w:pStyle w:val="NoSpacing"/>
              <w:rPr>
                <w:bCs/>
                <w:sz w:val="18"/>
              </w:rPr>
            </w:pPr>
            <w:r w:rsidRPr="005B2B62">
              <w:rPr>
                <w:rFonts w:eastAsia="Calibri" w:cs="Calibri"/>
                <w:noProof/>
                <w:sz w:val="18"/>
                <w:lang w:eastAsia="en-US"/>
              </w:rPr>
              <w:t>Унапријеђен квалитет спортских садржаја за око 400 активних спортиста и рекреативаца до 2023. г. У односу на 2017.г.</w:t>
            </w:r>
          </w:p>
        </w:tc>
        <w:tc>
          <w:tcPr>
            <w:tcW w:w="3240" w:type="dxa"/>
            <w:vAlign w:val="center"/>
          </w:tcPr>
          <w:p w:rsidR="00983CFD" w:rsidRPr="005B2B62" w:rsidRDefault="00983CFD" w:rsidP="00BF7B73">
            <w:pPr>
              <w:pStyle w:val="NoSpacing"/>
              <w:numPr>
                <w:ilvl w:val="0"/>
                <w:numId w:val="77"/>
              </w:numPr>
              <w:ind w:left="149" w:hanging="142"/>
              <w:rPr>
                <w:noProof/>
                <w:sz w:val="18"/>
              </w:rPr>
            </w:pPr>
            <w:r w:rsidRPr="005B2B62">
              <w:rPr>
                <w:noProof/>
                <w:sz w:val="18"/>
              </w:rPr>
              <w:t>Повећан ниво задовољства ученика и родитеља условима за образовање за 10% у 2023.г. у односу на 2017.г.</w:t>
            </w:r>
          </w:p>
        </w:tc>
      </w:tr>
      <w:tr w:rsidR="00983CFD" w:rsidRPr="00630A1B" w:rsidTr="00885FFA">
        <w:tc>
          <w:tcPr>
            <w:tcW w:w="2880" w:type="dxa"/>
            <w:vAlign w:val="center"/>
          </w:tcPr>
          <w:p w:rsidR="00983CFD" w:rsidRDefault="00983CFD" w:rsidP="00885FFA">
            <w:pPr>
              <w:pStyle w:val="NoSpacing"/>
              <w:rPr>
                <w:sz w:val="18"/>
              </w:rPr>
            </w:pPr>
            <w:r>
              <w:rPr>
                <w:sz w:val="18"/>
              </w:rPr>
              <w:t>П 2.2.2.3.</w:t>
            </w:r>
          </w:p>
          <w:p w:rsidR="00983CFD" w:rsidRDefault="00983CFD" w:rsidP="00885FFA">
            <w:pPr>
              <w:pStyle w:val="NoSpacing"/>
              <w:rPr>
                <w:sz w:val="18"/>
              </w:rPr>
            </w:pPr>
            <w:r>
              <w:rPr>
                <w:sz w:val="18"/>
              </w:rPr>
              <w:t>Изградња фискултурне сале у склопу О.Ш. „Свети Сава“ Бијељина</w:t>
            </w:r>
          </w:p>
        </w:tc>
        <w:tc>
          <w:tcPr>
            <w:tcW w:w="3240" w:type="dxa"/>
            <w:gridSpan w:val="2"/>
            <w:vAlign w:val="center"/>
          </w:tcPr>
          <w:p w:rsidR="00983CFD" w:rsidRPr="005B2B62" w:rsidRDefault="00983CFD" w:rsidP="00885FFA">
            <w:pPr>
              <w:pStyle w:val="NoSpacing"/>
              <w:rPr>
                <w:bCs/>
                <w:sz w:val="18"/>
              </w:rPr>
            </w:pPr>
            <w:r w:rsidRPr="005B2B62">
              <w:rPr>
                <w:bCs/>
                <w:sz w:val="18"/>
              </w:rPr>
              <w:t>Изграђена фискултурна сала;</w:t>
            </w:r>
          </w:p>
          <w:p w:rsidR="00983CFD" w:rsidRPr="005B2B62" w:rsidRDefault="00983CFD" w:rsidP="00885FFA">
            <w:pPr>
              <w:pStyle w:val="NoSpacing"/>
              <w:rPr>
                <w:bCs/>
                <w:sz w:val="18"/>
              </w:rPr>
            </w:pPr>
            <w:r w:rsidRPr="005B2B62">
              <w:rPr>
                <w:bCs/>
                <w:sz w:val="18"/>
              </w:rPr>
              <w:t>Набаљена опрема за наставу физичког васпитања;</w:t>
            </w:r>
          </w:p>
          <w:p w:rsidR="00983CFD" w:rsidRDefault="00983CFD" w:rsidP="00885FFA">
            <w:pPr>
              <w:pStyle w:val="NoSpacing"/>
              <w:rPr>
                <w:sz w:val="18"/>
                <w:lang w:val="sr-Cyrl-CS"/>
              </w:rPr>
            </w:pPr>
            <w:r w:rsidRPr="005B2B62">
              <w:rPr>
                <w:bCs/>
                <w:sz w:val="18"/>
              </w:rPr>
              <w:t>Утврђен распоред кориштења сале за спортске/ ваннаставне активности</w:t>
            </w:r>
          </w:p>
        </w:tc>
        <w:tc>
          <w:tcPr>
            <w:tcW w:w="4788" w:type="dxa"/>
            <w:gridSpan w:val="2"/>
            <w:vAlign w:val="center"/>
          </w:tcPr>
          <w:p w:rsidR="00983CFD" w:rsidRPr="005B2B62" w:rsidRDefault="00983CFD" w:rsidP="00885FFA">
            <w:pPr>
              <w:pStyle w:val="NoSpacing"/>
              <w:rPr>
                <w:rFonts w:eastAsia="Calibri" w:cs="Calibri"/>
                <w:sz w:val="18"/>
                <w:lang w:eastAsia="en-US"/>
              </w:rPr>
            </w:pPr>
            <w:r w:rsidRPr="005B2B62">
              <w:rPr>
                <w:rFonts w:eastAsia="Calibri" w:cs="Calibri"/>
                <w:sz w:val="18"/>
                <w:lang w:val="bs-Latn-BA" w:eastAsia="en-US"/>
              </w:rPr>
              <w:t>Унапријеђен квалитет наставе физичког васпитања и спорта</w:t>
            </w:r>
            <w:r>
              <w:rPr>
                <w:rFonts w:eastAsia="Calibri" w:cs="Calibri"/>
                <w:sz w:val="18"/>
                <w:lang w:eastAsia="en-US"/>
              </w:rPr>
              <w:t xml:space="preserve"> за oko 1100</w:t>
            </w:r>
            <w:r w:rsidRPr="005B2B62">
              <w:rPr>
                <w:rFonts w:eastAsia="Calibri" w:cs="Calibri"/>
                <w:sz w:val="18"/>
                <w:lang w:eastAsia="en-US"/>
              </w:rPr>
              <w:t xml:space="preserve"> дјеце до 2023.г. у односу на 2017.г.</w:t>
            </w:r>
          </w:p>
          <w:p w:rsidR="00983CFD" w:rsidRPr="00AB3BC2" w:rsidRDefault="00983CFD" w:rsidP="00885FFA">
            <w:pPr>
              <w:pStyle w:val="NoSpacing"/>
              <w:rPr>
                <w:noProof/>
                <w:sz w:val="18"/>
              </w:rPr>
            </w:pPr>
            <w:r w:rsidRPr="005B2B62">
              <w:rPr>
                <w:rFonts w:eastAsia="Calibri" w:cs="Calibri"/>
                <w:noProof/>
                <w:sz w:val="18"/>
                <w:lang w:eastAsia="en-US"/>
              </w:rPr>
              <w:t xml:space="preserve">Унапријеђен квалитет спортских садржаја за око </w:t>
            </w:r>
            <w:r>
              <w:rPr>
                <w:rFonts w:eastAsia="Calibri" w:cs="Calibri"/>
                <w:noProof/>
                <w:sz w:val="18"/>
                <w:lang w:eastAsia="en-US"/>
              </w:rPr>
              <w:t>500</w:t>
            </w:r>
            <w:r w:rsidRPr="005B2B62">
              <w:rPr>
                <w:rFonts w:eastAsia="Calibri" w:cs="Calibri"/>
                <w:noProof/>
                <w:sz w:val="18"/>
                <w:lang w:eastAsia="en-US"/>
              </w:rPr>
              <w:t xml:space="preserve"> активних спортиста и рекреативаца до 2023. г. У односу на 2017.г.</w:t>
            </w:r>
          </w:p>
        </w:tc>
        <w:tc>
          <w:tcPr>
            <w:tcW w:w="3240" w:type="dxa"/>
            <w:vAlign w:val="center"/>
          </w:tcPr>
          <w:p w:rsidR="00983CFD" w:rsidRPr="005B2B62" w:rsidRDefault="00983CFD" w:rsidP="00BF7B73">
            <w:pPr>
              <w:pStyle w:val="NoSpacing"/>
              <w:numPr>
                <w:ilvl w:val="0"/>
                <w:numId w:val="77"/>
              </w:numPr>
              <w:ind w:left="149" w:hanging="142"/>
              <w:rPr>
                <w:noProof/>
                <w:sz w:val="18"/>
              </w:rPr>
            </w:pPr>
            <w:r w:rsidRPr="005B2B62">
              <w:rPr>
                <w:noProof/>
                <w:sz w:val="18"/>
              </w:rPr>
              <w:t>Повећан ниво задовољства ученика и родитеља условима за образовање за 10% у 2023.г. у односу на 2017.г.</w:t>
            </w:r>
          </w:p>
        </w:tc>
      </w:tr>
      <w:tr w:rsidR="00983CFD" w:rsidRPr="00630A1B" w:rsidTr="00885FFA">
        <w:tc>
          <w:tcPr>
            <w:tcW w:w="2880" w:type="dxa"/>
            <w:vAlign w:val="center"/>
          </w:tcPr>
          <w:p w:rsidR="00983CFD" w:rsidRPr="005B2B62" w:rsidRDefault="00983CFD" w:rsidP="00885FFA">
            <w:pPr>
              <w:pStyle w:val="NoSpacing"/>
              <w:rPr>
                <w:sz w:val="18"/>
                <w:lang w:val="sr-Latn-BA"/>
              </w:rPr>
            </w:pPr>
            <w:r>
              <w:rPr>
                <w:sz w:val="18"/>
              </w:rPr>
              <w:t>П 2.1.2.4</w:t>
            </w:r>
            <w:r w:rsidRPr="005B2B62">
              <w:rPr>
                <w:sz w:val="18"/>
              </w:rPr>
              <w:t xml:space="preserve">. </w:t>
            </w:r>
          </w:p>
          <w:p w:rsidR="00983CFD" w:rsidRPr="005B2B62" w:rsidRDefault="00983CFD" w:rsidP="00885FFA">
            <w:pPr>
              <w:pStyle w:val="NoSpacing"/>
              <w:rPr>
                <w:sz w:val="18"/>
              </w:rPr>
            </w:pPr>
            <w:r w:rsidRPr="00800996">
              <w:rPr>
                <w:sz w:val="18"/>
              </w:rPr>
              <w:t>Опремање кухиње и вртића "Чика Јова Змај" на Лединцима</w:t>
            </w:r>
          </w:p>
        </w:tc>
        <w:tc>
          <w:tcPr>
            <w:tcW w:w="3240" w:type="dxa"/>
            <w:gridSpan w:val="2"/>
            <w:vAlign w:val="center"/>
          </w:tcPr>
          <w:p w:rsidR="00983CFD" w:rsidRPr="005B2B62" w:rsidRDefault="00983CFD" w:rsidP="00885FFA">
            <w:pPr>
              <w:pStyle w:val="NoSpacing"/>
              <w:rPr>
                <w:bCs/>
                <w:sz w:val="18"/>
              </w:rPr>
            </w:pPr>
            <w:r w:rsidRPr="005B2B62">
              <w:rPr>
                <w:bCs/>
                <w:sz w:val="18"/>
              </w:rPr>
              <w:t>Изграђен објекат школе;</w:t>
            </w:r>
          </w:p>
          <w:p w:rsidR="00983CFD" w:rsidRPr="005B2B62" w:rsidRDefault="00983CFD" w:rsidP="00885FFA">
            <w:pPr>
              <w:pStyle w:val="NoSpacing"/>
              <w:rPr>
                <w:bCs/>
                <w:sz w:val="18"/>
              </w:rPr>
            </w:pPr>
            <w:r w:rsidRPr="005B2B62">
              <w:rPr>
                <w:bCs/>
                <w:sz w:val="18"/>
              </w:rPr>
              <w:t>Опремљене учионице за школску дјецу и просторије за предшколску дјецу (набављени дидактички материјали и сл.);</w:t>
            </w:r>
          </w:p>
          <w:p w:rsidR="00983CFD" w:rsidRPr="005B2B62" w:rsidRDefault="00983CFD" w:rsidP="00885FFA">
            <w:pPr>
              <w:pStyle w:val="NoSpacing"/>
              <w:rPr>
                <w:bCs/>
                <w:sz w:val="18"/>
              </w:rPr>
            </w:pPr>
            <w:r w:rsidRPr="005B2B62">
              <w:rPr>
                <w:bCs/>
                <w:sz w:val="18"/>
              </w:rPr>
              <w:t>Запослено особље за школу и вртић</w:t>
            </w:r>
          </w:p>
        </w:tc>
        <w:tc>
          <w:tcPr>
            <w:tcW w:w="4788" w:type="dxa"/>
            <w:gridSpan w:val="2"/>
            <w:vAlign w:val="center"/>
          </w:tcPr>
          <w:p w:rsidR="00983CFD" w:rsidRPr="005B2B62" w:rsidRDefault="00983CFD" w:rsidP="00885FFA">
            <w:pPr>
              <w:pStyle w:val="NoSpacing"/>
              <w:rPr>
                <w:rFonts w:eastAsia="Calibri" w:cs="Calibri"/>
                <w:color w:val="000000"/>
                <w:sz w:val="18"/>
                <w:lang w:eastAsia="en-US"/>
              </w:rPr>
            </w:pPr>
            <w:r w:rsidRPr="005B2B62">
              <w:rPr>
                <w:rFonts w:eastAsia="Calibri" w:cs="Calibri"/>
                <w:color w:val="000000"/>
                <w:sz w:val="18"/>
                <w:lang w:eastAsia="en-US"/>
              </w:rPr>
              <w:t>Приступ школском објекту олакшан за 150 дјеце предшколског узраста и 350 дјеце узраста од 1. до 5. разреда у насељу Лединци до 2023.г. у односу на 2017.г.;</w:t>
            </w:r>
          </w:p>
          <w:p w:rsidR="00983CFD" w:rsidRPr="005B2B62" w:rsidRDefault="00983CFD" w:rsidP="00885FFA">
            <w:pPr>
              <w:pStyle w:val="NoSpacing"/>
              <w:rPr>
                <w:color w:val="000000"/>
                <w:sz w:val="18"/>
              </w:rPr>
            </w:pPr>
            <w:r w:rsidRPr="005B2B62">
              <w:rPr>
                <w:rFonts w:eastAsia="Calibri" w:cs="Calibri"/>
                <w:color w:val="000000"/>
                <w:sz w:val="18"/>
                <w:lang w:val="bs-Latn-BA" w:eastAsia="en-US"/>
              </w:rPr>
              <w:t>Повећан проценат обухвата предшколске дјеце Програмом предшколског васпитања и образовања</w:t>
            </w:r>
            <w:r w:rsidRPr="005B2B62">
              <w:rPr>
                <w:rFonts w:eastAsia="Calibri" w:cs="Calibri"/>
                <w:color w:val="000000"/>
                <w:sz w:val="18"/>
                <w:lang w:eastAsia="en-US"/>
              </w:rPr>
              <w:t xml:space="preserve"> за 20% у 2023.г. у односу на 2017.г.</w:t>
            </w:r>
          </w:p>
        </w:tc>
        <w:tc>
          <w:tcPr>
            <w:tcW w:w="3240" w:type="dxa"/>
            <w:vAlign w:val="center"/>
          </w:tcPr>
          <w:p w:rsidR="00983CFD" w:rsidRPr="00983CFD" w:rsidRDefault="00983CFD" w:rsidP="00BF7B73">
            <w:pPr>
              <w:pStyle w:val="NoSpacing"/>
              <w:numPr>
                <w:ilvl w:val="0"/>
                <w:numId w:val="77"/>
              </w:numPr>
              <w:ind w:left="149" w:hanging="142"/>
              <w:rPr>
                <w:rFonts w:eastAsia="Calibri" w:cs="Calibri"/>
                <w:noProof/>
                <w:sz w:val="18"/>
                <w:lang w:eastAsia="en-US"/>
              </w:rPr>
            </w:pPr>
            <w:r w:rsidRPr="005B2B62">
              <w:rPr>
                <w:rFonts w:eastAsia="Calibri" w:cs="Calibri"/>
                <w:noProof/>
                <w:sz w:val="18"/>
                <w:lang w:eastAsia="en-US"/>
              </w:rPr>
              <w:t>Повећан ниво задовољства ученика и родитеља условима за образовање за 10% у 2023.г. у односу на 2017.г.;</w:t>
            </w:r>
          </w:p>
          <w:p w:rsidR="00983CFD" w:rsidRPr="00983CFD" w:rsidRDefault="00983CFD" w:rsidP="00BF7B73">
            <w:pPr>
              <w:pStyle w:val="NoSpacing"/>
              <w:numPr>
                <w:ilvl w:val="0"/>
                <w:numId w:val="77"/>
              </w:numPr>
              <w:ind w:left="149" w:hanging="142"/>
              <w:rPr>
                <w:rFonts w:eastAsia="Calibri" w:cs="Calibri"/>
                <w:noProof/>
                <w:sz w:val="18"/>
                <w:lang w:eastAsia="en-US"/>
              </w:rPr>
            </w:pPr>
            <w:r w:rsidRPr="00983CFD">
              <w:rPr>
                <w:rFonts w:eastAsia="Calibri" w:cs="Calibri"/>
                <w:noProof/>
                <w:sz w:val="18"/>
                <w:lang w:eastAsia="en-US"/>
              </w:rPr>
              <w:t>Повећан ниво задовољства родитеља предшкослим васпитањем и образовањем за 10% у 2023.г. у односу на 2017.г.</w:t>
            </w:r>
          </w:p>
        </w:tc>
      </w:tr>
      <w:tr w:rsidR="00983CFD" w:rsidRPr="00630A1B" w:rsidTr="00885FFA">
        <w:trPr>
          <w:trHeight w:val="233"/>
        </w:trPr>
        <w:tc>
          <w:tcPr>
            <w:tcW w:w="14148" w:type="dxa"/>
            <w:gridSpan w:val="6"/>
            <w:shd w:val="clear" w:color="auto" w:fill="B8CCE4"/>
            <w:vAlign w:val="center"/>
          </w:tcPr>
          <w:p w:rsidR="00983CFD" w:rsidRPr="005B2B62" w:rsidRDefault="00983CFD" w:rsidP="00885FFA">
            <w:pPr>
              <w:pStyle w:val="NoSpacing"/>
              <w:rPr>
                <w:b/>
                <w:noProof/>
                <w:sz w:val="18"/>
              </w:rPr>
            </w:pPr>
            <w:bookmarkStart w:id="49" w:name="_Hlk529008737"/>
            <w:r w:rsidRPr="005B2B62">
              <w:rPr>
                <w:b/>
                <w:noProof/>
                <w:sz w:val="18"/>
              </w:rPr>
              <w:t>ПРОГРАМ 2.1.3. СРЕДЊЕ ОБРАЗОВАЊЕ</w:t>
            </w:r>
          </w:p>
        </w:tc>
      </w:tr>
      <w:tr w:rsidR="00983CFD" w:rsidRPr="00630A1B" w:rsidTr="00885FFA">
        <w:tc>
          <w:tcPr>
            <w:tcW w:w="2880" w:type="dxa"/>
            <w:shd w:val="clear" w:color="auto" w:fill="B8CCE4"/>
            <w:vAlign w:val="center"/>
          </w:tcPr>
          <w:p w:rsidR="00983CFD" w:rsidRPr="005B2B62" w:rsidRDefault="00983CFD" w:rsidP="00885FFA">
            <w:pPr>
              <w:pStyle w:val="NoSpacing"/>
              <w:rPr>
                <w:b/>
                <w:sz w:val="18"/>
              </w:rPr>
            </w:pPr>
            <w:r w:rsidRPr="005B2B62">
              <w:rPr>
                <w:b/>
                <w:noProof/>
                <w:sz w:val="18"/>
              </w:rPr>
              <w:t>Пројекат / мјера</w:t>
            </w:r>
          </w:p>
        </w:tc>
        <w:tc>
          <w:tcPr>
            <w:tcW w:w="3240" w:type="dxa"/>
            <w:gridSpan w:val="2"/>
            <w:shd w:val="clear" w:color="auto" w:fill="B8CCE4"/>
            <w:vAlign w:val="center"/>
          </w:tcPr>
          <w:p w:rsidR="00983CFD" w:rsidRPr="005B2B62" w:rsidRDefault="00983CFD" w:rsidP="00885FFA">
            <w:pPr>
              <w:pStyle w:val="NoSpacing"/>
              <w:rPr>
                <w:b/>
                <w:sz w:val="18"/>
              </w:rPr>
            </w:pPr>
            <w:r w:rsidRPr="005B2B62">
              <w:rPr>
                <w:b/>
                <w:noProof/>
                <w:sz w:val="18"/>
              </w:rPr>
              <w:t>Излазни резултат</w:t>
            </w:r>
          </w:p>
        </w:tc>
        <w:tc>
          <w:tcPr>
            <w:tcW w:w="4788" w:type="dxa"/>
            <w:gridSpan w:val="2"/>
            <w:shd w:val="clear" w:color="auto" w:fill="B8CCE4"/>
            <w:vAlign w:val="center"/>
          </w:tcPr>
          <w:p w:rsidR="00983CFD" w:rsidRPr="005B2B62" w:rsidRDefault="00983CFD" w:rsidP="00885FFA">
            <w:pPr>
              <w:pStyle w:val="NoSpacing"/>
              <w:rPr>
                <w:b/>
                <w:sz w:val="18"/>
              </w:rPr>
            </w:pPr>
            <w:r w:rsidRPr="005B2B62">
              <w:rPr>
                <w:b/>
                <w:noProof/>
                <w:sz w:val="18"/>
              </w:rPr>
              <w:t>Укупни очекивани исход пројекта / мјере</w:t>
            </w:r>
          </w:p>
        </w:tc>
        <w:tc>
          <w:tcPr>
            <w:tcW w:w="3240" w:type="dxa"/>
            <w:shd w:val="clear" w:color="auto" w:fill="B8CCE4"/>
            <w:vAlign w:val="center"/>
          </w:tcPr>
          <w:p w:rsidR="00983CFD" w:rsidRPr="005B2B62" w:rsidRDefault="00983CFD" w:rsidP="00885FFA">
            <w:pPr>
              <w:pStyle w:val="NoSpacing"/>
              <w:rPr>
                <w:b/>
                <w:sz w:val="18"/>
              </w:rPr>
            </w:pPr>
            <w:r w:rsidRPr="005B2B62">
              <w:rPr>
                <w:b/>
                <w:noProof/>
                <w:sz w:val="18"/>
              </w:rPr>
              <w:t>Утицај пројекта</w:t>
            </w:r>
          </w:p>
        </w:tc>
      </w:tr>
      <w:tr w:rsidR="00983CFD" w:rsidRPr="00630A1B" w:rsidTr="00885FFA">
        <w:tc>
          <w:tcPr>
            <w:tcW w:w="2880" w:type="dxa"/>
            <w:vAlign w:val="center"/>
          </w:tcPr>
          <w:p w:rsidR="00983CFD" w:rsidRPr="00F02D66" w:rsidRDefault="00983CFD" w:rsidP="00885FFA">
            <w:pPr>
              <w:pStyle w:val="NoSpacing"/>
              <w:rPr>
                <w:sz w:val="18"/>
              </w:rPr>
            </w:pPr>
            <w:r w:rsidRPr="00F02D66">
              <w:rPr>
                <w:sz w:val="18"/>
              </w:rPr>
              <w:t xml:space="preserve">П 2.1.3.1. </w:t>
            </w:r>
          </w:p>
          <w:p w:rsidR="00983CFD" w:rsidRPr="00F02D66" w:rsidRDefault="00983CFD" w:rsidP="00885FFA">
            <w:pPr>
              <w:pStyle w:val="NoSpacing"/>
              <w:rPr>
                <w:sz w:val="18"/>
              </w:rPr>
            </w:pPr>
            <w:r w:rsidRPr="00F02D66">
              <w:rPr>
                <w:sz w:val="18"/>
              </w:rPr>
              <w:t>Објекат прве фазе комплекса фарме (музне краве) за потребе практичне и огледне наставе Пољопривредне школе</w:t>
            </w:r>
          </w:p>
        </w:tc>
        <w:tc>
          <w:tcPr>
            <w:tcW w:w="3240" w:type="dxa"/>
            <w:gridSpan w:val="2"/>
            <w:vAlign w:val="center"/>
          </w:tcPr>
          <w:p w:rsidR="00983CFD" w:rsidRPr="00F02D66" w:rsidRDefault="00983CFD" w:rsidP="00885FFA">
            <w:pPr>
              <w:pStyle w:val="NoSpacing"/>
              <w:rPr>
                <w:sz w:val="18"/>
              </w:rPr>
            </w:pPr>
            <w:r w:rsidRPr="00F02D66">
              <w:rPr>
                <w:sz w:val="18"/>
              </w:rPr>
              <w:t>Изграђен објекат прве фазе комплекса фарме (музне краве) за потребе практичне и огледне наставе Пољопривредне школе</w:t>
            </w:r>
          </w:p>
        </w:tc>
        <w:tc>
          <w:tcPr>
            <w:tcW w:w="4788" w:type="dxa"/>
            <w:gridSpan w:val="2"/>
            <w:vAlign w:val="center"/>
          </w:tcPr>
          <w:p w:rsidR="00983CFD" w:rsidRPr="00F02D66" w:rsidRDefault="00983CFD" w:rsidP="00885FFA">
            <w:pPr>
              <w:pStyle w:val="NoSpacing"/>
              <w:rPr>
                <w:sz w:val="18"/>
              </w:rPr>
            </w:pPr>
            <w:r w:rsidRPr="00F02D66">
              <w:rPr>
                <w:sz w:val="18"/>
              </w:rPr>
              <w:t>Побољшан квалитет практичне и огледне настава за око 450  ученика Пољопривредне школе;</w:t>
            </w:r>
          </w:p>
          <w:p w:rsidR="00983CFD" w:rsidRPr="00F02D66" w:rsidRDefault="00983CFD" w:rsidP="00885FFA">
            <w:pPr>
              <w:pStyle w:val="NoSpacing"/>
              <w:rPr>
                <w:sz w:val="18"/>
              </w:rPr>
            </w:pPr>
            <w:r w:rsidRPr="00F02D66">
              <w:rPr>
                <w:sz w:val="18"/>
              </w:rPr>
              <w:t>Повећан број обученог стручног кадра за 5% у 2023.г. у односу на 2017.г.</w:t>
            </w:r>
          </w:p>
        </w:tc>
        <w:tc>
          <w:tcPr>
            <w:tcW w:w="3240" w:type="dxa"/>
            <w:vAlign w:val="center"/>
          </w:tcPr>
          <w:p w:rsidR="00983CFD" w:rsidRPr="005B2B62" w:rsidRDefault="00983CFD" w:rsidP="00BF7B73">
            <w:pPr>
              <w:pStyle w:val="NoSpacing"/>
              <w:numPr>
                <w:ilvl w:val="0"/>
                <w:numId w:val="77"/>
              </w:numPr>
              <w:ind w:left="149" w:hanging="142"/>
              <w:rPr>
                <w:noProof/>
                <w:sz w:val="18"/>
              </w:rPr>
            </w:pPr>
            <w:r w:rsidRPr="005B2B62">
              <w:rPr>
                <w:noProof/>
                <w:sz w:val="18"/>
              </w:rPr>
              <w:t>Повећан ниво задовољства ученика и родитеља условима за образовање за 10% у 2023.г. у односу на 2017.г.</w:t>
            </w:r>
          </w:p>
        </w:tc>
      </w:tr>
      <w:bookmarkEnd w:id="49"/>
      <w:tr w:rsidR="00983CFD" w:rsidRPr="00630A1B" w:rsidTr="00885FFA">
        <w:tc>
          <w:tcPr>
            <w:tcW w:w="2880" w:type="dxa"/>
            <w:vAlign w:val="center"/>
          </w:tcPr>
          <w:p w:rsidR="00983CFD" w:rsidRPr="00F02D66" w:rsidRDefault="00983CFD" w:rsidP="00885FFA">
            <w:pPr>
              <w:pStyle w:val="NoSpacing"/>
              <w:rPr>
                <w:sz w:val="18"/>
              </w:rPr>
            </w:pPr>
            <w:r w:rsidRPr="00F02D66">
              <w:rPr>
                <w:sz w:val="18"/>
              </w:rPr>
              <w:t>П 2.1.3.2.</w:t>
            </w:r>
          </w:p>
          <w:p w:rsidR="00983CFD" w:rsidRPr="00F02D66" w:rsidRDefault="00983CFD" w:rsidP="00885FFA">
            <w:pPr>
              <w:pStyle w:val="NoSpacing"/>
              <w:rPr>
                <w:sz w:val="18"/>
              </w:rPr>
            </w:pPr>
            <w:r w:rsidRPr="00F02D66">
              <w:rPr>
                <w:sz w:val="18"/>
              </w:rPr>
              <w:t xml:space="preserve">Унапређење практичне наставе за </w:t>
            </w:r>
            <w:r w:rsidRPr="00F02D66">
              <w:rPr>
                <w:sz w:val="18"/>
              </w:rPr>
              <w:lastRenderedPageBreak/>
              <w:t>дефицитарна занимања</w:t>
            </w:r>
          </w:p>
        </w:tc>
        <w:tc>
          <w:tcPr>
            <w:tcW w:w="3240" w:type="dxa"/>
            <w:gridSpan w:val="2"/>
            <w:vAlign w:val="center"/>
          </w:tcPr>
          <w:p w:rsidR="00983CFD" w:rsidRPr="00F02D66" w:rsidRDefault="00983CFD" w:rsidP="00885FFA">
            <w:pPr>
              <w:pStyle w:val="NoSpacing"/>
              <w:rPr>
                <w:sz w:val="18"/>
              </w:rPr>
            </w:pPr>
            <w:r w:rsidRPr="00F02D66">
              <w:rPr>
                <w:sz w:val="18"/>
              </w:rPr>
              <w:lastRenderedPageBreak/>
              <w:t xml:space="preserve">Уписана нова одјељења дефицитарних занимања и одјељења за образовање </w:t>
            </w:r>
            <w:r w:rsidRPr="00F02D66">
              <w:rPr>
                <w:sz w:val="18"/>
              </w:rPr>
              <w:lastRenderedPageBreak/>
              <w:t>одраслих</w:t>
            </w:r>
          </w:p>
          <w:p w:rsidR="00983CFD" w:rsidRPr="00F02D66" w:rsidRDefault="00983CFD" w:rsidP="00885FFA">
            <w:pPr>
              <w:pStyle w:val="NoSpacing"/>
              <w:rPr>
                <w:sz w:val="18"/>
              </w:rPr>
            </w:pPr>
            <w:r w:rsidRPr="00F02D66">
              <w:rPr>
                <w:sz w:val="18"/>
              </w:rPr>
              <w:t>Реконструисане учионице за обављање практичне наставе за деф. Занимања</w:t>
            </w:r>
          </w:p>
          <w:p w:rsidR="00983CFD" w:rsidRPr="00F02D66" w:rsidRDefault="00983CFD" w:rsidP="00885FFA">
            <w:pPr>
              <w:pStyle w:val="NoSpacing"/>
              <w:rPr>
                <w:sz w:val="18"/>
              </w:rPr>
            </w:pPr>
            <w:r w:rsidRPr="00F02D66">
              <w:rPr>
                <w:sz w:val="18"/>
              </w:rPr>
              <w:t>Набављена обрема за извођење практичне наставе</w:t>
            </w:r>
          </w:p>
          <w:p w:rsidR="00983CFD" w:rsidRPr="00F02D66" w:rsidRDefault="00983CFD" w:rsidP="00885FFA">
            <w:pPr>
              <w:pStyle w:val="NoSpacing"/>
              <w:rPr>
                <w:sz w:val="18"/>
                <w:highlight w:val="yellow"/>
              </w:rPr>
            </w:pPr>
            <w:r w:rsidRPr="00F02D66">
              <w:rPr>
                <w:sz w:val="18"/>
              </w:rPr>
              <w:t>Потписани споразуми са привредним субјектима за извођење практичне наставе у њиховим погонима</w:t>
            </w:r>
          </w:p>
        </w:tc>
        <w:tc>
          <w:tcPr>
            <w:tcW w:w="4788" w:type="dxa"/>
            <w:gridSpan w:val="2"/>
            <w:vAlign w:val="center"/>
          </w:tcPr>
          <w:p w:rsidR="00983CFD" w:rsidRPr="00F02D66" w:rsidRDefault="00983CFD" w:rsidP="00885FFA">
            <w:pPr>
              <w:pStyle w:val="NoSpacing"/>
              <w:rPr>
                <w:sz w:val="18"/>
              </w:rPr>
            </w:pPr>
            <w:r w:rsidRPr="00F02D66">
              <w:rPr>
                <w:sz w:val="18"/>
              </w:rPr>
              <w:lastRenderedPageBreak/>
              <w:t xml:space="preserve">Обезбијеђена практична и огледна настава за минимално 100 ученика дефицитарних занимања у средњим школама </w:t>
            </w:r>
            <w:r w:rsidRPr="00F02D66">
              <w:rPr>
                <w:sz w:val="18"/>
              </w:rPr>
              <w:lastRenderedPageBreak/>
              <w:t>на подручју Града Бијељина</w:t>
            </w:r>
            <w:r w:rsidRPr="005B2B62">
              <w:rPr>
                <w:rFonts w:eastAsia="Calibri" w:cs="Calibri"/>
                <w:noProof/>
                <w:sz w:val="18"/>
                <w:lang w:eastAsia="en-US"/>
              </w:rPr>
              <w:t xml:space="preserve"> до 2023. г. У односу на 2017.г.</w:t>
            </w:r>
          </w:p>
        </w:tc>
        <w:tc>
          <w:tcPr>
            <w:tcW w:w="3240" w:type="dxa"/>
            <w:vAlign w:val="center"/>
          </w:tcPr>
          <w:p w:rsidR="00983CFD" w:rsidRPr="005B2B62" w:rsidRDefault="00983CFD" w:rsidP="00BF7B73">
            <w:pPr>
              <w:pStyle w:val="NoSpacing"/>
              <w:numPr>
                <w:ilvl w:val="0"/>
                <w:numId w:val="77"/>
              </w:numPr>
              <w:ind w:left="149" w:hanging="142"/>
              <w:rPr>
                <w:noProof/>
                <w:sz w:val="18"/>
              </w:rPr>
            </w:pPr>
            <w:r w:rsidRPr="005B2B62">
              <w:rPr>
                <w:noProof/>
                <w:sz w:val="18"/>
              </w:rPr>
              <w:lastRenderedPageBreak/>
              <w:t xml:space="preserve">Повећан ниво задовољства ученика и родитеља условима за образовање </w:t>
            </w:r>
            <w:r w:rsidRPr="005B2B62">
              <w:rPr>
                <w:noProof/>
                <w:sz w:val="18"/>
              </w:rPr>
              <w:lastRenderedPageBreak/>
              <w:t>за 10% у 2023.г. у односу на 2017.г.</w:t>
            </w:r>
          </w:p>
        </w:tc>
      </w:tr>
      <w:tr w:rsidR="00983CFD" w:rsidRPr="00630A1B" w:rsidTr="00885FFA">
        <w:tc>
          <w:tcPr>
            <w:tcW w:w="2880" w:type="dxa"/>
            <w:vAlign w:val="center"/>
          </w:tcPr>
          <w:p w:rsidR="00983CFD" w:rsidRDefault="00983CFD" w:rsidP="00885FFA">
            <w:pPr>
              <w:pStyle w:val="NoSpacing"/>
              <w:rPr>
                <w:sz w:val="18"/>
              </w:rPr>
            </w:pPr>
            <w:r>
              <w:rPr>
                <w:sz w:val="18"/>
              </w:rPr>
              <w:lastRenderedPageBreak/>
              <w:t>П 2.1.3.3.</w:t>
            </w:r>
          </w:p>
          <w:p w:rsidR="00983CFD" w:rsidRPr="00F02D66" w:rsidRDefault="00983CFD" w:rsidP="00885FFA">
            <w:pPr>
              <w:pStyle w:val="NoSpacing"/>
              <w:rPr>
                <w:sz w:val="18"/>
              </w:rPr>
            </w:pPr>
            <w:r>
              <w:rPr>
                <w:sz w:val="18"/>
              </w:rPr>
              <w:t>Изградња фискултурне сале у склопу ЈУ Гимназија „Филип Вишњић“ Бијељина</w:t>
            </w:r>
          </w:p>
        </w:tc>
        <w:tc>
          <w:tcPr>
            <w:tcW w:w="3240" w:type="dxa"/>
            <w:gridSpan w:val="2"/>
            <w:vAlign w:val="center"/>
          </w:tcPr>
          <w:p w:rsidR="00983CFD" w:rsidRPr="005B2B62" w:rsidRDefault="00983CFD" w:rsidP="00885FFA">
            <w:pPr>
              <w:pStyle w:val="NoSpacing"/>
              <w:rPr>
                <w:bCs/>
                <w:sz w:val="18"/>
              </w:rPr>
            </w:pPr>
            <w:r w:rsidRPr="005B2B62">
              <w:rPr>
                <w:bCs/>
                <w:sz w:val="18"/>
              </w:rPr>
              <w:t>Изграђена фискултурна сала;</w:t>
            </w:r>
          </w:p>
          <w:p w:rsidR="00983CFD" w:rsidRPr="005B2B62" w:rsidRDefault="00983CFD" w:rsidP="00885FFA">
            <w:pPr>
              <w:pStyle w:val="NoSpacing"/>
              <w:rPr>
                <w:bCs/>
                <w:sz w:val="18"/>
              </w:rPr>
            </w:pPr>
            <w:r w:rsidRPr="005B2B62">
              <w:rPr>
                <w:bCs/>
                <w:sz w:val="18"/>
              </w:rPr>
              <w:t>Набаљена опрема за наставу физичког васпитања;</w:t>
            </w:r>
          </w:p>
          <w:p w:rsidR="00983CFD" w:rsidRPr="00F02D66" w:rsidRDefault="00983CFD" w:rsidP="00885FFA">
            <w:pPr>
              <w:pStyle w:val="NoSpacing"/>
              <w:rPr>
                <w:sz w:val="18"/>
              </w:rPr>
            </w:pPr>
            <w:r w:rsidRPr="005B2B62">
              <w:rPr>
                <w:bCs/>
                <w:sz w:val="18"/>
              </w:rPr>
              <w:t>Утврђен распоред кориштења сале за спортске/ ваннаставне активности</w:t>
            </w:r>
          </w:p>
        </w:tc>
        <w:tc>
          <w:tcPr>
            <w:tcW w:w="4788" w:type="dxa"/>
            <w:gridSpan w:val="2"/>
            <w:vAlign w:val="center"/>
          </w:tcPr>
          <w:p w:rsidR="00983CFD" w:rsidRPr="005B2B62" w:rsidRDefault="00983CFD" w:rsidP="00885FFA">
            <w:pPr>
              <w:pStyle w:val="NoSpacing"/>
              <w:rPr>
                <w:rFonts w:eastAsia="Calibri" w:cs="Calibri"/>
                <w:sz w:val="18"/>
                <w:lang w:eastAsia="en-US"/>
              </w:rPr>
            </w:pPr>
            <w:r w:rsidRPr="005B2B62">
              <w:rPr>
                <w:rFonts w:eastAsia="Calibri" w:cs="Calibri"/>
                <w:sz w:val="18"/>
                <w:lang w:val="bs-Latn-BA" w:eastAsia="en-US"/>
              </w:rPr>
              <w:t>Унапријеђен квалитет наставе физичког васпитања и спорта</w:t>
            </w:r>
            <w:r>
              <w:rPr>
                <w:rFonts w:eastAsia="Calibri" w:cs="Calibri"/>
                <w:sz w:val="18"/>
                <w:lang w:eastAsia="en-US"/>
              </w:rPr>
              <w:t xml:space="preserve"> за oko 850</w:t>
            </w:r>
            <w:r w:rsidRPr="005B2B62">
              <w:rPr>
                <w:rFonts w:eastAsia="Calibri" w:cs="Calibri"/>
                <w:sz w:val="18"/>
                <w:lang w:eastAsia="en-US"/>
              </w:rPr>
              <w:t xml:space="preserve"> дјеце до 2023.г. у односу на 2017.г.</w:t>
            </w:r>
          </w:p>
          <w:p w:rsidR="00983CFD" w:rsidRPr="00F02D66" w:rsidRDefault="00983CFD" w:rsidP="00885FFA">
            <w:pPr>
              <w:pStyle w:val="NoSpacing"/>
              <w:rPr>
                <w:sz w:val="18"/>
              </w:rPr>
            </w:pPr>
            <w:r w:rsidRPr="005B2B62">
              <w:rPr>
                <w:rFonts w:eastAsia="Calibri" w:cs="Calibri"/>
                <w:noProof/>
                <w:sz w:val="18"/>
                <w:lang w:eastAsia="en-US"/>
              </w:rPr>
              <w:t>Унапријеђен квалитет спортских садржаја за око 400 активних спортиста и рекреативаца до 2023. г. У односу на 2017.г.</w:t>
            </w:r>
          </w:p>
        </w:tc>
        <w:tc>
          <w:tcPr>
            <w:tcW w:w="3240" w:type="dxa"/>
            <w:vAlign w:val="center"/>
          </w:tcPr>
          <w:p w:rsidR="00983CFD" w:rsidRPr="005B2B62" w:rsidRDefault="00983CFD" w:rsidP="00BF7B73">
            <w:pPr>
              <w:pStyle w:val="NoSpacing"/>
              <w:numPr>
                <w:ilvl w:val="0"/>
                <w:numId w:val="77"/>
              </w:numPr>
              <w:ind w:left="149" w:hanging="142"/>
              <w:rPr>
                <w:noProof/>
                <w:sz w:val="18"/>
              </w:rPr>
            </w:pPr>
            <w:r w:rsidRPr="005B2B62">
              <w:rPr>
                <w:noProof/>
                <w:sz w:val="18"/>
              </w:rPr>
              <w:t>Повећан ниво задовољства ученика и родитеља условима за образовање за 10% у 2023.г. у односу на 2017.г.</w:t>
            </w:r>
          </w:p>
        </w:tc>
      </w:tr>
      <w:tr w:rsidR="00983CFD" w:rsidRPr="00630A1B" w:rsidTr="00885FFA">
        <w:trPr>
          <w:trHeight w:val="209"/>
        </w:trPr>
        <w:tc>
          <w:tcPr>
            <w:tcW w:w="14148" w:type="dxa"/>
            <w:gridSpan w:val="6"/>
            <w:shd w:val="clear" w:color="auto" w:fill="B8CCE4"/>
            <w:vAlign w:val="center"/>
          </w:tcPr>
          <w:p w:rsidR="00983CFD" w:rsidRPr="00AB3BC2" w:rsidRDefault="00983CFD" w:rsidP="00885FFA">
            <w:pPr>
              <w:pStyle w:val="NoSpacing"/>
              <w:rPr>
                <w:noProof/>
                <w:sz w:val="18"/>
              </w:rPr>
            </w:pPr>
            <w:r w:rsidRPr="00AB3BC2">
              <w:rPr>
                <w:b/>
                <w:noProof/>
                <w:sz w:val="18"/>
              </w:rPr>
              <w:t>СЕКТОРСКИ ЦИЉ 2.2</w:t>
            </w:r>
            <w:r w:rsidRPr="00AB3BC2">
              <w:rPr>
                <w:noProof/>
                <w:sz w:val="18"/>
              </w:rPr>
              <w:t>.</w:t>
            </w:r>
          </w:p>
        </w:tc>
      </w:tr>
      <w:tr w:rsidR="00983CFD" w:rsidRPr="00630A1B" w:rsidTr="00885FFA">
        <w:trPr>
          <w:trHeight w:val="1834"/>
        </w:trPr>
        <w:tc>
          <w:tcPr>
            <w:tcW w:w="2880" w:type="dxa"/>
            <w:vAlign w:val="center"/>
          </w:tcPr>
          <w:p w:rsidR="00983CFD" w:rsidRPr="009A5E75" w:rsidRDefault="00983CFD" w:rsidP="00885FFA">
            <w:pPr>
              <w:pStyle w:val="NoSpacing"/>
              <w:rPr>
                <w:sz w:val="18"/>
                <w:lang w:val="sr-Cyrl-BA"/>
              </w:rPr>
            </w:pPr>
            <w:r w:rsidRPr="00983CFD">
              <w:rPr>
                <w:sz w:val="18"/>
              </w:rPr>
              <w:t>Створити просторно-техничке предуслове за унапређење културне понуде града и повећање броја корисника спортско-рекреативних активности</w:t>
            </w:r>
          </w:p>
        </w:tc>
        <w:tc>
          <w:tcPr>
            <w:tcW w:w="1339" w:type="dxa"/>
            <w:shd w:val="clear" w:color="auto" w:fill="B8CCE4"/>
            <w:vAlign w:val="center"/>
          </w:tcPr>
          <w:p w:rsidR="00983CFD" w:rsidRPr="00AB3BC2" w:rsidRDefault="00983CFD" w:rsidP="00885FFA">
            <w:pPr>
              <w:pStyle w:val="NoSpacing"/>
              <w:rPr>
                <w:b/>
                <w:sz w:val="18"/>
              </w:rPr>
            </w:pPr>
            <w:r w:rsidRPr="00AB3BC2">
              <w:rPr>
                <w:b/>
                <w:noProof/>
                <w:sz w:val="18"/>
              </w:rPr>
              <w:t>Очекивани секторски исходи</w:t>
            </w:r>
          </w:p>
        </w:tc>
        <w:tc>
          <w:tcPr>
            <w:tcW w:w="5339" w:type="dxa"/>
            <w:gridSpan w:val="2"/>
            <w:vAlign w:val="center"/>
          </w:tcPr>
          <w:p w:rsidR="00983CFD" w:rsidRPr="00983CFD" w:rsidRDefault="00983CFD" w:rsidP="00BF7B73">
            <w:pPr>
              <w:pStyle w:val="NoSpacing"/>
              <w:numPr>
                <w:ilvl w:val="0"/>
                <w:numId w:val="77"/>
              </w:numPr>
              <w:ind w:left="176" w:hanging="142"/>
              <w:rPr>
                <w:rFonts w:eastAsia="Calibri" w:cs="Calibri"/>
                <w:bCs/>
                <w:sz w:val="18"/>
                <w:lang w:eastAsia="en-US"/>
              </w:rPr>
            </w:pPr>
            <w:r w:rsidRPr="00AB3BC2">
              <w:rPr>
                <w:rFonts w:eastAsia="Calibri" w:cs="Calibri"/>
                <w:bCs/>
                <w:sz w:val="18"/>
                <w:lang w:eastAsia="en-US"/>
              </w:rPr>
              <w:t>Повећан број корисника културних садржаја на подручју Града за 15% у 2023.г. у односу на 2017.г.;</w:t>
            </w:r>
          </w:p>
          <w:p w:rsidR="00983CFD" w:rsidRPr="00983CFD" w:rsidRDefault="00983CFD" w:rsidP="00BF7B73">
            <w:pPr>
              <w:pStyle w:val="NoSpacing"/>
              <w:numPr>
                <w:ilvl w:val="0"/>
                <w:numId w:val="77"/>
              </w:numPr>
              <w:ind w:left="176" w:hanging="142"/>
              <w:rPr>
                <w:rFonts w:eastAsia="Calibri" w:cs="Calibri"/>
                <w:bCs/>
                <w:sz w:val="18"/>
                <w:lang w:eastAsia="en-US"/>
              </w:rPr>
            </w:pPr>
            <w:r w:rsidRPr="00983CFD">
              <w:rPr>
                <w:rFonts w:eastAsia="Calibri" w:cs="Calibri"/>
                <w:sz w:val="18"/>
                <w:lang w:val="bs-Latn-BA" w:eastAsia="en-US"/>
              </w:rPr>
              <w:t xml:space="preserve">Побољшано кретање </w:t>
            </w:r>
            <w:r w:rsidRPr="00983CFD">
              <w:rPr>
                <w:rFonts w:eastAsia="Calibri" w:cs="Calibri"/>
                <w:sz w:val="18"/>
                <w:lang w:val="bs-Cyrl-BA" w:eastAsia="en-US"/>
              </w:rPr>
              <w:t xml:space="preserve">младих људи </w:t>
            </w:r>
            <w:r w:rsidRPr="00983CFD">
              <w:rPr>
                <w:rFonts w:eastAsia="Calibri" w:cs="Calibri"/>
                <w:sz w:val="18"/>
                <w:lang w:val="bs-Latn-BA" w:eastAsia="en-US"/>
              </w:rPr>
              <w:t>за</w:t>
            </w:r>
            <w:r w:rsidRPr="00983CFD">
              <w:rPr>
                <w:rFonts w:eastAsia="Calibri" w:cs="Calibri"/>
                <w:sz w:val="18"/>
                <w:lang w:eastAsia="en-US"/>
              </w:rPr>
              <w:t xml:space="preserve"> 2</w:t>
            </w:r>
            <w:r w:rsidRPr="00983CFD">
              <w:rPr>
                <w:rFonts w:eastAsia="Calibri" w:cs="Calibri"/>
                <w:sz w:val="18"/>
                <w:lang w:val="bs-Latn-BA" w:eastAsia="en-US"/>
              </w:rPr>
              <w:t xml:space="preserve">0% </w:t>
            </w:r>
            <w:r w:rsidRPr="00983CFD">
              <w:rPr>
                <w:rFonts w:eastAsia="Calibri" w:cs="Calibri"/>
                <w:sz w:val="18"/>
                <w:lang w:val="bs-Cyrl-BA" w:eastAsia="en-US"/>
              </w:rPr>
              <w:t>у 2023.г. у односу на 2017.г.;</w:t>
            </w:r>
          </w:p>
          <w:p w:rsidR="00983CFD" w:rsidRPr="00983CFD" w:rsidRDefault="00983CFD" w:rsidP="00BF7B73">
            <w:pPr>
              <w:pStyle w:val="NoSpacing"/>
              <w:numPr>
                <w:ilvl w:val="0"/>
                <w:numId w:val="77"/>
              </w:numPr>
              <w:ind w:left="176" w:hanging="142"/>
              <w:rPr>
                <w:rFonts w:eastAsia="Calibri" w:cs="Calibri"/>
                <w:bCs/>
                <w:sz w:val="18"/>
                <w:lang w:eastAsia="en-US"/>
              </w:rPr>
            </w:pPr>
            <w:r w:rsidRPr="00983CFD">
              <w:rPr>
                <w:rFonts w:eastAsia="Calibri" w:cs="Calibri"/>
                <w:sz w:val="18"/>
                <w:lang w:val="bs-Cyrl-BA" w:eastAsia="en-US"/>
              </w:rPr>
              <w:t>Побољшан</w:t>
            </w:r>
            <w:r w:rsidRPr="00983CFD">
              <w:rPr>
                <w:rFonts w:eastAsia="Calibri" w:cs="Calibri"/>
                <w:sz w:val="18"/>
                <w:lang w:val="bs-Latn-BA" w:eastAsia="en-US"/>
              </w:rPr>
              <w:t xml:space="preserve"> постурални статус (изглед) </w:t>
            </w:r>
            <w:r w:rsidRPr="00983CFD">
              <w:rPr>
                <w:rFonts w:eastAsia="Calibri" w:cs="Calibri"/>
                <w:sz w:val="18"/>
                <w:lang w:val="bs-Cyrl-BA" w:eastAsia="en-US"/>
              </w:rPr>
              <w:t xml:space="preserve">младих људи </w:t>
            </w:r>
            <w:r w:rsidRPr="00983CFD">
              <w:rPr>
                <w:rFonts w:eastAsia="Calibri" w:cs="Calibri"/>
                <w:sz w:val="18"/>
                <w:lang w:val="bs-Latn-BA" w:eastAsia="en-US"/>
              </w:rPr>
              <w:t xml:space="preserve">од </w:t>
            </w:r>
            <w:r w:rsidRPr="00983CFD">
              <w:rPr>
                <w:rFonts w:eastAsia="Calibri" w:cs="Calibri"/>
                <w:sz w:val="18"/>
                <w:lang w:eastAsia="en-US"/>
              </w:rPr>
              <w:t>2</w:t>
            </w:r>
            <w:r w:rsidRPr="00983CFD">
              <w:rPr>
                <w:rFonts w:eastAsia="Calibri" w:cs="Calibri"/>
                <w:sz w:val="18"/>
                <w:lang w:val="bs-Latn-BA" w:eastAsia="en-US"/>
              </w:rPr>
              <w:t>0%</w:t>
            </w:r>
            <w:r w:rsidRPr="00983CFD">
              <w:rPr>
                <w:rFonts w:eastAsia="Calibri" w:cs="Calibri"/>
                <w:sz w:val="18"/>
                <w:lang w:val="bs-Cyrl-BA" w:eastAsia="en-US"/>
              </w:rPr>
              <w:t xml:space="preserve"> у 2023.г. у односу на 2017.г.</w:t>
            </w:r>
          </w:p>
        </w:tc>
        <w:tc>
          <w:tcPr>
            <w:tcW w:w="1350" w:type="dxa"/>
            <w:shd w:val="clear" w:color="auto" w:fill="B8CCE4"/>
            <w:vAlign w:val="center"/>
          </w:tcPr>
          <w:p w:rsidR="00983CFD" w:rsidRPr="00AB3BC2" w:rsidRDefault="00983CFD" w:rsidP="00885FFA">
            <w:pPr>
              <w:pStyle w:val="NoSpacing"/>
              <w:rPr>
                <w:b/>
                <w:sz w:val="18"/>
              </w:rPr>
            </w:pPr>
            <w:r w:rsidRPr="00AB3BC2">
              <w:rPr>
                <w:b/>
                <w:noProof/>
                <w:sz w:val="18"/>
              </w:rPr>
              <w:t>Индикатори секторског циља</w:t>
            </w:r>
          </w:p>
        </w:tc>
        <w:tc>
          <w:tcPr>
            <w:tcW w:w="3240" w:type="dxa"/>
            <w:vAlign w:val="center"/>
          </w:tcPr>
          <w:p w:rsidR="00983CFD" w:rsidRPr="00983CFD" w:rsidRDefault="00983CFD" w:rsidP="00BF7B73">
            <w:pPr>
              <w:pStyle w:val="NoSpacing"/>
              <w:numPr>
                <w:ilvl w:val="0"/>
                <w:numId w:val="78"/>
              </w:numPr>
              <w:ind w:left="149" w:hanging="142"/>
              <w:rPr>
                <w:rFonts w:eastAsia="Calibri" w:cs="Calibri"/>
                <w:bCs/>
                <w:sz w:val="18"/>
                <w:lang w:eastAsia="en-US"/>
              </w:rPr>
            </w:pPr>
            <w:r w:rsidRPr="00AB3BC2">
              <w:rPr>
                <w:rFonts w:eastAsia="Calibri" w:cs="Calibri"/>
                <w:bCs/>
                <w:sz w:val="18"/>
                <w:lang w:eastAsia="en-US"/>
              </w:rPr>
              <w:t>Број корисника културних садржаја на подручју Града;</w:t>
            </w:r>
          </w:p>
          <w:p w:rsidR="00983CFD" w:rsidRPr="00983CFD" w:rsidRDefault="00983CFD" w:rsidP="00BF7B73">
            <w:pPr>
              <w:pStyle w:val="NoSpacing"/>
              <w:numPr>
                <w:ilvl w:val="0"/>
                <w:numId w:val="78"/>
              </w:numPr>
              <w:ind w:left="149" w:hanging="142"/>
              <w:rPr>
                <w:rFonts w:eastAsia="Calibri" w:cs="Calibri"/>
                <w:bCs/>
                <w:sz w:val="18"/>
                <w:lang w:eastAsia="en-US"/>
              </w:rPr>
            </w:pPr>
            <w:r w:rsidRPr="00983CFD">
              <w:rPr>
                <w:rFonts w:eastAsia="Calibri" w:cs="Calibri"/>
                <w:sz w:val="18"/>
                <w:lang w:val="bs-Cyrl-BA" w:eastAsia="en-US"/>
              </w:rPr>
              <w:t>% младих људи који су побољшали кретање;</w:t>
            </w:r>
          </w:p>
          <w:p w:rsidR="00983CFD" w:rsidRPr="00983CFD" w:rsidRDefault="00983CFD" w:rsidP="00BF7B73">
            <w:pPr>
              <w:pStyle w:val="NoSpacing"/>
              <w:numPr>
                <w:ilvl w:val="0"/>
                <w:numId w:val="78"/>
              </w:numPr>
              <w:ind w:left="149" w:hanging="142"/>
              <w:rPr>
                <w:rFonts w:eastAsia="Calibri" w:cs="Calibri"/>
                <w:bCs/>
                <w:sz w:val="18"/>
                <w:lang w:eastAsia="en-US"/>
              </w:rPr>
            </w:pPr>
            <w:r w:rsidRPr="00983CFD">
              <w:rPr>
                <w:rFonts w:eastAsia="Calibri" w:cs="Calibri"/>
                <w:sz w:val="18"/>
                <w:lang w:val="bs-Cyrl-BA" w:eastAsia="en-US"/>
              </w:rPr>
              <w:t>% младих људи који су побољшали</w:t>
            </w:r>
            <w:r w:rsidRPr="00983CFD">
              <w:rPr>
                <w:rFonts w:eastAsia="Calibri" w:cs="Calibri"/>
                <w:sz w:val="18"/>
                <w:lang w:val="bs-Latn-BA" w:eastAsia="en-US"/>
              </w:rPr>
              <w:t xml:space="preserve"> постурални статус (изглед)</w:t>
            </w:r>
          </w:p>
        </w:tc>
      </w:tr>
      <w:tr w:rsidR="00983CFD" w:rsidRPr="00630A1B" w:rsidTr="00885FFA">
        <w:tc>
          <w:tcPr>
            <w:tcW w:w="14148" w:type="dxa"/>
            <w:gridSpan w:val="6"/>
            <w:shd w:val="clear" w:color="auto" w:fill="B8CCE4"/>
            <w:vAlign w:val="center"/>
          </w:tcPr>
          <w:p w:rsidR="00983CFD" w:rsidRPr="00AB3BC2" w:rsidRDefault="00983CFD" w:rsidP="00885FFA">
            <w:pPr>
              <w:pStyle w:val="NoSpacing"/>
              <w:rPr>
                <w:b/>
                <w:sz w:val="18"/>
              </w:rPr>
            </w:pPr>
            <w:r w:rsidRPr="00AB3BC2">
              <w:rPr>
                <w:b/>
                <w:sz w:val="18"/>
              </w:rPr>
              <w:t xml:space="preserve">ПРОГРАМ 2.2.1. </w:t>
            </w:r>
            <w:r w:rsidRPr="00AB3BC2">
              <w:rPr>
                <w:b/>
                <w:noProof/>
                <w:sz w:val="18"/>
              </w:rPr>
              <w:t>КУЛТУРА</w:t>
            </w:r>
          </w:p>
        </w:tc>
      </w:tr>
      <w:tr w:rsidR="00983CFD" w:rsidRPr="00630A1B" w:rsidTr="00885FFA">
        <w:tc>
          <w:tcPr>
            <w:tcW w:w="2880" w:type="dxa"/>
            <w:shd w:val="clear" w:color="auto" w:fill="B8CCE4"/>
            <w:vAlign w:val="center"/>
          </w:tcPr>
          <w:p w:rsidR="00983CFD" w:rsidRPr="00AB3BC2" w:rsidRDefault="00983CFD" w:rsidP="00885FFA">
            <w:pPr>
              <w:pStyle w:val="NoSpacing"/>
              <w:rPr>
                <w:b/>
                <w:sz w:val="18"/>
              </w:rPr>
            </w:pPr>
            <w:r w:rsidRPr="00AB3BC2">
              <w:rPr>
                <w:b/>
                <w:noProof/>
                <w:sz w:val="18"/>
              </w:rPr>
              <w:t>Пројекат / мјера</w:t>
            </w:r>
          </w:p>
        </w:tc>
        <w:tc>
          <w:tcPr>
            <w:tcW w:w="3240" w:type="dxa"/>
            <w:gridSpan w:val="2"/>
            <w:shd w:val="clear" w:color="auto" w:fill="B8CCE4"/>
            <w:vAlign w:val="center"/>
          </w:tcPr>
          <w:p w:rsidR="00983CFD" w:rsidRPr="00AB3BC2" w:rsidRDefault="00983CFD" w:rsidP="00885FFA">
            <w:pPr>
              <w:pStyle w:val="NoSpacing"/>
              <w:rPr>
                <w:b/>
                <w:sz w:val="18"/>
              </w:rPr>
            </w:pPr>
            <w:r w:rsidRPr="00AB3BC2">
              <w:rPr>
                <w:b/>
                <w:noProof/>
                <w:sz w:val="18"/>
              </w:rPr>
              <w:t>Излазни резултат</w:t>
            </w:r>
          </w:p>
        </w:tc>
        <w:tc>
          <w:tcPr>
            <w:tcW w:w="4788" w:type="dxa"/>
            <w:gridSpan w:val="2"/>
            <w:shd w:val="clear" w:color="auto" w:fill="B8CCE4"/>
            <w:vAlign w:val="center"/>
          </w:tcPr>
          <w:p w:rsidR="00983CFD" w:rsidRPr="00AB3BC2" w:rsidRDefault="00983CFD" w:rsidP="00885FFA">
            <w:pPr>
              <w:pStyle w:val="NoSpacing"/>
              <w:rPr>
                <w:b/>
                <w:sz w:val="18"/>
              </w:rPr>
            </w:pPr>
            <w:r w:rsidRPr="00AB3BC2">
              <w:rPr>
                <w:b/>
                <w:noProof/>
                <w:sz w:val="18"/>
              </w:rPr>
              <w:t>Укупни очекивани исход пројекта / мјере</w:t>
            </w:r>
          </w:p>
        </w:tc>
        <w:tc>
          <w:tcPr>
            <w:tcW w:w="3240" w:type="dxa"/>
            <w:shd w:val="clear" w:color="auto" w:fill="B8CCE4"/>
            <w:vAlign w:val="center"/>
          </w:tcPr>
          <w:p w:rsidR="00983CFD" w:rsidRPr="00AB3BC2" w:rsidRDefault="00983CFD" w:rsidP="00885FFA">
            <w:pPr>
              <w:pStyle w:val="NoSpacing"/>
              <w:rPr>
                <w:b/>
                <w:sz w:val="18"/>
              </w:rPr>
            </w:pPr>
            <w:r w:rsidRPr="00AB3BC2">
              <w:rPr>
                <w:b/>
                <w:noProof/>
                <w:sz w:val="18"/>
              </w:rPr>
              <w:t>Утицај пројекта</w:t>
            </w:r>
          </w:p>
        </w:tc>
      </w:tr>
      <w:tr w:rsidR="00983CFD" w:rsidRPr="00630A1B" w:rsidTr="00885FFA">
        <w:trPr>
          <w:trHeight w:val="296"/>
        </w:trPr>
        <w:tc>
          <w:tcPr>
            <w:tcW w:w="2880" w:type="dxa"/>
            <w:vAlign w:val="center"/>
          </w:tcPr>
          <w:p w:rsidR="00983CFD" w:rsidRPr="00967940" w:rsidRDefault="00983CFD" w:rsidP="00885FFA">
            <w:pPr>
              <w:rPr>
                <w:rFonts w:asciiTheme="minorHAnsi" w:hAnsiTheme="minorHAnsi" w:cstheme="minorHAnsi"/>
                <w:sz w:val="18"/>
                <w:szCs w:val="18"/>
                <w:lang w:val="bs-Cyrl-BA"/>
              </w:rPr>
            </w:pPr>
            <w:r w:rsidRPr="00967940">
              <w:rPr>
                <w:rFonts w:asciiTheme="minorHAnsi" w:hAnsiTheme="minorHAnsi" w:cstheme="minorHAnsi"/>
                <w:sz w:val="18"/>
                <w:szCs w:val="18"/>
                <w:lang w:val="bs-Cyrl-BA"/>
              </w:rPr>
              <w:t xml:space="preserve">П 2.2.1.1. </w:t>
            </w:r>
          </w:p>
          <w:p w:rsidR="00983CFD" w:rsidRPr="00967940" w:rsidRDefault="00983CFD" w:rsidP="00885FFA">
            <w:pPr>
              <w:rPr>
                <w:rFonts w:asciiTheme="minorHAnsi" w:hAnsiTheme="minorHAnsi" w:cstheme="minorHAnsi"/>
                <w:sz w:val="18"/>
                <w:szCs w:val="18"/>
                <w:lang w:val="bs-Cyrl-BA"/>
              </w:rPr>
            </w:pPr>
            <w:r w:rsidRPr="00967940">
              <w:rPr>
                <w:rFonts w:asciiTheme="minorHAnsi" w:hAnsiTheme="minorHAnsi" w:cstheme="minorHAnsi"/>
                <w:sz w:val="18"/>
                <w:szCs w:val="18"/>
                <w:lang w:val="bs-Cyrl-BA"/>
              </w:rPr>
              <w:t>Санација и реконструкција објекта јавне намјене – Соколски дом</w:t>
            </w:r>
          </w:p>
        </w:tc>
        <w:tc>
          <w:tcPr>
            <w:tcW w:w="3240" w:type="dxa"/>
            <w:gridSpan w:val="2"/>
            <w:vAlign w:val="center"/>
          </w:tcPr>
          <w:p w:rsidR="00983CFD" w:rsidRPr="00967940" w:rsidRDefault="00983CFD" w:rsidP="00885FFA">
            <w:pPr>
              <w:pStyle w:val="BodyText"/>
              <w:kinsoku w:val="0"/>
              <w:overflowPunct w:val="0"/>
              <w:spacing w:before="66"/>
              <w:ind w:right="235"/>
              <w:rPr>
                <w:rFonts w:asciiTheme="minorHAnsi" w:hAnsiTheme="minorHAnsi" w:cstheme="minorHAnsi"/>
                <w:sz w:val="18"/>
                <w:szCs w:val="18"/>
                <w:lang w:val="bs-Cyrl-BA"/>
              </w:rPr>
            </w:pPr>
            <w:r w:rsidRPr="00967940">
              <w:rPr>
                <w:rFonts w:asciiTheme="minorHAnsi" w:hAnsiTheme="minorHAnsi" w:cstheme="minorHAnsi"/>
                <w:sz w:val="18"/>
                <w:szCs w:val="18"/>
                <w:lang w:val="bs-Cyrl-BA"/>
              </w:rPr>
              <w:t>Извршена санација и реконструкција Соколског дома</w:t>
            </w:r>
          </w:p>
        </w:tc>
        <w:tc>
          <w:tcPr>
            <w:tcW w:w="4788" w:type="dxa"/>
            <w:gridSpan w:val="2"/>
            <w:vAlign w:val="center"/>
          </w:tcPr>
          <w:p w:rsidR="00983CFD" w:rsidRPr="00967940" w:rsidRDefault="00983CFD" w:rsidP="00885FFA">
            <w:pPr>
              <w:rPr>
                <w:rFonts w:asciiTheme="minorHAnsi" w:hAnsiTheme="minorHAnsi" w:cstheme="minorHAnsi"/>
                <w:sz w:val="18"/>
                <w:szCs w:val="18"/>
                <w:lang w:val="bs-Cyrl-BA"/>
              </w:rPr>
            </w:pPr>
            <w:r w:rsidRPr="00967940">
              <w:rPr>
                <w:rFonts w:cs="Calibri"/>
                <w:sz w:val="18"/>
                <w:szCs w:val="18"/>
              </w:rPr>
              <w:t>Обезбјеђени адекватни услови за организовање културних и спортских садржаја за око 500 корисника у 2023. г. у односу на 2017.г.</w:t>
            </w:r>
          </w:p>
        </w:tc>
        <w:tc>
          <w:tcPr>
            <w:tcW w:w="3240" w:type="dxa"/>
            <w:vAlign w:val="center"/>
          </w:tcPr>
          <w:p w:rsidR="00983CFD" w:rsidRPr="00983CFD" w:rsidRDefault="00983CFD" w:rsidP="00BF7B73">
            <w:pPr>
              <w:pStyle w:val="ListParagraph"/>
              <w:numPr>
                <w:ilvl w:val="0"/>
                <w:numId w:val="79"/>
              </w:numPr>
              <w:ind w:left="149" w:hanging="142"/>
              <w:rPr>
                <w:rFonts w:asciiTheme="minorHAnsi" w:hAnsiTheme="minorHAnsi" w:cstheme="minorHAnsi"/>
                <w:bCs/>
                <w:sz w:val="18"/>
                <w:szCs w:val="18"/>
                <w:lang w:val="sr-Cyrl-BA"/>
              </w:rPr>
            </w:pPr>
            <w:r w:rsidRPr="00983CFD">
              <w:rPr>
                <w:rFonts w:cs="Calibri"/>
                <w:bCs/>
                <w:sz w:val="18"/>
                <w:szCs w:val="18"/>
              </w:rPr>
              <w:t>Повећан број корисника културних садржаја на подручју Града за 30% у 2023.г. у односу на 2017.г.</w:t>
            </w:r>
          </w:p>
        </w:tc>
      </w:tr>
      <w:tr w:rsidR="00983CFD" w:rsidRPr="00630A1B" w:rsidTr="00885FFA">
        <w:trPr>
          <w:trHeight w:val="584"/>
        </w:trPr>
        <w:tc>
          <w:tcPr>
            <w:tcW w:w="2880" w:type="dxa"/>
            <w:shd w:val="clear" w:color="auto" w:fill="auto"/>
            <w:vAlign w:val="center"/>
          </w:tcPr>
          <w:p w:rsidR="00983CFD" w:rsidRPr="00856278" w:rsidRDefault="00983CFD" w:rsidP="00885FFA">
            <w:pPr>
              <w:rPr>
                <w:rFonts w:asciiTheme="minorHAnsi" w:hAnsiTheme="minorHAnsi" w:cstheme="minorHAnsi"/>
                <w:sz w:val="18"/>
                <w:szCs w:val="18"/>
                <w:lang w:val="bs-Cyrl-BA"/>
              </w:rPr>
            </w:pPr>
            <w:r w:rsidRPr="00856278">
              <w:rPr>
                <w:rFonts w:asciiTheme="minorHAnsi" w:hAnsiTheme="minorHAnsi" w:cstheme="minorHAnsi"/>
                <w:sz w:val="18"/>
                <w:szCs w:val="18"/>
                <w:lang w:val="bs-Cyrl-BA"/>
              </w:rPr>
              <w:t xml:space="preserve">П.2.2.1.2. </w:t>
            </w:r>
          </w:p>
          <w:p w:rsidR="00983CFD" w:rsidRPr="00856278" w:rsidRDefault="00983CFD" w:rsidP="00885FFA">
            <w:pPr>
              <w:rPr>
                <w:rFonts w:asciiTheme="minorHAnsi" w:hAnsiTheme="minorHAnsi" w:cstheme="minorHAnsi"/>
                <w:sz w:val="18"/>
                <w:szCs w:val="18"/>
                <w:lang w:val="bs-Cyrl-BA"/>
              </w:rPr>
            </w:pPr>
            <w:r w:rsidRPr="00856278">
              <w:rPr>
                <w:rFonts w:asciiTheme="minorHAnsi" w:hAnsiTheme="minorHAnsi" w:cstheme="minorHAnsi"/>
                <w:sz w:val="18"/>
                <w:szCs w:val="18"/>
                <w:lang w:val="bs-Cyrl-BA"/>
              </w:rPr>
              <w:t>Унапређење рада позоришта</w:t>
            </w:r>
          </w:p>
        </w:tc>
        <w:tc>
          <w:tcPr>
            <w:tcW w:w="3240" w:type="dxa"/>
            <w:gridSpan w:val="2"/>
            <w:shd w:val="clear" w:color="auto" w:fill="auto"/>
            <w:vAlign w:val="center"/>
          </w:tcPr>
          <w:p w:rsidR="00983CFD" w:rsidRPr="00856278" w:rsidRDefault="00983CFD" w:rsidP="00885FFA">
            <w:pPr>
              <w:pStyle w:val="BodyText"/>
              <w:kinsoku w:val="0"/>
              <w:overflowPunct w:val="0"/>
              <w:spacing w:before="66"/>
              <w:ind w:right="235"/>
              <w:rPr>
                <w:rFonts w:asciiTheme="minorHAnsi" w:hAnsiTheme="minorHAnsi" w:cstheme="minorHAnsi"/>
                <w:sz w:val="18"/>
                <w:szCs w:val="18"/>
                <w:lang w:val="bs-Cyrl-BA"/>
              </w:rPr>
            </w:pPr>
            <w:r w:rsidRPr="00856278">
              <w:rPr>
                <w:rFonts w:asciiTheme="minorHAnsi" w:hAnsiTheme="minorHAnsi" w:cstheme="minorHAnsi"/>
                <w:sz w:val="18"/>
                <w:szCs w:val="18"/>
                <w:lang w:val="bs-Cyrl-BA"/>
              </w:rPr>
              <w:t>Навављена нова опрема;</w:t>
            </w:r>
          </w:p>
          <w:p w:rsidR="00983CFD" w:rsidRPr="00856278" w:rsidRDefault="00983CFD" w:rsidP="00885FFA">
            <w:pPr>
              <w:pStyle w:val="BodyText"/>
              <w:kinsoku w:val="0"/>
              <w:overflowPunct w:val="0"/>
              <w:spacing w:before="66"/>
              <w:ind w:right="235"/>
              <w:rPr>
                <w:rFonts w:asciiTheme="minorHAnsi" w:hAnsiTheme="minorHAnsi" w:cstheme="minorHAnsi"/>
                <w:sz w:val="18"/>
                <w:szCs w:val="18"/>
                <w:lang w:val="bs-Cyrl-BA"/>
              </w:rPr>
            </w:pPr>
            <w:r w:rsidRPr="00856278">
              <w:rPr>
                <w:rFonts w:asciiTheme="minorHAnsi" w:hAnsiTheme="minorHAnsi" w:cstheme="minorHAnsi"/>
                <w:sz w:val="18"/>
                <w:szCs w:val="18"/>
                <w:lang w:val="bs-Cyrl-BA"/>
              </w:rPr>
              <w:t>Сачињен нови програм рада;</w:t>
            </w:r>
          </w:p>
        </w:tc>
        <w:tc>
          <w:tcPr>
            <w:tcW w:w="4788" w:type="dxa"/>
            <w:gridSpan w:val="2"/>
            <w:shd w:val="clear" w:color="auto" w:fill="auto"/>
            <w:vAlign w:val="center"/>
          </w:tcPr>
          <w:p w:rsidR="00983CFD" w:rsidRPr="00856278" w:rsidRDefault="00983CFD" w:rsidP="00885FFA">
            <w:pPr>
              <w:rPr>
                <w:rFonts w:asciiTheme="minorHAnsi" w:hAnsiTheme="minorHAnsi" w:cstheme="minorHAnsi"/>
                <w:color w:val="000000"/>
                <w:sz w:val="18"/>
                <w:szCs w:val="18"/>
                <w:lang w:val="bs-Cyrl-BA"/>
              </w:rPr>
            </w:pPr>
            <w:r w:rsidRPr="00856278">
              <w:rPr>
                <w:rFonts w:asciiTheme="minorHAnsi" w:hAnsiTheme="minorHAnsi" w:cstheme="minorHAnsi"/>
                <w:color w:val="000000"/>
                <w:sz w:val="18"/>
                <w:szCs w:val="18"/>
              </w:rPr>
              <w:t>У</w:t>
            </w:r>
            <w:r w:rsidRPr="00856278">
              <w:rPr>
                <w:rFonts w:asciiTheme="minorHAnsi" w:hAnsiTheme="minorHAnsi" w:cstheme="minorHAnsi"/>
                <w:color w:val="000000"/>
                <w:sz w:val="18"/>
                <w:szCs w:val="18"/>
                <w:lang w:val="bs-Cyrl-BA"/>
              </w:rPr>
              <w:t xml:space="preserve">ведено </w:t>
            </w:r>
            <w:r>
              <w:rPr>
                <w:rFonts w:asciiTheme="minorHAnsi" w:hAnsiTheme="minorHAnsi" w:cstheme="minorHAnsi"/>
                <w:color w:val="000000"/>
                <w:sz w:val="18"/>
                <w:szCs w:val="18"/>
              </w:rPr>
              <w:t>40</w:t>
            </w:r>
            <w:r w:rsidRPr="00856278">
              <w:rPr>
                <w:rFonts w:asciiTheme="minorHAnsi" w:hAnsiTheme="minorHAnsi" w:cstheme="minorHAnsi"/>
                <w:color w:val="000000"/>
                <w:sz w:val="18"/>
                <w:szCs w:val="18"/>
                <w:lang w:val="bs-Cyrl-BA"/>
              </w:rPr>
              <w:t xml:space="preserve"> нових културних садржаја, као дио културне понуде Града</w:t>
            </w:r>
          </w:p>
        </w:tc>
        <w:tc>
          <w:tcPr>
            <w:tcW w:w="3240" w:type="dxa"/>
            <w:shd w:val="clear" w:color="auto" w:fill="auto"/>
            <w:vAlign w:val="center"/>
          </w:tcPr>
          <w:p w:rsidR="00983CFD" w:rsidRPr="00983CFD" w:rsidRDefault="00983CFD" w:rsidP="00BF7B73">
            <w:pPr>
              <w:pStyle w:val="ListParagraph"/>
              <w:numPr>
                <w:ilvl w:val="0"/>
                <w:numId w:val="79"/>
              </w:numPr>
              <w:ind w:left="149" w:hanging="142"/>
              <w:rPr>
                <w:rFonts w:asciiTheme="minorHAnsi" w:hAnsiTheme="minorHAnsi" w:cstheme="minorHAnsi"/>
                <w:bCs/>
                <w:sz w:val="18"/>
                <w:szCs w:val="18"/>
                <w:lang w:val="sr-Cyrl-BA"/>
              </w:rPr>
            </w:pPr>
            <w:r w:rsidRPr="00983CFD">
              <w:rPr>
                <w:rFonts w:cs="Calibri"/>
                <w:bCs/>
                <w:sz w:val="18"/>
                <w:szCs w:val="18"/>
              </w:rPr>
              <w:t>Повећан број корисника културних садржаја на подручју Града за 30% у 2023.г. у односу на 2017.г.</w:t>
            </w:r>
          </w:p>
        </w:tc>
      </w:tr>
      <w:tr w:rsidR="00983CFD" w:rsidRPr="00630A1B" w:rsidTr="00885FFA">
        <w:trPr>
          <w:trHeight w:val="584"/>
        </w:trPr>
        <w:tc>
          <w:tcPr>
            <w:tcW w:w="2880" w:type="dxa"/>
            <w:vAlign w:val="center"/>
          </w:tcPr>
          <w:p w:rsidR="00983CFD" w:rsidRPr="00967940" w:rsidRDefault="00983CFD" w:rsidP="00885FFA">
            <w:pPr>
              <w:rPr>
                <w:rFonts w:cs="Calibri"/>
                <w:sz w:val="18"/>
                <w:szCs w:val="18"/>
                <w:lang w:val="bs-Cyrl-BA"/>
              </w:rPr>
            </w:pPr>
            <w:r w:rsidRPr="00967940">
              <w:rPr>
                <w:rFonts w:cs="Calibri"/>
                <w:sz w:val="18"/>
                <w:szCs w:val="18"/>
                <w:lang w:val="bs-Cyrl-BA"/>
              </w:rPr>
              <w:t>П.2.2.1.3.</w:t>
            </w:r>
          </w:p>
          <w:p w:rsidR="00983CFD" w:rsidRPr="00967940" w:rsidRDefault="00983CFD" w:rsidP="00885FFA">
            <w:pPr>
              <w:rPr>
                <w:rFonts w:cs="Calibri"/>
                <w:sz w:val="18"/>
                <w:szCs w:val="18"/>
                <w:lang w:val="bs-Cyrl-BA"/>
              </w:rPr>
            </w:pPr>
            <w:r w:rsidRPr="00967940">
              <w:rPr>
                <w:rFonts w:cs="Calibri"/>
                <w:sz w:val="18"/>
                <w:szCs w:val="18"/>
                <w:lang w:val="bs-Cyrl-BA"/>
              </w:rPr>
              <w:t>Изградња</w:t>
            </w:r>
            <w:r w:rsidRPr="00967940">
              <w:rPr>
                <w:rFonts w:cs="Calibri"/>
                <w:sz w:val="18"/>
                <w:szCs w:val="18"/>
              </w:rPr>
              <w:t>сале уз постојећи</w:t>
            </w:r>
            <w:r w:rsidRPr="00967940">
              <w:rPr>
                <w:rFonts w:cs="Calibri"/>
                <w:sz w:val="18"/>
                <w:szCs w:val="18"/>
                <w:lang w:val="bs-Cyrl-BA"/>
              </w:rPr>
              <w:t xml:space="preserve"> Дом културе у Пучилама </w:t>
            </w:r>
          </w:p>
        </w:tc>
        <w:tc>
          <w:tcPr>
            <w:tcW w:w="3240" w:type="dxa"/>
            <w:gridSpan w:val="2"/>
            <w:vAlign w:val="center"/>
          </w:tcPr>
          <w:p w:rsidR="00983CFD" w:rsidRPr="00967940" w:rsidRDefault="00983CFD" w:rsidP="00885FFA">
            <w:pPr>
              <w:rPr>
                <w:rFonts w:cs="Calibri"/>
                <w:color w:val="000000"/>
                <w:sz w:val="18"/>
                <w:szCs w:val="18"/>
              </w:rPr>
            </w:pPr>
            <w:r w:rsidRPr="00967940">
              <w:rPr>
                <w:rFonts w:eastAsia="Times New Roman" w:cs="Calibri"/>
                <w:sz w:val="18"/>
                <w:szCs w:val="18"/>
                <w:lang w:val="bs-Cyrl-BA" w:eastAsia="bs-Latn-BA"/>
              </w:rPr>
              <w:t>Изграђена сала уз постојећи Дом културе у Пучилама;</w:t>
            </w:r>
          </w:p>
          <w:p w:rsidR="00983CFD" w:rsidRPr="00967940" w:rsidRDefault="00983CFD" w:rsidP="00885FFA">
            <w:pPr>
              <w:rPr>
                <w:rFonts w:cs="Calibri"/>
                <w:color w:val="000000"/>
                <w:sz w:val="18"/>
                <w:szCs w:val="18"/>
              </w:rPr>
            </w:pPr>
            <w:r w:rsidRPr="00967940">
              <w:rPr>
                <w:rFonts w:cs="Calibri"/>
                <w:color w:val="000000"/>
                <w:sz w:val="18"/>
                <w:szCs w:val="18"/>
              </w:rPr>
              <w:t xml:space="preserve">Побољшање квалитета друштвеног живота на селу </w:t>
            </w:r>
          </w:p>
        </w:tc>
        <w:tc>
          <w:tcPr>
            <w:tcW w:w="4788" w:type="dxa"/>
            <w:gridSpan w:val="2"/>
            <w:vAlign w:val="center"/>
          </w:tcPr>
          <w:p w:rsidR="00983CFD" w:rsidRPr="00967940" w:rsidRDefault="00983CFD" w:rsidP="00885FFA">
            <w:pPr>
              <w:rPr>
                <w:rFonts w:cs="Calibri"/>
                <w:color w:val="000000"/>
                <w:sz w:val="18"/>
                <w:szCs w:val="18"/>
              </w:rPr>
            </w:pPr>
            <w:r w:rsidRPr="00967940">
              <w:rPr>
                <w:rFonts w:cs="Calibri"/>
                <w:color w:val="000000"/>
                <w:sz w:val="18"/>
                <w:szCs w:val="18"/>
              </w:rPr>
              <w:t>Побољшан квалитет друштвеног живота на селу за 10% у 2023. г. у односу на 2017.г.</w:t>
            </w:r>
          </w:p>
        </w:tc>
        <w:tc>
          <w:tcPr>
            <w:tcW w:w="3240" w:type="dxa"/>
            <w:vAlign w:val="center"/>
          </w:tcPr>
          <w:p w:rsidR="00983CFD" w:rsidRPr="00983CFD" w:rsidRDefault="00983CFD" w:rsidP="00BF7B73">
            <w:pPr>
              <w:pStyle w:val="ListParagraph"/>
              <w:numPr>
                <w:ilvl w:val="0"/>
                <w:numId w:val="79"/>
              </w:numPr>
              <w:ind w:left="149" w:hanging="142"/>
              <w:rPr>
                <w:rFonts w:asciiTheme="minorHAnsi" w:hAnsiTheme="minorHAnsi" w:cstheme="minorHAnsi"/>
                <w:bCs/>
                <w:sz w:val="18"/>
                <w:szCs w:val="18"/>
                <w:lang w:val="sr-Cyrl-BA"/>
              </w:rPr>
            </w:pPr>
            <w:r w:rsidRPr="00983CFD">
              <w:rPr>
                <w:rFonts w:cs="Calibri"/>
                <w:bCs/>
                <w:sz w:val="18"/>
                <w:szCs w:val="18"/>
              </w:rPr>
              <w:t>Повећан број корисника културних садржаја на подручју Града за 30% у 2023.г. у односу на 2017.г.</w:t>
            </w:r>
          </w:p>
        </w:tc>
      </w:tr>
      <w:tr w:rsidR="00983CFD" w:rsidRPr="00630A1B" w:rsidTr="00885FFA">
        <w:trPr>
          <w:trHeight w:val="584"/>
        </w:trPr>
        <w:tc>
          <w:tcPr>
            <w:tcW w:w="2880" w:type="dxa"/>
            <w:vAlign w:val="center"/>
          </w:tcPr>
          <w:p w:rsidR="00983CFD" w:rsidRPr="00967940" w:rsidRDefault="00983CFD" w:rsidP="00885FFA">
            <w:pPr>
              <w:rPr>
                <w:rFonts w:cs="Calibri"/>
                <w:sz w:val="18"/>
                <w:szCs w:val="18"/>
              </w:rPr>
            </w:pPr>
            <w:r>
              <w:rPr>
                <w:rFonts w:cs="Calibri"/>
                <w:sz w:val="18"/>
                <w:szCs w:val="18"/>
                <w:lang w:val="sr-Cyrl-BA"/>
              </w:rPr>
              <w:t xml:space="preserve">П </w:t>
            </w:r>
            <w:r>
              <w:rPr>
                <w:rFonts w:cs="Calibri"/>
                <w:sz w:val="18"/>
                <w:szCs w:val="18"/>
              </w:rPr>
              <w:t>2.2.1.4.</w:t>
            </w:r>
          </w:p>
          <w:p w:rsidR="00983CFD" w:rsidRPr="00967940" w:rsidRDefault="00983CFD" w:rsidP="00885FFA">
            <w:pPr>
              <w:rPr>
                <w:rFonts w:cs="Calibri"/>
                <w:sz w:val="18"/>
                <w:szCs w:val="18"/>
                <w:lang w:val="bs-Cyrl-BA"/>
              </w:rPr>
            </w:pPr>
            <w:r w:rsidRPr="00967940">
              <w:rPr>
                <w:rFonts w:cs="Calibri"/>
                <w:sz w:val="18"/>
                <w:szCs w:val="18"/>
                <w:lang w:val="bs-Cyrl-BA"/>
              </w:rPr>
              <w:t>Изградња Дома културе у Новим Дворовима</w:t>
            </w:r>
          </w:p>
        </w:tc>
        <w:tc>
          <w:tcPr>
            <w:tcW w:w="3240" w:type="dxa"/>
            <w:gridSpan w:val="2"/>
            <w:vAlign w:val="center"/>
          </w:tcPr>
          <w:p w:rsidR="00983CFD" w:rsidRPr="00967940" w:rsidRDefault="00983CFD" w:rsidP="00885FFA">
            <w:pPr>
              <w:rPr>
                <w:rFonts w:eastAsia="Times New Roman" w:cs="Calibri"/>
                <w:sz w:val="18"/>
                <w:szCs w:val="18"/>
                <w:lang w:val="bs-Cyrl-BA" w:eastAsia="bs-Latn-BA"/>
              </w:rPr>
            </w:pPr>
            <w:r w:rsidRPr="00967940">
              <w:rPr>
                <w:rFonts w:eastAsia="Times New Roman" w:cs="Calibri"/>
                <w:sz w:val="18"/>
                <w:szCs w:val="18"/>
                <w:lang w:val="bs-Cyrl-BA" w:eastAsia="bs-Latn-BA"/>
              </w:rPr>
              <w:t>Изграђен Дом културе у Новим Дворовима</w:t>
            </w:r>
          </w:p>
        </w:tc>
        <w:tc>
          <w:tcPr>
            <w:tcW w:w="4788" w:type="dxa"/>
            <w:gridSpan w:val="2"/>
            <w:vAlign w:val="center"/>
          </w:tcPr>
          <w:p w:rsidR="00983CFD" w:rsidRPr="00967940" w:rsidRDefault="00983CFD" w:rsidP="00885FFA">
            <w:pPr>
              <w:rPr>
                <w:rFonts w:cs="Calibri"/>
                <w:color w:val="000000"/>
                <w:sz w:val="18"/>
                <w:szCs w:val="18"/>
              </w:rPr>
            </w:pPr>
            <w:r w:rsidRPr="00967940">
              <w:rPr>
                <w:rFonts w:cs="Calibri"/>
                <w:color w:val="000000"/>
                <w:sz w:val="18"/>
                <w:szCs w:val="18"/>
              </w:rPr>
              <w:t>Побољшан квалитет друштвеног живота на селу за 10% у 2023. г. у односу на 2017.г.</w:t>
            </w:r>
          </w:p>
        </w:tc>
        <w:tc>
          <w:tcPr>
            <w:tcW w:w="3240" w:type="dxa"/>
            <w:vAlign w:val="center"/>
          </w:tcPr>
          <w:p w:rsidR="00983CFD" w:rsidRPr="00983CFD" w:rsidRDefault="00983CFD" w:rsidP="00BF7B73">
            <w:pPr>
              <w:pStyle w:val="ListParagraph"/>
              <w:numPr>
                <w:ilvl w:val="0"/>
                <w:numId w:val="79"/>
              </w:numPr>
              <w:ind w:left="149" w:hanging="142"/>
              <w:rPr>
                <w:rFonts w:asciiTheme="minorHAnsi" w:hAnsiTheme="minorHAnsi" w:cstheme="minorHAnsi"/>
                <w:bCs/>
                <w:sz w:val="18"/>
                <w:szCs w:val="18"/>
                <w:lang w:val="sr-Cyrl-BA"/>
              </w:rPr>
            </w:pPr>
            <w:r w:rsidRPr="00983CFD">
              <w:rPr>
                <w:rFonts w:cs="Calibri"/>
                <w:bCs/>
                <w:sz w:val="18"/>
                <w:szCs w:val="18"/>
              </w:rPr>
              <w:t>Повећан број корисника културних садржаја на подручју Града за 30% у 2023.г. у односу на 2017.г.</w:t>
            </w:r>
          </w:p>
        </w:tc>
      </w:tr>
      <w:tr w:rsidR="00983CFD" w:rsidRPr="00630A1B" w:rsidTr="00885FFA">
        <w:tc>
          <w:tcPr>
            <w:tcW w:w="2880" w:type="dxa"/>
            <w:vAlign w:val="center"/>
          </w:tcPr>
          <w:p w:rsidR="00983CFD" w:rsidRPr="00D96F22" w:rsidRDefault="00983CFD" w:rsidP="00885FFA">
            <w:pPr>
              <w:rPr>
                <w:rFonts w:asciiTheme="minorHAnsi" w:hAnsiTheme="minorHAnsi" w:cstheme="minorHAnsi"/>
                <w:sz w:val="18"/>
                <w:szCs w:val="18"/>
              </w:rPr>
            </w:pPr>
            <w:r w:rsidRPr="00D96F22">
              <w:rPr>
                <w:rFonts w:asciiTheme="minorHAnsi" w:hAnsiTheme="minorHAnsi" w:cstheme="minorHAnsi"/>
                <w:sz w:val="18"/>
                <w:szCs w:val="18"/>
                <w:lang w:val="bs-Cyrl-BA"/>
              </w:rPr>
              <w:lastRenderedPageBreak/>
              <w:t>П.2.2.1.</w:t>
            </w:r>
            <w:r>
              <w:rPr>
                <w:rFonts w:asciiTheme="minorHAnsi" w:hAnsiTheme="minorHAnsi" w:cstheme="minorHAnsi"/>
                <w:sz w:val="18"/>
                <w:szCs w:val="18"/>
              </w:rPr>
              <w:t>5</w:t>
            </w:r>
            <w:r w:rsidRPr="00D96F22">
              <w:rPr>
                <w:rFonts w:asciiTheme="minorHAnsi" w:hAnsiTheme="minorHAnsi" w:cstheme="minorHAnsi"/>
                <w:sz w:val="18"/>
                <w:szCs w:val="18"/>
                <w:lang w:val="bs-Cyrl-BA"/>
              </w:rPr>
              <w:t xml:space="preserve">. </w:t>
            </w:r>
          </w:p>
          <w:p w:rsidR="00983CFD" w:rsidRPr="00D96F22" w:rsidRDefault="00983CFD" w:rsidP="00885FFA">
            <w:pPr>
              <w:rPr>
                <w:rFonts w:asciiTheme="minorHAnsi" w:hAnsiTheme="minorHAnsi" w:cstheme="minorHAnsi"/>
                <w:sz w:val="18"/>
                <w:szCs w:val="18"/>
                <w:lang w:val="bs-Cyrl-BA"/>
              </w:rPr>
            </w:pPr>
            <w:r w:rsidRPr="00D96F22">
              <w:rPr>
                <w:rFonts w:asciiTheme="minorHAnsi" w:hAnsiTheme="minorHAnsi" w:cstheme="minorHAnsi"/>
                <w:sz w:val="18"/>
                <w:szCs w:val="18"/>
                <w:lang w:val="bs-Cyrl-BA"/>
              </w:rPr>
              <w:t>Организовање догађаја у Друштвеном центру</w:t>
            </w:r>
          </w:p>
        </w:tc>
        <w:tc>
          <w:tcPr>
            <w:tcW w:w="3240" w:type="dxa"/>
            <w:gridSpan w:val="2"/>
            <w:vAlign w:val="center"/>
          </w:tcPr>
          <w:p w:rsidR="00983CFD" w:rsidRPr="00D96F22" w:rsidRDefault="00983CFD" w:rsidP="00885FFA">
            <w:pPr>
              <w:pStyle w:val="BodyText"/>
              <w:kinsoku w:val="0"/>
              <w:overflowPunct w:val="0"/>
              <w:spacing w:before="66"/>
              <w:ind w:right="235"/>
              <w:rPr>
                <w:rFonts w:asciiTheme="minorHAnsi" w:hAnsiTheme="minorHAnsi" w:cstheme="minorHAnsi"/>
                <w:sz w:val="18"/>
                <w:szCs w:val="18"/>
                <w:highlight w:val="yellow"/>
                <w:lang w:val="bs-Cyrl-BA"/>
              </w:rPr>
            </w:pPr>
            <w:r w:rsidRPr="00967940">
              <w:rPr>
                <w:rFonts w:asciiTheme="minorHAnsi" w:hAnsiTheme="minorHAnsi" w:cstheme="minorHAnsi"/>
                <w:sz w:val="18"/>
                <w:szCs w:val="18"/>
                <w:lang w:val="bs-Cyrl-BA"/>
              </w:rPr>
              <w:t xml:space="preserve">Организовано </w:t>
            </w:r>
            <w:r w:rsidRPr="00FD1154">
              <w:rPr>
                <w:rFonts w:asciiTheme="minorHAnsi" w:hAnsiTheme="minorHAnsi" w:cstheme="minorHAnsi"/>
                <w:sz w:val="18"/>
                <w:szCs w:val="18"/>
                <w:lang w:val="bs-Cyrl-BA"/>
              </w:rPr>
              <w:t>24</w:t>
            </w:r>
            <w:r w:rsidRPr="00967940">
              <w:rPr>
                <w:rFonts w:asciiTheme="minorHAnsi" w:hAnsiTheme="minorHAnsi" w:cstheme="minorHAnsi"/>
                <w:sz w:val="18"/>
                <w:szCs w:val="18"/>
                <w:lang w:val="bs-Cyrl-BA"/>
              </w:rPr>
              <w:t xml:space="preserve"> догађаја у Друштвеном центру, према Програму рада</w:t>
            </w:r>
          </w:p>
        </w:tc>
        <w:tc>
          <w:tcPr>
            <w:tcW w:w="4788" w:type="dxa"/>
            <w:gridSpan w:val="2"/>
            <w:vAlign w:val="center"/>
          </w:tcPr>
          <w:p w:rsidR="00983CFD" w:rsidRPr="00630A1B" w:rsidRDefault="00983CFD" w:rsidP="00885FFA">
            <w:pPr>
              <w:rPr>
                <w:rFonts w:asciiTheme="minorHAnsi" w:hAnsiTheme="minorHAnsi" w:cstheme="minorHAnsi"/>
                <w:bCs/>
                <w:sz w:val="18"/>
                <w:szCs w:val="18"/>
                <w:lang w:val="sr-Cyrl-BA"/>
              </w:rPr>
            </w:pPr>
            <w:r w:rsidRPr="00630A1B">
              <w:rPr>
                <w:rFonts w:asciiTheme="minorHAnsi" w:hAnsiTheme="minorHAnsi" w:cstheme="minorHAnsi"/>
                <w:color w:val="000000"/>
                <w:sz w:val="18"/>
                <w:szCs w:val="18"/>
              </w:rPr>
              <w:t>У</w:t>
            </w:r>
            <w:r w:rsidRPr="00630A1B">
              <w:rPr>
                <w:rFonts w:asciiTheme="minorHAnsi" w:hAnsiTheme="minorHAnsi" w:cstheme="minorHAnsi"/>
                <w:color w:val="000000"/>
                <w:sz w:val="18"/>
                <w:szCs w:val="18"/>
                <w:lang w:val="bs-Cyrl-BA"/>
              </w:rPr>
              <w:t xml:space="preserve">ведено </w:t>
            </w:r>
            <w:r>
              <w:rPr>
                <w:rFonts w:asciiTheme="minorHAnsi" w:hAnsiTheme="minorHAnsi" w:cstheme="minorHAnsi"/>
                <w:color w:val="000000"/>
                <w:sz w:val="18"/>
                <w:szCs w:val="18"/>
                <w:lang w:val="bs-Cyrl-BA"/>
              </w:rPr>
              <w:t>три нова културна</w:t>
            </w:r>
            <w:r w:rsidRPr="00630A1B">
              <w:rPr>
                <w:rFonts w:asciiTheme="minorHAnsi" w:hAnsiTheme="minorHAnsi" w:cstheme="minorHAnsi"/>
                <w:color w:val="000000"/>
                <w:sz w:val="18"/>
                <w:szCs w:val="18"/>
                <w:lang w:val="bs-Cyrl-BA"/>
              </w:rPr>
              <w:t xml:space="preserve"> садржаја, као дио културне понуде Града</w:t>
            </w:r>
          </w:p>
        </w:tc>
        <w:tc>
          <w:tcPr>
            <w:tcW w:w="3240" w:type="dxa"/>
            <w:vAlign w:val="center"/>
          </w:tcPr>
          <w:p w:rsidR="00983CFD" w:rsidRPr="00983CFD" w:rsidRDefault="00983CFD" w:rsidP="00BF7B73">
            <w:pPr>
              <w:pStyle w:val="ListParagraph"/>
              <w:numPr>
                <w:ilvl w:val="0"/>
                <w:numId w:val="79"/>
              </w:numPr>
              <w:ind w:left="149" w:hanging="142"/>
              <w:rPr>
                <w:rFonts w:asciiTheme="minorHAnsi" w:hAnsiTheme="minorHAnsi" w:cstheme="minorHAnsi"/>
                <w:bCs/>
                <w:sz w:val="18"/>
                <w:szCs w:val="18"/>
                <w:lang w:val="sr-Cyrl-BA"/>
              </w:rPr>
            </w:pPr>
            <w:r w:rsidRPr="00983CFD">
              <w:rPr>
                <w:rFonts w:cs="Calibri"/>
                <w:bCs/>
                <w:sz w:val="18"/>
                <w:szCs w:val="18"/>
              </w:rPr>
              <w:t>Повећан број корисника културних садржаја на подручју Града за 30% у 2023.г. у односу на 2017.г.</w:t>
            </w:r>
          </w:p>
        </w:tc>
      </w:tr>
      <w:tr w:rsidR="00983CFD" w:rsidRPr="00630A1B" w:rsidTr="00885FFA">
        <w:tc>
          <w:tcPr>
            <w:tcW w:w="14148" w:type="dxa"/>
            <w:gridSpan w:val="6"/>
            <w:shd w:val="clear" w:color="auto" w:fill="B8CCE4"/>
            <w:vAlign w:val="center"/>
          </w:tcPr>
          <w:p w:rsidR="00983CFD" w:rsidRPr="00630A1B" w:rsidRDefault="00983CFD" w:rsidP="00885FFA">
            <w:pPr>
              <w:rPr>
                <w:rFonts w:asciiTheme="minorHAnsi" w:hAnsiTheme="minorHAnsi" w:cstheme="minorHAnsi"/>
                <w:b/>
                <w:sz w:val="18"/>
                <w:szCs w:val="18"/>
                <w:lang w:val="sr-Cyrl-BA"/>
              </w:rPr>
            </w:pPr>
            <w:r w:rsidRPr="00630A1B">
              <w:rPr>
                <w:rFonts w:asciiTheme="minorHAnsi" w:hAnsiTheme="minorHAnsi" w:cstheme="minorHAnsi"/>
                <w:b/>
                <w:sz w:val="18"/>
                <w:szCs w:val="18"/>
                <w:lang w:val="sr-Cyrl-BA"/>
              </w:rPr>
              <w:t xml:space="preserve">ПРОГРАМ 2.2.2. </w:t>
            </w:r>
            <w:r w:rsidRPr="00630A1B">
              <w:rPr>
                <w:rFonts w:asciiTheme="minorHAnsi" w:hAnsiTheme="minorHAnsi" w:cstheme="minorHAnsi"/>
                <w:b/>
                <w:noProof/>
                <w:sz w:val="18"/>
                <w:szCs w:val="18"/>
                <w:lang w:val="sr-Cyrl-BA"/>
              </w:rPr>
              <w:t>СПОРТ</w:t>
            </w:r>
          </w:p>
        </w:tc>
      </w:tr>
      <w:tr w:rsidR="00983CFD" w:rsidRPr="00630A1B" w:rsidTr="00885FFA">
        <w:tc>
          <w:tcPr>
            <w:tcW w:w="2880" w:type="dxa"/>
            <w:shd w:val="clear" w:color="auto" w:fill="B8CCE4"/>
            <w:vAlign w:val="center"/>
          </w:tcPr>
          <w:p w:rsidR="00983CFD" w:rsidRPr="00630A1B" w:rsidRDefault="00983CFD" w:rsidP="00885FFA">
            <w:pPr>
              <w:rPr>
                <w:rFonts w:asciiTheme="minorHAnsi" w:hAnsiTheme="minorHAnsi" w:cstheme="minorHAnsi"/>
                <w:sz w:val="18"/>
                <w:szCs w:val="18"/>
                <w:lang w:val="sr-Cyrl-BA"/>
              </w:rPr>
            </w:pPr>
            <w:r w:rsidRPr="00630A1B">
              <w:rPr>
                <w:rFonts w:asciiTheme="minorHAnsi" w:hAnsiTheme="minorHAnsi" w:cstheme="minorHAnsi"/>
                <w:b/>
                <w:noProof/>
                <w:sz w:val="18"/>
                <w:szCs w:val="18"/>
                <w:lang w:val="sr-Cyrl-BA"/>
              </w:rPr>
              <w:t>Пројекат / мјера</w:t>
            </w:r>
          </w:p>
        </w:tc>
        <w:tc>
          <w:tcPr>
            <w:tcW w:w="3240" w:type="dxa"/>
            <w:gridSpan w:val="2"/>
            <w:shd w:val="clear" w:color="auto" w:fill="B8CCE4"/>
            <w:vAlign w:val="center"/>
          </w:tcPr>
          <w:p w:rsidR="00983CFD" w:rsidRPr="00630A1B" w:rsidRDefault="00983CFD" w:rsidP="00885FFA">
            <w:pPr>
              <w:rPr>
                <w:rFonts w:asciiTheme="minorHAnsi" w:hAnsiTheme="minorHAnsi" w:cstheme="minorHAnsi"/>
                <w:sz w:val="18"/>
                <w:szCs w:val="18"/>
                <w:lang w:val="sr-Cyrl-BA"/>
              </w:rPr>
            </w:pPr>
            <w:r w:rsidRPr="00630A1B">
              <w:rPr>
                <w:rFonts w:asciiTheme="minorHAnsi" w:hAnsiTheme="minorHAnsi" w:cstheme="minorHAnsi"/>
                <w:b/>
                <w:noProof/>
                <w:sz w:val="18"/>
                <w:szCs w:val="18"/>
                <w:lang w:val="sr-Cyrl-BA"/>
              </w:rPr>
              <w:t>Излазни резултат</w:t>
            </w:r>
          </w:p>
        </w:tc>
        <w:tc>
          <w:tcPr>
            <w:tcW w:w="4788" w:type="dxa"/>
            <w:gridSpan w:val="2"/>
            <w:shd w:val="clear" w:color="auto" w:fill="B8CCE4"/>
            <w:vAlign w:val="center"/>
          </w:tcPr>
          <w:p w:rsidR="00983CFD" w:rsidRPr="00630A1B" w:rsidRDefault="00983CFD" w:rsidP="00885FFA">
            <w:pPr>
              <w:rPr>
                <w:rFonts w:asciiTheme="minorHAnsi" w:hAnsiTheme="minorHAnsi" w:cstheme="minorHAnsi"/>
                <w:sz w:val="18"/>
                <w:szCs w:val="18"/>
                <w:lang w:val="sr-Cyrl-BA"/>
              </w:rPr>
            </w:pPr>
            <w:r w:rsidRPr="00630A1B">
              <w:rPr>
                <w:rFonts w:asciiTheme="minorHAnsi" w:hAnsiTheme="minorHAnsi" w:cstheme="minorHAnsi"/>
                <w:b/>
                <w:noProof/>
                <w:sz w:val="18"/>
                <w:szCs w:val="18"/>
                <w:lang w:val="sr-Cyrl-BA"/>
              </w:rPr>
              <w:t>Укупни очекивани исход пројекта / мјере</w:t>
            </w:r>
          </w:p>
        </w:tc>
        <w:tc>
          <w:tcPr>
            <w:tcW w:w="3240" w:type="dxa"/>
            <w:shd w:val="clear" w:color="auto" w:fill="B8CCE4"/>
            <w:vAlign w:val="center"/>
          </w:tcPr>
          <w:p w:rsidR="00983CFD" w:rsidRPr="00630A1B" w:rsidRDefault="00983CFD" w:rsidP="00885FFA">
            <w:pPr>
              <w:rPr>
                <w:rFonts w:asciiTheme="minorHAnsi" w:hAnsiTheme="minorHAnsi" w:cstheme="minorHAnsi"/>
                <w:sz w:val="18"/>
                <w:szCs w:val="18"/>
                <w:lang w:val="sr-Cyrl-BA"/>
              </w:rPr>
            </w:pPr>
            <w:r w:rsidRPr="00630A1B">
              <w:rPr>
                <w:rFonts w:asciiTheme="minorHAnsi" w:hAnsiTheme="minorHAnsi" w:cstheme="minorHAnsi"/>
                <w:b/>
                <w:noProof/>
                <w:sz w:val="18"/>
                <w:szCs w:val="18"/>
                <w:lang w:val="sr-Cyrl-BA"/>
              </w:rPr>
              <w:t>Утицај пројекта</w:t>
            </w:r>
          </w:p>
        </w:tc>
      </w:tr>
      <w:tr w:rsidR="00983CFD" w:rsidRPr="00630A1B" w:rsidTr="00885FFA">
        <w:tc>
          <w:tcPr>
            <w:tcW w:w="2880" w:type="dxa"/>
            <w:vAlign w:val="center"/>
          </w:tcPr>
          <w:p w:rsidR="00983CFD" w:rsidRPr="00AB3BC2" w:rsidRDefault="00983CFD" w:rsidP="00885FFA">
            <w:pPr>
              <w:pStyle w:val="NoSpacing"/>
              <w:rPr>
                <w:sz w:val="18"/>
              </w:rPr>
            </w:pPr>
            <w:r>
              <w:rPr>
                <w:sz w:val="18"/>
              </w:rPr>
              <w:t>П 2.2.2.1</w:t>
            </w:r>
            <w:r w:rsidRPr="00AB3BC2">
              <w:rPr>
                <w:sz w:val="18"/>
              </w:rPr>
              <w:t xml:space="preserve">. </w:t>
            </w:r>
          </w:p>
          <w:p w:rsidR="00983CFD" w:rsidRPr="00AB3BC2" w:rsidRDefault="00983CFD" w:rsidP="00885FFA">
            <w:pPr>
              <w:pStyle w:val="NoSpacing"/>
              <w:rPr>
                <w:sz w:val="18"/>
              </w:rPr>
            </w:pPr>
            <w:r w:rsidRPr="00AB3BC2">
              <w:rPr>
                <w:sz w:val="18"/>
              </w:rPr>
              <w:t>Санација и реконструкција објекта спортске сале у Рачанској улици у Бијељини</w:t>
            </w:r>
          </w:p>
        </w:tc>
        <w:tc>
          <w:tcPr>
            <w:tcW w:w="3240" w:type="dxa"/>
            <w:gridSpan w:val="2"/>
            <w:vAlign w:val="center"/>
          </w:tcPr>
          <w:p w:rsidR="00983CFD" w:rsidRPr="00AB3BC2" w:rsidRDefault="00983CFD" w:rsidP="00885FFA">
            <w:pPr>
              <w:pStyle w:val="NoSpacing"/>
              <w:rPr>
                <w:sz w:val="18"/>
              </w:rPr>
            </w:pPr>
            <w:r w:rsidRPr="00AB3BC2">
              <w:rPr>
                <w:sz w:val="18"/>
              </w:rPr>
              <w:t>Извршена санација и реконструкција објекта спортске сале у Рачанској улици;</w:t>
            </w:r>
          </w:p>
          <w:p w:rsidR="00983CFD" w:rsidRPr="00AB3BC2" w:rsidRDefault="00983CFD" w:rsidP="00885FFA">
            <w:pPr>
              <w:pStyle w:val="NoSpacing"/>
              <w:rPr>
                <w:sz w:val="18"/>
              </w:rPr>
            </w:pPr>
            <w:r w:rsidRPr="00AB3BC2">
              <w:rPr>
                <w:sz w:val="18"/>
              </w:rPr>
              <w:t>Утврђен програм спортских активности у сали</w:t>
            </w:r>
          </w:p>
        </w:tc>
        <w:tc>
          <w:tcPr>
            <w:tcW w:w="4788" w:type="dxa"/>
            <w:gridSpan w:val="2"/>
            <w:vAlign w:val="center"/>
          </w:tcPr>
          <w:p w:rsidR="00983CFD" w:rsidRPr="00AB3BC2" w:rsidRDefault="00983CFD" w:rsidP="00885FFA">
            <w:pPr>
              <w:pStyle w:val="NoSpacing"/>
              <w:rPr>
                <w:noProof/>
                <w:sz w:val="18"/>
              </w:rPr>
            </w:pPr>
            <w:r w:rsidRPr="00AB3BC2">
              <w:rPr>
                <w:noProof/>
                <w:sz w:val="18"/>
              </w:rPr>
              <w:t>Повећан број корисника у области спорта за 15% до 2023.г. у односу на 2017.г.</w:t>
            </w:r>
          </w:p>
        </w:tc>
        <w:tc>
          <w:tcPr>
            <w:tcW w:w="3240" w:type="dxa"/>
            <w:vAlign w:val="center"/>
          </w:tcPr>
          <w:p w:rsidR="00983CFD" w:rsidRPr="00983CFD" w:rsidRDefault="00983CFD" w:rsidP="00BF7B73">
            <w:pPr>
              <w:pStyle w:val="NoSpacing"/>
              <w:numPr>
                <w:ilvl w:val="0"/>
                <w:numId w:val="79"/>
              </w:numPr>
              <w:ind w:left="149" w:hanging="149"/>
              <w:rPr>
                <w:color w:val="000000"/>
                <w:sz w:val="18"/>
              </w:rPr>
            </w:pPr>
            <w:r w:rsidRPr="00AB3BC2">
              <w:rPr>
                <w:color w:val="000000"/>
                <w:sz w:val="18"/>
              </w:rPr>
              <w:t>Побољшано кретање младих људи за 30% у 2023.г. у односу на 2017.г.</w:t>
            </w:r>
          </w:p>
          <w:p w:rsidR="00983CFD" w:rsidRPr="00983CFD" w:rsidRDefault="00983CFD" w:rsidP="00BF7B73">
            <w:pPr>
              <w:pStyle w:val="NoSpacing"/>
              <w:numPr>
                <w:ilvl w:val="0"/>
                <w:numId w:val="79"/>
              </w:numPr>
              <w:ind w:left="149" w:hanging="149"/>
              <w:rPr>
                <w:color w:val="000000"/>
                <w:sz w:val="18"/>
              </w:rPr>
            </w:pPr>
            <w:r w:rsidRPr="00983CFD">
              <w:rPr>
                <w:color w:val="000000"/>
                <w:sz w:val="18"/>
              </w:rPr>
              <w:t>Побољшан постурални статус (изглед) младих људи од 30% у 2023.г. у односу на 2017.г.</w:t>
            </w:r>
          </w:p>
        </w:tc>
      </w:tr>
      <w:tr w:rsidR="00983CFD" w:rsidRPr="00630A1B" w:rsidTr="00885FFA">
        <w:tc>
          <w:tcPr>
            <w:tcW w:w="2880" w:type="dxa"/>
            <w:shd w:val="clear" w:color="auto" w:fill="auto"/>
            <w:vAlign w:val="center"/>
          </w:tcPr>
          <w:p w:rsidR="00983CFD" w:rsidRPr="00AB3BC2" w:rsidRDefault="00983CFD" w:rsidP="00885FFA">
            <w:pPr>
              <w:pStyle w:val="NoSpacing"/>
              <w:rPr>
                <w:sz w:val="18"/>
              </w:rPr>
            </w:pPr>
            <w:r>
              <w:rPr>
                <w:sz w:val="18"/>
              </w:rPr>
              <w:t>П 2.2.2.2</w:t>
            </w:r>
            <w:r w:rsidRPr="00AB3BC2">
              <w:rPr>
                <w:sz w:val="18"/>
              </w:rPr>
              <w:t xml:space="preserve">. </w:t>
            </w:r>
          </w:p>
          <w:p w:rsidR="00983CFD" w:rsidRPr="00AB3BC2" w:rsidRDefault="00983CFD" w:rsidP="00885FFA">
            <w:pPr>
              <w:pStyle w:val="NoSpacing"/>
              <w:rPr>
                <w:sz w:val="18"/>
              </w:rPr>
            </w:pPr>
            <w:r w:rsidRPr="00AB3BC2">
              <w:rPr>
                <w:sz w:val="18"/>
              </w:rPr>
              <w:t>Изградња рефлектора на Градском стадиону у Бијељини</w:t>
            </w:r>
          </w:p>
        </w:tc>
        <w:tc>
          <w:tcPr>
            <w:tcW w:w="3240" w:type="dxa"/>
            <w:gridSpan w:val="2"/>
            <w:shd w:val="clear" w:color="auto" w:fill="auto"/>
            <w:vAlign w:val="center"/>
          </w:tcPr>
          <w:p w:rsidR="00983CFD" w:rsidRPr="00AB3BC2" w:rsidRDefault="00983CFD" w:rsidP="00885FFA">
            <w:pPr>
              <w:pStyle w:val="NoSpacing"/>
              <w:rPr>
                <w:sz w:val="18"/>
              </w:rPr>
            </w:pPr>
            <w:r w:rsidRPr="00AB3BC2">
              <w:rPr>
                <w:sz w:val="18"/>
              </w:rPr>
              <w:t>Изграђени рефлектори на Градском стадиону</w:t>
            </w:r>
          </w:p>
        </w:tc>
        <w:tc>
          <w:tcPr>
            <w:tcW w:w="4788" w:type="dxa"/>
            <w:gridSpan w:val="2"/>
            <w:shd w:val="clear" w:color="auto" w:fill="auto"/>
            <w:vAlign w:val="center"/>
          </w:tcPr>
          <w:p w:rsidR="00983CFD" w:rsidRPr="00AB3BC2" w:rsidRDefault="00983CFD" w:rsidP="00885FFA">
            <w:pPr>
              <w:pStyle w:val="NoSpacing"/>
              <w:rPr>
                <w:noProof/>
                <w:sz w:val="18"/>
              </w:rPr>
            </w:pPr>
            <w:r w:rsidRPr="00AB3BC2">
              <w:rPr>
                <w:noProof/>
                <w:sz w:val="18"/>
              </w:rPr>
              <w:t>Повећан број корисника у области спорта за 10% до 2023.г. у односу на 2017.г.;</w:t>
            </w:r>
          </w:p>
          <w:p w:rsidR="00983CFD" w:rsidRPr="00AB3BC2" w:rsidRDefault="00983CFD" w:rsidP="00885FFA">
            <w:pPr>
              <w:pStyle w:val="NoSpacing"/>
              <w:rPr>
                <w:noProof/>
                <w:sz w:val="18"/>
              </w:rPr>
            </w:pPr>
            <w:r w:rsidRPr="00AB3BC2">
              <w:rPr>
                <w:noProof/>
                <w:sz w:val="18"/>
              </w:rPr>
              <w:t>Одржано 10% премијерлигашких и европских утакмица више 2023.г. у односу на 2017.г.</w:t>
            </w:r>
          </w:p>
        </w:tc>
        <w:tc>
          <w:tcPr>
            <w:tcW w:w="3240" w:type="dxa"/>
            <w:shd w:val="clear" w:color="auto" w:fill="auto"/>
            <w:vAlign w:val="center"/>
          </w:tcPr>
          <w:p w:rsidR="00983CFD" w:rsidRPr="00983CFD" w:rsidRDefault="00983CFD" w:rsidP="00BF7B73">
            <w:pPr>
              <w:pStyle w:val="NoSpacing"/>
              <w:numPr>
                <w:ilvl w:val="0"/>
                <w:numId w:val="79"/>
              </w:numPr>
              <w:ind w:left="149" w:hanging="149"/>
              <w:rPr>
                <w:color w:val="000000"/>
                <w:sz w:val="18"/>
              </w:rPr>
            </w:pPr>
            <w:r w:rsidRPr="00AB3BC2">
              <w:rPr>
                <w:color w:val="000000"/>
                <w:sz w:val="18"/>
              </w:rPr>
              <w:t>Побољшано кретање младих људи за 30% у 2023.г. у односу на 2017.г.</w:t>
            </w:r>
          </w:p>
          <w:p w:rsidR="00983CFD" w:rsidRPr="00983CFD" w:rsidRDefault="00983CFD" w:rsidP="00BF7B73">
            <w:pPr>
              <w:pStyle w:val="NoSpacing"/>
              <w:numPr>
                <w:ilvl w:val="0"/>
                <w:numId w:val="79"/>
              </w:numPr>
              <w:ind w:left="149" w:hanging="149"/>
              <w:rPr>
                <w:color w:val="000000"/>
                <w:sz w:val="18"/>
              </w:rPr>
            </w:pPr>
            <w:r w:rsidRPr="00983CFD">
              <w:rPr>
                <w:color w:val="000000"/>
                <w:sz w:val="18"/>
              </w:rPr>
              <w:t>Побољшан постурални статус (изглед) младих људи од 30% у 2023.г. у односу на 2017.г.</w:t>
            </w:r>
          </w:p>
        </w:tc>
      </w:tr>
      <w:tr w:rsidR="00983CFD" w:rsidRPr="00630A1B" w:rsidTr="00885FFA">
        <w:tc>
          <w:tcPr>
            <w:tcW w:w="2880" w:type="dxa"/>
            <w:vAlign w:val="center"/>
          </w:tcPr>
          <w:p w:rsidR="00983CFD" w:rsidRPr="00AB3BC2" w:rsidRDefault="00983CFD" w:rsidP="00885FFA">
            <w:pPr>
              <w:pStyle w:val="NoSpacing"/>
              <w:rPr>
                <w:sz w:val="18"/>
              </w:rPr>
            </w:pPr>
            <w:r>
              <w:rPr>
                <w:sz w:val="18"/>
              </w:rPr>
              <w:t>П 2.2.2.3</w:t>
            </w:r>
            <w:r w:rsidRPr="00AB3BC2">
              <w:rPr>
                <w:sz w:val="18"/>
              </w:rPr>
              <w:t>.</w:t>
            </w:r>
          </w:p>
          <w:p w:rsidR="00983CFD" w:rsidRPr="00AB3BC2" w:rsidRDefault="00983CFD" w:rsidP="00885FFA">
            <w:pPr>
              <w:pStyle w:val="NoSpacing"/>
              <w:rPr>
                <w:sz w:val="18"/>
              </w:rPr>
            </w:pPr>
            <w:r>
              <w:rPr>
                <w:sz w:val="18"/>
              </w:rPr>
              <w:t>Изградња мултифункционалне спортске сале</w:t>
            </w:r>
          </w:p>
        </w:tc>
        <w:tc>
          <w:tcPr>
            <w:tcW w:w="3240" w:type="dxa"/>
            <w:gridSpan w:val="2"/>
            <w:vAlign w:val="center"/>
          </w:tcPr>
          <w:p w:rsidR="00983CFD" w:rsidRPr="00AB3BC2" w:rsidRDefault="00983CFD" w:rsidP="00885FFA">
            <w:pPr>
              <w:pStyle w:val="NoSpacing"/>
              <w:rPr>
                <w:sz w:val="18"/>
              </w:rPr>
            </w:pPr>
          </w:p>
          <w:p w:rsidR="00983CFD" w:rsidRPr="00AB3BC2" w:rsidRDefault="00983CFD" w:rsidP="00885FFA">
            <w:pPr>
              <w:pStyle w:val="NoSpacing"/>
              <w:rPr>
                <w:sz w:val="18"/>
              </w:rPr>
            </w:pPr>
            <w:r w:rsidRPr="00AB3BC2">
              <w:rPr>
                <w:sz w:val="18"/>
              </w:rPr>
              <w:t>Изграђена мултифункционална  спортска сала</w:t>
            </w:r>
          </w:p>
          <w:p w:rsidR="00983CFD" w:rsidRPr="00AB3BC2" w:rsidRDefault="00983CFD" w:rsidP="00885FFA">
            <w:pPr>
              <w:pStyle w:val="NoSpacing"/>
              <w:rPr>
                <w:sz w:val="18"/>
              </w:rPr>
            </w:pPr>
            <w:r w:rsidRPr="00AB3BC2">
              <w:rPr>
                <w:sz w:val="18"/>
              </w:rPr>
              <w:t>Обезбјеђени услови за одигравање премијерлигашких и европских такмичења</w:t>
            </w:r>
          </w:p>
        </w:tc>
        <w:tc>
          <w:tcPr>
            <w:tcW w:w="4788" w:type="dxa"/>
            <w:gridSpan w:val="2"/>
            <w:vAlign w:val="center"/>
          </w:tcPr>
          <w:p w:rsidR="00983CFD" w:rsidRPr="00AB3BC2" w:rsidRDefault="00983CFD" w:rsidP="00885FFA">
            <w:pPr>
              <w:pStyle w:val="NoSpacing"/>
              <w:rPr>
                <w:noProof/>
                <w:sz w:val="18"/>
              </w:rPr>
            </w:pPr>
            <w:r w:rsidRPr="00AB3BC2">
              <w:rPr>
                <w:noProof/>
                <w:sz w:val="18"/>
              </w:rPr>
              <w:t>Повећан број корисника у области спорта за 20% до 2023.г. у односу на 2017.г.;</w:t>
            </w:r>
          </w:p>
          <w:p w:rsidR="00983CFD" w:rsidRPr="00AB3BC2" w:rsidRDefault="00983CFD" w:rsidP="00885FFA">
            <w:pPr>
              <w:pStyle w:val="NoSpacing"/>
              <w:rPr>
                <w:noProof/>
                <w:sz w:val="18"/>
              </w:rPr>
            </w:pPr>
            <w:r w:rsidRPr="00AB3BC2">
              <w:rPr>
                <w:noProof/>
                <w:sz w:val="18"/>
              </w:rPr>
              <w:t>Одржано 10% премијерлигашких и европских такмичења више 2023.г. у односу на 2017.г.</w:t>
            </w:r>
          </w:p>
        </w:tc>
        <w:tc>
          <w:tcPr>
            <w:tcW w:w="3240" w:type="dxa"/>
            <w:vAlign w:val="center"/>
          </w:tcPr>
          <w:p w:rsidR="00983CFD" w:rsidRPr="00983CFD" w:rsidRDefault="00983CFD" w:rsidP="00BF7B73">
            <w:pPr>
              <w:pStyle w:val="NoSpacing"/>
              <w:numPr>
                <w:ilvl w:val="0"/>
                <w:numId w:val="79"/>
              </w:numPr>
              <w:ind w:left="149" w:hanging="149"/>
              <w:rPr>
                <w:color w:val="000000"/>
                <w:sz w:val="18"/>
              </w:rPr>
            </w:pPr>
            <w:r w:rsidRPr="00AB3BC2">
              <w:rPr>
                <w:color w:val="000000"/>
                <w:sz w:val="18"/>
              </w:rPr>
              <w:t>Побољшано кретање младих људи за 30% у 2023.г. у односу на 2017.г.</w:t>
            </w:r>
          </w:p>
          <w:p w:rsidR="00983CFD" w:rsidRPr="00983CFD" w:rsidRDefault="00983CFD" w:rsidP="00BF7B73">
            <w:pPr>
              <w:pStyle w:val="NoSpacing"/>
              <w:numPr>
                <w:ilvl w:val="0"/>
                <w:numId w:val="79"/>
              </w:numPr>
              <w:ind w:left="149" w:hanging="149"/>
              <w:rPr>
                <w:color w:val="000000"/>
                <w:sz w:val="18"/>
              </w:rPr>
            </w:pPr>
            <w:r w:rsidRPr="00983CFD">
              <w:rPr>
                <w:color w:val="000000"/>
                <w:sz w:val="18"/>
              </w:rPr>
              <w:t>Побољшан постурални статус (изглед) младих људи од 30% у 2023.г. у односу на 2017.г.</w:t>
            </w:r>
          </w:p>
        </w:tc>
      </w:tr>
      <w:tr w:rsidR="00983CFD" w:rsidRPr="00630A1B" w:rsidTr="00885FFA">
        <w:tc>
          <w:tcPr>
            <w:tcW w:w="2880" w:type="dxa"/>
            <w:shd w:val="clear" w:color="auto" w:fill="auto"/>
            <w:vAlign w:val="center"/>
          </w:tcPr>
          <w:p w:rsidR="00983CFD" w:rsidRPr="00AB3BC2" w:rsidRDefault="00983CFD" w:rsidP="00885FFA">
            <w:pPr>
              <w:pStyle w:val="NoSpacing"/>
              <w:rPr>
                <w:sz w:val="18"/>
              </w:rPr>
            </w:pPr>
            <w:r>
              <w:rPr>
                <w:sz w:val="18"/>
              </w:rPr>
              <w:t>П 2.2.2.4</w:t>
            </w:r>
            <w:r w:rsidRPr="00AB3BC2">
              <w:rPr>
                <w:sz w:val="18"/>
              </w:rPr>
              <w:t>.</w:t>
            </w:r>
          </w:p>
          <w:p w:rsidR="00983CFD" w:rsidRPr="00AB3BC2" w:rsidRDefault="00983CFD" w:rsidP="00885FFA">
            <w:pPr>
              <w:pStyle w:val="NoSpacing"/>
              <w:rPr>
                <w:sz w:val="18"/>
              </w:rPr>
            </w:pPr>
            <w:r w:rsidRPr="00AB3BC2">
              <w:rPr>
                <w:sz w:val="18"/>
              </w:rPr>
              <w:t>Изградња источне трибине и вањских помоћних терена у склопу комплекса Градског стадиона</w:t>
            </w:r>
          </w:p>
        </w:tc>
        <w:tc>
          <w:tcPr>
            <w:tcW w:w="3240" w:type="dxa"/>
            <w:gridSpan w:val="2"/>
            <w:shd w:val="clear" w:color="auto" w:fill="auto"/>
            <w:vAlign w:val="center"/>
          </w:tcPr>
          <w:p w:rsidR="00983CFD" w:rsidRDefault="00983CFD" w:rsidP="00885FFA">
            <w:pPr>
              <w:pStyle w:val="NoSpacing"/>
              <w:rPr>
                <w:sz w:val="18"/>
                <w:lang w:val="sr-Cyrl-CS"/>
              </w:rPr>
            </w:pPr>
            <w:r>
              <w:rPr>
                <w:sz w:val="18"/>
                <w:lang w:val="sr-Cyrl-CS"/>
              </w:rPr>
              <w:t>Унапријеђен квалитет спорта у Граду Бијељина</w:t>
            </w:r>
          </w:p>
          <w:p w:rsidR="00983CFD" w:rsidRPr="00AB3BC2" w:rsidRDefault="00983CFD" w:rsidP="00885FFA">
            <w:pPr>
              <w:pStyle w:val="NoSpacing"/>
              <w:rPr>
                <w:sz w:val="18"/>
                <w:lang w:val="sr-Cyrl-CS"/>
              </w:rPr>
            </w:pPr>
            <w:r>
              <w:rPr>
                <w:sz w:val="18"/>
                <w:lang w:val="sr-Cyrl-CS"/>
              </w:rPr>
              <w:t>Побољшани услови за одигравање премијерлигашких и европских утакмица</w:t>
            </w:r>
          </w:p>
        </w:tc>
        <w:tc>
          <w:tcPr>
            <w:tcW w:w="4788" w:type="dxa"/>
            <w:gridSpan w:val="2"/>
            <w:shd w:val="clear" w:color="auto" w:fill="auto"/>
            <w:vAlign w:val="center"/>
          </w:tcPr>
          <w:p w:rsidR="00983CFD" w:rsidRDefault="00983CFD" w:rsidP="00885FFA">
            <w:pPr>
              <w:pStyle w:val="NoSpacing"/>
              <w:rPr>
                <w:noProof/>
                <w:sz w:val="18"/>
              </w:rPr>
            </w:pPr>
            <w:r w:rsidRPr="00AB3BC2">
              <w:rPr>
                <w:noProof/>
                <w:sz w:val="18"/>
              </w:rPr>
              <w:t>Повећан број корисника у области спорта за 20% до 2023.г. у односу на 2017.г.;</w:t>
            </w:r>
          </w:p>
          <w:p w:rsidR="00983CFD" w:rsidRPr="00856278" w:rsidRDefault="00983CFD" w:rsidP="00885FFA">
            <w:pPr>
              <w:pStyle w:val="NoSpacing"/>
              <w:rPr>
                <w:noProof/>
                <w:sz w:val="18"/>
                <w:lang w:val="sr-Cyrl-CS"/>
              </w:rPr>
            </w:pPr>
            <w:r w:rsidRPr="00AB3BC2">
              <w:rPr>
                <w:noProof/>
                <w:sz w:val="18"/>
              </w:rPr>
              <w:t>Одржано 10% премијерлигашких и европских такмичења више 2023.г. у односу на 2017.г.</w:t>
            </w:r>
          </w:p>
        </w:tc>
        <w:tc>
          <w:tcPr>
            <w:tcW w:w="3240" w:type="dxa"/>
            <w:shd w:val="clear" w:color="auto" w:fill="auto"/>
            <w:vAlign w:val="center"/>
          </w:tcPr>
          <w:p w:rsidR="00983CFD" w:rsidRPr="00983CFD" w:rsidRDefault="00983CFD" w:rsidP="00BF7B73">
            <w:pPr>
              <w:pStyle w:val="NoSpacing"/>
              <w:numPr>
                <w:ilvl w:val="0"/>
                <w:numId w:val="79"/>
              </w:numPr>
              <w:ind w:left="149" w:hanging="149"/>
              <w:rPr>
                <w:color w:val="000000"/>
                <w:sz w:val="18"/>
              </w:rPr>
            </w:pPr>
            <w:r w:rsidRPr="00AB3BC2">
              <w:rPr>
                <w:color w:val="000000"/>
                <w:sz w:val="18"/>
              </w:rPr>
              <w:t>Побољшано кретање младих људи за 30% у 2023.г. у односу на 2017.г.</w:t>
            </w:r>
          </w:p>
          <w:p w:rsidR="00983CFD" w:rsidRPr="00983CFD" w:rsidRDefault="00983CFD" w:rsidP="00BF7B73">
            <w:pPr>
              <w:pStyle w:val="NoSpacing"/>
              <w:numPr>
                <w:ilvl w:val="0"/>
                <w:numId w:val="79"/>
              </w:numPr>
              <w:ind w:left="149" w:hanging="149"/>
              <w:rPr>
                <w:color w:val="000000"/>
                <w:sz w:val="18"/>
              </w:rPr>
            </w:pPr>
            <w:r w:rsidRPr="00983CFD">
              <w:rPr>
                <w:color w:val="000000"/>
                <w:sz w:val="18"/>
              </w:rPr>
              <w:t>Побољшан постурални статус (изглед) младих људи од 30% у 2023.г. у односу на 2017.г.</w:t>
            </w:r>
          </w:p>
        </w:tc>
      </w:tr>
      <w:tr w:rsidR="00983CFD" w:rsidRPr="00630A1B" w:rsidTr="00885FFA">
        <w:trPr>
          <w:trHeight w:val="220"/>
        </w:trPr>
        <w:tc>
          <w:tcPr>
            <w:tcW w:w="14148" w:type="dxa"/>
            <w:gridSpan w:val="6"/>
            <w:shd w:val="clear" w:color="auto" w:fill="B8CCE4"/>
            <w:vAlign w:val="center"/>
          </w:tcPr>
          <w:p w:rsidR="00983CFD" w:rsidRPr="00856278" w:rsidRDefault="00983CFD" w:rsidP="00885FFA">
            <w:pPr>
              <w:pStyle w:val="NoSpacing"/>
              <w:rPr>
                <w:b/>
                <w:noProof/>
                <w:sz w:val="18"/>
              </w:rPr>
            </w:pPr>
            <w:r w:rsidRPr="00856278">
              <w:rPr>
                <w:b/>
                <w:noProof/>
                <w:sz w:val="18"/>
              </w:rPr>
              <w:t>СЕКТОРСКИ ЦИЉ 2.3.</w:t>
            </w:r>
          </w:p>
        </w:tc>
      </w:tr>
      <w:tr w:rsidR="00983CFD" w:rsidRPr="00630A1B" w:rsidTr="00885FFA">
        <w:tc>
          <w:tcPr>
            <w:tcW w:w="2880" w:type="dxa"/>
            <w:vAlign w:val="center"/>
          </w:tcPr>
          <w:p w:rsidR="00983CFD" w:rsidRPr="00856278" w:rsidRDefault="00983CFD" w:rsidP="00885FFA">
            <w:pPr>
              <w:pStyle w:val="NoSpacing"/>
              <w:rPr>
                <w:sz w:val="18"/>
              </w:rPr>
            </w:pPr>
            <w:r w:rsidRPr="00983CFD">
              <w:rPr>
                <w:sz w:val="18"/>
              </w:rPr>
              <w:t>Унаприједити ниво социјално-здравствене заштите и бриге о рањивим категоријама становништва</w:t>
            </w:r>
          </w:p>
        </w:tc>
        <w:tc>
          <w:tcPr>
            <w:tcW w:w="1339" w:type="dxa"/>
            <w:shd w:val="clear" w:color="auto" w:fill="B8CCE4"/>
            <w:vAlign w:val="center"/>
          </w:tcPr>
          <w:p w:rsidR="00983CFD" w:rsidRPr="00856278" w:rsidRDefault="00983CFD" w:rsidP="00885FFA">
            <w:pPr>
              <w:pStyle w:val="NoSpacing"/>
              <w:rPr>
                <w:b/>
                <w:sz w:val="18"/>
              </w:rPr>
            </w:pPr>
            <w:r w:rsidRPr="00856278">
              <w:rPr>
                <w:b/>
                <w:noProof/>
                <w:sz w:val="18"/>
              </w:rPr>
              <w:t>Очекивани секторски исходи</w:t>
            </w:r>
          </w:p>
        </w:tc>
        <w:tc>
          <w:tcPr>
            <w:tcW w:w="5339" w:type="dxa"/>
            <w:gridSpan w:val="2"/>
            <w:vAlign w:val="center"/>
          </w:tcPr>
          <w:p w:rsidR="00983CFD" w:rsidRPr="00983CFD" w:rsidRDefault="00983CFD" w:rsidP="00BF7B73">
            <w:pPr>
              <w:pStyle w:val="NoSpacing"/>
              <w:numPr>
                <w:ilvl w:val="0"/>
                <w:numId w:val="80"/>
              </w:numPr>
              <w:ind w:left="176" w:hanging="142"/>
              <w:rPr>
                <w:noProof/>
                <w:sz w:val="18"/>
              </w:rPr>
            </w:pPr>
            <w:r w:rsidRPr="00856278">
              <w:rPr>
                <w:noProof/>
                <w:sz w:val="18"/>
              </w:rPr>
              <w:t>Ниво задовољства грађана – корисника услуга Центра за социјални рад повећан за 10% у 2023.г. у односу на 2017.г.;</w:t>
            </w:r>
          </w:p>
          <w:p w:rsidR="00983CFD" w:rsidRPr="00983CFD" w:rsidRDefault="00983CFD" w:rsidP="00BF7B73">
            <w:pPr>
              <w:pStyle w:val="NoSpacing"/>
              <w:numPr>
                <w:ilvl w:val="0"/>
                <w:numId w:val="80"/>
              </w:numPr>
              <w:ind w:left="176" w:hanging="142"/>
              <w:rPr>
                <w:noProof/>
                <w:sz w:val="18"/>
              </w:rPr>
            </w:pPr>
            <w:r w:rsidRPr="00983CFD">
              <w:rPr>
                <w:noProof/>
                <w:sz w:val="18"/>
              </w:rPr>
              <w:t xml:space="preserve">Број </w:t>
            </w:r>
            <w:r w:rsidRPr="00983CFD">
              <w:rPr>
                <w:noProof/>
                <w:sz w:val="18"/>
                <w:lang w:val="bs-Cyrl-BA"/>
              </w:rPr>
              <w:t>становника који живе у</w:t>
            </w:r>
            <w:r w:rsidRPr="00983CFD">
              <w:rPr>
                <w:noProof/>
                <w:sz w:val="18"/>
              </w:rPr>
              <w:t xml:space="preserve"> неусловни</w:t>
            </w:r>
            <w:r w:rsidRPr="00983CFD">
              <w:rPr>
                <w:noProof/>
                <w:sz w:val="18"/>
                <w:lang w:val="bs-Cyrl-BA"/>
              </w:rPr>
              <w:t>м</w:t>
            </w:r>
            <w:r w:rsidRPr="00983CFD">
              <w:rPr>
                <w:noProof/>
                <w:sz w:val="18"/>
              </w:rPr>
              <w:t xml:space="preserve"> стамбени</w:t>
            </w:r>
            <w:r w:rsidRPr="00983CFD">
              <w:rPr>
                <w:noProof/>
                <w:sz w:val="18"/>
                <w:lang w:val="bs-Cyrl-BA"/>
              </w:rPr>
              <w:t>м</w:t>
            </w:r>
            <w:r w:rsidRPr="00983CFD">
              <w:rPr>
                <w:noProof/>
                <w:sz w:val="18"/>
              </w:rPr>
              <w:t xml:space="preserve"> јединица</w:t>
            </w:r>
            <w:r w:rsidRPr="00983CFD">
              <w:rPr>
                <w:noProof/>
                <w:sz w:val="18"/>
                <w:lang w:val="bs-Cyrl-BA"/>
              </w:rPr>
              <w:t>ма</w:t>
            </w:r>
            <w:r w:rsidRPr="00983CFD">
              <w:rPr>
                <w:noProof/>
                <w:sz w:val="18"/>
              </w:rPr>
              <w:t xml:space="preserve"> смањен за 1</w:t>
            </w:r>
            <w:r w:rsidRPr="00983CFD">
              <w:rPr>
                <w:noProof/>
                <w:sz w:val="18"/>
                <w:lang w:val="bs-Cyrl-BA"/>
              </w:rPr>
              <w:t>5</w:t>
            </w:r>
            <w:r w:rsidRPr="00983CFD">
              <w:rPr>
                <w:noProof/>
                <w:sz w:val="18"/>
              </w:rPr>
              <w:t>% у 2023.г. у односу на 2017.г.</w:t>
            </w:r>
          </w:p>
          <w:p w:rsidR="00983CFD" w:rsidRDefault="00983CFD" w:rsidP="00983CFD">
            <w:pPr>
              <w:pStyle w:val="NoSpacing"/>
              <w:ind w:left="176"/>
              <w:rPr>
                <w:noProof/>
                <w:sz w:val="18"/>
                <w:lang w:val="sr-Cyrl-BA"/>
              </w:rPr>
            </w:pPr>
            <w:r w:rsidRPr="00983CFD">
              <w:rPr>
                <w:noProof/>
                <w:sz w:val="18"/>
                <w:lang w:val="bs-Latn-BA"/>
              </w:rPr>
              <w:t>(</w:t>
            </w:r>
            <w:r w:rsidRPr="00983CFD">
              <w:rPr>
                <w:i/>
                <w:noProof/>
                <w:sz w:val="18"/>
                <w:lang w:val="bs-Cyrl-BA"/>
              </w:rPr>
              <w:t>ЦОР индикатор</w:t>
            </w:r>
            <w:r w:rsidRPr="00983CFD">
              <w:rPr>
                <w:i/>
                <w:noProof/>
                <w:sz w:val="18"/>
                <w:lang w:val="bs-Latn-BA"/>
              </w:rPr>
              <w:t>: 11.1.1 Proportion of urban population living in slums, informal settlements or inadequate housing</w:t>
            </w:r>
            <w:r w:rsidRPr="00983CFD">
              <w:rPr>
                <w:noProof/>
                <w:sz w:val="18"/>
                <w:lang w:val="bs-Latn-BA"/>
              </w:rPr>
              <w:t>)</w:t>
            </w:r>
            <w:r w:rsidRPr="00983CFD">
              <w:rPr>
                <w:noProof/>
                <w:sz w:val="18"/>
              </w:rPr>
              <w:t>;</w:t>
            </w:r>
          </w:p>
          <w:p w:rsidR="00983CFD" w:rsidRDefault="00983CFD" w:rsidP="00BF7B73">
            <w:pPr>
              <w:pStyle w:val="NoSpacing"/>
              <w:numPr>
                <w:ilvl w:val="0"/>
                <w:numId w:val="81"/>
              </w:numPr>
              <w:ind w:left="176" w:hanging="142"/>
              <w:rPr>
                <w:noProof/>
                <w:sz w:val="18"/>
                <w:lang w:val="sr-Cyrl-BA"/>
              </w:rPr>
            </w:pPr>
            <w:r w:rsidRPr="00856278">
              <w:rPr>
                <w:noProof/>
                <w:sz w:val="18"/>
              </w:rPr>
              <w:t>Ниво задовољства старих и инвалидних лица приступом јавним услугама повећан за 10% у 2023.г. у односу на 2017.г.;</w:t>
            </w:r>
          </w:p>
          <w:p w:rsidR="00983CFD" w:rsidRPr="00983CFD" w:rsidRDefault="00983CFD" w:rsidP="00BF7B73">
            <w:pPr>
              <w:pStyle w:val="NoSpacing"/>
              <w:numPr>
                <w:ilvl w:val="0"/>
                <w:numId w:val="81"/>
              </w:numPr>
              <w:ind w:left="176" w:hanging="142"/>
              <w:rPr>
                <w:noProof/>
                <w:sz w:val="18"/>
                <w:lang w:val="sr-Cyrl-BA"/>
              </w:rPr>
            </w:pPr>
            <w:r w:rsidRPr="00983CFD">
              <w:rPr>
                <w:noProof/>
                <w:sz w:val="18"/>
              </w:rPr>
              <w:t>Ниво задовољства грађана здравственим услугама повећан за 5% у 2023.г. у односу на 2017.г.</w:t>
            </w:r>
          </w:p>
        </w:tc>
        <w:tc>
          <w:tcPr>
            <w:tcW w:w="1350" w:type="dxa"/>
            <w:shd w:val="clear" w:color="auto" w:fill="B8CCE4"/>
            <w:vAlign w:val="center"/>
          </w:tcPr>
          <w:p w:rsidR="00983CFD" w:rsidRPr="00856278" w:rsidRDefault="00983CFD" w:rsidP="00885FFA">
            <w:pPr>
              <w:pStyle w:val="NoSpacing"/>
              <w:rPr>
                <w:b/>
                <w:sz w:val="18"/>
              </w:rPr>
            </w:pPr>
            <w:r w:rsidRPr="00856278">
              <w:rPr>
                <w:b/>
                <w:noProof/>
                <w:sz w:val="18"/>
              </w:rPr>
              <w:t xml:space="preserve">Индикатори секторског циља </w:t>
            </w:r>
          </w:p>
        </w:tc>
        <w:tc>
          <w:tcPr>
            <w:tcW w:w="3240" w:type="dxa"/>
            <w:vAlign w:val="center"/>
          </w:tcPr>
          <w:p w:rsidR="00983CFD" w:rsidRPr="00983CFD" w:rsidRDefault="00983CFD" w:rsidP="00BF7B73">
            <w:pPr>
              <w:pStyle w:val="NoSpacing"/>
              <w:numPr>
                <w:ilvl w:val="0"/>
                <w:numId w:val="82"/>
              </w:numPr>
              <w:ind w:left="149" w:hanging="142"/>
              <w:rPr>
                <w:noProof/>
                <w:sz w:val="18"/>
              </w:rPr>
            </w:pPr>
            <w:r w:rsidRPr="00856278">
              <w:rPr>
                <w:noProof/>
                <w:sz w:val="18"/>
              </w:rPr>
              <w:t>Ниво задовољства грађана – корисника услуга Центра за социјални рад;</w:t>
            </w:r>
          </w:p>
          <w:p w:rsidR="00983CFD" w:rsidRPr="00983CFD" w:rsidRDefault="00983CFD" w:rsidP="00BF7B73">
            <w:pPr>
              <w:pStyle w:val="NoSpacing"/>
              <w:numPr>
                <w:ilvl w:val="0"/>
                <w:numId w:val="82"/>
              </w:numPr>
              <w:ind w:left="149" w:hanging="142"/>
              <w:rPr>
                <w:noProof/>
                <w:sz w:val="18"/>
              </w:rPr>
            </w:pPr>
            <w:r w:rsidRPr="00983CFD">
              <w:rPr>
                <w:noProof/>
                <w:sz w:val="18"/>
              </w:rPr>
              <w:t xml:space="preserve">Број </w:t>
            </w:r>
            <w:r w:rsidRPr="00983CFD">
              <w:rPr>
                <w:noProof/>
                <w:sz w:val="18"/>
                <w:lang w:val="bs-Cyrl-BA"/>
              </w:rPr>
              <w:t>становника који живе у</w:t>
            </w:r>
            <w:r w:rsidRPr="00983CFD">
              <w:rPr>
                <w:noProof/>
                <w:sz w:val="18"/>
              </w:rPr>
              <w:t xml:space="preserve"> неусловни</w:t>
            </w:r>
            <w:r w:rsidRPr="00983CFD">
              <w:rPr>
                <w:noProof/>
                <w:sz w:val="18"/>
                <w:lang w:val="bs-Cyrl-BA"/>
              </w:rPr>
              <w:t>м</w:t>
            </w:r>
            <w:r w:rsidRPr="00983CFD">
              <w:rPr>
                <w:noProof/>
                <w:sz w:val="18"/>
              </w:rPr>
              <w:t xml:space="preserve"> стамбени</w:t>
            </w:r>
            <w:r w:rsidRPr="00983CFD">
              <w:rPr>
                <w:noProof/>
                <w:sz w:val="18"/>
                <w:lang w:val="bs-Cyrl-BA"/>
              </w:rPr>
              <w:t>м</w:t>
            </w:r>
            <w:r w:rsidRPr="00983CFD">
              <w:rPr>
                <w:noProof/>
                <w:sz w:val="18"/>
              </w:rPr>
              <w:t xml:space="preserve"> јединица</w:t>
            </w:r>
            <w:r w:rsidRPr="00983CFD">
              <w:rPr>
                <w:noProof/>
                <w:sz w:val="18"/>
                <w:lang w:val="bs-Cyrl-BA"/>
              </w:rPr>
              <w:t>ма</w:t>
            </w:r>
            <w:r w:rsidRPr="00983CFD">
              <w:rPr>
                <w:noProof/>
                <w:sz w:val="18"/>
              </w:rPr>
              <w:t>;</w:t>
            </w:r>
          </w:p>
          <w:p w:rsidR="00983CFD" w:rsidRPr="00983CFD" w:rsidRDefault="00983CFD" w:rsidP="00BF7B73">
            <w:pPr>
              <w:pStyle w:val="NoSpacing"/>
              <w:numPr>
                <w:ilvl w:val="0"/>
                <w:numId w:val="82"/>
              </w:numPr>
              <w:ind w:left="149" w:hanging="142"/>
              <w:rPr>
                <w:noProof/>
                <w:sz w:val="18"/>
              </w:rPr>
            </w:pPr>
            <w:r w:rsidRPr="00983CFD">
              <w:rPr>
                <w:noProof/>
                <w:sz w:val="18"/>
              </w:rPr>
              <w:t xml:space="preserve">Ниво задовољства старих и инвалидних лица приступом јавним услугама; </w:t>
            </w:r>
          </w:p>
          <w:p w:rsidR="00983CFD" w:rsidRPr="00983CFD" w:rsidRDefault="00983CFD" w:rsidP="00BF7B73">
            <w:pPr>
              <w:pStyle w:val="NoSpacing"/>
              <w:numPr>
                <w:ilvl w:val="0"/>
                <w:numId w:val="82"/>
              </w:numPr>
              <w:ind w:left="149" w:hanging="142"/>
              <w:rPr>
                <w:noProof/>
                <w:sz w:val="18"/>
              </w:rPr>
            </w:pPr>
            <w:r w:rsidRPr="00983CFD">
              <w:rPr>
                <w:noProof/>
                <w:sz w:val="18"/>
              </w:rPr>
              <w:t>Ниво задовољства грађана здравственим услугама</w:t>
            </w:r>
          </w:p>
        </w:tc>
      </w:tr>
      <w:tr w:rsidR="00983CFD" w:rsidRPr="00630A1B" w:rsidTr="00885FFA">
        <w:trPr>
          <w:trHeight w:val="233"/>
        </w:trPr>
        <w:tc>
          <w:tcPr>
            <w:tcW w:w="14148" w:type="dxa"/>
            <w:gridSpan w:val="6"/>
            <w:shd w:val="clear" w:color="auto" w:fill="B8CCE4"/>
            <w:vAlign w:val="center"/>
          </w:tcPr>
          <w:p w:rsidR="00983CFD" w:rsidRPr="00856278" w:rsidRDefault="00983CFD" w:rsidP="00885FFA">
            <w:pPr>
              <w:pStyle w:val="NoSpacing"/>
              <w:rPr>
                <w:b/>
                <w:noProof/>
                <w:sz w:val="18"/>
              </w:rPr>
            </w:pPr>
            <w:r w:rsidRPr="00856278">
              <w:rPr>
                <w:b/>
                <w:noProof/>
                <w:sz w:val="18"/>
              </w:rPr>
              <w:t>ПРОГРАМ 2.3.1. СОЦИЈАЛНА ЗАШТИТА</w:t>
            </w:r>
          </w:p>
        </w:tc>
      </w:tr>
      <w:tr w:rsidR="00983CFD" w:rsidRPr="00630A1B" w:rsidTr="00885FFA">
        <w:tc>
          <w:tcPr>
            <w:tcW w:w="2880" w:type="dxa"/>
            <w:shd w:val="clear" w:color="auto" w:fill="B8CCE4"/>
            <w:vAlign w:val="center"/>
          </w:tcPr>
          <w:p w:rsidR="00983CFD" w:rsidRPr="00856278" w:rsidRDefault="00983CFD" w:rsidP="00885FFA">
            <w:pPr>
              <w:pStyle w:val="NoSpacing"/>
              <w:rPr>
                <w:b/>
                <w:sz w:val="18"/>
              </w:rPr>
            </w:pPr>
            <w:r w:rsidRPr="00856278">
              <w:rPr>
                <w:b/>
                <w:noProof/>
                <w:sz w:val="18"/>
              </w:rPr>
              <w:t>Пројекат / мјера</w:t>
            </w:r>
          </w:p>
        </w:tc>
        <w:tc>
          <w:tcPr>
            <w:tcW w:w="3240" w:type="dxa"/>
            <w:gridSpan w:val="2"/>
            <w:shd w:val="clear" w:color="auto" w:fill="B8CCE4"/>
            <w:vAlign w:val="center"/>
          </w:tcPr>
          <w:p w:rsidR="00983CFD" w:rsidRPr="00856278" w:rsidRDefault="00983CFD" w:rsidP="00885FFA">
            <w:pPr>
              <w:pStyle w:val="NoSpacing"/>
              <w:rPr>
                <w:b/>
                <w:sz w:val="18"/>
              </w:rPr>
            </w:pPr>
            <w:r w:rsidRPr="00856278">
              <w:rPr>
                <w:b/>
                <w:noProof/>
                <w:sz w:val="18"/>
              </w:rPr>
              <w:t>Излазни резултат</w:t>
            </w:r>
          </w:p>
        </w:tc>
        <w:tc>
          <w:tcPr>
            <w:tcW w:w="4788" w:type="dxa"/>
            <w:gridSpan w:val="2"/>
            <w:shd w:val="clear" w:color="auto" w:fill="B8CCE4"/>
            <w:vAlign w:val="center"/>
          </w:tcPr>
          <w:p w:rsidR="00983CFD" w:rsidRPr="00856278" w:rsidRDefault="00983CFD" w:rsidP="00885FFA">
            <w:pPr>
              <w:pStyle w:val="NoSpacing"/>
              <w:rPr>
                <w:b/>
                <w:sz w:val="18"/>
              </w:rPr>
            </w:pPr>
            <w:r w:rsidRPr="00856278">
              <w:rPr>
                <w:b/>
                <w:noProof/>
                <w:sz w:val="18"/>
              </w:rPr>
              <w:t>Укупни очекивани исход пројекта / мјере</w:t>
            </w:r>
          </w:p>
        </w:tc>
        <w:tc>
          <w:tcPr>
            <w:tcW w:w="3240" w:type="dxa"/>
            <w:shd w:val="clear" w:color="auto" w:fill="B8CCE4"/>
            <w:vAlign w:val="center"/>
          </w:tcPr>
          <w:p w:rsidR="00983CFD" w:rsidRPr="00856278" w:rsidRDefault="00983CFD" w:rsidP="00885FFA">
            <w:pPr>
              <w:pStyle w:val="NoSpacing"/>
              <w:rPr>
                <w:b/>
                <w:sz w:val="18"/>
              </w:rPr>
            </w:pPr>
            <w:r w:rsidRPr="00856278">
              <w:rPr>
                <w:b/>
                <w:noProof/>
                <w:sz w:val="18"/>
              </w:rPr>
              <w:t>Утицај пројекта</w:t>
            </w:r>
          </w:p>
        </w:tc>
      </w:tr>
      <w:tr w:rsidR="00983CFD" w:rsidRPr="00630A1B" w:rsidTr="00885FFA">
        <w:tc>
          <w:tcPr>
            <w:tcW w:w="2880" w:type="dxa"/>
            <w:vAlign w:val="center"/>
          </w:tcPr>
          <w:p w:rsidR="00983CFD" w:rsidRPr="001105DD" w:rsidRDefault="00983CFD" w:rsidP="00885FFA">
            <w:pPr>
              <w:pStyle w:val="NoSpacing"/>
              <w:rPr>
                <w:sz w:val="18"/>
              </w:rPr>
            </w:pPr>
            <w:r w:rsidRPr="001105DD">
              <w:rPr>
                <w:sz w:val="18"/>
              </w:rPr>
              <w:t xml:space="preserve">П 2.3.1.1. </w:t>
            </w:r>
          </w:p>
          <w:p w:rsidR="00983CFD" w:rsidRPr="001105DD" w:rsidRDefault="00983CFD" w:rsidP="00885FFA">
            <w:pPr>
              <w:pStyle w:val="NoSpacing"/>
              <w:rPr>
                <w:sz w:val="18"/>
              </w:rPr>
            </w:pPr>
            <w:r w:rsidRPr="001105DD">
              <w:rPr>
                <w:sz w:val="18"/>
              </w:rPr>
              <w:lastRenderedPageBreak/>
              <w:t>Завршетак изградње Центра за социјални рад са Центром за дневно збрињавање дјеце и омладине ометене у развоју</w:t>
            </w:r>
          </w:p>
        </w:tc>
        <w:tc>
          <w:tcPr>
            <w:tcW w:w="3240" w:type="dxa"/>
            <w:gridSpan w:val="2"/>
            <w:vAlign w:val="center"/>
          </w:tcPr>
          <w:p w:rsidR="00983CFD" w:rsidRPr="001105DD" w:rsidRDefault="00983CFD" w:rsidP="00885FFA">
            <w:pPr>
              <w:pStyle w:val="NoSpacing"/>
              <w:rPr>
                <w:rFonts w:cs="Calibri"/>
                <w:sz w:val="18"/>
              </w:rPr>
            </w:pPr>
            <w:r w:rsidRPr="001105DD">
              <w:rPr>
                <w:rFonts w:cs="Calibri"/>
                <w:color w:val="000000"/>
                <w:sz w:val="18"/>
              </w:rPr>
              <w:lastRenderedPageBreak/>
              <w:t xml:space="preserve">Изграђен објекат Центра за социјални </w:t>
            </w:r>
            <w:r w:rsidRPr="001105DD">
              <w:rPr>
                <w:rFonts w:cs="Calibri"/>
                <w:color w:val="000000"/>
                <w:sz w:val="18"/>
              </w:rPr>
              <w:lastRenderedPageBreak/>
              <w:t xml:space="preserve">рад, са Центром за дневно </w:t>
            </w:r>
            <w:r w:rsidRPr="001105DD">
              <w:rPr>
                <w:rFonts w:cs="Calibri"/>
                <w:sz w:val="18"/>
              </w:rPr>
              <w:t>збрињавање дјеце и омладине ометене у развоју;</w:t>
            </w:r>
          </w:p>
          <w:p w:rsidR="00983CFD" w:rsidRPr="001105DD" w:rsidRDefault="00983CFD" w:rsidP="00885FFA">
            <w:pPr>
              <w:pStyle w:val="NoSpacing"/>
              <w:rPr>
                <w:rFonts w:cs="Calibri"/>
                <w:bCs/>
                <w:sz w:val="18"/>
              </w:rPr>
            </w:pPr>
            <w:r w:rsidRPr="001105DD">
              <w:rPr>
                <w:rFonts w:cs="Calibri"/>
                <w:bCs/>
                <w:sz w:val="18"/>
              </w:rPr>
              <w:t>Набављена потребна опрема;</w:t>
            </w:r>
          </w:p>
          <w:p w:rsidR="00983CFD" w:rsidRPr="001105DD" w:rsidRDefault="00983CFD" w:rsidP="00885FFA">
            <w:pPr>
              <w:pStyle w:val="NoSpacing"/>
              <w:rPr>
                <w:rFonts w:cs="Calibri"/>
                <w:bCs/>
                <w:sz w:val="18"/>
              </w:rPr>
            </w:pPr>
            <w:r w:rsidRPr="001105DD">
              <w:rPr>
                <w:rFonts w:cs="Calibri"/>
                <w:bCs/>
                <w:sz w:val="18"/>
              </w:rPr>
              <w:t>Утврђени годишњи програми рада</w:t>
            </w:r>
          </w:p>
        </w:tc>
        <w:tc>
          <w:tcPr>
            <w:tcW w:w="4788" w:type="dxa"/>
            <w:gridSpan w:val="2"/>
            <w:vAlign w:val="center"/>
          </w:tcPr>
          <w:p w:rsidR="00983CFD" w:rsidRPr="001105DD" w:rsidRDefault="00983CFD" w:rsidP="00885FFA">
            <w:pPr>
              <w:pStyle w:val="NoSpacing"/>
              <w:rPr>
                <w:rFonts w:cs="Calibri"/>
                <w:color w:val="000000"/>
                <w:sz w:val="18"/>
              </w:rPr>
            </w:pPr>
            <w:r w:rsidRPr="001105DD">
              <w:rPr>
                <w:rFonts w:cs="Calibri"/>
                <w:color w:val="000000"/>
                <w:sz w:val="18"/>
              </w:rPr>
              <w:lastRenderedPageBreak/>
              <w:t xml:space="preserve">Повећан број обрађених захтјева и повећана брзина </w:t>
            </w:r>
            <w:r w:rsidRPr="001105DD">
              <w:rPr>
                <w:rFonts w:cs="Calibri"/>
                <w:color w:val="000000"/>
                <w:sz w:val="18"/>
              </w:rPr>
              <w:lastRenderedPageBreak/>
              <w:t>обраде за 10% до 2023. године у односу на 2017. г.;</w:t>
            </w:r>
          </w:p>
          <w:p w:rsidR="00983CFD" w:rsidRPr="001105DD" w:rsidRDefault="00983CFD" w:rsidP="00885FFA">
            <w:pPr>
              <w:pStyle w:val="NoSpacing"/>
              <w:rPr>
                <w:rFonts w:cs="Calibri"/>
                <w:bCs/>
                <w:sz w:val="18"/>
              </w:rPr>
            </w:pPr>
            <w:r w:rsidRPr="001105DD">
              <w:rPr>
                <w:rFonts w:cs="Calibri"/>
                <w:color w:val="000000"/>
                <w:sz w:val="18"/>
              </w:rPr>
              <w:t xml:space="preserve">100 дјеце користи услуге Центра за дневно </w:t>
            </w:r>
            <w:r w:rsidRPr="001105DD">
              <w:rPr>
                <w:rFonts w:cs="Calibri"/>
                <w:sz w:val="18"/>
              </w:rPr>
              <w:t>збрињавање дјеце и омладине ометене у развоју до 2020.г.</w:t>
            </w:r>
          </w:p>
        </w:tc>
        <w:tc>
          <w:tcPr>
            <w:tcW w:w="3240" w:type="dxa"/>
            <w:vAlign w:val="center"/>
          </w:tcPr>
          <w:p w:rsidR="00983CFD" w:rsidRPr="001105DD" w:rsidRDefault="00983CFD" w:rsidP="00BF7B73">
            <w:pPr>
              <w:pStyle w:val="NoSpacing"/>
              <w:numPr>
                <w:ilvl w:val="0"/>
                <w:numId w:val="83"/>
              </w:numPr>
              <w:ind w:left="149" w:hanging="142"/>
              <w:rPr>
                <w:rFonts w:cs="Calibri"/>
                <w:noProof/>
                <w:sz w:val="18"/>
              </w:rPr>
            </w:pPr>
            <w:r w:rsidRPr="001105DD">
              <w:rPr>
                <w:rFonts w:cs="Calibri"/>
                <w:color w:val="000000"/>
                <w:sz w:val="18"/>
              </w:rPr>
              <w:lastRenderedPageBreak/>
              <w:t xml:space="preserve">Ниво задовољства грађана – </w:t>
            </w:r>
            <w:r w:rsidRPr="001105DD">
              <w:rPr>
                <w:rFonts w:cs="Calibri"/>
                <w:color w:val="000000"/>
                <w:sz w:val="18"/>
              </w:rPr>
              <w:lastRenderedPageBreak/>
              <w:t>корисника услуга Центра за социјални рад повећан за 10% у 2023.г. у односу на 2017.г.</w:t>
            </w:r>
          </w:p>
        </w:tc>
      </w:tr>
      <w:tr w:rsidR="00983CFD" w:rsidRPr="00630A1B" w:rsidTr="00885FFA">
        <w:tc>
          <w:tcPr>
            <w:tcW w:w="2880" w:type="dxa"/>
            <w:vAlign w:val="center"/>
          </w:tcPr>
          <w:p w:rsidR="00983CFD" w:rsidRPr="001105DD" w:rsidRDefault="00983CFD" w:rsidP="00885FFA">
            <w:pPr>
              <w:pStyle w:val="NoSpacing"/>
              <w:rPr>
                <w:sz w:val="18"/>
                <w:lang w:val="sr-Latn-BA"/>
              </w:rPr>
            </w:pPr>
            <w:r w:rsidRPr="001105DD">
              <w:rPr>
                <w:sz w:val="18"/>
              </w:rPr>
              <w:lastRenderedPageBreak/>
              <w:t xml:space="preserve">П 2.3.1.2. </w:t>
            </w:r>
          </w:p>
          <w:p w:rsidR="00983CFD" w:rsidRPr="001105DD" w:rsidRDefault="00983CFD" w:rsidP="00885FFA">
            <w:pPr>
              <w:pStyle w:val="NoSpacing"/>
              <w:rPr>
                <w:sz w:val="18"/>
              </w:rPr>
            </w:pPr>
            <w:r w:rsidRPr="001105DD">
              <w:rPr>
                <w:sz w:val="18"/>
              </w:rPr>
              <w:t>Стамбено збрињавање Рома у Граду Бијељина 1</w:t>
            </w:r>
          </w:p>
          <w:p w:rsidR="00983CFD" w:rsidRPr="001105DD" w:rsidRDefault="00983CFD" w:rsidP="00885FFA">
            <w:pPr>
              <w:pStyle w:val="NoSpacing"/>
              <w:rPr>
                <w:sz w:val="18"/>
              </w:rPr>
            </w:pPr>
          </w:p>
        </w:tc>
        <w:tc>
          <w:tcPr>
            <w:tcW w:w="3240" w:type="dxa"/>
            <w:gridSpan w:val="2"/>
            <w:vAlign w:val="center"/>
          </w:tcPr>
          <w:p w:rsidR="00983CFD" w:rsidRPr="001105DD" w:rsidRDefault="00983CFD" w:rsidP="00885FFA">
            <w:pPr>
              <w:pStyle w:val="NoSpacing"/>
              <w:rPr>
                <w:bCs/>
                <w:sz w:val="18"/>
              </w:rPr>
            </w:pPr>
            <w:r w:rsidRPr="001105DD">
              <w:rPr>
                <w:bCs/>
                <w:sz w:val="18"/>
              </w:rPr>
              <w:t>Изграђено 8 нових стамбених јединица (фаза 1)</w:t>
            </w:r>
          </w:p>
        </w:tc>
        <w:tc>
          <w:tcPr>
            <w:tcW w:w="4788" w:type="dxa"/>
            <w:gridSpan w:val="2"/>
            <w:vAlign w:val="center"/>
          </w:tcPr>
          <w:p w:rsidR="00983CFD" w:rsidRPr="001105DD" w:rsidRDefault="00983CFD" w:rsidP="00885FFA">
            <w:pPr>
              <w:pStyle w:val="NoSpacing"/>
              <w:rPr>
                <w:color w:val="000000"/>
                <w:sz w:val="18"/>
              </w:rPr>
            </w:pPr>
            <w:r w:rsidRPr="001105DD">
              <w:rPr>
                <w:color w:val="000000"/>
                <w:sz w:val="18"/>
              </w:rPr>
              <w:t>Трајно ријешени стамбени проблеми 8 ромских породица до 2020.г.</w:t>
            </w:r>
          </w:p>
        </w:tc>
        <w:tc>
          <w:tcPr>
            <w:tcW w:w="3240" w:type="dxa"/>
            <w:vAlign w:val="center"/>
          </w:tcPr>
          <w:p w:rsidR="00983CFD" w:rsidRPr="001105DD" w:rsidRDefault="00983CFD" w:rsidP="00BF7B73">
            <w:pPr>
              <w:pStyle w:val="NoSpacing"/>
              <w:numPr>
                <w:ilvl w:val="0"/>
                <w:numId w:val="83"/>
              </w:numPr>
              <w:ind w:left="149" w:hanging="149"/>
              <w:rPr>
                <w:noProof/>
                <w:sz w:val="18"/>
              </w:rPr>
            </w:pPr>
            <w:r w:rsidRPr="001105DD">
              <w:rPr>
                <w:color w:val="000000"/>
                <w:sz w:val="18"/>
              </w:rPr>
              <w:t>Број илегалних и неусловних стамбених јединица у којима породице живе смањен за 10% у 2023.г. у односу на 2017.г.</w:t>
            </w:r>
          </w:p>
        </w:tc>
      </w:tr>
      <w:tr w:rsidR="00983CFD" w:rsidRPr="00630A1B" w:rsidTr="00885FFA">
        <w:tc>
          <w:tcPr>
            <w:tcW w:w="2880" w:type="dxa"/>
            <w:vAlign w:val="center"/>
          </w:tcPr>
          <w:p w:rsidR="00983CFD" w:rsidRPr="001105DD" w:rsidRDefault="00983CFD" w:rsidP="00885FFA">
            <w:pPr>
              <w:pStyle w:val="NoSpacing"/>
              <w:rPr>
                <w:sz w:val="18"/>
              </w:rPr>
            </w:pPr>
            <w:r w:rsidRPr="001105DD">
              <w:rPr>
                <w:sz w:val="18"/>
              </w:rPr>
              <w:t>П 2.3.1.</w:t>
            </w:r>
            <w:r w:rsidRPr="001105DD">
              <w:rPr>
                <w:sz w:val="18"/>
                <w:lang w:val="sr-Latn-BA"/>
              </w:rPr>
              <w:t>3</w:t>
            </w:r>
            <w:r w:rsidRPr="001105DD">
              <w:rPr>
                <w:sz w:val="18"/>
              </w:rPr>
              <w:t xml:space="preserve">. </w:t>
            </w:r>
          </w:p>
          <w:p w:rsidR="00983CFD" w:rsidRPr="001105DD" w:rsidRDefault="00983CFD" w:rsidP="00885FFA">
            <w:pPr>
              <w:pStyle w:val="NoSpacing"/>
              <w:rPr>
                <w:sz w:val="18"/>
              </w:rPr>
            </w:pPr>
            <w:r w:rsidRPr="001105DD">
              <w:rPr>
                <w:sz w:val="18"/>
              </w:rPr>
              <w:t>Стамбено збрињавање Рома у Граду Бијељина 2</w:t>
            </w:r>
          </w:p>
        </w:tc>
        <w:tc>
          <w:tcPr>
            <w:tcW w:w="3240" w:type="dxa"/>
            <w:gridSpan w:val="2"/>
            <w:vAlign w:val="center"/>
          </w:tcPr>
          <w:p w:rsidR="00983CFD" w:rsidRPr="001105DD" w:rsidRDefault="00983CFD" w:rsidP="00885FFA">
            <w:pPr>
              <w:pStyle w:val="NoSpacing"/>
              <w:rPr>
                <w:bCs/>
                <w:sz w:val="18"/>
              </w:rPr>
            </w:pPr>
            <w:r w:rsidRPr="001105DD">
              <w:rPr>
                <w:bCs/>
                <w:sz w:val="18"/>
              </w:rPr>
              <w:t>Изграђено 8 додатних стамбених јединица (фаза 2)</w:t>
            </w:r>
          </w:p>
        </w:tc>
        <w:tc>
          <w:tcPr>
            <w:tcW w:w="4788" w:type="dxa"/>
            <w:gridSpan w:val="2"/>
            <w:vAlign w:val="center"/>
          </w:tcPr>
          <w:p w:rsidR="00983CFD" w:rsidRPr="001105DD" w:rsidRDefault="00983CFD" w:rsidP="00885FFA">
            <w:pPr>
              <w:pStyle w:val="NoSpacing"/>
              <w:rPr>
                <w:bCs/>
                <w:sz w:val="18"/>
              </w:rPr>
            </w:pPr>
            <w:r w:rsidRPr="001105DD">
              <w:rPr>
                <w:color w:val="000000"/>
                <w:sz w:val="18"/>
              </w:rPr>
              <w:t>Трајно ријешени стамбени проблеми 8 ромских породица до 2023.г.</w:t>
            </w:r>
          </w:p>
        </w:tc>
        <w:tc>
          <w:tcPr>
            <w:tcW w:w="3240" w:type="dxa"/>
            <w:vAlign w:val="center"/>
          </w:tcPr>
          <w:p w:rsidR="00983CFD" w:rsidRPr="001105DD" w:rsidRDefault="00983CFD" w:rsidP="00BF7B73">
            <w:pPr>
              <w:pStyle w:val="NoSpacing"/>
              <w:numPr>
                <w:ilvl w:val="0"/>
                <w:numId w:val="83"/>
              </w:numPr>
              <w:ind w:left="149" w:hanging="149"/>
              <w:rPr>
                <w:noProof/>
                <w:sz w:val="18"/>
              </w:rPr>
            </w:pPr>
            <w:r w:rsidRPr="001105DD">
              <w:rPr>
                <w:color w:val="000000"/>
                <w:sz w:val="18"/>
              </w:rPr>
              <w:t>Број илегалних и неусловних стамбених јединица у којима породице живе смањен за 10% у 2023.г. у односу на 2017.г.</w:t>
            </w:r>
          </w:p>
        </w:tc>
      </w:tr>
      <w:tr w:rsidR="00983CFD" w:rsidRPr="00630A1B" w:rsidTr="00885FFA">
        <w:tc>
          <w:tcPr>
            <w:tcW w:w="2880" w:type="dxa"/>
            <w:vAlign w:val="center"/>
          </w:tcPr>
          <w:p w:rsidR="00983CFD" w:rsidRPr="001105DD" w:rsidRDefault="00983CFD" w:rsidP="00885FFA">
            <w:pPr>
              <w:pStyle w:val="NoSpacing"/>
              <w:rPr>
                <w:sz w:val="18"/>
              </w:rPr>
            </w:pPr>
            <w:r w:rsidRPr="001105DD">
              <w:rPr>
                <w:sz w:val="18"/>
              </w:rPr>
              <w:t>П 2.3.1.</w:t>
            </w:r>
            <w:r w:rsidRPr="001105DD">
              <w:rPr>
                <w:sz w:val="18"/>
                <w:lang w:val="sr-Latn-BA"/>
              </w:rPr>
              <w:t>4</w:t>
            </w:r>
            <w:r w:rsidRPr="001105DD">
              <w:rPr>
                <w:sz w:val="18"/>
              </w:rPr>
              <w:t xml:space="preserve">. </w:t>
            </w:r>
          </w:p>
          <w:p w:rsidR="00983CFD" w:rsidRPr="001105DD" w:rsidRDefault="00983CFD" w:rsidP="00885FFA">
            <w:pPr>
              <w:pStyle w:val="NoSpacing"/>
              <w:rPr>
                <w:sz w:val="18"/>
              </w:rPr>
            </w:pPr>
            <w:r w:rsidRPr="001105DD">
              <w:rPr>
                <w:sz w:val="18"/>
              </w:rPr>
              <w:t>Државни пројекат стамбеног збрињавања у оквиру регионалног стамбеног програма (30 породица)</w:t>
            </w:r>
          </w:p>
        </w:tc>
        <w:tc>
          <w:tcPr>
            <w:tcW w:w="3240" w:type="dxa"/>
            <w:gridSpan w:val="2"/>
            <w:vAlign w:val="center"/>
          </w:tcPr>
          <w:p w:rsidR="00983CFD" w:rsidRPr="001105DD" w:rsidRDefault="00983CFD" w:rsidP="00885FFA">
            <w:pPr>
              <w:pStyle w:val="NoSpacing"/>
              <w:rPr>
                <w:bCs/>
                <w:sz w:val="18"/>
              </w:rPr>
            </w:pPr>
            <w:r w:rsidRPr="001105DD">
              <w:rPr>
                <w:bCs/>
                <w:sz w:val="18"/>
              </w:rPr>
              <w:t>Изграђено 30 нових стамбених јединица</w:t>
            </w:r>
          </w:p>
        </w:tc>
        <w:tc>
          <w:tcPr>
            <w:tcW w:w="4788" w:type="dxa"/>
            <w:gridSpan w:val="2"/>
            <w:vAlign w:val="center"/>
          </w:tcPr>
          <w:p w:rsidR="00983CFD" w:rsidRPr="001105DD" w:rsidRDefault="00983CFD" w:rsidP="00885FFA">
            <w:pPr>
              <w:pStyle w:val="NoSpacing"/>
              <w:rPr>
                <w:color w:val="000000"/>
                <w:sz w:val="18"/>
              </w:rPr>
            </w:pPr>
            <w:r w:rsidRPr="001105DD">
              <w:rPr>
                <w:color w:val="000000"/>
                <w:sz w:val="18"/>
              </w:rPr>
              <w:t>Ријешено стамбено питање за 30 породица које се налазе у индивидуалном алтернативном смјештају и које живе у неадекватним стамбеним условима дп 2023.г.</w:t>
            </w:r>
          </w:p>
        </w:tc>
        <w:tc>
          <w:tcPr>
            <w:tcW w:w="3240" w:type="dxa"/>
            <w:vAlign w:val="center"/>
          </w:tcPr>
          <w:p w:rsidR="00983CFD" w:rsidRPr="001105DD" w:rsidRDefault="00983CFD" w:rsidP="00BF7B73">
            <w:pPr>
              <w:pStyle w:val="NoSpacing"/>
              <w:numPr>
                <w:ilvl w:val="0"/>
                <w:numId w:val="83"/>
              </w:numPr>
              <w:ind w:left="149" w:hanging="149"/>
              <w:rPr>
                <w:noProof/>
                <w:sz w:val="18"/>
              </w:rPr>
            </w:pPr>
            <w:r w:rsidRPr="001105DD">
              <w:rPr>
                <w:color w:val="000000"/>
                <w:sz w:val="18"/>
              </w:rPr>
              <w:t>Број илегалних и неусловних стамбених јединица у којима породице живе смањен за 10% у 2023.г. у односу на 2017.г.</w:t>
            </w:r>
          </w:p>
        </w:tc>
      </w:tr>
      <w:tr w:rsidR="00983CFD" w:rsidRPr="00630A1B" w:rsidTr="00885FFA">
        <w:tc>
          <w:tcPr>
            <w:tcW w:w="2880" w:type="dxa"/>
            <w:vAlign w:val="center"/>
          </w:tcPr>
          <w:p w:rsidR="00983CFD" w:rsidRPr="001105DD" w:rsidRDefault="00983CFD" w:rsidP="00885FFA">
            <w:pPr>
              <w:pStyle w:val="NoSpacing"/>
              <w:rPr>
                <w:sz w:val="18"/>
              </w:rPr>
            </w:pPr>
            <w:r w:rsidRPr="001105DD">
              <w:rPr>
                <w:sz w:val="18"/>
              </w:rPr>
              <w:t>П 2.3.1.</w:t>
            </w:r>
            <w:r w:rsidRPr="001105DD">
              <w:rPr>
                <w:sz w:val="18"/>
                <w:lang w:val="sr-Latn-BA"/>
              </w:rPr>
              <w:t>5</w:t>
            </w:r>
            <w:r w:rsidRPr="001105DD">
              <w:rPr>
                <w:sz w:val="18"/>
              </w:rPr>
              <w:t xml:space="preserve">. </w:t>
            </w:r>
          </w:p>
          <w:p w:rsidR="00983CFD" w:rsidRPr="001105DD" w:rsidRDefault="00983CFD" w:rsidP="00885FFA">
            <w:pPr>
              <w:pStyle w:val="NoSpacing"/>
              <w:rPr>
                <w:sz w:val="18"/>
              </w:rPr>
            </w:pPr>
            <w:r w:rsidRPr="001105DD">
              <w:rPr>
                <w:sz w:val="18"/>
              </w:rPr>
              <w:t>Државни пројекат затварања колективних центара и алтернативног смјештаја путем обезбјеђивања јавних стамбених рјешења</w:t>
            </w:r>
          </w:p>
        </w:tc>
        <w:tc>
          <w:tcPr>
            <w:tcW w:w="3240" w:type="dxa"/>
            <w:gridSpan w:val="2"/>
            <w:vAlign w:val="center"/>
          </w:tcPr>
          <w:p w:rsidR="00983CFD" w:rsidRPr="001105DD" w:rsidRDefault="00983CFD" w:rsidP="00885FFA">
            <w:pPr>
              <w:pStyle w:val="NoSpacing"/>
              <w:rPr>
                <w:bCs/>
                <w:sz w:val="18"/>
              </w:rPr>
            </w:pPr>
            <w:r w:rsidRPr="001105DD">
              <w:rPr>
                <w:bCs/>
                <w:sz w:val="18"/>
              </w:rPr>
              <w:t>Изграђено 17 нових стамбених јединица</w:t>
            </w:r>
          </w:p>
        </w:tc>
        <w:tc>
          <w:tcPr>
            <w:tcW w:w="4788" w:type="dxa"/>
            <w:gridSpan w:val="2"/>
            <w:vAlign w:val="center"/>
          </w:tcPr>
          <w:p w:rsidR="00983CFD" w:rsidRPr="001105DD" w:rsidRDefault="00983CFD" w:rsidP="00885FFA">
            <w:pPr>
              <w:pStyle w:val="NoSpacing"/>
              <w:rPr>
                <w:bCs/>
                <w:sz w:val="18"/>
              </w:rPr>
            </w:pPr>
            <w:r w:rsidRPr="001105DD">
              <w:rPr>
                <w:color w:val="000000"/>
                <w:sz w:val="18"/>
              </w:rPr>
              <w:t>Ријешено стамбено питање за 17 породица – корисникаалтернативног смјештаја и социјално угрожених лица, која тренутно живе у неусловних стамбеним објектима до 2023.г.</w:t>
            </w:r>
          </w:p>
        </w:tc>
        <w:tc>
          <w:tcPr>
            <w:tcW w:w="3240" w:type="dxa"/>
            <w:vAlign w:val="center"/>
          </w:tcPr>
          <w:p w:rsidR="00983CFD" w:rsidRPr="001105DD" w:rsidRDefault="00983CFD" w:rsidP="00BF7B73">
            <w:pPr>
              <w:pStyle w:val="NoSpacing"/>
              <w:numPr>
                <w:ilvl w:val="0"/>
                <w:numId w:val="83"/>
              </w:numPr>
              <w:ind w:left="149" w:hanging="149"/>
              <w:rPr>
                <w:noProof/>
                <w:sz w:val="18"/>
              </w:rPr>
            </w:pPr>
            <w:r w:rsidRPr="001105DD">
              <w:rPr>
                <w:color w:val="000000"/>
                <w:sz w:val="18"/>
              </w:rPr>
              <w:t>Број илегалних и неусловних стамбених јединица у којима породице живе смањен за 10% у 2023.г. у односу на 2017.г.</w:t>
            </w:r>
          </w:p>
        </w:tc>
      </w:tr>
      <w:tr w:rsidR="00983CFD" w:rsidRPr="00630A1B" w:rsidTr="00885FFA">
        <w:tc>
          <w:tcPr>
            <w:tcW w:w="2880" w:type="dxa"/>
            <w:vAlign w:val="center"/>
          </w:tcPr>
          <w:p w:rsidR="00983CFD" w:rsidRPr="001105DD" w:rsidRDefault="00983CFD" w:rsidP="00885FFA">
            <w:pPr>
              <w:pStyle w:val="NoSpacing"/>
              <w:rPr>
                <w:sz w:val="18"/>
              </w:rPr>
            </w:pPr>
            <w:r w:rsidRPr="001105DD">
              <w:rPr>
                <w:sz w:val="18"/>
              </w:rPr>
              <w:t>П 2.3.1.</w:t>
            </w:r>
            <w:r w:rsidRPr="001105DD">
              <w:rPr>
                <w:sz w:val="18"/>
                <w:lang w:val="sr-Latn-BA"/>
              </w:rPr>
              <w:t>6</w:t>
            </w:r>
            <w:r w:rsidRPr="001105DD">
              <w:rPr>
                <w:sz w:val="18"/>
              </w:rPr>
              <w:t xml:space="preserve">. </w:t>
            </w:r>
          </w:p>
          <w:p w:rsidR="00983CFD" w:rsidRPr="001105DD" w:rsidRDefault="00983CFD" w:rsidP="00885FFA">
            <w:pPr>
              <w:pStyle w:val="NoSpacing"/>
              <w:rPr>
                <w:sz w:val="18"/>
              </w:rPr>
            </w:pPr>
            <w:r w:rsidRPr="001105DD">
              <w:rPr>
                <w:sz w:val="18"/>
              </w:rPr>
              <w:t>Државни пројекат стамбеног збрињавања у оквиру регионалног стамбеног програма (7 стамбених обј.)</w:t>
            </w:r>
          </w:p>
        </w:tc>
        <w:tc>
          <w:tcPr>
            <w:tcW w:w="3240" w:type="dxa"/>
            <w:gridSpan w:val="2"/>
            <w:vAlign w:val="center"/>
          </w:tcPr>
          <w:p w:rsidR="00983CFD" w:rsidRPr="001105DD" w:rsidRDefault="00983CFD" w:rsidP="00885FFA">
            <w:pPr>
              <w:pStyle w:val="NoSpacing"/>
              <w:rPr>
                <w:bCs/>
                <w:sz w:val="18"/>
              </w:rPr>
            </w:pPr>
            <w:r w:rsidRPr="001105DD">
              <w:rPr>
                <w:color w:val="000000"/>
                <w:sz w:val="18"/>
              </w:rPr>
              <w:t xml:space="preserve">Изградња/реконструкција/санација 7 индивидуалних стамбених објеката </w:t>
            </w:r>
          </w:p>
        </w:tc>
        <w:tc>
          <w:tcPr>
            <w:tcW w:w="4788" w:type="dxa"/>
            <w:gridSpan w:val="2"/>
            <w:vAlign w:val="center"/>
          </w:tcPr>
          <w:p w:rsidR="00983CFD" w:rsidRPr="001105DD" w:rsidRDefault="00983CFD" w:rsidP="00885FFA">
            <w:pPr>
              <w:pStyle w:val="NoSpacing"/>
              <w:rPr>
                <w:bCs/>
                <w:sz w:val="18"/>
              </w:rPr>
            </w:pPr>
            <w:r w:rsidRPr="001105DD">
              <w:rPr>
                <w:color w:val="000000"/>
                <w:sz w:val="18"/>
              </w:rPr>
              <w:t>Ријешено стамбено питање за 7 социјално угрожених породица до 2023.г.</w:t>
            </w:r>
          </w:p>
        </w:tc>
        <w:tc>
          <w:tcPr>
            <w:tcW w:w="3240" w:type="dxa"/>
            <w:vAlign w:val="center"/>
          </w:tcPr>
          <w:p w:rsidR="00983CFD" w:rsidRPr="001105DD" w:rsidRDefault="00983CFD" w:rsidP="00BF7B73">
            <w:pPr>
              <w:pStyle w:val="NoSpacing"/>
              <w:numPr>
                <w:ilvl w:val="0"/>
                <w:numId w:val="83"/>
              </w:numPr>
              <w:ind w:left="149" w:hanging="149"/>
              <w:rPr>
                <w:noProof/>
                <w:sz w:val="18"/>
              </w:rPr>
            </w:pPr>
            <w:r w:rsidRPr="001105DD">
              <w:rPr>
                <w:color w:val="000000"/>
                <w:sz w:val="18"/>
              </w:rPr>
              <w:t>Број илегалних и неусловних стамбених јединица у којима породице живе смањен за 10% у 2023.г. у односу на 2017.г.</w:t>
            </w:r>
          </w:p>
        </w:tc>
      </w:tr>
      <w:tr w:rsidR="00983CFD" w:rsidRPr="00630A1B" w:rsidTr="00885FFA">
        <w:tc>
          <w:tcPr>
            <w:tcW w:w="2880" w:type="dxa"/>
            <w:vAlign w:val="center"/>
          </w:tcPr>
          <w:p w:rsidR="00983CFD" w:rsidRPr="001105DD" w:rsidRDefault="00983CFD" w:rsidP="00885FFA">
            <w:pPr>
              <w:pStyle w:val="NoSpacing"/>
              <w:rPr>
                <w:sz w:val="18"/>
              </w:rPr>
            </w:pPr>
            <w:r w:rsidRPr="001105DD">
              <w:rPr>
                <w:sz w:val="18"/>
              </w:rPr>
              <w:t>П 2.3.1.</w:t>
            </w:r>
            <w:r w:rsidRPr="001105DD">
              <w:rPr>
                <w:sz w:val="18"/>
                <w:lang w:val="sr-Latn-BA"/>
              </w:rPr>
              <w:t>7</w:t>
            </w:r>
            <w:r w:rsidRPr="001105DD">
              <w:rPr>
                <w:sz w:val="18"/>
              </w:rPr>
              <w:t xml:space="preserve">. </w:t>
            </w:r>
          </w:p>
          <w:p w:rsidR="00983CFD" w:rsidRPr="001105DD" w:rsidRDefault="00983CFD" w:rsidP="00885FFA">
            <w:pPr>
              <w:pStyle w:val="NoSpacing"/>
              <w:rPr>
                <w:sz w:val="18"/>
              </w:rPr>
            </w:pPr>
            <w:r w:rsidRPr="001105DD">
              <w:rPr>
                <w:sz w:val="18"/>
              </w:rPr>
              <w:t>Уградња косе стубишне платформе у згради ГУ и зграду Дома здравља</w:t>
            </w:r>
          </w:p>
        </w:tc>
        <w:tc>
          <w:tcPr>
            <w:tcW w:w="3240" w:type="dxa"/>
            <w:gridSpan w:val="2"/>
            <w:shd w:val="clear" w:color="auto" w:fill="auto"/>
            <w:vAlign w:val="center"/>
          </w:tcPr>
          <w:p w:rsidR="00983CFD" w:rsidRPr="001105DD" w:rsidRDefault="00983CFD" w:rsidP="00885FFA">
            <w:pPr>
              <w:pStyle w:val="NoSpacing"/>
              <w:rPr>
                <w:bCs/>
                <w:sz w:val="18"/>
              </w:rPr>
            </w:pPr>
            <w:r w:rsidRPr="001105DD">
              <w:rPr>
                <w:bCs/>
                <w:sz w:val="18"/>
              </w:rPr>
              <w:t>Изграђене приступне платформе на 2 јавне зграде (Градска управа и Дом здравља)</w:t>
            </w:r>
          </w:p>
        </w:tc>
        <w:tc>
          <w:tcPr>
            <w:tcW w:w="4788" w:type="dxa"/>
            <w:gridSpan w:val="2"/>
            <w:vAlign w:val="center"/>
          </w:tcPr>
          <w:p w:rsidR="00983CFD" w:rsidRPr="001105DD" w:rsidRDefault="00983CFD" w:rsidP="00885FFA">
            <w:pPr>
              <w:pStyle w:val="NoSpacing"/>
              <w:rPr>
                <w:bCs/>
                <w:sz w:val="18"/>
              </w:rPr>
            </w:pPr>
            <w:r w:rsidRPr="001105DD">
              <w:rPr>
                <w:bCs/>
                <w:sz w:val="18"/>
              </w:rPr>
              <w:t>Повећан број старих и инвалидних лица која самостално користе услуге Градске управе и Дома здраља за 10% у 2023.г. у односу на 2017.г.</w:t>
            </w:r>
          </w:p>
        </w:tc>
        <w:tc>
          <w:tcPr>
            <w:tcW w:w="3240" w:type="dxa"/>
            <w:vAlign w:val="center"/>
          </w:tcPr>
          <w:p w:rsidR="00983CFD" w:rsidRPr="001105DD" w:rsidRDefault="00983CFD" w:rsidP="00BF7B73">
            <w:pPr>
              <w:pStyle w:val="NoSpacing"/>
              <w:numPr>
                <w:ilvl w:val="0"/>
                <w:numId w:val="83"/>
              </w:numPr>
              <w:ind w:left="149" w:hanging="149"/>
              <w:rPr>
                <w:noProof/>
                <w:sz w:val="18"/>
              </w:rPr>
            </w:pPr>
            <w:r w:rsidRPr="001105DD">
              <w:rPr>
                <w:color w:val="000000"/>
                <w:sz w:val="18"/>
              </w:rPr>
              <w:t>Број илегалних и неусловних стамбених јединица у којима породице живе смањен за 10% у 2023.г. у односу на 2017.г.</w:t>
            </w:r>
          </w:p>
        </w:tc>
      </w:tr>
      <w:tr w:rsidR="00983CFD" w:rsidRPr="00630A1B" w:rsidTr="00885FFA">
        <w:tc>
          <w:tcPr>
            <w:tcW w:w="2880" w:type="dxa"/>
            <w:shd w:val="clear" w:color="auto" w:fill="auto"/>
            <w:vAlign w:val="center"/>
          </w:tcPr>
          <w:p w:rsidR="00983CFD" w:rsidRPr="001105DD" w:rsidRDefault="00983CFD" w:rsidP="00885FFA">
            <w:pPr>
              <w:pStyle w:val="NoSpacing"/>
              <w:rPr>
                <w:sz w:val="18"/>
              </w:rPr>
            </w:pPr>
            <w:r w:rsidRPr="001105DD">
              <w:rPr>
                <w:sz w:val="18"/>
              </w:rPr>
              <w:t>П 2.3.1.</w:t>
            </w:r>
            <w:r w:rsidRPr="001105DD">
              <w:rPr>
                <w:sz w:val="18"/>
                <w:lang w:val="sr-Latn-BA"/>
              </w:rPr>
              <w:t>8</w:t>
            </w:r>
            <w:r w:rsidRPr="001105DD">
              <w:rPr>
                <w:sz w:val="18"/>
              </w:rPr>
              <w:t xml:space="preserve">. </w:t>
            </w:r>
          </w:p>
          <w:p w:rsidR="00983CFD" w:rsidRPr="001105DD" w:rsidRDefault="00983CFD" w:rsidP="00885FFA">
            <w:pPr>
              <w:pStyle w:val="NoSpacing"/>
              <w:rPr>
                <w:b/>
                <w:sz w:val="18"/>
              </w:rPr>
            </w:pPr>
            <w:r w:rsidRPr="001105DD">
              <w:rPr>
                <w:sz w:val="18"/>
              </w:rPr>
              <w:t>Организовање развојног савјетовалишта (Удружење „Нада“)</w:t>
            </w:r>
          </w:p>
        </w:tc>
        <w:tc>
          <w:tcPr>
            <w:tcW w:w="3240" w:type="dxa"/>
            <w:gridSpan w:val="2"/>
            <w:shd w:val="clear" w:color="auto" w:fill="auto"/>
            <w:vAlign w:val="center"/>
          </w:tcPr>
          <w:p w:rsidR="00983CFD" w:rsidRPr="001105DD" w:rsidRDefault="00983CFD" w:rsidP="00885FFA">
            <w:pPr>
              <w:pStyle w:val="NoSpacing"/>
              <w:rPr>
                <w:sz w:val="18"/>
              </w:rPr>
            </w:pPr>
            <w:r w:rsidRPr="001105DD">
              <w:rPr>
                <w:sz w:val="18"/>
              </w:rPr>
              <w:t>Евидентирање и праћење дјеце са ризиком</w:t>
            </w:r>
          </w:p>
          <w:p w:rsidR="00983CFD" w:rsidRPr="001105DD" w:rsidRDefault="00983CFD" w:rsidP="00885FFA">
            <w:pPr>
              <w:pStyle w:val="NoSpacing"/>
              <w:rPr>
                <w:sz w:val="18"/>
              </w:rPr>
            </w:pPr>
            <w:r w:rsidRPr="001105DD">
              <w:rPr>
                <w:sz w:val="18"/>
              </w:rPr>
              <w:t>Ране интервенције са дјецом са сметњама у развоју</w:t>
            </w:r>
          </w:p>
          <w:p w:rsidR="00983CFD" w:rsidRPr="001105DD" w:rsidRDefault="00983CFD" w:rsidP="00885FFA">
            <w:pPr>
              <w:pStyle w:val="NoSpacing"/>
              <w:rPr>
                <w:sz w:val="18"/>
              </w:rPr>
            </w:pPr>
            <w:r w:rsidRPr="001105DD">
              <w:rPr>
                <w:sz w:val="18"/>
              </w:rPr>
              <w:t>Упућивање дјеце на консултативне прегледе у специјалистичке установе</w:t>
            </w:r>
          </w:p>
          <w:p w:rsidR="00983CFD" w:rsidRPr="001105DD" w:rsidRDefault="00983CFD" w:rsidP="00885FFA">
            <w:pPr>
              <w:pStyle w:val="NoSpacing"/>
              <w:rPr>
                <w:bCs/>
                <w:color w:val="FF0000"/>
                <w:sz w:val="18"/>
              </w:rPr>
            </w:pPr>
            <w:r w:rsidRPr="001105DD">
              <w:rPr>
                <w:sz w:val="18"/>
              </w:rPr>
              <w:t>Сарадња са образовним и социјалним установама</w:t>
            </w:r>
          </w:p>
        </w:tc>
        <w:tc>
          <w:tcPr>
            <w:tcW w:w="4788" w:type="dxa"/>
            <w:gridSpan w:val="2"/>
            <w:shd w:val="clear" w:color="auto" w:fill="auto"/>
            <w:vAlign w:val="center"/>
          </w:tcPr>
          <w:p w:rsidR="00983CFD" w:rsidRPr="001105DD" w:rsidRDefault="00983CFD" w:rsidP="00885FFA">
            <w:pPr>
              <w:pStyle w:val="NoSpacing"/>
              <w:rPr>
                <w:bCs/>
                <w:sz w:val="18"/>
              </w:rPr>
            </w:pPr>
            <w:r w:rsidRPr="001105DD">
              <w:rPr>
                <w:noProof/>
                <w:sz w:val="18"/>
              </w:rPr>
              <w:t>До 2023. године 900 лица-дјеце са различитим сметњама у развоју, колико их живи на подручју Града Бијељина, ће добити адекватну помоћ за проблеме са којима се свакодневно сусрећу</w:t>
            </w:r>
          </w:p>
        </w:tc>
        <w:tc>
          <w:tcPr>
            <w:tcW w:w="3240" w:type="dxa"/>
            <w:shd w:val="clear" w:color="auto" w:fill="auto"/>
            <w:vAlign w:val="center"/>
          </w:tcPr>
          <w:p w:rsidR="00983CFD" w:rsidRPr="001105DD" w:rsidRDefault="00983CFD" w:rsidP="00BF7B73">
            <w:pPr>
              <w:pStyle w:val="NoSpacing"/>
              <w:numPr>
                <w:ilvl w:val="0"/>
                <w:numId w:val="83"/>
              </w:numPr>
              <w:ind w:left="149" w:hanging="149"/>
              <w:rPr>
                <w:noProof/>
                <w:sz w:val="18"/>
              </w:rPr>
            </w:pPr>
            <w:r w:rsidRPr="001105DD">
              <w:rPr>
                <w:color w:val="000000"/>
                <w:sz w:val="18"/>
              </w:rPr>
              <w:t>Број илегалних и неусловних стамбених јединица у којима породице живе смањен за 10% у 2023.г. у односу на 2017.г.</w:t>
            </w:r>
          </w:p>
        </w:tc>
      </w:tr>
      <w:tr w:rsidR="00983CFD" w:rsidRPr="00630A1B" w:rsidTr="00885FFA">
        <w:trPr>
          <w:trHeight w:val="233"/>
        </w:trPr>
        <w:tc>
          <w:tcPr>
            <w:tcW w:w="14148" w:type="dxa"/>
            <w:gridSpan w:val="6"/>
            <w:shd w:val="clear" w:color="auto" w:fill="B8CCE4"/>
            <w:vAlign w:val="center"/>
          </w:tcPr>
          <w:p w:rsidR="00983CFD" w:rsidRPr="001105DD" w:rsidRDefault="00983CFD" w:rsidP="00885FFA">
            <w:pPr>
              <w:pStyle w:val="NoSpacing"/>
              <w:rPr>
                <w:b/>
                <w:noProof/>
                <w:sz w:val="18"/>
              </w:rPr>
            </w:pPr>
            <w:r w:rsidRPr="001105DD">
              <w:rPr>
                <w:b/>
                <w:noProof/>
                <w:sz w:val="18"/>
              </w:rPr>
              <w:lastRenderedPageBreak/>
              <w:t>ПРОГРАМ 2.3.2. ЗДРАВСТВЕНА ЗАШТИТА</w:t>
            </w:r>
          </w:p>
        </w:tc>
      </w:tr>
      <w:tr w:rsidR="00983CFD" w:rsidRPr="00630A1B" w:rsidTr="00885FFA">
        <w:tc>
          <w:tcPr>
            <w:tcW w:w="2880" w:type="dxa"/>
            <w:shd w:val="clear" w:color="auto" w:fill="B8CCE4"/>
            <w:vAlign w:val="center"/>
          </w:tcPr>
          <w:p w:rsidR="00983CFD" w:rsidRPr="001105DD" w:rsidRDefault="00983CFD" w:rsidP="00885FFA">
            <w:pPr>
              <w:pStyle w:val="NoSpacing"/>
              <w:rPr>
                <w:b/>
                <w:sz w:val="18"/>
              </w:rPr>
            </w:pPr>
            <w:r w:rsidRPr="001105DD">
              <w:rPr>
                <w:b/>
                <w:noProof/>
                <w:sz w:val="18"/>
              </w:rPr>
              <w:t>Пројекат / мјера</w:t>
            </w:r>
          </w:p>
        </w:tc>
        <w:tc>
          <w:tcPr>
            <w:tcW w:w="3240" w:type="dxa"/>
            <w:gridSpan w:val="2"/>
            <w:shd w:val="clear" w:color="auto" w:fill="B8CCE4"/>
            <w:vAlign w:val="center"/>
          </w:tcPr>
          <w:p w:rsidR="00983CFD" w:rsidRPr="001105DD" w:rsidRDefault="00983CFD" w:rsidP="00885FFA">
            <w:pPr>
              <w:pStyle w:val="NoSpacing"/>
              <w:rPr>
                <w:b/>
                <w:sz w:val="18"/>
              </w:rPr>
            </w:pPr>
            <w:r w:rsidRPr="001105DD">
              <w:rPr>
                <w:b/>
                <w:noProof/>
                <w:sz w:val="18"/>
              </w:rPr>
              <w:t>Излазни резултат</w:t>
            </w:r>
          </w:p>
        </w:tc>
        <w:tc>
          <w:tcPr>
            <w:tcW w:w="4788" w:type="dxa"/>
            <w:gridSpan w:val="2"/>
            <w:shd w:val="clear" w:color="auto" w:fill="B8CCE4"/>
            <w:vAlign w:val="center"/>
          </w:tcPr>
          <w:p w:rsidR="00983CFD" w:rsidRPr="001105DD" w:rsidRDefault="00983CFD" w:rsidP="00885FFA">
            <w:pPr>
              <w:pStyle w:val="NoSpacing"/>
              <w:rPr>
                <w:b/>
                <w:sz w:val="18"/>
              </w:rPr>
            </w:pPr>
            <w:r w:rsidRPr="001105DD">
              <w:rPr>
                <w:b/>
                <w:noProof/>
                <w:sz w:val="18"/>
              </w:rPr>
              <w:t>Укупни очекивани исход пројекта / мјере</w:t>
            </w:r>
          </w:p>
        </w:tc>
        <w:tc>
          <w:tcPr>
            <w:tcW w:w="3240" w:type="dxa"/>
            <w:shd w:val="clear" w:color="auto" w:fill="B8CCE4"/>
            <w:vAlign w:val="center"/>
          </w:tcPr>
          <w:p w:rsidR="00983CFD" w:rsidRPr="001105DD" w:rsidRDefault="00983CFD" w:rsidP="00885FFA">
            <w:pPr>
              <w:pStyle w:val="NoSpacing"/>
              <w:rPr>
                <w:b/>
                <w:sz w:val="18"/>
              </w:rPr>
            </w:pPr>
            <w:r w:rsidRPr="001105DD">
              <w:rPr>
                <w:b/>
                <w:noProof/>
                <w:sz w:val="18"/>
              </w:rPr>
              <w:t>Утицај пројекта</w:t>
            </w:r>
          </w:p>
        </w:tc>
      </w:tr>
      <w:tr w:rsidR="00983CFD" w:rsidRPr="00630A1B" w:rsidTr="00885FFA">
        <w:tc>
          <w:tcPr>
            <w:tcW w:w="2880" w:type="dxa"/>
            <w:shd w:val="clear" w:color="auto" w:fill="auto"/>
            <w:vAlign w:val="center"/>
          </w:tcPr>
          <w:p w:rsidR="00983CFD" w:rsidRPr="00E5388A" w:rsidRDefault="00983CFD" w:rsidP="00885FFA">
            <w:pPr>
              <w:pStyle w:val="NoSpacing"/>
              <w:rPr>
                <w:sz w:val="18"/>
              </w:rPr>
            </w:pPr>
            <w:r>
              <w:rPr>
                <w:sz w:val="18"/>
              </w:rPr>
              <w:t>П 2.3.2.1</w:t>
            </w:r>
            <w:r w:rsidRPr="00E5388A">
              <w:rPr>
                <w:sz w:val="18"/>
              </w:rPr>
              <w:t>.</w:t>
            </w:r>
          </w:p>
          <w:p w:rsidR="00983CFD" w:rsidRPr="00E5388A" w:rsidRDefault="00983CFD" w:rsidP="00885FFA">
            <w:pPr>
              <w:pStyle w:val="NoSpacing"/>
              <w:rPr>
                <w:sz w:val="18"/>
              </w:rPr>
            </w:pPr>
            <w:r w:rsidRPr="00E5388A">
              <w:rPr>
                <w:sz w:val="18"/>
              </w:rPr>
              <w:t>Програм подршке породици, браку и повећању наталитета</w:t>
            </w:r>
          </w:p>
        </w:tc>
        <w:tc>
          <w:tcPr>
            <w:tcW w:w="3240" w:type="dxa"/>
            <w:gridSpan w:val="2"/>
            <w:shd w:val="clear" w:color="auto" w:fill="auto"/>
            <w:vAlign w:val="center"/>
          </w:tcPr>
          <w:p w:rsidR="00983CFD" w:rsidRPr="00E5388A" w:rsidRDefault="00983CFD" w:rsidP="00885FFA">
            <w:pPr>
              <w:pStyle w:val="NoSpacing"/>
              <w:rPr>
                <w:sz w:val="18"/>
              </w:rPr>
            </w:pPr>
            <w:r w:rsidRPr="00E5388A">
              <w:rPr>
                <w:sz w:val="18"/>
              </w:rPr>
              <w:t>Повећање наталитета на подручју Града Бијељина</w:t>
            </w:r>
          </w:p>
        </w:tc>
        <w:tc>
          <w:tcPr>
            <w:tcW w:w="4788" w:type="dxa"/>
            <w:gridSpan w:val="2"/>
            <w:shd w:val="clear" w:color="auto" w:fill="auto"/>
            <w:vAlign w:val="center"/>
          </w:tcPr>
          <w:p w:rsidR="00983CFD" w:rsidRPr="00E5388A" w:rsidRDefault="00983CFD" w:rsidP="00885FFA">
            <w:pPr>
              <w:pStyle w:val="NoSpacing"/>
              <w:rPr>
                <w:sz w:val="18"/>
              </w:rPr>
            </w:pPr>
            <w:r w:rsidRPr="00E5388A">
              <w:rPr>
                <w:sz w:val="18"/>
              </w:rPr>
              <w:t>Број новорођених беба увећан за 1% у 2023. години у односу на 2017. годину</w:t>
            </w:r>
          </w:p>
        </w:tc>
        <w:tc>
          <w:tcPr>
            <w:tcW w:w="3240" w:type="dxa"/>
            <w:shd w:val="clear" w:color="auto" w:fill="auto"/>
            <w:vAlign w:val="center"/>
          </w:tcPr>
          <w:p w:rsidR="00983CFD" w:rsidRPr="00E5388A" w:rsidRDefault="00983CFD" w:rsidP="00BF7B73">
            <w:pPr>
              <w:pStyle w:val="NoSpacing"/>
              <w:numPr>
                <w:ilvl w:val="0"/>
                <w:numId w:val="83"/>
              </w:numPr>
              <w:ind w:left="149" w:hanging="142"/>
              <w:rPr>
                <w:sz w:val="18"/>
              </w:rPr>
            </w:pPr>
            <w:r w:rsidRPr="00E5388A">
              <w:rPr>
                <w:sz w:val="18"/>
              </w:rPr>
              <w:t>Ниво задовољства грађана здравственим услугама повећан за 10% у 2023.г. у односу на 2017.г.</w:t>
            </w:r>
          </w:p>
        </w:tc>
      </w:tr>
      <w:tr w:rsidR="00983CFD" w:rsidRPr="00630A1B" w:rsidTr="00885FFA">
        <w:tc>
          <w:tcPr>
            <w:tcW w:w="2880" w:type="dxa"/>
            <w:shd w:val="clear" w:color="auto" w:fill="auto"/>
            <w:vAlign w:val="center"/>
          </w:tcPr>
          <w:p w:rsidR="00983CFD" w:rsidRPr="00E5388A" w:rsidRDefault="00983CFD" w:rsidP="00885FFA">
            <w:pPr>
              <w:pStyle w:val="NoSpacing"/>
              <w:rPr>
                <w:sz w:val="18"/>
              </w:rPr>
            </w:pPr>
            <w:r>
              <w:rPr>
                <w:sz w:val="18"/>
              </w:rPr>
              <w:t>П 2.3.2.2</w:t>
            </w:r>
            <w:r w:rsidRPr="00E5388A">
              <w:rPr>
                <w:sz w:val="18"/>
              </w:rPr>
              <w:t>.</w:t>
            </w:r>
          </w:p>
          <w:p w:rsidR="00983CFD" w:rsidRPr="00E5388A" w:rsidRDefault="00983CFD" w:rsidP="00885FFA">
            <w:pPr>
              <w:pStyle w:val="NoSpacing"/>
              <w:rPr>
                <w:sz w:val="18"/>
              </w:rPr>
            </w:pPr>
            <w:r w:rsidRPr="00E5388A">
              <w:rPr>
                <w:sz w:val="18"/>
              </w:rPr>
              <w:t>Организовање ХОСПИС-а</w:t>
            </w:r>
          </w:p>
        </w:tc>
        <w:tc>
          <w:tcPr>
            <w:tcW w:w="3240" w:type="dxa"/>
            <w:gridSpan w:val="2"/>
            <w:shd w:val="clear" w:color="auto" w:fill="auto"/>
            <w:vAlign w:val="center"/>
          </w:tcPr>
          <w:p w:rsidR="00983CFD" w:rsidRPr="00E5388A" w:rsidRDefault="00983CFD" w:rsidP="00885FFA">
            <w:pPr>
              <w:pStyle w:val="NoSpacing"/>
              <w:rPr>
                <w:sz w:val="18"/>
              </w:rPr>
            </w:pPr>
            <w:r w:rsidRPr="00E5388A">
              <w:rPr>
                <w:sz w:val="18"/>
              </w:rPr>
              <w:t>Обезбијеђен смјештај и ст</w:t>
            </w:r>
            <w:r>
              <w:rPr>
                <w:sz w:val="18"/>
              </w:rPr>
              <w:t>р</w:t>
            </w:r>
            <w:r w:rsidRPr="00E5388A">
              <w:rPr>
                <w:sz w:val="18"/>
              </w:rPr>
              <w:t>учна њега у стационираним условима свим обољелим од малигних болести у терминалној фази њихове болести</w:t>
            </w:r>
          </w:p>
          <w:p w:rsidR="00983CFD" w:rsidRPr="00E5388A" w:rsidRDefault="00983CFD" w:rsidP="00885FFA">
            <w:pPr>
              <w:pStyle w:val="NoSpacing"/>
              <w:rPr>
                <w:sz w:val="18"/>
              </w:rPr>
            </w:pPr>
            <w:r w:rsidRPr="00E5388A">
              <w:rPr>
                <w:sz w:val="18"/>
              </w:rPr>
              <w:t>Ученицима средње медицинске школе обезбијеђено да у потпуности овладају практичним знањем и вјештинама</w:t>
            </w:r>
          </w:p>
        </w:tc>
        <w:tc>
          <w:tcPr>
            <w:tcW w:w="4788" w:type="dxa"/>
            <w:gridSpan w:val="2"/>
            <w:shd w:val="clear" w:color="auto" w:fill="auto"/>
            <w:vAlign w:val="center"/>
          </w:tcPr>
          <w:p w:rsidR="00983CFD" w:rsidRPr="00E5388A" w:rsidRDefault="00983CFD" w:rsidP="00885FFA">
            <w:pPr>
              <w:pStyle w:val="NoSpacing"/>
              <w:rPr>
                <w:sz w:val="18"/>
              </w:rPr>
            </w:pPr>
            <w:r w:rsidRPr="00E5388A">
              <w:rPr>
                <w:sz w:val="18"/>
              </w:rPr>
              <w:t>До 2023.г. свим болесницима у терминалној фази малигне болести обезбијеђено мјесто у стационираној установи</w:t>
            </w:r>
          </w:p>
          <w:p w:rsidR="00983CFD" w:rsidRPr="00E5388A" w:rsidRDefault="00983CFD" w:rsidP="00885FFA">
            <w:pPr>
              <w:pStyle w:val="NoSpacing"/>
              <w:rPr>
                <w:sz w:val="18"/>
              </w:rPr>
            </w:pPr>
            <w:r w:rsidRPr="00E5388A">
              <w:rPr>
                <w:sz w:val="18"/>
              </w:rPr>
              <w:t>Ниво способности ученика средње медицинске школе да самостално његују болесник</w:t>
            </w:r>
            <w:r>
              <w:rPr>
                <w:sz w:val="18"/>
              </w:rPr>
              <w:t>е у терминалној фази малигне бол</w:t>
            </w:r>
            <w:r w:rsidRPr="00E5388A">
              <w:rPr>
                <w:sz w:val="18"/>
              </w:rPr>
              <w:t>ести повећан за 40%</w:t>
            </w:r>
          </w:p>
        </w:tc>
        <w:tc>
          <w:tcPr>
            <w:tcW w:w="3240" w:type="dxa"/>
            <w:shd w:val="clear" w:color="auto" w:fill="auto"/>
            <w:vAlign w:val="center"/>
          </w:tcPr>
          <w:p w:rsidR="00983CFD" w:rsidRPr="00E5388A" w:rsidRDefault="00983CFD" w:rsidP="00BF7B73">
            <w:pPr>
              <w:pStyle w:val="NoSpacing"/>
              <w:numPr>
                <w:ilvl w:val="0"/>
                <w:numId w:val="83"/>
              </w:numPr>
              <w:ind w:left="149" w:hanging="142"/>
              <w:rPr>
                <w:sz w:val="18"/>
              </w:rPr>
            </w:pPr>
            <w:r w:rsidRPr="00E5388A">
              <w:rPr>
                <w:sz w:val="18"/>
              </w:rPr>
              <w:t>Ниво задовољства грађана здравственим услугама повећан за 10% у 2023.г. у односу на 2017.г.</w:t>
            </w:r>
          </w:p>
        </w:tc>
      </w:tr>
      <w:tr w:rsidR="00983CFD" w:rsidRPr="00630A1B" w:rsidTr="00885FFA">
        <w:trPr>
          <w:trHeight w:val="220"/>
        </w:trPr>
        <w:tc>
          <w:tcPr>
            <w:tcW w:w="14148" w:type="dxa"/>
            <w:gridSpan w:val="6"/>
            <w:shd w:val="clear" w:color="auto" w:fill="B8CCE4"/>
            <w:vAlign w:val="center"/>
          </w:tcPr>
          <w:p w:rsidR="00983CFD" w:rsidRPr="00C6312F" w:rsidRDefault="00983CFD" w:rsidP="00885FFA">
            <w:pPr>
              <w:pStyle w:val="NoSpacing"/>
              <w:rPr>
                <w:b/>
                <w:noProof/>
                <w:sz w:val="18"/>
              </w:rPr>
            </w:pPr>
            <w:r w:rsidRPr="00C6312F">
              <w:rPr>
                <w:b/>
                <w:noProof/>
                <w:sz w:val="18"/>
              </w:rPr>
              <w:t>СЕКТОРСКИ ЦИЉ 2.4.</w:t>
            </w:r>
          </w:p>
        </w:tc>
      </w:tr>
      <w:tr w:rsidR="00983CFD" w:rsidRPr="00630A1B" w:rsidTr="00885FFA">
        <w:tc>
          <w:tcPr>
            <w:tcW w:w="2880" w:type="dxa"/>
            <w:vAlign w:val="center"/>
          </w:tcPr>
          <w:p w:rsidR="00983CFD" w:rsidRPr="00C6312F" w:rsidRDefault="00983CFD" w:rsidP="00885FFA">
            <w:pPr>
              <w:pStyle w:val="NoSpacing"/>
              <w:rPr>
                <w:sz w:val="18"/>
              </w:rPr>
            </w:pPr>
            <w:r w:rsidRPr="00983CFD">
              <w:rPr>
                <w:sz w:val="18"/>
              </w:rPr>
              <w:t>Унаприједити квалитет услуга и учешће грађана у раду Градске управе</w:t>
            </w:r>
          </w:p>
        </w:tc>
        <w:tc>
          <w:tcPr>
            <w:tcW w:w="1339" w:type="dxa"/>
            <w:shd w:val="clear" w:color="auto" w:fill="B8CCE4"/>
            <w:vAlign w:val="center"/>
          </w:tcPr>
          <w:p w:rsidR="00983CFD" w:rsidRPr="00C6312F" w:rsidRDefault="00983CFD" w:rsidP="00885FFA">
            <w:pPr>
              <w:pStyle w:val="NoSpacing"/>
              <w:rPr>
                <w:b/>
                <w:sz w:val="18"/>
              </w:rPr>
            </w:pPr>
            <w:r w:rsidRPr="00C6312F">
              <w:rPr>
                <w:b/>
                <w:noProof/>
                <w:sz w:val="18"/>
              </w:rPr>
              <w:t>Очекивани секторски исходи</w:t>
            </w:r>
          </w:p>
        </w:tc>
        <w:tc>
          <w:tcPr>
            <w:tcW w:w="5339" w:type="dxa"/>
            <w:gridSpan w:val="2"/>
            <w:vAlign w:val="center"/>
          </w:tcPr>
          <w:p w:rsidR="00983CFD" w:rsidRPr="00983CFD" w:rsidRDefault="00983CFD" w:rsidP="00BF7B73">
            <w:pPr>
              <w:pStyle w:val="NoSpacing"/>
              <w:numPr>
                <w:ilvl w:val="0"/>
                <w:numId w:val="83"/>
              </w:numPr>
              <w:ind w:left="176" w:hanging="142"/>
              <w:rPr>
                <w:noProof/>
                <w:sz w:val="18"/>
              </w:rPr>
            </w:pPr>
            <w:r w:rsidRPr="00344254">
              <w:rPr>
                <w:noProof/>
                <w:sz w:val="18"/>
              </w:rPr>
              <w:t>Повећан број реализованих развојних пројаката које иницирају МЗ за 15% у 2023.г. у односу на 2017.г.;</w:t>
            </w:r>
          </w:p>
          <w:p w:rsidR="00983CFD" w:rsidRPr="00983CFD" w:rsidRDefault="00983CFD" w:rsidP="00BF7B73">
            <w:pPr>
              <w:pStyle w:val="NoSpacing"/>
              <w:numPr>
                <w:ilvl w:val="0"/>
                <w:numId w:val="83"/>
              </w:numPr>
              <w:ind w:left="176" w:hanging="142"/>
              <w:rPr>
                <w:noProof/>
                <w:sz w:val="18"/>
              </w:rPr>
            </w:pPr>
            <w:r w:rsidRPr="00983CFD">
              <w:rPr>
                <w:noProof/>
                <w:sz w:val="18"/>
              </w:rPr>
              <w:t>Повећан просјечан број грађана који учествују на јавним расправама о локалним одлукама и политикама за 15% у 2023.г. у односу на 2017.г.;</w:t>
            </w:r>
          </w:p>
          <w:p w:rsidR="00983CFD" w:rsidRPr="00983CFD" w:rsidRDefault="00983CFD" w:rsidP="00BF7B73">
            <w:pPr>
              <w:pStyle w:val="NoSpacing"/>
              <w:numPr>
                <w:ilvl w:val="0"/>
                <w:numId w:val="83"/>
              </w:numPr>
              <w:ind w:left="176" w:hanging="142"/>
              <w:rPr>
                <w:noProof/>
                <w:sz w:val="18"/>
              </w:rPr>
            </w:pPr>
            <w:r w:rsidRPr="00983CFD">
              <w:rPr>
                <w:noProof/>
                <w:sz w:val="18"/>
              </w:rPr>
              <w:t>Повећан ниво задовољства грађана административним услугама за 10% у 2023.г. у односу на 2017.г.;</w:t>
            </w:r>
          </w:p>
          <w:p w:rsidR="00983CFD" w:rsidRPr="00983CFD" w:rsidRDefault="00983CFD" w:rsidP="00BF7B73">
            <w:pPr>
              <w:pStyle w:val="NoSpacing"/>
              <w:numPr>
                <w:ilvl w:val="0"/>
                <w:numId w:val="83"/>
              </w:numPr>
              <w:ind w:left="176" w:hanging="142"/>
              <w:rPr>
                <w:noProof/>
                <w:sz w:val="18"/>
              </w:rPr>
            </w:pPr>
            <w:r w:rsidRPr="00983CFD">
              <w:rPr>
                <w:noProof/>
                <w:sz w:val="18"/>
              </w:rPr>
              <w:t>Повећан ниво задовољства привредних субјеката административним услугама за 5% у 2023.г. у односу на 2017.г.</w:t>
            </w:r>
          </w:p>
        </w:tc>
        <w:tc>
          <w:tcPr>
            <w:tcW w:w="1350" w:type="dxa"/>
            <w:shd w:val="clear" w:color="auto" w:fill="B8CCE4"/>
            <w:vAlign w:val="center"/>
          </w:tcPr>
          <w:p w:rsidR="00983CFD" w:rsidRPr="00C6312F" w:rsidRDefault="00983CFD" w:rsidP="00885FFA">
            <w:pPr>
              <w:pStyle w:val="NoSpacing"/>
              <w:rPr>
                <w:b/>
                <w:sz w:val="18"/>
              </w:rPr>
            </w:pPr>
            <w:r w:rsidRPr="00C6312F">
              <w:rPr>
                <w:b/>
                <w:noProof/>
                <w:sz w:val="18"/>
              </w:rPr>
              <w:t xml:space="preserve">Индикатори секторског циља </w:t>
            </w:r>
          </w:p>
        </w:tc>
        <w:tc>
          <w:tcPr>
            <w:tcW w:w="3240" w:type="dxa"/>
            <w:vAlign w:val="center"/>
          </w:tcPr>
          <w:p w:rsidR="00983CFD" w:rsidRPr="00983CFD" w:rsidRDefault="00983CFD" w:rsidP="00BF7B73">
            <w:pPr>
              <w:pStyle w:val="NoSpacing"/>
              <w:numPr>
                <w:ilvl w:val="0"/>
                <w:numId w:val="84"/>
              </w:numPr>
              <w:ind w:left="149" w:hanging="142"/>
              <w:rPr>
                <w:noProof/>
                <w:sz w:val="18"/>
              </w:rPr>
            </w:pPr>
            <w:r w:rsidRPr="00C6312F">
              <w:rPr>
                <w:noProof/>
                <w:sz w:val="18"/>
              </w:rPr>
              <w:t>Број реализованих развојних пројаката које иницирају МЗ;</w:t>
            </w:r>
          </w:p>
          <w:p w:rsidR="00983CFD" w:rsidRPr="00983CFD" w:rsidRDefault="00983CFD" w:rsidP="00BF7B73">
            <w:pPr>
              <w:pStyle w:val="NoSpacing"/>
              <w:numPr>
                <w:ilvl w:val="0"/>
                <w:numId w:val="84"/>
              </w:numPr>
              <w:ind w:left="149" w:hanging="142"/>
              <w:rPr>
                <w:noProof/>
                <w:sz w:val="18"/>
              </w:rPr>
            </w:pPr>
            <w:r w:rsidRPr="00983CFD">
              <w:rPr>
                <w:noProof/>
                <w:sz w:val="18"/>
              </w:rPr>
              <w:t>Просјечан број грађана који учествују на јавним расправама о локалним одлукама и политикама;</w:t>
            </w:r>
          </w:p>
          <w:p w:rsidR="00983CFD" w:rsidRPr="00983CFD" w:rsidRDefault="00983CFD" w:rsidP="00BF7B73">
            <w:pPr>
              <w:pStyle w:val="NoSpacing"/>
              <w:numPr>
                <w:ilvl w:val="0"/>
                <w:numId w:val="84"/>
              </w:numPr>
              <w:ind w:left="149" w:hanging="142"/>
              <w:rPr>
                <w:noProof/>
                <w:sz w:val="18"/>
              </w:rPr>
            </w:pPr>
            <w:r w:rsidRPr="00983CFD">
              <w:rPr>
                <w:noProof/>
                <w:sz w:val="18"/>
              </w:rPr>
              <w:t>Ниво задовољства грађана административним услугама;</w:t>
            </w:r>
          </w:p>
          <w:p w:rsidR="00983CFD" w:rsidRPr="00983CFD" w:rsidRDefault="00983CFD" w:rsidP="00BF7B73">
            <w:pPr>
              <w:pStyle w:val="NoSpacing"/>
              <w:numPr>
                <w:ilvl w:val="0"/>
                <w:numId w:val="84"/>
              </w:numPr>
              <w:ind w:left="149" w:hanging="142"/>
              <w:rPr>
                <w:noProof/>
                <w:sz w:val="18"/>
              </w:rPr>
            </w:pPr>
            <w:r w:rsidRPr="00983CFD">
              <w:rPr>
                <w:noProof/>
                <w:sz w:val="18"/>
              </w:rPr>
              <w:t xml:space="preserve">Ниво задовољства привредних субјеката административним услугама </w:t>
            </w:r>
          </w:p>
        </w:tc>
      </w:tr>
      <w:tr w:rsidR="00983CFD" w:rsidRPr="00630A1B" w:rsidTr="00885FFA">
        <w:trPr>
          <w:trHeight w:val="233"/>
        </w:trPr>
        <w:tc>
          <w:tcPr>
            <w:tcW w:w="14148" w:type="dxa"/>
            <w:gridSpan w:val="6"/>
            <w:shd w:val="clear" w:color="auto" w:fill="B8CCE4"/>
            <w:vAlign w:val="center"/>
          </w:tcPr>
          <w:p w:rsidR="00983CFD" w:rsidRPr="00C6312F" w:rsidRDefault="00983CFD" w:rsidP="00885FFA">
            <w:pPr>
              <w:pStyle w:val="NoSpacing"/>
              <w:rPr>
                <w:b/>
                <w:noProof/>
                <w:sz w:val="18"/>
              </w:rPr>
            </w:pPr>
            <w:r w:rsidRPr="00C6312F">
              <w:rPr>
                <w:b/>
                <w:noProof/>
                <w:sz w:val="18"/>
              </w:rPr>
              <w:t>ПРОГРАМ 2.4.1. УЧЕШЋЕ ГРАЂАНА У ОДЛУЧИВАЊУ</w:t>
            </w:r>
          </w:p>
        </w:tc>
      </w:tr>
      <w:tr w:rsidR="00983CFD" w:rsidRPr="00630A1B" w:rsidTr="00885FFA">
        <w:tc>
          <w:tcPr>
            <w:tcW w:w="2880" w:type="dxa"/>
            <w:shd w:val="clear" w:color="auto" w:fill="B8CCE4"/>
            <w:vAlign w:val="center"/>
          </w:tcPr>
          <w:p w:rsidR="00983CFD" w:rsidRPr="00C6312F" w:rsidRDefault="00983CFD" w:rsidP="00885FFA">
            <w:pPr>
              <w:pStyle w:val="NoSpacing"/>
              <w:rPr>
                <w:b/>
                <w:sz w:val="18"/>
              </w:rPr>
            </w:pPr>
            <w:r w:rsidRPr="00C6312F">
              <w:rPr>
                <w:b/>
                <w:noProof/>
                <w:sz w:val="18"/>
              </w:rPr>
              <w:t>Пројекат / мјера</w:t>
            </w:r>
          </w:p>
        </w:tc>
        <w:tc>
          <w:tcPr>
            <w:tcW w:w="3240" w:type="dxa"/>
            <w:gridSpan w:val="2"/>
            <w:shd w:val="clear" w:color="auto" w:fill="B8CCE4"/>
            <w:vAlign w:val="center"/>
          </w:tcPr>
          <w:p w:rsidR="00983CFD" w:rsidRPr="00C6312F" w:rsidRDefault="00983CFD" w:rsidP="00885FFA">
            <w:pPr>
              <w:pStyle w:val="NoSpacing"/>
              <w:rPr>
                <w:b/>
                <w:sz w:val="18"/>
              </w:rPr>
            </w:pPr>
            <w:r w:rsidRPr="00C6312F">
              <w:rPr>
                <w:b/>
                <w:noProof/>
                <w:sz w:val="18"/>
              </w:rPr>
              <w:t>Излазни резултат</w:t>
            </w:r>
          </w:p>
        </w:tc>
        <w:tc>
          <w:tcPr>
            <w:tcW w:w="4788" w:type="dxa"/>
            <w:gridSpan w:val="2"/>
            <w:shd w:val="clear" w:color="auto" w:fill="B8CCE4"/>
            <w:vAlign w:val="center"/>
          </w:tcPr>
          <w:p w:rsidR="00983CFD" w:rsidRPr="00C6312F" w:rsidRDefault="00983CFD" w:rsidP="00885FFA">
            <w:pPr>
              <w:pStyle w:val="NoSpacing"/>
              <w:rPr>
                <w:b/>
                <w:sz w:val="18"/>
              </w:rPr>
            </w:pPr>
            <w:r w:rsidRPr="00C6312F">
              <w:rPr>
                <w:b/>
                <w:noProof/>
                <w:sz w:val="18"/>
              </w:rPr>
              <w:t>Укупни очекивани исход пројекта / мјере</w:t>
            </w:r>
          </w:p>
        </w:tc>
        <w:tc>
          <w:tcPr>
            <w:tcW w:w="3240" w:type="dxa"/>
            <w:shd w:val="clear" w:color="auto" w:fill="B8CCE4"/>
            <w:vAlign w:val="center"/>
          </w:tcPr>
          <w:p w:rsidR="00983CFD" w:rsidRPr="00C6312F" w:rsidRDefault="00983CFD" w:rsidP="00885FFA">
            <w:pPr>
              <w:pStyle w:val="NoSpacing"/>
              <w:rPr>
                <w:b/>
                <w:sz w:val="18"/>
              </w:rPr>
            </w:pPr>
            <w:r w:rsidRPr="00C6312F">
              <w:rPr>
                <w:b/>
                <w:noProof/>
                <w:sz w:val="18"/>
              </w:rPr>
              <w:t>Утицај пројекта</w:t>
            </w:r>
          </w:p>
        </w:tc>
      </w:tr>
      <w:tr w:rsidR="00983CFD" w:rsidRPr="00630A1B" w:rsidTr="00885FFA">
        <w:tc>
          <w:tcPr>
            <w:tcW w:w="2880" w:type="dxa"/>
            <w:vAlign w:val="center"/>
          </w:tcPr>
          <w:p w:rsidR="00983CFD" w:rsidRPr="00C6312F" w:rsidRDefault="00983CFD" w:rsidP="00885FFA">
            <w:pPr>
              <w:pStyle w:val="NoSpacing"/>
              <w:rPr>
                <w:sz w:val="18"/>
              </w:rPr>
            </w:pPr>
            <w:r w:rsidRPr="00C6312F">
              <w:rPr>
                <w:sz w:val="18"/>
              </w:rPr>
              <w:t xml:space="preserve">П 2.4.1.1. </w:t>
            </w:r>
          </w:p>
          <w:p w:rsidR="00983CFD" w:rsidRPr="00C6312F" w:rsidRDefault="00983CFD" w:rsidP="00885FFA">
            <w:pPr>
              <w:pStyle w:val="NoSpacing"/>
              <w:rPr>
                <w:sz w:val="18"/>
              </w:rPr>
            </w:pPr>
            <w:r w:rsidRPr="00C6312F">
              <w:rPr>
                <w:sz w:val="18"/>
              </w:rPr>
              <w:t>Јаке мјесне заједнице у Граду Бијељина</w:t>
            </w:r>
          </w:p>
        </w:tc>
        <w:tc>
          <w:tcPr>
            <w:tcW w:w="3240" w:type="dxa"/>
            <w:gridSpan w:val="2"/>
            <w:vAlign w:val="center"/>
          </w:tcPr>
          <w:p w:rsidR="00983CFD" w:rsidRPr="00C6312F" w:rsidRDefault="00983CFD" w:rsidP="00885FFA">
            <w:pPr>
              <w:pStyle w:val="NoSpacing"/>
              <w:rPr>
                <w:bCs/>
                <w:sz w:val="18"/>
              </w:rPr>
            </w:pPr>
            <w:r w:rsidRPr="00C6312F">
              <w:rPr>
                <w:sz w:val="18"/>
              </w:rPr>
              <w:t xml:space="preserve">Организоване обуке и техничка подршка за побољшање рада и комуникације МЗ према ГУ и према грађанима </w:t>
            </w:r>
          </w:p>
        </w:tc>
        <w:tc>
          <w:tcPr>
            <w:tcW w:w="4788" w:type="dxa"/>
            <w:gridSpan w:val="2"/>
            <w:vAlign w:val="center"/>
          </w:tcPr>
          <w:p w:rsidR="00983CFD" w:rsidRPr="00C6312F" w:rsidRDefault="00983CFD" w:rsidP="00885FFA">
            <w:pPr>
              <w:pStyle w:val="NoSpacing"/>
              <w:rPr>
                <w:bCs/>
                <w:sz w:val="18"/>
              </w:rPr>
            </w:pPr>
            <w:r w:rsidRPr="00C6312F">
              <w:rPr>
                <w:bCs/>
                <w:sz w:val="18"/>
              </w:rPr>
              <w:t>МЗ примјењују Планове за побољшање комуникације и учешћа у одлучивању – према годишњим извјештајима о реализацији Планова, степен реализације већи од 75% од 2019.г. надаље</w:t>
            </w:r>
          </w:p>
        </w:tc>
        <w:tc>
          <w:tcPr>
            <w:tcW w:w="3240" w:type="dxa"/>
            <w:vAlign w:val="center"/>
          </w:tcPr>
          <w:p w:rsidR="00983CFD" w:rsidRPr="00C6312F" w:rsidRDefault="00983CFD" w:rsidP="00BF7B73">
            <w:pPr>
              <w:pStyle w:val="NoSpacing"/>
              <w:numPr>
                <w:ilvl w:val="0"/>
                <w:numId w:val="85"/>
              </w:numPr>
              <w:ind w:left="149" w:hanging="142"/>
              <w:rPr>
                <w:noProof/>
                <w:sz w:val="18"/>
              </w:rPr>
            </w:pPr>
            <w:r w:rsidRPr="00C6312F">
              <w:rPr>
                <w:noProof/>
                <w:sz w:val="18"/>
              </w:rPr>
              <w:t xml:space="preserve">Повећан број </w:t>
            </w:r>
            <w:r w:rsidRPr="00344254">
              <w:rPr>
                <w:noProof/>
                <w:sz w:val="18"/>
              </w:rPr>
              <w:t>реализованих развојних пројаката које иницирају МЗ за 20% у</w:t>
            </w:r>
            <w:r w:rsidRPr="00C6312F">
              <w:rPr>
                <w:noProof/>
                <w:sz w:val="18"/>
              </w:rPr>
              <w:t xml:space="preserve"> 2023.г. у односу на 2017.г.</w:t>
            </w:r>
          </w:p>
        </w:tc>
      </w:tr>
      <w:tr w:rsidR="00983CFD" w:rsidRPr="00630A1B" w:rsidTr="00885FFA">
        <w:tc>
          <w:tcPr>
            <w:tcW w:w="2880" w:type="dxa"/>
            <w:shd w:val="clear" w:color="auto" w:fill="auto"/>
            <w:vAlign w:val="center"/>
          </w:tcPr>
          <w:p w:rsidR="00983CFD" w:rsidRPr="00C641F5" w:rsidRDefault="00983CFD" w:rsidP="00885FFA">
            <w:pPr>
              <w:pStyle w:val="NoSpacing"/>
              <w:rPr>
                <w:sz w:val="18"/>
              </w:rPr>
            </w:pPr>
            <w:r w:rsidRPr="00C641F5">
              <w:rPr>
                <w:sz w:val="18"/>
              </w:rPr>
              <w:t>П 2.4.1.2.</w:t>
            </w:r>
          </w:p>
          <w:p w:rsidR="00983CFD" w:rsidRPr="00C641F5" w:rsidRDefault="00983CFD" w:rsidP="00885FFA">
            <w:pPr>
              <w:pStyle w:val="NoSpacing"/>
              <w:rPr>
                <w:sz w:val="18"/>
              </w:rPr>
            </w:pPr>
            <w:r w:rsidRPr="00C641F5">
              <w:rPr>
                <w:sz w:val="18"/>
              </w:rPr>
              <w:t>Јачање грађанског учешћа у локалном одлучивању</w:t>
            </w:r>
          </w:p>
        </w:tc>
        <w:tc>
          <w:tcPr>
            <w:tcW w:w="3240" w:type="dxa"/>
            <w:gridSpan w:val="2"/>
            <w:shd w:val="clear" w:color="auto" w:fill="auto"/>
            <w:vAlign w:val="center"/>
          </w:tcPr>
          <w:p w:rsidR="00983CFD" w:rsidRPr="00C641F5" w:rsidRDefault="00983CFD" w:rsidP="00885FFA">
            <w:pPr>
              <w:pStyle w:val="NoSpacing"/>
              <w:rPr>
                <w:sz w:val="18"/>
              </w:rPr>
            </w:pPr>
            <w:r w:rsidRPr="00C641F5">
              <w:rPr>
                <w:sz w:val="18"/>
              </w:rPr>
              <w:t>Подстицање учешћа грађана у локалном одлучивању</w:t>
            </w:r>
          </w:p>
          <w:p w:rsidR="00983CFD" w:rsidRPr="00C641F5" w:rsidRDefault="00983CFD" w:rsidP="00885FFA">
            <w:pPr>
              <w:pStyle w:val="NoSpacing"/>
              <w:rPr>
                <w:sz w:val="18"/>
              </w:rPr>
            </w:pPr>
            <w:r w:rsidRPr="00C641F5">
              <w:rPr>
                <w:sz w:val="18"/>
              </w:rPr>
              <w:t>Повећан утицај грађана на одлуке које доносе локални органи власти</w:t>
            </w:r>
          </w:p>
        </w:tc>
        <w:tc>
          <w:tcPr>
            <w:tcW w:w="4788" w:type="dxa"/>
            <w:gridSpan w:val="2"/>
            <w:shd w:val="clear" w:color="auto" w:fill="auto"/>
            <w:vAlign w:val="center"/>
          </w:tcPr>
          <w:p w:rsidR="00983CFD" w:rsidRPr="00C641F5" w:rsidRDefault="00983CFD" w:rsidP="00885FFA">
            <w:pPr>
              <w:pStyle w:val="NoSpacing"/>
              <w:rPr>
                <w:bCs/>
                <w:sz w:val="18"/>
              </w:rPr>
            </w:pPr>
            <w:r w:rsidRPr="00C641F5">
              <w:rPr>
                <w:bCs/>
                <w:sz w:val="18"/>
              </w:rPr>
              <w:t>Повећан број учесника у различитим облицима грађанског учешћа до 20% до 2023.г. у односу на 2017.г.</w:t>
            </w:r>
          </w:p>
          <w:p w:rsidR="00983CFD" w:rsidRPr="00C641F5" w:rsidRDefault="00983CFD" w:rsidP="00885FFA">
            <w:pPr>
              <w:pStyle w:val="NoSpacing"/>
              <w:rPr>
                <w:bCs/>
                <w:sz w:val="18"/>
              </w:rPr>
            </w:pPr>
            <w:r w:rsidRPr="00C641F5">
              <w:rPr>
                <w:bCs/>
                <w:sz w:val="18"/>
              </w:rPr>
              <w:t>Повећан број иницијатива и приједлога грађана и њихових удружења за 15% до 2023.г. у односу на 2017.г.</w:t>
            </w:r>
          </w:p>
        </w:tc>
        <w:tc>
          <w:tcPr>
            <w:tcW w:w="3240" w:type="dxa"/>
            <w:shd w:val="clear" w:color="auto" w:fill="auto"/>
            <w:vAlign w:val="center"/>
          </w:tcPr>
          <w:p w:rsidR="00983CFD" w:rsidRPr="00C641F5" w:rsidRDefault="00983CFD" w:rsidP="00BF7B73">
            <w:pPr>
              <w:pStyle w:val="NoSpacing"/>
              <w:numPr>
                <w:ilvl w:val="0"/>
                <w:numId w:val="85"/>
              </w:numPr>
              <w:ind w:left="149" w:hanging="142"/>
              <w:rPr>
                <w:noProof/>
                <w:sz w:val="18"/>
              </w:rPr>
            </w:pPr>
            <w:r w:rsidRPr="00C641F5">
              <w:rPr>
                <w:noProof/>
                <w:sz w:val="18"/>
              </w:rPr>
              <w:t>Повећан просјечан број грађана који учествују на јавним расправама о локалним одлукама и политикама за 20% у 2023.г. у односу на 2017.г.</w:t>
            </w:r>
          </w:p>
        </w:tc>
      </w:tr>
      <w:tr w:rsidR="00983CFD" w:rsidRPr="00630A1B" w:rsidTr="00885FFA">
        <w:trPr>
          <w:trHeight w:val="233"/>
        </w:trPr>
        <w:tc>
          <w:tcPr>
            <w:tcW w:w="14148" w:type="dxa"/>
            <w:gridSpan w:val="6"/>
            <w:shd w:val="clear" w:color="auto" w:fill="B8CCE4"/>
            <w:vAlign w:val="center"/>
          </w:tcPr>
          <w:p w:rsidR="00983CFD" w:rsidRPr="00C6312F" w:rsidRDefault="00983CFD" w:rsidP="00885FFA">
            <w:pPr>
              <w:pStyle w:val="NoSpacing"/>
              <w:rPr>
                <w:b/>
                <w:noProof/>
                <w:sz w:val="18"/>
              </w:rPr>
            </w:pPr>
            <w:r w:rsidRPr="00C6312F">
              <w:rPr>
                <w:b/>
                <w:noProof/>
                <w:sz w:val="18"/>
              </w:rPr>
              <w:t>ПРОГРАМ 2.4.2. УСЛУГЕ ГРАДСКЕ УПРАВЕ</w:t>
            </w:r>
          </w:p>
        </w:tc>
      </w:tr>
      <w:tr w:rsidR="00983CFD" w:rsidRPr="00630A1B" w:rsidTr="00885FFA">
        <w:tc>
          <w:tcPr>
            <w:tcW w:w="2880" w:type="dxa"/>
            <w:shd w:val="clear" w:color="auto" w:fill="B8CCE4"/>
            <w:vAlign w:val="center"/>
          </w:tcPr>
          <w:p w:rsidR="00983CFD" w:rsidRPr="00C6312F" w:rsidRDefault="00983CFD" w:rsidP="00885FFA">
            <w:pPr>
              <w:pStyle w:val="NoSpacing"/>
              <w:rPr>
                <w:b/>
                <w:sz w:val="18"/>
              </w:rPr>
            </w:pPr>
            <w:r w:rsidRPr="00C6312F">
              <w:rPr>
                <w:b/>
                <w:noProof/>
                <w:sz w:val="18"/>
              </w:rPr>
              <w:t>Пројекат / мјера</w:t>
            </w:r>
          </w:p>
        </w:tc>
        <w:tc>
          <w:tcPr>
            <w:tcW w:w="3240" w:type="dxa"/>
            <w:gridSpan w:val="2"/>
            <w:shd w:val="clear" w:color="auto" w:fill="B8CCE4"/>
            <w:vAlign w:val="center"/>
          </w:tcPr>
          <w:p w:rsidR="00983CFD" w:rsidRPr="00C6312F" w:rsidRDefault="00983CFD" w:rsidP="00885FFA">
            <w:pPr>
              <w:pStyle w:val="NoSpacing"/>
              <w:rPr>
                <w:b/>
                <w:sz w:val="18"/>
              </w:rPr>
            </w:pPr>
            <w:r w:rsidRPr="00C6312F">
              <w:rPr>
                <w:b/>
                <w:noProof/>
                <w:sz w:val="18"/>
              </w:rPr>
              <w:t>Излазни резултат</w:t>
            </w:r>
          </w:p>
        </w:tc>
        <w:tc>
          <w:tcPr>
            <w:tcW w:w="4788" w:type="dxa"/>
            <w:gridSpan w:val="2"/>
            <w:shd w:val="clear" w:color="auto" w:fill="B8CCE4"/>
            <w:vAlign w:val="center"/>
          </w:tcPr>
          <w:p w:rsidR="00983CFD" w:rsidRPr="00C6312F" w:rsidRDefault="00983CFD" w:rsidP="00885FFA">
            <w:pPr>
              <w:pStyle w:val="NoSpacing"/>
              <w:rPr>
                <w:b/>
                <w:sz w:val="18"/>
              </w:rPr>
            </w:pPr>
            <w:r w:rsidRPr="00C6312F">
              <w:rPr>
                <w:b/>
                <w:noProof/>
                <w:sz w:val="18"/>
              </w:rPr>
              <w:t>Укупни очекивани исход пројекта / мјере</w:t>
            </w:r>
          </w:p>
        </w:tc>
        <w:tc>
          <w:tcPr>
            <w:tcW w:w="3240" w:type="dxa"/>
            <w:shd w:val="clear" w:color="auto" w:fill="B8CCE4"/>
            <w:vAlign w:val="center"/>
          </w:tcPr>
          <w:p w:rsidR="00983CFD" w:rsidRPr="00C6312F" w:rsidRDefault="00983CFD" w:rsidP="00885FFA">
            <w:pPr>
              <w:pStyle w:val="NoSpacing"/>
              <w:rPr>
                <w:b/>
                <w:sz w:val="18"/>
              </w:rPr>
            </w:pPr>
            <w:r w:rsidRPr="00C6312F">
              <w:rPr>
                <w:b/>
                <w:noProof/>
                <w:sz w:val="18"/>
              </w:rPr>
              <w:t>Утицај пројекта</w:t>
            </w:r>
          </w:p>
        </w:tc>
      </w:tr>
      <w:tr w:rsidR="00983CFD" w:rsidRPr="00630A1B" w:rsidTr="00885FFA">
        <w:tc>
          <w:tcPr>
            <w:tcW w:w="2880" w:type="dxa"/>
            <w:shd w:val="clear" w:color="auto" w:fill="auto"/>
            <w:vAlign w:val="center"/>
          </w:tcPr>
          <w:p w:rsidR="00983CFD" w:rsidRPr="00CB1CD9" w:rsidRDefault="00983CFD" w:rsidP="00885FFA">
            <w:pPr>
              <w:pStyle w:val="NoSpacing"/>
              <w:rPr>
                <w:sz w:val="18"/>
                <w:lang w:val="bs-Cyrl-BA"/>
              </w:rPr>
            </w:pPr>
            <w:r w:rsidRPr="00CB1CD9">
              <w:rPr>
                <w:sz w:val="18"/>
              </w:rPr>
              <w:t>П 2.</w:t>
            </w:r>
            <w:r w:rsidRPr="00CB1CD9">
              <w:rPr>
                <w:sz w:val="18"/>
                <w:lang w:val="bs-Cyrl-BA"/>
              </w:rPr>
              <w:t>4</w:t>
            </w:r>
            <w:r w:rsidRPr="00CB1CD9">
              <w:rPr>
                <w:sz w:val="18"/>
              </w:rPr>
              <w:t>.</w:t>
            </w:r>
            <w:r w:rsidRPr="00CB1CD9">
              <w:rPr>
                <w:sz w:val="18"/>
                <w:lang w:val="bs-Cyrl-BA"/>
              </w:rPr>
              <w:t>2.</w:t>
            </w:r>
            <w:r w:rsidRPr="00CB1CD9">
              <w:rPr>
                <w:sz w:val="18"/>
              </w:rPr>
              <w:t>1.</w:t>
            </w:r>
          </w:p>
          <w:p w:rsidR="00983CFD" w:rsidRPr="00B72FB2" w:rsidRDefault="00983CFD" w:rsidP="00885FFA">
            <w:pPr>
              <w:pStyle w:val="NoSpacing"/>
              <w:rPr>
                <w:sz w:val="18"/>
                <w:lang w:val="bs-Cyrl-BA"/>
              </w:rPr>
            </w:pPr>
            <w:r w:rsidRPr="00CB1CD9">
              <w:rPr>
                <w:sz w:val="18"/>
                <w:lang w:val="bs-Cyrl-BA"/>
              </w:rPr>
              <w:t>Пројекат „</w:t>
            </w:r>
            <w:r>
              <w:rPr>
                <w:sz w:val="18"/>
                <w:lang w:val="bs-Cyrl-BA"/>
              </w:rPr>
              <w:t xml:space="preserve">Употреба </w:t>
            </w:r>
            <w:r w:rsidRPr="00CB1CD9">
              <w:rPr>
                <w:sz w:val="18"/>
                <w:lang w:val="bs-Cyrl-BA"/>
              </w:rPr>
              <w:t>информационог система за порез на непокретности и комуналну накнаду“ у оквиру Пројекта  ЛИР</w:t>
            </w:r>
          </w:p>
        </w:tc>
        <w:tc>
          <w:tcPr>
            <w:tcW w:w="3240" w:type="dxa"/>
            <w:gridSpan w:val="2"/>
            <w:shd w:val="clear" w:color="auto" w:fill="auto"/>
            <w:vAlign w:val="center"/>
          </w:tcPr>
          <w:p w:rsidR="00983CFD" w:rsidRPr="00CB1CD9" w:rsidRDefault="00983CFD" w:rsidP="00885FFA">
            <w:pPr>
              <w:pStyle w:val="NoSpacing"/>
              <w:rPr>
                <w:bCs/>
                <w:sz w:val="18"/>
                <w:lang w:val="bs-Cyrl-BA"/>
              </w:rPr>
            </w:pPr>
            <w:r w:rsidRPr="00CB1CD9">
              <w:rPr>
                <w:bCs/>
                <w:sz w:val="18"/>
                <w:lang w:val="bs-Cyrl-BA"/>
              </w:rPr>
              <w:t>Проведена обука особља;</w:t>
            </w:r>
          </w:p>
          <w:p w:rsidR="00983CFD" w:rsidRPr="00B72FB2" w:rsidRDefault="00983CFD" w:rsidP="00885FFA">
            <w:pPr>
              <w:pStyle w:val="NoSpacing"/>
              <w:rPr>
                <w:bCs/>
                <w:sz w:val="18"/>
                <w:lang w:val="bs-Cyrl-BA"/>
              </w:rPr>
            </w:pPr>
            <w:r w:rsidRPr="00CB1CD9">
              <w:rPr>
                <w:bCs/>
                <w:sz w:val="18"/>
                <w:lang w:val="bs-Cyrl-BA"/>
              </w:rPr>
              <w:t>Утврђен протокол за пружање услуга на основу новог информационог система</w:t>
            </w:r>
          </w:p>
        </w:tc>
        <w:tc>
          <w:tcPr>
            <w:tcW w:w="4788" w:type="dxa"/>
            <w:gridSpan w:val="2"/>
            <w:shd w:val="clear" w:color="auto" w:fill="auto"/>
            <w:vAlign w:val="center"/>
          </w:tcPr>
          <w:p w:rsidR="00983CFD" w:rsidRPr="00CB1CD9" w:rsidRDefault="00983CFD" w:rsidP="00885FFA">
            <w:pPr>
              <w:pStyle w:val="NoSpacing"/>
              <w:rPr>
                <w:noProof/>
                <w:sz w:val="18"/>
              </w:rPr>
            </w:pPr>
            <w:r w:rsidRPr="00CB1CD9">
              <w:rPr>
                <w:sz w:val="18"/>
              </w:rPr>
              <w:t>Унапређе</w:t>
            </w:r>
            <w:r w:rsidRPr="00CB1CD9">
              <w:rPr>
                <w:sz w:val="18"/>
                <w:lang w:val="bs-Cyrl-BA"/>
              </w:rPr>
              <w:t>на</w:t>
            </w:r>
            <w:r w:rsidRPr="00CB1CD9">
              <w:rPr>
                <w:sz w:val="18"/>
              </w:rPr>
              <w:t xml:space="preserve"> наплат</w:t>
            </w:r>
            <w:r w:rsidRPr="00CB1CD9">
              <w:rPr>
                <w:sz w:val="18"/>
                <w:lang w:val="bs-Cyrl-BA"/>
              </w:rPr>
              <w:t>а</w:t>
            </w:r>
            <w:r w:rsidRPr="00CB1CD9">
              <w:rPr>
                <w:sz w:val="18"/>
              </w:rPr>
              <w:t xml:space="preserve"> пореза на непокретности и комуналне накнаде</w:t>
            </w:r>
            <w:r w:rsidRPr="00CB1CD9">
              <w:rPr>
                <w:sz w:val="18"/>
                <w:lang w:val="bs-Cyrl-BA"/>
              </w:rPr>
              <w:t xml:space="preserve"> за 10% у 2023.г. у односу на 2017.г.</w:t>
            </w:r>
          </w:p>
        </w:tc>
        <w:tc>
          <w:tcPr>
            <w:tcW w:w="3240" w:type="dxa"/>
            <w:shd w:val="clear" w:color="auto" w:fill="auto"/>
            <w:vAlign w:val="center"/>
          </w:tcPr>
          <w:p w:rsidR="00983CFD" w:rsidRPr="00983CFD" w:rsidRDefault="00983CFD" w:rsidP="00BF7B73">
            <w:pPr>
              <w:pStyle w:val="NoSpacing"/>
              <w:numPr>
                <w:ilvl w:val="0"/>
                <w:numId w:val="85"/>
              </w:numPr>
              <w:ind w:left="149" w:hanging="142"/>
              <w:rPr>
                <w:noProof/>
                <w:sz w:val="18"/>
              </w:rPr>
            </w:pPr>
            <w:r w:rsidRPr="00CB1CD9">
              <w:rPr>
                <w:noProof/>
                <w:sz w:val="18"/>
              </w:rPr>
              <w:t xml:space="preserve">Повећан ниво задовољства грађана административним услугама за </w:t>
            </w:r>
            <w:r w:rsidRPr="006940F7">
              <w:rPr>
                <w:noProof/>
                <w:sz w:val="18"/>
              </w:rPr>
              <w:t>10% у 2023.г. у односу на 2017.г.;</w:t>
            </w:r>
          </w:p>
          <w:p w:rsidR="00983CFD" w:rsidRPr="00983CFD" w:rsidRDefault="00983CFD" w:rsidP="00BF7B73">
            <w:pPr>
              <w:pStyle w:val="NoSpacing"/>
              <w:numPr>
                <w:ilvl w:val="0"/>
                <w:numId w:val="85"/>
              </w:numPr>
              <w:ind w:left="149" w:hanging="142"/>
              <w:rPr>
                <w:noProof/>
                <w:sz w:val="18"/>
              </w:rPr>
            </w:pPr>
            <w:r w:rsidRPr="00983CFD">
              <w:rPr>
                <w:noProof/>
                <w:sz w:val="18"/>
              </w:rPr>
              <w:t xml:space="preserve">Повећан ниво задовољства привредних субјеката </w:t>
            </w:r>
            <w:r w:rsidRPr="00983CFD">
              <w:rPr>
                <w:noProof/>
                <w:sz w:val="18"/>
              </w:rPr>
              <w:lastRenderedPageBreak/>
              <w:t>административним услугама за 10% у 2023.г. у односу на 2017.г.</w:t>
            </w:r>
          </w:p>
        </w:tc>
      </w:tr>
    </w:tbl>
    <w:p w:rsidR="0073702B" w:rsidRPr="00630A1B" w:rsidRDefault="0073702B" w:rsidP="0073702B">
      <w:pPr>
        <w:rPr>
          <w:rFonts w:asciiTheme="minorHAnsi" w:hAnsiTheme="minorHAnsi" w:cstheme="minorHAnsi"/>
        </w:rPr>
      </w:pPr>
    </w:p>
    <w:p w:rsidR="0073702B" w:rsidRPr="00630A1B" w:rsidRDefault="0073702B" w:rsidP="0073702B">
      <w:pPr>
        <w:rPr>
          <w:rFonts w:asciiTheme="minorHAnsi" w:hAnsiTheme="minorHAnsi" w:cstheme="minorHAnsi"/>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26"/>
        <w:gridCol w:w="50"/>
        <w:gridCol w:w="1197"/>
        <w:gridCol w:w="142"/>
        <w:gridCol w:w="1900"/>
        <w:gridCol w:w="3343"/>
        <w:gridCol w:w="94"/>
        <w:gridCol w:w="1333"/>
        <w:gridCol w:w="3263"/>
      </w:tblGrid>
      <w:tr w:rsidR="0073702B" w:rsidRPr="00630A1B" w:rsidTr="00885FFA">
        <w:tc>
          <w:tcPr>
            <w:tcW w:w="14148" w:type="dxa"/>
            <w:gridSpan w:val="9"/>
            <w:shd w:val="clear" w:color="auto" w:fill="B8CCE4"/>
            <w:vAlign w:val="center"/>
          </w:tcPr>
          <w:p w:rsidR="0073702B" w:rsidRPr="00CB1CD9" w:rsidRDefault="0073702B" w:rsidP="00885FFA">
            <w:pPr>
              <w:pStyle w:val="NoSpacing"/>
              <w:rPr>
                <w:b/>
                <w:noProof/>
                <w:sz w:val="18"/>
              </w:rPr>
            </w:pPr>
            <w:r w:rsidRPr="00CB1CD9">
              <w:rPr>
                <w:b/>
                <w:noProof/>
                <w:sz w:val="18"/>
                <w:lang w:val="bs-Cyrl-BA"/>
              </w:rPr>
              <w:t>3</w:t>
            </w:r>
            <w:r w:rsidRPr="00CB1CD9">
              <w:rPr>
                <w:b/>
                <w:noProof/>
                <w:sz w:val="18"/>
              </w:rPr>
              <w:t>. СТРАТЕШКИ ЦИЉ: ЗАШТИТА ЖИВОТНЕ СРЕДИНЕ</w:t>
            </w:r>
          </w:p>
        </w:tc>
      </w:tr>
      <w:tr w:rsidR="0073702B" w:rsidRPr="00630A1B" w:rsidTr="00885FFA">
        <w:tc>
          <w:tcPr>
            <w:tcW w:w="4215" w:type="dxa"/>
            <w:gridSpan w:val="4"/>
            <w:vAlign w:val="center"/>
          </w:tcPr>
          <w:p w:rsidR="0073702B" w:rsidRPr="00CB1CD9" w:rsidRDefault="0073702B" w:rsidP="00885FFA">
            <w:pPr>
              <w:pStyle w:val="NoSpacing"/>
              <w:rPr>
                <w:noProof/>
                <w:sz w:val="18"/>
              </w:rPr>
            </w:pPr>
            <w:r w:rsidRPr="00983CFD">
              <w:rPr>
                <w:noProof/>
                <w:sz w:val="18"/>
              </w:rPr>
              <w:t>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w:t>
            </w:r>
          </w:p>
        </w:tc>
        <w:tc>
          <w:tcPr>
            <w:tcW w:w="9933" w:type="dxa"/>
            <w:gridSpan w:val="5"/>
            <w:shd w:val="clear" w:color="auto" w:fill="auto"/>
            <w:vAlign w:val="center"/>
          </w:tcPr>
          <w:p w:rsidR="00983CFD" w:rsidRPr="00983CFD" w:rsidRDefault="0073702B" w:rsidP="00BF7B73">
            <w:pPr>
              <w:pStyle w:val="NoSpacing"/>
              <w:numPr>
                <w:ilvl w:val="0"/>
                <w:numId w:val="86"/>
              </w:numPr>
              <w:ind w:left="180" w:hanging="142"/>
              <w:rPr>
                <w:rFonts w:cs="Calibri"/>
                <w:noProof/>
                <w:sz w:val="18"/>
              </w:rPr>
            </w:pPr>
            <w:bookmarkStart w:id="50" w:name="_Hlk532668143"/>
            <w:r w:rsidRPr="00CB1CD9">
              <w:rPr>
                <w:rFonts w:cs="Calibri"/>
                <w:noProof/>
                <w:sz w:val="18"/>
              </w:rPr>
              <w:t>Смањен ризик од катастрофа са тренутно дефинисаног нивоа на нижи ниво хазарда до 2023. године;</w:t>
            </w:r>
          </w:p>
          <w:p w:rsidR="00983CFD" w:rsidRPr="00983CFD" w:rsidRDefault="0073702B" w:rsidP="00BF7B73">
            <w:pPr>
              <w:pStyle w:val="NoSpacing"/>
              <w:numPr>
                <w:ilvl w:val="0"/>
                <w:numId w:val="86"/>
              </w:numPr>
              <w:ind w:left="180" w:hanging="142"/>
              <w:rPr>
                <w:rFonts w:cs="Calibri"/>
                <w:noProof/>
                <w:sz w:val="18"/>
              </w:rPr>
            </w:pPr>
            <w:r w:rsidRPr="00983CFD">
              <w:rPr>
                <w:rFonts w:cs="Calibri"/>
                <w:noProof/>
                <w:sz w:val="18"/>
              </w:rPr>
              <w:t>Побољшани економски параметри функционисања свих комуналних предузећа (биланс стања и успјеха) за 5% до 2023.г. у односу на 2017.г.;</w:t>
            </w:r>
          </w:p>
          <w:p w:rsidR="00983CFD" w:rsidRPr="00983CFD" w:rsidRDefault="0073702B" w:rsidP="00BF7B73">
            <w:pPr>
              <w:pStyle w:val="NoSpacing"/>
              <w:numPr>
                <w:ilvl w:val="0"/>
                <w:numId w:val="86"/>
              </w:numPr>
              <w:ind w:left="180" w:hanging="142"/>
              <w:rPr>
                <w:rFonts w:cs="Calibri"/>
                <w:noProof/>
                <w:sz w:val="18"/>
              </w:rPr>
            </w:pPr>
            <w:r w:rsidRPr="00983CFD">
              <w:rPr>
                <w:rFonts w:cs="Calibri"/>
                <w:noProof/>
                <w:sz w:val="18"/>
              </w:rPr>
              <w:t>Удио становништва који користи сигурну воду за пиће повећан за 8% до 2023.г. у односу на 2017.г.(ЦОР индикатор 6.1.1; енг. Proportion of population using safely managed drinking water services)</w:t>
            </w:r>
          </w:p>
          <w:p w:rsidR="00983CFD" w:rsidRPr="00983CFD" w:rsidRDefault="0073702B" w:rsidP="00BF7B73">
            <w:pPr>
              <w:pStyle w:val="NoSpacing"/>
              <w:numPr>
                <w:ilvl w:val="0"/>
                <w:numId w:val="86"/>
              </w:numPr>
              <w:ind w:left="180" w:hanging="142"/>
              <w:rPr>
                <w:rFonts w:cs="Calibri"/>
                <w:noProof/>
                <w:sz w:val="18"/>
              </w:rPr>
            </w:pPr>
            <w:r w:rsidRPr="00983CFD">
              <w:rPr>
                <w:rFonts w:cs="Calibri"/>
                <w:noProof/>
                <w:sz w:val="18"/>
              </w:rPr>
              <w:t>Удио становништва који користи сигурне услуге санитације повећан за 3.000 до 2023.г. у односу на 2017.г., population using safely managed sanitation services</w:t>
            </w:r>
          </w:p>
          <w:p w:rsidR="00983CFD" w:rsidRPr="00983CFD" w:rsidRDefault="0073702B" w:rsidP="00BF7B73">
            <w:pPr>
              <w:pStyle w:val="NoSpacing"/>
              <w:numPr>
                <w:ilvl w:val="0"/>
                <w:numId w:val="86"/>
              </w:numPr>
              <w:ind w:left="180" w:hanging="142"/>
              <w:rPr>
                <w:rFonts w:cs="Calibri"/>
                <w:noProof/>
                <w:sz w:val="18"/>
              </w:rPr>
            </w:pPr>
            <w:r w:rsidRPr="00983CFD">
              <w:rPr>
                <w:rFonts w:cs="Calibri"/>
                <w:noProof/>
                <w:sz w:val="18"/>
              </w:rPr>
              <w:t>Проценат отпадних вода које су пречишћене прије пуштања у водотоке износи 6% до 2023.г.(ЦОР индикатор6.3.1; енг. Proportion of wastewater safely treated)</w:t>
            </w:r>
          </w:p>
          <w:p w:rsidR="00983CFD" w:rsidRPr="00983CFD" w:rsidRDefault="0073702B" w:rsidP="00BF7B73">
            <w:pPr>
              <w:pStyle w:val="NoSpacing"/>
              <w:numPr>
                <w:ilvl w:val="0"/>
                <w:numId w:val="86"/>
              </w:numPr>
              <w:ind w:left="180" w:hanging="142"/>
              <w:rPr>
                <w:rFonts w:cs="Calibri"/>
                <w:noProof/>
                <w:sz w:val="18"/>
              </w:rPr>
            </w:pPr>
            <w:r w:rsidRPr="00983CFD">
              <w:rPr>
                <w:rFonts w:cs="Calibri"/>
                <w:noProof/>
                <w:sz w:val="18"/>
              </w:rPr>
              <w:t>Удио обновљивих извора енергије у укупној потрошњи енергије износи 1% до 2023.г.(ЦОР индикатор7.2.1; Renewable energy share in the total final energy consumption)</w:t>
            </w:r>
          </w:p>
          <w:p w:rsidR="00983CFD" w:rsidRPr="00983CFD" w:rsidRDefault="0073702B" w:rsidP="00BF7B73">
            <w:pPr>
              <w:pStyle w:val="NoSpacing"/>
              <w:numPr>
                <w:ilvl w:val="0"/>
                <w:numId w:val="86"/>
              </w:numPr>
              <w:ind w:left="180" w:hanging="142"/>
              <w:rPr>
                <w:rFonts w:cs="Calibri"/>
                <w:noProof/>
                <w:sz w:val="18"/>
              </w:rPr>
            </w:pPr>
            <w:r w:rsidRPr="00983CFD">
              <w:rPr>
                <w:rFonts w:cs="Calibri"/>
                <w:noProof/>
                <w:sz w:val="18"/>
              </w:rPr>
              <w:t>Удио чврстог отпада који се редовно прикупља и адекватно одлаже у односу на укупни произведени отпад на подручју града износи 5% до 2023.г.(ЦОР индикатор11.6.1; енг. Proportion of urban solid waste regularly collected and with adequate final discharge out of total urban solid waste generated, by cities)</w:t>
            </w:r>
          </w:p>
          <w:p w:rsidR="0073702B" w:rsidRPr="00983CFD" w:rsidRDefault="0073702B" w:rsidP="00BF7B73">
            <w:pPr>
              <w:pStyle w:val="NoSpacing"/>
              <w:numPr>
                <w:ilvl w:val="0"/>
                <w:numId w:val="86"/>
              </w:numPr>
              <w:ind w:left="180" w:hanging="142"/>
              <w:rPr>
                <w:rFonts w:cs="Calibri"/>
                <w:noProof/>
                <w:sz w:val="18"/>
              </w:rPr>
            </w:pPr>
            <w:r w:rsidRPr="00983CFD">
              <w:rPr>
                <w:rFonts w:cs="Calibri"/>
                <w:sz w:val="18"/>
              </w:rPr>
              <w:t xml:space="preserve">Годишњи просјечни нивои параметара PM2.5 and PM10у ваздуху мањи за 2% 2023.г. у односу на 2017.г. (ЦОР индикатор 11.6.2; енг. Annual mean levels of fine particulate matter (e.g. PM2.5 and PM10) in cities (population weighted)) </w:t>
            </w:r>
            <w:bookmarkEnd w:id="50"/>
          </w:p>
        </w:tc>
      </w:tr>
      <w:tr w:rsidR="0073702B" w:rsidRPr="00630A1B" w:rsidTr="00885FFA">
        <w:trPr>
          <w:trHeight w:val="70"/>
        </w:trPr>
        <w:tc>
          <w:tcPr>
            <w:tcW w:w="14148" w:type="dxa"/>
            <w:gridSpan w:val="9"/>
            <w:shd w:val="clear" w:color="auto" w:fill="B8CCE4"/>
            <w:vAlign w:val="center"/>
          </w:tcPr>
          <w:p w:rsidR="0073702B" w:rsidRPr="00CB1CD9" w:rsidRDefault="0073702B" w:rsidP="00885FFA">
            <w:pPr>
              <w:pStyle w:val="NoSpacing"/>
              <w:rPr>
                <w:b/>
                <w:noProof/>
                <w:sz w:val="18"/>
              </w:rPr>
            </w:pPr>
            <w:r w:rsidRPr="00CB1CD9">
              <w:rPr>
                <w:b/>
                <w:noProof/>
                <w:sz w:val="18"/>
              </w:rPr>
              <w:t>СЕКТОРСКИ ЦИЉ 3.1.</w:t>
            </w:r>
          </w:p>
        </w:tc>
      </w:tr>
      <w:tr w:rsidR="0073702B" w:rsidRPr="00630A1B" w:rsidTr="00885FFA">
        <w:tc>
          <w:tcPr>
            <w:tcW w:w="2876" w:type="dxa"/>
            <w:gridSpan w:val="2"/>
            <w:vAlign w:val="center"/>
          </w:tcPr>
          <w:p w:rsidR="0073702B" w:rsidRPr="00CB1CD9" w:rsidRDefault="0073702B" w:rsidP="00885FFA">
            <w:pPr>
              <w:pStyle w:val="NoSpacing"/>
              <w:rPr>
                <w:sz w:val="18"/>
              </w:rPr>
            </w:pPr>
            <w:r w:rsidRPr="00983CFD">
              <w:rPr>
                <w:sz w:val="18"/>
              </w:rPr>
              <w:t>Побољшати квалитет комуналних услуга за грађане</w:t>
            </w:r>
          </w:p>
        </w:tc>
        <w:tc>
          <w:tcPr>
            <w:tcW w:w="1339" w:type="dxa"/>
            <w:gridSpan w:val="2"/>
            <w:shd w:val="clear" w:color="auto" w:fill="B8CCE4"/>
            <w:vAlign w:val="center"/>
          </w:tcPr>
          <w:p w:rsidR="0073702B" w:rsidRPr="00CB1CD9" w:rsidRDefault="0073702B" w:rsidP="00885FFA">
            <w:pPr>
              <w:pStyle w:val="NoSpacing"/>
              <w:rPr>
                <w:b/>
                <w:sz w:val="18"/>
              </w:rPr>
            </w:pPr>
            <w:r w:rsidRPr="00CB1CD9">
              <w:rPr>
                <w:b/>
                <w:noProof/>
                <w:sz w:val="18"/>
              </w:rPr>
              <w:t>Очекивани секторски исходи</w:t>
            </w:r>
          </w:p>
        </w:tc>
        <w:tc>
          <w:tcPr>
            <w:tcW w:w="5337" w:type="dxa"/>
            <w:gridSpan w:val="3"/>
            <w:vAlign w:val="center"/>
          </w:tcPr>
          <w:p w:rsidR="0073702B" w:rsidRPr="00CB1CD9" w:rsidRDefault="0073702B" w:rsidP="00BF7B73">
            <w:pPr>
              <w:pStyle w:val="NoSpacing"/>
              <w:numPr>
                <w:ilvl w:val="0"/>
                <w:numId w:val="87"/>
              </w:numPr>
              <w:ind w:left="180" w:hanging="142"/>
              <w:rPr>
                <w:noProof/>
                <w:color w:val="FF0000"/>
                <w:sz w:val="18"/>
              </w:rPr>
            </w:pPr>
            <w:r w:rsidRPr="00CB1CD9">
              <w:rPr>
                <w:noProof/>
                <w:sz w:val="18"/>
              </w:rPr>
              <w:t>Повећан ниво задовољства грађана комуналним услугама за 10% у 2023.г. у односу на 2017.г.</w:t>
            </w:r>
          </w:p>
        </w:tc>
        <w:tc>
          <w:tcPr>
            <w:tcW w:w="1333" w:type="dxa"/>
            <w:shd w:val="clear" w:color="auto" w:fill="B8CCE4"/>
            <w:vAlign w:val="center"/>
          </w:tcPr>
          <w:p w:rsidR="0073702B" w:rsidRPr="00CB1CD9" w:rsidRDefault="0073702B" w:rsidP="00885FFA">
            <w:pPr>
              <w:pStyle w:val="NoSpacing"/>
              <w:rPr>
                <w:b/>
                <w:sz w:val="18"/>
              </w:rPr>
            </w:pPr>
            <w:r w:rsidRPr="00CB1CD9">
              <w:rPr>
                <w:b/>
                <w:noProof/>
                <w:sz w:val="18"/>
              </w:rPr>
              <w:t xml:space="preserve">Индикатори секторског циља </w:t>
            </w:r>
          </w:p>
        </w:tc>
        <w:tc>
          <w:tcPr>
            <w:tcW w:w="3263" w:type="dxa"/>
            <w:vAlign w:val="center"/>
          </w:tcPr>
          <w:p w:rsidR="0073702B" w:rsidRPr="00CB1CD9" w:rsidRDefault="0073702B" w:rsidP="00BF7B73">
            <w:pPr>
              <w:pStyle w:val="NoSpacing"/>
              <w:numPr>
                <w:ilvl w:val="0"/>
                <w:numId w:val="87"/>
              </w:numPr>
              <w:ind w:left="172" w:hanging="142"/>
              <w:rPr>
                <w:noProof/>
                <w:color w:val="FF0000"/>
                <w:sz w:val="18"/>
              </w:rPr>
            </w:pPr>
            <w:r w:rsidRPr="00CB1CD9">
              <w:rPr>
                <w:noProof/>
                <w:sz w:val="18"/>
              </w:rPr>
              <w:t>Ниво задовољства грађана комуналним услугама</w:t>
            </w:r>
          </w:p>
        </w:tc>
      </w:tr>
      <w:tr w:rsidR="0073702B" w:rsidRPr="00630A1B" w:rsidTr="00885FFA">
        <w:trPr>
          <w:trHeight w:val="233"/>
        </w:trPr>
        <w:tc>
          <w:tcPr>
            <w:tcW w:w="14148" w:type="dxa"/>
            <w:gridSpan w:val="9"/>
            <w:shd w:val="clear" w:color="auto" w:fill="B8CCE4"/>
            <w:vAlign w:val="center"/>
          </w:tcPr>
          <w:p w:rsidR="0073702B" w:rsidRPr="00CB1CD9" w:rsidRDefault="0073702B" w:rsidP="00885FFA">
            <w:pPr>
              <w:pStyle w:val="NoSpacing"/>
              <w:rPr>
                <w:b/>
                <w:noProof/>
                <w:sz w:val="18"/>
              </w:rPr>
            </w:pPr>
            <w:r w:rsidRPr="00CB1CD9">
              <w:rPr>
                <w:b/>
                <w:noProof/>
                <w:sz w:val="18"/>
              </w:rPr>
              <w:t>ПРОГРАМ 3.1.1. КОМУНАЛНЕ УСЛУГЕ</w:t>
            </w:r>
          </w:p>
        </w:tc>
      </w:tr>
      <w:tr w:rsidR="0073702B" w:rsidRPr="00630A1B" w:rsidTr="00885FFA">
        <w:tc>
          <w:tcPr>
            <w:tcW w:w="2876" w:type="dxa"/>
            <w:gridSpan w:val="2"/>
            <w:shd w:val="clear" w:color="auto" w:fill="B8CCE4"/>
            <w:vAlign w:val="center"/>
          </w:tcPr>
          <w:p w:rsidR="0073702B" w:rsidRPr="00CB1CD9" w:rsidRDefault="0073702B" w:rsidP="00885FFA">
            <w:pPr>
              <w:pStyle w:val="NoSpacing"/>
              <w:rPr>
                <w:b/>
                <w:sz w:val="18"/>
              </w:rPr>
            </w:pPr>
            <w:r w:rsidRPr="00CB1CD9">
              <w:rPr>
                <w:b/>
                <w:noProof/>
                <w:sz w:val="18"/>
              </w:rPr>
              <w:t>Пројекат / мјера</w:t>
            </w:r>
          </w:p>
        </w:tc>
        <w:tc>
          <w:tcPr>
            <w:tcW w:w="3239" w:type="dxa"/>
            <w:gridSpan w:val="3"/>
            <w:shd w:val="clear" w:color="auto" w:fill="B8CCE4"/>
            <w:vAlign w:val="center"/>
          </w:tcPr>
          <w:p w:rsidR="0073702B" w:rsidRPr="00CB1CD9" w:rsidRDefault="0073702B" w:rsidP="00885FFA">
            <w:pPr>
              <w:pStyle w:val="NoSpacing"/>
              <w:rPr>
                <w:b/>
                <w:sz w:val="18"/>
              </w:rPr>
            </w:pPr>
            <w:r w:rsidRPr="00CB1CD9">
              <w:rPr>
                <w:b/>
                <w:noProof/>
                <w:sz w:val="18"/>
              </w:rPr>
              <w:t>Излазни резултат</w:t>
            </w:r>
          </w:p>
        </w:tc>
        <w:tc>
          <w:tcPr>
            <w:tcW w:w="4770" w:type="dxa"/>
            <w:gridSpan w:val="3"/>
            <w:shd w:val="clear" w:color="auto" w:fill="B8CCE4"/>
            <w:vAlign w:val="center"/>
          </w:tcPr>
          <w:p w:rsidR="0073702B" w:rsidRPr="00CB1CD9" w:rsidRDefault="0073702B" w:rsidP="00885FFA">
            <w:pPr>
              <w:pStyle w:val="NoSpacing"/>
              <w:rPr>
                <w:b/>
                <w:sz w:val="18"/>
              </w:rPr>
            </w:pPr>
            <w:r w:rsidRPr="00CB1CD9">
              <w:rPr>
                <w:b/>
                <w:noProof/>
                <w:sz w:val="18"/>
              </w:rPr>
              <w:t>Укупни очекивани исход пројекта / мјере</w:t>
            </w:r>
          </w:p>
        </w:tc>
        <w:tc>
          <w:tcPr>
            <w:tcW w:w="3263" w:type="dxa"/>
            <w:shd w:val="clear" w:color="auto" w:fill="B8CCE4"/>
            <w:vAlign w:val="center"/>
          </w:tcPr>
          <w:p w:rsidR="0073702B" w:rsidRPr="00CB1CD9" w:rsidRDefault="0073702B" w:rsidP="00885FFA">
            <w:pPr>
              <w:pStyle w:val="NoSpacing"/>
              <w:rPr>
                <w:b/>
                <w:sz w:val="18"/>
              </w:rPr>
            </w:pPr>
            <w:r w:rsidRPr="00CB1CD9">
              <w:rPr>
                <w:b/>
                <w:noProof/>
                <w:sz w:val="18"/>
              </w:rPr>
              <w:t>Утицај пројекта</w:t>
            </w:r>
          </w:p>
        </w:tc>
      </w:tr>
      <w:tr w:rsidR="0073702B" w:rsidRPr="00630A1B" w:rsidTr="00885FFA">
        <w:tc>
          <w:tcPr>
            <w:tcW w:w="2876" w:type="dxa"/>
            <w:gridSpan w:val="2"/>
            <w:vAlign w:val="center"/>
          </w:tcPr>
          <w:p w:rsidR="0073702B" w:rsidRPr="00CB1CD9" w:rsidRDefault="0073702B" w:rsidP="00885FFA">
            <w:pPr>
              <w:pStyle w:val="NoSpacing"/>
              <w:rPr>
                <w:sz w:val="18"/>
              </w:rPr>
            </w:pPr>
            <w:r w:rsidRPr="00CB1CD9">
              <w:rPr>
                <w:sz w:val="18"/>
              </w:rPr>
              <w:t xml:space="preserve">П 3.1.1.1. </w:t>
            </w:r>
          </w:p>
          <w:p w:rsidR="0073702B" w:rsidRPr="00CB1CD9" w:rsidRDefault="0073702B" w:rsidP="00885FFA">
            <w:pPr>
              <w:pStyle w:val="NoSpacing"/>
              <w:rPr>
                <w:sz w:val="18"/>
              </w:rPr>
            </w:pPr>
            <w:r w:rsidRPr="00CB1CD9">
              <w:rPr>
                <w:sz w:val="18"/>
              </w:rPr>
              <w:t>Изградња и реконструкција електроенергетских објеката на подручју Града Бијељина</w:t>
            </w:r>
          </w:p>
        </w:tc>
        <w:tc>
          <w:tcPr>
            <w:tcW w:w="3239" w:type="dxa"/>
            <w:gridSpan w:val="3"/>
            <w:vAlign w:val="center"/>
          </w:tcPr>
          <w:p w:rsidR="0073702B" w:rsidRPr="00CB1CD9" w:rsidRDefault="0073702B" w:rsidP="00885FFA">
            <w:pPr>
              <w:pStyle w:val="NoSpacing"/>
              <w:rPr>
                <w:bCs/>
                <w:sz w:val="18"/>
              </w:rPr>
            </w:pPr>
            <w:r w:rsidRPr="00CB1CD9">
              <w:rPr>
                <w:bCs/>
                <w:sz w:val="18"/>
              </w:rPr>
              <w:t>Изграђени и реконструисани електроенергетски објекти на подручју Града (према приоритетима за период 2019-2023)</w:t>
            </w:r>
          </w:p>
        </w:tc>
        <w:tc>
          <w:tcPr>
            <w:tcW w:w="4770" w:type="dxa"/>
            <w:gridSpan w:val="3"/>
            <w:vAlign w:val="center"/>
          </w:tcPr>
          <w:p w:rsidR="0073702B" w:rsidRPr="00CB1CD9" w:rsidRDefault="0073702B" w:rsidP="00885FFA">
            <w:pPr>
              <w:pStyle w:val="NoSpacing"/>
              <w:rPr>
                <w:sz w:val="18"/>
              </w:rPr>
            </w:pPr>
            <w:r w:rsidRPr="00CB1CD9">
              <w:rPr>
                <w:sz w:val="18"/>
              </w:rPr>
              <w:t>Смањени електродистрибутивни губици у испоруци ел. енергије за 10% у 2023.г. у односу на 2017.г.;</w:t>
            </w:r>
          </w:p>
          <w:p w:rsidR="0073702B" w:rsidRPr="00CB1CD9" w:rsidRDefault="0073702B" w:rsidP="00885FFA">
            <w:pPr>
              <w:pStyle w:val="NoSpacing"/>
              <w:rPr>
                <w:noProof/>
                <w:sz w:val="18"/>
              </w:rPr>
            </w:pPr>
            <w:r w:rsidRPr="00CB1CD9">
              <w:rPr>
                <w:sz w:val="18"/>
              </w:rPr>
              <w:t>Повећан број потрошача ел. енергије за 10% у 2023.г. у односу на 2017.г.</w:t>
            </w:r>
          </w:p>
        </w:tc>
        <w:tc>
          <w:tcPr>
            <w:tcW w:w="3263" w:type="dxa"/>
            <w:vAlign w:val="center"/>
          </w:tcPr>
          <w:p w:rsidR="0073702B" w:rsidRPr="00CB1CD9" w:rsidRDefault="0073702B" w:rsidP="00BF7B73">
            <w:pPr>
              <w:pStyle w:val="NoSpacing"/>
              <w:numPr>
                <w:ilvl w:val="0"/>
                <w:numId w:val="87"/>
              </w:numPr>
              <w:ind w:left="172" w:hanging="142"/>
              <w:rPr>
                <w:noProof/>
                <w:sz w:val="18"/>
              </w:rPr>
            </w:pPr>
            <w:r w:rsidRPr="00CB1CD9">
              <w:rPr>
                <w:noProof/>
                <w:sz w:val="18"/>
              </w:rPr>
              <w:t>Повећан ниво задовољства грађана комуналним услугама за 10% у 2023.г. у односу на 2017.г.</w:t>
            </w:r>
          </w:p>
        </w:tc>
      </w:tr>
      <w:tr w:rsidR="00983CFD" w:rsidRPr="00630A1B" w:rsidTr="00885FFA">
        <w:tc>
          <w:tcPr>
            <w:tcW w:w="2876" w:type="dxa"/>
            <w:gridSpan w:val="2"/>
            <w:shd w:val="clear" w:color="auto" w:fill="auto"/>
            <w:vAlign w:val="center"/>
          </w:tcPr>
          <w:p w:rsidR="00983CFD" w:rsidRPr="00CB1CD9" w:rsidRDefault="00983CFD" w:rsidP="00885FFA">
            <w:pPr>
              <w:pStyle w:val="NoSpacing"/>
              <w:rPr>
                <w:sz w:val="18"/>
              </w:rPr>
            </w:pPr>
            <w:r w:rsidRPr="00CB1CD9">
              <w:rPr>
                <w:sz w:val="18"/>
              </w:rPr>
              <w:t xml:space="preserve">П 3.1.1.2. </w:t>
            </w:r>
          </w:p>
          <w:p w:rsidR="00983CFD" w:rsidRPr="005524BD" w:rsidRDefault="00983CFD" w:rsidP="00885FFA">
            <w:pPr>
              <w:pStyle w:val="NoSpacing"/>
              <w:rPr>
                <w:sz w:val="18"/>
                <w:lang w:val="bs-Cyrl-BA"/>
              </w:rPr>
            </w:pPr>
            <w:r w:rsidRPr="00CB1CD9">
              <w:rPr>
                <w:sz w:val="18"/>
              </w:rPr>
              <w:t xml:space="preserve">Топлификација Града Бијељина – Проширењеи реконструкција </w:t>
            </w:r>
            <w:r>
              <w:rPr>
                <w:sz w:val="18"/>
              </w:rPr>
              <w:t xml:space="preserve">производног капацитета и топловодне мреже у граду </w:t>
            </w:r>
          </w:p>
        </w:tc>
        <w:tc>
          <w:tcPr>
            <w:tcW w:w="3239" w:type="dxa"/>
            <w:gridSpan w:val="3"/>
            <w:shd w:val="clear" w:color="auto" w:fill="auto"/>
            <w:vAlign w:val="center"/>
          </w:tcPr>
          <w:p w:rsidR="00983CFD" w:rsidRPr="00CB1CD9" w:rsidRDefault="00983CFD" w:rsidP="00885FFA">
            <w:pPr>
              <w:pStyle w:val="NoSpacing"/>
              <w:rPr>
                <w:sz w:val="18"/>
              </w:rPr>
            </w:pPr>
            <w:r w:rsidRPr="00CB1CD9">
              <w:rPr>
                <w:sz w:val="18"/>
              </w:rPr>
              <w:t>Извршено проширењеи реконструкција топловодне мреже у центру Града</w:t>
            </w:r>
          </w:p>
        </w:tc>
        <w:tc>
          <w:tcPr>
            <w:tcW w:w="4770" w:type="dxa"/>
            <w:gridSpan w:val="3"/>
            <w:shd w:val="clear" w:color="auto" w:fill="auto"/>
            <w:vAlign w:val="center"/>
          </w:tcPr>
          <w:p w:rsidR="00983CFD" w:rsidRDefault="00983CFD" w:rsidP="00885FFA">
            <w:pPr>
              <w:pStyle w:val="NoSpacing"/>
              <w:rPr>
                <w:sz w:val="18"/>
              </w:rPr>
            </w:pPr>
            <w:r w:rsidRPr="00CB1CD9">
              <w:rPr>
                <w:sz w:val="18"/>
              </w:rPr>
              <w:t>Прикључено</w:t>
            </w:r>
            <w:r>
              <w:rPr>
                <w:sz w:val="18"/>
              </w:rPr>
              <w:t xml:space="preserve">  20% више </w:t>
            </w:r>
            <w:r w:rsidRPr="00CB1CD9">
              <w:rPr>
                <w:sz w:val="18"/>
              </w:rPr>
              <w:t>корисника на систем централног гријања до 2023.г.</w:t>
            </w:r>
            <w:r>
              <w:rPr>
                <w:sz w:val="18"/>
              </w:rPr>
              <w:t xml:space="preserve"> у односу на 2017.г.</w:t>
            </w:r>
          </w:p>
          <w:p w:rsidR="00983CFD" w:rsidRPr="001D37BA" w:rsidRDefault="00983CFD" w:rsidP="00885FFA">
            <w:pPr>
              <w:pStyle w:val="NoSpacing"/>
              <w:rPr>
                <w:b/>
                <w:color w:val="C00000"/>
                <w:sz w:val="18"/>
              </w:rPr>
            </w:pPr>
          </w:p>
        </w:tc>
        <w:tc>
          <w:tcPr>
            <w:tcW w:w="3263" w:type="dxa"/>
            <w:shd w:val="clear" w:color="auto" w:fill="auto"/>
            <w:vAlign w:val="center"/>
          </w:tcPr>
          <w:p w:rsidR="00983CFD" w:rsidRPr="00CB1CD9" w:rsidRDefault="00983CFD" w:rsidP="00BF7B73">
            <w:pPr>
              <w:pStyle w:val="NoSpacing"/>
              <w:numPr>
                <w:ilvl w:val="0"/>
                <w:numId w:val="87"/>
              </w:numPr>
              <w:ind w:left="172" w:hanging="142"/>
              <w:rPr>
                <w:noProof/>
                <w:sz w:val="18"/>
              </w:rPr>
            </w:pPr>
            <w:r w:rsidRPr="00CB1CD9">
              <w:rPr>
                <w:noProof/>
                <w:sz w:val="18"/>
              </w:rPr>
              <w:t>Повећан ниво задовољства грађана комуналним услугама за 10% у 2023.г. у односу на 2017.г.</w:t>
            </w:r>
          </w:p>
        </w:tc>
      </w:tr>
      <w:tr w:rsidR="00983CFD" w:rsidRPr="00630A1B" w:rsidTr="00885FFA">
        <w:tc>
          <w:tcPr>
            <w:tcW w:w="2876" w:type="dxa"/>
            <w:gridSpan w:val="2"/>
            <w:vAlign w:val="center"/>
          </w:tcPr>
          <w:p w:rsidR="00983CFD" w:rsidRPr="00CB1CD9" w:rsidRDefault="00983CFD" w:rsidP="00885FFA">
            <w:pPr>
              <w:pStyle w:val="NoSpacing"/>
              <w:rPr>
                <w:sz w:val="18"/>
              </w:rPr>
            </w:pPr>
            <w:r>
              <w:rPr>
                <w:sz w:val="18"/>
              </w:rPr>
              <w:t>П 3.1.1.3</w:t>
            </w:r>
            <w:r w:rsidRPr="00CB1CD9">
              <w:rPr>
                <w:sz w:val="18"/>
              </w:rPr>
              <w:t xml:space="preserve">. </w:t>
            </w:r>
          </w:p>
          <w:p w:rsidR="00983CFD" w:rsidRPr="00CB1CD9" w:rsidRDefault="00983CFD" w:rsidP="00885FFA">
            <w:pPr>
              <w:pStyle w:val="NoSpacing"/>
              <w:rPr>
                <w:sz w:val="18"/>
              </w:rPr>
            </w:pPr>
            <w:r w:rsidRPr="00CB1CD9">
              <w:rPr>
                <w:sz w:val="18"/>
              </w:rPr>
              <w:t>Изградња главног секундарног транспортног гасовода Бијељина-Шепак</w:t>
            </w:r>
          </w:p>
        </w:tc>
        <w:tc>
          <w:tcPr>
            <w:tcW w:w="3239" w:type="dxa"/>
            <w:gridSpan w:val="3"/>
            <w:vAlign w:val="center"/>
          </w:tcPr>
          <w:p w:rsidR="00983CFD" w:rsidRPr="00CB1CD9" w:rsidRDefault="00983CFD" w:rsidP="00885FFA">
            <w:pPr>
              <w:pStyle w:val="NoSpacing"/>
              <w:rPr>
                <w:bCs/>
                <w:sz w:val="18"/>
              </w:rPr>
            </w:pPr>
            <w:r w:rsidRPr="00CB1CD9">
              <w:rPr>
                <w:sz w:val="18"/>
              </w:rPr>
              <w:t>Изграђено 22,8 км гасовода</w:t>
            </w:r>
          </w:p>
        </w:tc>
        <w:tc>
          <w:tcPr>
            <w:tcW w:w="4770" w:type="dxa"/>
            <w:gridSpan w:val="3"/>
            <w:vAlign w:val="center"/>
          </w:tcPr>
          <w:p w:rsidR="00983CFD" w:rsidRPr="00CB1CD9" w:rsidRDefault="00983CFD" w:rsidP="00885FFA">
            <w:pPr>
              <w:pStyle w:val="NoSpacing"/>
              <w:rPr>
                <w:noProof/>
                <w:sz w:val="18"/>
              </w:rPr>
            </w:pPr>
            <w:r w:rsidRPr="00CB1CD9">
              <w:rPr>
                <w:sz w:val="18"/>
              </w:rPr>
              <w:t>Прикључено 5500 корисника на гасовод до 2023.г.</w:t>
            </w:r>
          </w:p>
        </w:tc>
        <w:tc>
          <w:tcPr>
            <w:tcW w:w="3263" w:type="dxa"/>
            <w:vAlign w:val="center"/>
          </w:tcPr>
          <w:p w:rsidR="00983CFD" w:rsidRPr="00CB1CD9" w:rsidRDefault="00983CFD" w:rsidP="00BF7B73">
            <w:pPr>
              <w:pStyle w:val="NoSpacing"/>
              <w:numPr>
                <w:ilvl w:val="0"/>
                <w:numId w:val="87"/>
              </w:numPr>
              <w:ind w:left="172" w:hanging="142"/>
              <w:rPr>
                <w:noProof/>
                <w:sz w:val="18"/>
              </w:rPr>
            </w:pPr>
            <w:r w:rsidRPr="00CB1CD9">
              <w:rPr>
                <w:noProof/>
                <w:sz w:val="18"/>
              </w:rPr>
              <w:t>Повећан ниво задовољства грађана комуналним услугама за 10% у 2023.г. у односу на 2017.г.</w:t>
            </w:r>
          </w:p>
        </w:tc>
      </w:tr>
      <w:tr w:rsidR="00983CFD" w:rsidRPr="00630A1B" w:rsidTr="00885FFA">
        <w:tc>
          <w:tcPr>
            <w:tcW w:w="2876" w:type="dxa"/>
            <w:gridSpan w:val="2"/>
            <w:vAlign w:val="center"/>
          </w:tcPr>
          <w:p w:rsidR="00983CFD" w:rsidRPr="00CB1CD9" w:rsidRDefault="00983CFD" w:rsidP="00885FFA">
            <w:pPr>
              <w:pStyle w:val="NoSpacing"/>
              <w:rPr>
                <w:sz w:val="18"/>
                <w:lang w:val="sr-Latn-BA"/>
              </w:rPr>
            </w:pPr>
            <w:r>
              <w:rPr>
                <w:sz w:val="18"/>
              </w:rPr>
              <w:t>П 3.1.1.4</w:t>
            </w:r>
            <w:r w:rsidRPr="00CB1CD9">
              <w:rPr>
                <w:sz w:val="18"/>
              </w:rPr>
              <w:t xml:space="preserve">. </w:t>
            </w:r>
          </w:p>
          <w:p w:rsidR="00983CFD" w:rsidRPr="00CB1CD9" w:rsidRDefault="00983CFD" w:rsidP="00885FFA">
            <w:pPr>
              <w:pStyle w:val="NoSpacing"/>
              <w:rPr>
                <w:sz w:val="18"/>
              </w:rPr>
            </w:pPr>
            <w:r w:rsidRPr="00CB1CD9">
              <w:rPr>
                <w:sz w:val="18"/>
              </w:rPr>
              <w:lastRenderedPageBreak/>
              <w:t>Проширење водоводне мреже</w:t>
            </w:r>
          </w:p>
          <w:p w:rsidR="00983CFD" w:rsidRPr="00CB1CD9" w:rsidRDefault="00983CFD" w:rsidP="00885FFA">
            <w:pPr>
              <w:pStyle w:val="NoSpacing"/>
              <w:rPr>
                <w:sz w:val="18"/>
              </w:rPr>
            </w:pPr>
          </w:p>
        </w:tc>
        <w:tc>
          <w:tcPr>
            <w:tcW w:w="3239" w:type="dxa"/>
            <w:gridSpan w:val="3"/>
            <w:vAlign w:val="center"/>
          </w:tcPr>
          <w:p w:rsidR="00983CFD" w:rsidRPr="00CB1CD9" w:rsidRDefault="00983CFD" w:rsidP="00885FFA">
            <w:pPr>
              <w:pStyle w:val="NoSpacing"/>
              <w:rPr>
                <w:bCs/>
                <w:sz w:val="18"/>
              </w:rPr>
            </w:pPr>
            <w:r w:rsidRPr="00CB1CD9">
              <w:rPr>
                <w:sz w:val="18"/>
              </w:rPr>
              <w:lastRenderedPageBreak/>
              <w:t xml:space="preserve">Изграђено 4,5 км водоводне мреже - </w:t>
            </w:r>
            <w:r w:rsidRPr="00CB1CD9">
              <w:rPr>
                <w:sz w:val="18"/>
              </w:rPr>
              <w:lastRenderedPageBreak/>
              <w:t>за 1 годину</w:t>
            </w:r>
          </w:p>
        </w:tc>
        <w:tc>
          <w:tcPr>
            <w:tcW w:w="4770" w:type="dxa"/>
            <w:gridSpan w:val="3"/>
            <w:vAlign w:val="center"/>
          </w:tcPr>
          <w:p w:rsidR="00983CFD" w:rsidRPr="00CB1CD9" w:rsidRDefault="00983CFD" w:rsidP="00885FFA">
            <w:pPr>
              <w:pStyle w:val="NoSpacing"/>
              <w:rPr>
                <w:noProof/>
                <w:sz w:val="18"/>
              </w:rPr>
            </w:pPr>
            <w:r w:rsidRPr="00CB1CD9">
              <w:rPr>
                <w:sz w:val="18"/>
              </w:rPr>
              <w:lastRenderedPageBreak/>
              <w:t xml:space="preserve">Прикључено 3000 нових корисника на систем јавног </w:t>
            </w:r>
            <w:r w:rsidRPr="00CB1CD9">
              <w:rPr>
                <w:sz w:val="18"/>
              </w:rPr>
              <w:lastRenderedPageBreak/>
              <w:t>водоснабдијевања до 2023.г.</w:t>
            </w:r>
          </w:p>
        </w:tc>
        <w:tc>
          <w:tcPr>
            <w:tcW w:w="3263" w:type="dxa"/>
            <w:vAlign w:val="center"/>
          </w:tcPr>
          <w:p w:rsidR="00983CFD" w:rsidRPr="00CB1CD9" w:rsidRDefault="00983CFD" w:rsidP="00BF7B73">
            <w:pPr>
              <w:pStyle w:val="NoSpacing"/>
              <w:numPr>
                <w:ilvl w:val="0"/>
                <w:numId w:val="87"/>
              </w:numPr>
              <w:ind w:left="172" w:hanging="142"/>
              <w:rPr>
                <w:noProof/>
                <w:sz w:val="18"/>
              </w:rPr>
            </w:pPr>
            <w:r w:rsidRPr="00CB1CD9">
              <w:rPr>
                <w:noProof/>
                <w:sz w:val="18"/>
              </w:rPr>
              <w:lastRenderedPageBreak/>
              <w:t xml:space="preserve">Повећан ниво задовољства грађана </w:t>
            </w:r>
            <w:r w:rsidRPr="00CB1CD9">
              <w:rPr>
                <w:noProof/>
                <w:sz w:val="18"/>
              </w:rPr>
              <w:lastRenderedPageBreak/>
              <w:t>комуналним услугама за 10% у 2023.г. у односу на 2017.г.</w:t>
            </w:r>
          </w:p>
        </w:tc>
      </w:tr>
      <w:tr w:rsidR="00983CFD" w:rsidRPr="00630A1B" w:rsidTr="00885FFA">
        <w:tc>
          <w:tcPr>
            <w:tcW w:w="2876" w:type="dxa"/>
            <w:gridSpan w:val="2"/>
            <w:vAlign w:val="center"/>
          </w:tcPr>
          <w:p w:rsidR="00983CFD" w:rsidRPr="00CB1CD9" w:rsidRDefault="00983CFD" w:rsidP="00885FFA">
            <w:pPr>
              <w:pStyle w:val="NoSpacing"/>
              <w:rPr>
                <w:sz w:val="18"/>
              </w:rPr>
            </w:pPr>
            <w:r>
              <w:rPr>
                <w:sz w:val="18"/>
              </w:rPr>
              <w:lastRenderedPageBreak/>
              <w:t>П 3.1.1.5</w:t>
            </w:r>
            <w:r w:rsidRPr="00CB1CD9">
              <w:rPr>
                <w:sz w:val="18"/>
              </w:rPr>
              <w:t xml:space="preserve">. </w:t>
            </w:r>
          </w:p>
          <w:p w:rsidR="00983CFD" w:rsidRPr="00CB1CD9" w:rsidRDefault="00983CFD" w:rsidP="00885FFA">
            <w:pPr>
              <w:pStyle w:val="NoSpacing"/>
              <w:rPr>
                <w:sz w:val="18"/>
              </w:rPr>
            </w:pPr>
            <w:r w:rsidRPr="00CB1CD9">
              <w:rPr>
                <w:sz w:val="18"/>
                <w:shd w:val="clear" w:color="auto" w:fill="FFFFFF" w:themeFill="background1"/>
              </w:rPr>
              <w:t>Изградња јавне расвјете на подручју Града Бијељина</w:t>
            </w:r>
          </w:p>
        </w:tc>
        <w:tc>
          <w:tcPr>
            <w:tcW w:w="3239" w:type="dxa"/>
            <w:gridSpan w:val="3"/>
            <w:vAlign w:val="center"/>
          </w:tcPr>
          <w:p w:rsidR="00983CFD" w:rsidRPr="00CB1CD9" w:rsidRDefault="00983CFD" w:rsidP="00885FFA">
            <w:pPr>
              <w:pStyle w:val="NoSpacing"/>
              <w:rPr>
                <w:bCs/>
                <w:sz w:val="18"/>
              </w:rPr>
            </w:pPr>
            <w:r w:rsidRPr="00CB1CD9">
              <w:rPr>
                <w:sz w:val="18"/>
              </w:rPr>
              <w:t>Постављено 300 стубова и 300 свјетиљки са проводником -годишње</w:t>
            </w:r>
          </w:p>
        </w:tc>
        <w:tc>
          <w:tcPr>
            <w:tcW w:w="4770" w:type="dxa"/>
            <w:gridSpan w:val="3"/>
            <w:vAlign w:val="center"/>
          </w:tcPr>
          <w:p w:rsidR="00983CFD" w:rsidRPr="00CB1CD9" w:rsidRDefault="00983CFD" w:rsidP="00885FFA">
            <w:pPr>
              <w:pStyle w:val="NoSpacing"/>
              <w:rPr>
                <w:noProof/>
                <w:sz w:val="18"/>
              </w:rPr>
            </w:pPr>
            <w:r w:rsidRPr="00CB1CD9">
              <w:rPr>
                <w:noProof/>
                <w:sz w:val="18"/>
              </w:rPr>
              <w:t>Повећана безбиједност за кретање 35% грађана Града у ноћним сатима на јавним мјестима/ улицама до 2023.г.</w:t>
            </w:r>
          </w:p>
        </w:tc>
        <w:tc>
          <w:tcPr>
            <w:tcW w:w="3263" w:type="dxa"/>
            <w:vAlign w:val="center"/>
          </w:tcPr>
          <w:p w:rsidR="00983CFD" w:rsidRPr="00CB1CD9" w:rsidRDefault="00983CFD" w:rsidP="00BF7B73">
            <w:pPr>
              <w:pStyle w:val="NoSpacing"/>
              <w:numPr>
                <w:ilvl w:val="0"/>
                <w:numId w:val="87"/>
              </w:numPr>
              <w:ind w:left="172" w:hanging="142"/>
              <w:rPr>
                <w:noProof/>
                <w:sz w:val="18"/>
              </w:rPr>
            </w:pPr>
            <w:r w:rsidRPr="00CB1CD9">
              <w:rPr>
                <w:noProof/>
                <w:sz w:val="18"/>
              </w:rPr>
              <w:t>Повећан ниво задовољства грађана комуналним услугама за 10% у 2023.г. у односу на 2017.г.</w:t>
            </w:r>
          </w:p>
        </w:tc>
      </w:tr>
      <w:tr w:rsidR="00983CFD" w:rsidRPr="00630A1B" w:rsidTr="00885FFA">
        <w:tc>
          <w:tcPr>
            <w:tcW w:w="2876" w:type="dxa"/>
            <w:gridSpan w:val="2"/>
            <w:vAlign w:val="center"/>
          </w:tcPr>
          <w:p w:rsidR="00983CFD" w:rsidRPr="00CB1CD9" w:rsidRDefault="00983CFD" w:rsidP="00885FFA">
            <w:pPr>
              <w:pStyle w:val="NoSpacing"/>
              <w:rPr>
                <w:sz w:val="18"/>
              </w:rPr>
            </w:pPr>
            <w:r w:rsidRPr="00CB1CD9">
              <w:rPr>
                <w:sz w:val="18"/>
              </w:rPr>
              <w:t>П. 3.1.1.</w:t>
            </w:r>
            <w:r>
              <w:rPr>
                <w:sz w:val="18"/>
              </w:rPr>
              <w:t>6</w:t>
            </w:r>
            <w:r w:rsidRPr="00CB1CD9">
              <w:rPr>
                <w:sz w:val="18"/>
              </w:rPr>
              <w:t xml:space="preserve">. </w:t>
            </w:r>
          </w:p>
          <w:p w:rsidR="00983CFD" w:rsidRPr="00D87EA1" w:rsidRDefault="00983CFD" w:rsidP="00885FFA">
            <w:pPr>
              <w:pStyle w:val="NoSpacing"/>
              <w:rPr>
                <w:sz w:val="18"/>
              </w:rPr>
            </w:pPr>
            <w:r w:rsidRPr="00CB1CD9">
              <w:rPr>
                <w:sz w:val="18"/>
              </w:rPr>
              <w:t>Израда Генералног пројекта водоснабдијевања Града Бијељина са радом и утицајем на извориште „Грмић“ Фаза I</w:t>
            </w:r>
          </w:p>
        </w:tc>
        <w:tc>
          <w:tcPr>
            <w:tcW w:w="3239" w:type="dxa"/>
            <w:gridSpan w:val="3"/>
            <w:vAlign w:val="center"/>
          </w:tcPr>
          <w:p w:rsidR="00983CFD" w:rsidRPr="00CB1CD9" w:rsidRDefault="00983CFD" w:rsidP="00885FFA">
            <w:pPr>
              <w:pStyle w:val="NoSpacing"/>
              <w:rPr>
                <w:bCs/>
                <w:sz w:val="18"/>
              </w:rPr>
            </w:pPr>
            <w:r w:rsidRPr="00CB1CD9">
              <w:rPr>
                <w:sz w:val="18"/>
              </w:rPr>
              <w:t>Урађена пројектно техничка документација</w:t>
            </w:r>
          </w:p>
        </w:tc>
        <w:tc>
          <w:tcPr>
            <w:tcW w:w="4770" w:type="dxa"/>
            <w:gridSpan w:val="3"/>
            <w:vAlign w:val="center"/>
          </w:tcPr>
          <w:p w:rsidR="00983CFD" w:rsidRPr="00CB1CD9" w:rsidRDefault="00983CFD" w:rsidP="00885FFA">
            <w:pPr>
              <w:pStyle w:val="NoSpacing"/>
              <w:rPr>
                <w:noProof/>
                <w:sz w:val="18"/>
              </w:rPr>
            </w:pPr>
            <w:r w:rsidRPr="00CB1CD9">
              <w:rPr>
                <w:sz w:val="18"/>
              </w:rPr>
              <w:t>Почетак пројекта 3.1.1.4.</w:t>
            </w:r>
          </w:p>
        </w:tc>
        <w:tc>
          <w:tcPr>
            <w:tcW w:w="3263" w:type="dxa"/>
            <w:vAlign w:val="center"/>
          </w:tcPr>
          <w:p w:rsidR="00983CFD" w:rsidRPr="00CB1CD9" w:rsidRDefault="00983CFD" w:rsidP="00BF7B73">
            <w:pPr>
              <w:pStyle w:val="NoSpacing"/>
              <w:numPr>
                <w:ilvl w:val="0"/>
                <w:numId w:val="87"/>
              </w:numPr>
              <w:ind w:left="172" w:hanging="142"/>
              <w:rPr>
                <w:noProof/>
                <w:sz w:val="18"/>
              </w:rPr>
            </w:pPr>
            <w:r w:rsidRPr="00CB1CD9">
              <w:rPr>
                <w:sz w:val="18"/>
              </w:rPr>
              <w:t>Почетак пројекта 3.1.1.4.</w:t>
            </w:r>
          </w:p>
        </w:tc>
      </w:tr>
      <w:tr w:rsidR="00186320" w:rsidRPr="00630A1B" w:rsidTr="00885FFA">
        <w:tc>
          <w:tcPr>
            <w:tcW w:w="2876" w:type="dxa"/>
            <w:gridSpan w:val="2"/>
            <w:vAlign w:val="center"/>
          </w:tcPr>
          <w:p w:rsidR="00186320" w:rsidRPr="00CB1CD9" w:rsidRDefault="00186320" w:rsidP="00885FFA">
            <w:pPr>
              <w:pStyle w:val="NoSpacing"/>
              <w:rPr>
                <w:sz w:val="18"/>
              </w:rPr>
            </w:pPr>
            <w:r w:rsidRPr="00CB1CD9">
              <w:rPr>
                <w:sz w:val="18"/>
              </w:rPr>
              <w:t>П. 3.1.1.</w:t>
            </w:r>
            <w:r>
              <w:rPr>
                <w:sz w:val="18"/>
              </w:rPr>
              <w:t>7</w:t>
            </w:r>
            <w:r w:rsidRPr="00CB1CD9">
              <w:rPr>
                <w:sz w:val="18"/>
              </w:rPr>
              <w:t xml:space="preserve">. </w:t>
            </w:r>
          </w:p>
          <w:p w:rsidR="00186320" w:rsidRPr="00CB1CD9" w:rsidRDefault="00186320" w:rsidP="00885FFA">
            <w:pPr>
              <w:pStyle w:val="NoSpacing"/>
              <w:rPr>
                <w:sz w:val="18"/>
              </w:rPr>
            </w:pPr>
            <w:r w:rsidRPr="00CB1CD9">
              <w:rPr>
                <w:sz w:val="18"/>
              </w:rPr>
              <w:t>Асфалтирање путева, улица и пјешачко-бициклистичких стаза на подручју Града Бијељина</w:t>
            </w:r>
          </w:p>
        </w:tc>
        <w:tc>
          <w:tcPr>
            <w:tcW w:w="3239" w:type="dxa"/>
            <w:gridSpan w:val="3"/>
            <w:vAlign w:val="center"/>
          </w:tcPr>
          <w:p w:rsidR="00186320" w:rsidRPr="00CB1CD9" w:rsidRDefault="00186320" w:rsidP="00885FFA">
            <w:pPr>
              <w:pStyle w:val="NoSpacing"/>
              <w:rPr>
                <w:bCs/>
                <w:sz w:val="18"/>
              </w:rPr>
            </w:pPr>
            <w:r w:rsidRPr="00CB1CD9">
              <w:rPr>
                <w:sz w:val="18"/>
              </w:rPr>
              <w:t>Изграђено 7 км саобраћајница са асфалтним коловозом</w:t>
            </w:r>
          </w:p>
        </w:tc>
        <w:tc>
          <w:tcPr>
            <w:tcW w:w="4770" w:type="dxa"/>
            <w:gridSpan w:val="3"/>
            <w:vAlign w:val="center"/>
          </w:tcPr>
          <w:p w:rsidR="00186320" w:rsidRPr="00CB1CD9" w:rsidRDefault="00186320" w:rsidP="00885FFA">
            <w:pPr>
              <w:pStyle w:val="NoSpacing"/>
              <w:rPr>
                <w:sz w:val="18"/>
              </w:rPr>
            </w:pPr>
            <w:r w:rsidRPr="00CB1CD9">
              <w:rPr>
                <w:sz w:val="18"/>
              </w:rPr>
              <w:t>Најмање 20.000 грађана (возача, пјешака и бициклиста) свакодневно користи локалне путеве, улице и стазе од 2020.г.</w:t>
            </w:r>
          </w:p>
        </w:tc>
        <w:tc>
          <w:tcPr>
            <w:tcW w:w="3263" w:type="dxa"/>
            <w:vAlign w:val="center"/>
          </w:tcPr>
          <w:p w:rsidR="00186320" w:rsidRPr="00CB1CD9" w:rsidRDefault="00186320" w:rsidP="00BF7B73">
            <w:pPr>
              <w:pStyle w:val="NoSpacing"/>
              <w:numPr>
                <w:ilvl w:val="0"/>
                <w:numId w:val="87"/>
              </w:numPr>
              <w:ind w:left="172" w:hanging="142"/>
              <w:rPr>
                <w:noProof/>
                <w:sz w:val="18"/>
              </w:rPr>
            </w:pPr>
            <w:r w:rsidRPr="00CB1CD9">
              <w:rPr>
                <w:noProof/>
                <w:sz w:val="18"/>
              </w:rPr>
              <w:t>Повећан ниво задовољства грађана комуналним услугама за 10% у 2023.г. у односу на 2017.г.</w:t>
            </w:r>
          </w:p>
        </w:tc>
      </w:tr>
      <w:tr w:rsidR="00186320" w:rsidRPr="00630A1B" w:rsidTr="00885FFA">
        <w:tc>
          <w:tcPr>
            <w:tcW w:w="2876" w:type="dxa"/>
            <w:gridSpan w:val="2"/>
            <w:vAlign w:val="center"/>
          </w:tcPr>
          <w:p w:rsidR="00186320" w:rsidRPr="00CB1CD9" w:rsidRDefault="00186320" w:rsidP="00885FFA">
            <w:pPr>
              <w:pStyle w:val="NoSpacing"/>
              <w:rPr>
                <w:sz w:val="18"/>
              </w:rPr>
            </w:pPr>
            <w:r>
              <w:rPr>
                <w:sz w:val="18"/>
              </w:rPr>
              <w:t>П. 3.1.1.8</w:t>
            </w:r>
            <w:r w:rsidRPr="00CB1CD9">
              <w:rPr>
                <w:sz w:val="18"/>
              </w:rPr>
              <w:t xml:space="preserve">. </w:t>
            </w:r>
          </w:p>
          <w:p w:rsidR="00186320" w:rsidRPr="00CB1CD9" w:rsidRDefault="00186320" w:rsidP="00885FFA">
            <w:pPr>
              <w:pStyle w:val="NoSpacing"/>
              <w:rPr>
                <w:sz w:val="18"/>
              </w:rPr>
            </w:pPr>
            <w:r w:rsidRPr="00CB1CD9">
              <w:rPr>
                <w:sz w:val="18"/>
              </w:rPr>
              <w:t>Повезивање зелене матрице града садњом дрвореда уз саобраћајнице и обнова дрвореда у градском парку</w:t>
            </w:r>
          </w:p>
        </w:tc>
        <w:tc>
          <w:tcPr>
            <w:tcW w:w="3239" w:type="dxa"/>
            <w:gridSpan w:val="3"/>
            <w:vAlign w:val="center"/>
          </w:tcPr>
          <w:p w:rsidR="00186320" w:rsidRPr="00CB1CD9" w:rsidRDefault="00186320" w:rsidP="00885FFA">
            <w:pPr>
              <w:pStyle w:val="NoSpacing"/>
              <w:rPr>
                <w:bCs/>
                <w:sz w:val="18"/>
              </w:rPr>
            </w:pPr>
            <w:r w:rsidRPr="00CB1CD9">
              <w:rPr>
                <w:bCs/>
                <w:sz w:val="18"/>
              </w:rPr>
              <w:t xml:space="preserve">Годишње засађено 75 нових садница </w:t>
            </w:r>
          </w:p>
        </w:tc>
        <w:tc>
          <w:tcPr>
            <w:tcW w:w="4770" w:type="dxa"/>
            <w:gridSpan w:val="3"/>
            <w:vAlign w:val="center"/>
          </w:tcPr>
          <w:p w:rsidR="00186320" w:rsidRPr="00CB1CD9" w:rsidRDefault="00186320" w:rsidP="00885FFA">
            <w:pPr>
              <w:pStyle w:val="NoSpacing"/>
              <w:rPr>
                <w:sz w:val="18"/>
              </w:rPr>
            </w:pPr>
            <w:r w:rsidRPr="00CB1CD9">
              <w:rPr>
                <w:sz w:val="18"/>
              </w:rPr>
              <w:t>У периоду након садње дрвећа нису регистроване притужба грађана на ширење непријатних мириса</w:t>
            </w:r>
          </w:p>
          <w:p w:rsidR="00186320" w:rsidRPr="00CB1CD9" w:rsidRDefault="00186320" w:rsidP="00885FFA">
            <w:pPr>
              <w:pStyle w:val="NoSpacing"/>
              <w:rPr>
                <w:sz w:val="18"/>
              </w:rPr>
            </w:pPr>
            <w:r w:rsidRPr="00CB1CD9">
              <w:rPr>
                <w:sz w:val="18"/>
              </w:rPr>
              <w:t>Повећан ниво заштите од буке</w:t>
            </w:r>
          </w:p>
          <w:p w:rsidR="00186320" w:rsidRPr="00CB1CD9" w:rsidRDefault="00186320" w:rsidP="00885FFA">
            <w:pPr>
              <w:pStyle w:val="NoSpacing"/>
              <w:rPr>
                <w:sz w:val="18"/>
              </w:rPr>
            </w:pPr>
            <w:r w:rsidRPr="00CB1CD9">
              <w:rPr>
                <w:sz w:val="18"/>
              </w:rPr>
              <w:t>Позитиван утицај на микроклиматске услове (температура ваздуха, влажност, вјетар)</w:t>
            </w:r>
          </w:p>
        </w:tc>
        <w:tc>
          <w:tcPr>
            <w:tcW w:w="3263" w:type="dxa"/>
            <w:vAlign w:val="center"/>
          </w:tcPr>
          <w:p w:rsidR="00186320" w:rsidRPr="00CB1CD9" w:rsidRDefault="00186320" w:rsidP="00BF7B73">
            <w:pPr>
              <w:pStyle w:val="NoSpacing"/>
              <w:numPr>
                <w:ilvl w:val="0"/>
                <w:numId w:val="87"/>
              </w:numPr>
              <w:ind w:left="172" w:hanging="142"/>
              <w:rPr>
                <w:noProof/>
                <w:sz w:val="18"/>
              </w:rPr>
            </w:pPr>
            <w:r w:rsidRPr="00CB1CD9">
              <w:rPr>
                <w:noProof/>
                <w:sz w:val="18"/>
              </w:rPr>
              <w:t>Повећан ниво задовољства грађана комуналним услугама за 10% у 2023.г. у односу на 2017.г.</w:t>
            </w:r>
          </w:p>
        </w:tc>
      </w:tr>
      <w:tr w:rsidR="00186320" w:rsidRPr="00630A1B" w:rsidTr="00885FFA">
        <w:tc>
          <w:tcPr>
            <w:tcW w:w="2876" w:type="dxa"/>
            <w:gridSpan w:val="2"/>
            <w:vAlign w:val="center"/>
          </w:tcPr>
          <w:p w:rsidR="00186320" w:rsidRPr="00CB1CD9" w:rsidRDefault="00186320" w:rsidP="00885FFA">
            <w:pPr>
              <w:pStyle w:val="NoSpacing"/>
              <w:rPr>
                <w:sz w:val="18"/>
              </w:rPr>
            </w:pPr>
            <w:r w:rsidRPr="00CB1CD9">
              <w:rPr>
                <w:sz w:val="18"/>
              </w:rPr>
              <w:t>П. 3.1.1.</w:t>
            </w:r>
            <w:r>
              <w:rPr>
                <w:sz w:val="18"/>
                <w:lang w:val="bs-Cyrl-BA"/>
              </w:rPr>
              <w:t>9</w:t>
            </w:r>
            <w:r w:rsidRPr="00CB1CD9">
              <w:rPr>
                <w:sz w:val="18"/>
              </w:rPr>
              <w:t xml:space="preserve">. </w:t>
            </w:r>
          </w:p>
          <w:p w:rsidR="00186320" w:rsidRPr="00CB1CD9" w:rsidRDefault="00186320" w:rsidP="00885FFA">
            <w:pPr>
              <w:pStyle w:val="NoSpacing"/>
              <w:rPr>
                <w:sz w:val="18"/>
              </w:rPr>
            </w:pPr>
            <w:r w:rsidRPr="00CB1CD9">
              <w:rPr>
                <w:sz w:val="18"/>
              </w:rPr>
              <w:t>Изградња III санитарне ћелије на регионалној депонији "Бријесница"</w:t>
            </w:r>
          </w:p>
        </w:tc>
        <w:tc>
          <w:tcPr>
            <w:tcW w:w="3239" w:type="dxa"/>
            <w:gridSpan w:val="3"/>
            <w:vAlign w:val="center"/>
          </w:tcPr>
          <w:p w:rsidR="00186320" w:rsidRPr="00CB1CD9" w:rsidRDefault="00186320" w:rsidP="00885FFA">
            <w:pPr>
              <w:pStyle w:val="NoSpacing"/>
              <w:rPr>
                <w:bCs/>
                <w:sz w:val="18"/>
              </w:rPr>
            </w:pPr>
            <w:r w:rsidRPr="00CB1CD9">
              <w:rPr>
                <w:bCs/>
                <w:sz w:val="18"/>
              </w:rPr>
              <w:t>Изграђена санитарна ћелија на регионалној депонији</w:t>
            </w:r>
          </w:p>
        </w:tc>
        <w:tc>
          <w:tcPr>
            <w:tcW w:w="4770" w:type="dxa"/>
            <w:gridSpan w:val="3"/>
            <w:vAlign w:val="center"/>
          </w:tcPr>
          <w:p w:rsidR="00186320" w:rsidRPr="00CB1CD9" w:rsidRDefault="00186320" w:rsidP="00885FFA">
            <w:pPr>
              <w:pStyle w:val="NoSpacing"/>
              <w:rPr>
                <w:sz w:val="18"/>
                <w:lang w:val="bs-Cyrl-BA"/>
              </w:rPr>
            </w:pPr>
            <w:r w:rsidRPr="00CB1CD9">
              <w:rPr>
                <w:sz w:val="18"/>
                <w:lang w:val="bs-Cyrl-BA"/>
              </w:rPr>
              <w:t>Повећан капацитет депоније за 100% до 2023.г. у односу на 2017.г.</w:t>
            </w:r>
          </w:p>
        </w:tc>
        <w:tc>
          <w:tcPr>
            <w:tcW w:w="3263" w:type="dxa"/>
            <w:vAlign w:val="center"/>
          </w:tcPr>
          <w:p w:rsidR="00186320" w:rsidRPr="00CB1CD9" w:rsidRDefault="00186320" w:rsidP="00BF7B73">
            <w:pPr>
              <w:pStyle w:val="NoSpacing"/>
              <w:numPr>
                <w:ilvl w:val="0"/>
                <w:numId w:val="87"/>
              </w:numPr>
              <w:ind w:left="172" w:hanging="142"/>
              <w:rPr>
                <w:noProof/>
                <w:sz w:val="18"/>
              </w:rPr>
            </w:pPr>
            <w:r w:rsidRPr="00CB1CD9">
              <w:rPr>
                <w:noProof/>
                <w:sz w:val="18"/>
              </w:rPr>
              <w:t>Повећан ниво задовољства грађана комуналним услугама за 10% у 2023.г. у односу на 2017.г.</w:t>
            </w:r>
          </w:p>
        </w:tc>
      </w:tr>
      <w:tr w:rsidR="00186320" w:rsidRPr="00630A1B" w:rsidTr="00885FFA">
        <w:tc>
          <w:tcPr>
            <w:tcW w:w="2876" w:type="dxa"/>
            <w:gridSpan w:val="2"/>
            <w:shd w:val="clear" w:color="auto" w:fill="auto"/>
            <w:vAlign w:val="center"/>
          </w:tcPr>
          <w:p w:rsidR="00186320" w:rsidRPr="00977E7F" w:rsidRDefault="00186320" w:rsidP="00885FFA">
            <w:pPr>
              <w:pStyle w:val="NoSpacing"/>
              <w:rPr>
                <w:sz w:val="18"/>
              </w:rPr>
            </w:pPr>
            <w:r w:rsidRPr="00977E7F">
              <w:rPr>
                <w:sz w:val="18"/>
              </w:rPr>
              <w:t>П. 3.1.1.</w:t>
            </w:r>
            <w:r w:rsidRPr="00977E7F">
              <w:rPr>
                <w:sz w:val="18"/>
                <w:lang w:val="bs-Cyrl-BA"/>
              </w:rPr>
              <w:t>1</w:t>
            </w:r>
            <w:r w:rsidRPr="00977E7F">
              <w:rPr>
                <w:sz w:val="18"/>
              </w:rPr>
              <w:t xml:space="preserve">0. </w:t>
            </w:r>
          </w:p>
          <w:p w:rsidR="00186320" w:rsidRPr="00D87EA1" w:rsidRDefault="00186320" w:rsidP="00885FFA">
            <w:pPr>
              <w:pStyle w:val="NoSpacing"/>
              <w:rPr>
                <w:sz w:val="18"/>
                <w:highlight w:val="yellow"/>
              </w:rPr>
            </w:pPr>
            <w:r w:rsidRPr="00977E7F">
              <w:rPr>
                <w:sz w:val="18"/>
              </w:rPr>
              <w:t>Претварање бунара Б1, Б3 и Б5 у самосталне бунаре</w:t>
            </w:r>
          </w:p>
        </w:tc>
        <w:tc>
          <w:tcPr>
            <w:tcW w:w="3239" w:type="dxa"/>
            <w:gridSpan w:val="3"/>
            <w:shd w:val="clear" w:color="auto" w:fill="auto"/>
            <w:vAlign w:val="center"/>
          </w:tcPr>
          <w:p w:rsidR="00186320" w:rsidRPr="00D95686" w:rsidRDefault="00186320" w:rsidP="00885FFA">
            <w:pPr>
              <w:pStyle w:val="NoSpacing"/>
              <w:rPr>
                <w:bCs/>
                <w:sz w:val="18"/>
              </w:rPr>
            </w:pPr>
            <w:r>
              <w:rPr>
                <w:bCs/>
                <w:sz w:val="18"/>
              </w:rPr>
              <w:t>Зависни бунари Б1, Б3 и Б5 претворени у самосталне бунаре.</w:t>
            </w:r>
          </w:p>
        </w:tc>
        <w:tc>
          <w:tcPr>
            <w:tcW w:w="4770" w:type="dxa"/>
            <w:gridSpan w:val="3"/>
            <w:shd w:val="clear" w:color="auto" w:fill="auto"/>
            <w:vAlign w:val="center"/>
          </w:tcPr>
          <w:p w:rsidR="00186320" w:rsidRPr="00D95686" w:rsidRDefault="00186320" w:rsidP="00885FFA">
            <w:pPr>
              <w:pStyle w:val="NoSpacing"/>
              <w:rPr>
                <w:sz w:val="18"/>
                <w:lang w:val="bs-Cyrl-BA"/>
              </w:rPr>
            </w:pPr>
            <w:r w:rsidRPr="002D6C28">
              <w:rPr>
                <w:sz w:val="18"/>
                <w:lang w:val="bs-Cyrl-BA"/>
              </w:rPr>
              <w:t>Повећан капацитет изворишта за цца 50 л/с. С обзиром на то да бунари који су у систему нису више у функцији</w:t>
            </w:r>
          </w:p>
        </w:tc>
        <w:tc>
          <w:tcPr>
            <w:tcW w:w="3263" w:type="dxa"/>
            <w:shd w:val="clear" w:color="auto" w:fill="auto"/>
            <w:vAlign w:val="center"/>
          </w:tcPr>
          <w:p w:rsidR="00186320" w:rsidRPr="00CB1CD9" w:rsidRDefault="00186320" w:rsidP="00BF7B73">
            <w:pPr>
              <w:pStyle w:val="NoSpacing"/>
              <w:numPr>
                <w:ilvl w:val="0"/>
                <w:numId w:val="87"/>
              </w:numPr>
              <w:ind w:left="172" w:hanging="142"/>
              <w:rPr>
                <w:noProof/>
                <w:sz w:val="18"/>
              </w:rPr>
            </w:pPr>
            <w:r w:rsidRPr="00CB1CD9">
              <w:rPr>
                <w:noProof/>
                <w:sz w:val="18"/>
              </w:rPr>
              <w:t>Повећан ниво задовољства грађана комуналним услугама за 10% у 2023.г. у односу на 2017.г.</w:t>
            </w:r>
          </w:p>
        </w:tc>
      </w:tr>
      <w:tr w:rsidR="00186320" w:rsidRPr="00630A1B" w:rsidTr="00885FFA">
        <w:trPr>
          <w:trHeight w:val="70"/>
        </w:trPr>
        <w:tc>
          <w:tcPr>
            <w:tcW w:w="14148" w:type="dxa"/>
            <w:gridSpan w:val="9"/>
            <w:shd w:val="clear" w:color="auto" w:fill="B8CCE4"/>
            <w:vAlign w:val="center"/>
          </w:tcPr>
          <w:p w:rsidR="00186320" w:rsidRPr="00CB1CD9" w:rsidRDefault="00186320" w:rsidP="00885FFA">
            <w:pPr>
              <w:pStyle w:val="NoSpacing"/>
              <w:rPr>
                <w:b/>
                <w:noProof/>
              </w:rPr>
            </w:pPr>
            <w:r w:rsidRPr="00CB1CD9">
              <w:rPr>
                <w:b/>
                <w:noProof/>
                <w:sz w:val="18"/>
              </w:rPr>
              <w:t>СЕКТОРСКИ ЦИЉ 3.2.</w:t>
            </w:r>
          </w:p>
        </w:tc>
      </w:tr>
      <w:tr w:rsidR="00186320" w:rsidRPr="00630A1B" w:rsidTr="00885FFA">
        <w:tc>
          <w:tcPr>
            <w:tcW w:w="2876" w:type="dxa"/>
            <w:gridSpan w:val="2"/>
            <w:vAlign w:val="center"/>
          </w:tcPr>
          <w:p w:rsidR="00186320" w:rsidRPr="00CB1CD9" w:rsidRDefault="00186320" w:rsidP="00885FFA">
            <w:pPr>
              <w:pStyle w:val="NoSpacing"/>
              <w:rPr>
                <w:sz w:val="18"/>
              </w:rPr>
            </w:pPr>
            <w:r w:rsidRPr="00186320">
              <w:rPr>
                <w:sz w:val="18"/>
              </w:rPr>
              <w:t>Увести ефикасан систем заштите од елементарних непогода и смањити загађење земљишта, површинских водотокова и подземних вода</w:t>
            </w:r>
          </w:p>
        </w:tc>
        <w:tc>
          <w:tcPr>
            <w:tcW w:w="1339" w:type="dxa"/>
            <w:gridSpan w:val="2"/>
            <w:shd w:val="clear" w:color="auto" w:fill="B8CCE4"/>
            <w:vAlign w:val="center"/>
          </w:tcPr>
          <w:p w:rsidR="00186320" w:rsidRPr="00CB1CD9" w:rsidRDefault="00186320" w:rsidP="00885FFA">
            <w:pPr>
              <w:pStyle w:val="NoSpacing"/>
              <w:rPr>
                <w:b/>
                <w:sz w:val="18"/>
              </w:rPr>
            </w:pPr>
            <w:r w:rsidRPr="00CB1CD9">
              <w:rPr>
                <w:b/>
                <w:noProof/>
                <w:sz w:val="18"/>
              </w:rPr>
              <w:t>Очекивани секторски исходи</w:t>
            </w:r>
          </w:p>
        </w:tc>
        <w:tc>
          <w:tcPr>
            <w:tcW w:w="5337" w:type="dxa"/>
            <w:gridSpan w:val="3"/>
            <w:vAlign w:val="center"/>
          </w:tcPr>
          <w:p w:rsidR="00186320" w:rsidRPr="00CB1CD9" w:rsidRDefault="00186320" w:rsidP="00BF7B73">
            <w:pPr>
              <w:pStyle w:val="NoSpacing"/>
              <w:numPr>
                <w:ilvl w:val="0"/>
                <w:numId w:val="87"/>
              </w:numPr>
              <w:ind w:left="180" w:hanging="142"/>
              <w:rPr>
                <w:sz w:val="18"/>
                <w:lang w:val="bs-Cyrl-BA"/>
              </w:rPr>
            </w:pPr>
            <w:r w:rsidRPr="00CB1CD9">
              <w:rPr>
                <w:sz w:val="18"/>
              </w:rPr>
              <w:t>Смањена вриједност материјалне штете на подручјима града која су погођена елементарним непогодама за 10% у периоду 2019-2023.г. у односу на период 2014-2018.г.</w:t>
            </w:r>
            <w:r w:rsidRPr="00CB1CD9">
              <w:rPr>
                <w:sz w:val="18"/>
                <w:lang w:val="bs-Cyrl-BA"/>
              </w:rPr>
              <w:t>;</w:t>
            </w:r>
          </w:p>
        </w:tc>
        <w:tc>
          <w:tcPr>
            <w:tcW w:w="1333" w:type="dxa"/>
            <w:shd w:val="clear" w:color="auto" w:fill="B8CCE4"/>
            <w:vAlign w:val="center"/>
          </w:tcPr>
          <w:p w:rsidR="00186320" w:rsidRPr="00CB1CD9" w:rsidRDefault="00186320" w:rsidP="00885FFA">
            <w:pPr>
              <w:pStyle w:val="NoSpacing"/>
              <w:rPr>
                <w:b/>
                <w:sz w:val="18"/>
              </w:rPr>
            </w:pPr>
            <w:r w:rsidRPr="00CB1CD9">
              <w:rPr>
                <w:b/>
                <w:noProof/>
                <w:sz w:val="18"/>
              </w:rPr>
              <w:t>Индикатори секторског циља</w:t>
            </w:r>
          </w:p>
        </w:tc>
        <w:tc>
          <w:tcPr>
            <w:tcW w:w="3263" w:type="dxa"/>
            <w:vAlign w:val="center"/>
          </w:tcPr>
          <w:p w:rsidR="00186320" w:rsidRPr="00344254" w:rsidRDefault="00186320" w:rsidP="00BF7B73">
            <w:pPr>
              <w:pStyle w:val="NoSpacing"/>
              <w:numPr>
                <w:ilvl w:val="0"/>
                <w:numId w:val="87"/>
              </w:numPr>
              <w:ind w:left="172" w:hanging="142"/>
              <w:rPr>
                <w:sz w:val="18"/>
              </w:rPr>
            </w:pPr>
            <w:r w:rsidRPr="00CB1CD9">
              <w:rPr>
                <w:sz w:val="18"/>
                <w:lang w:val="bs-Cyrl-BA"/>
              </w:rPr>
              <w:t>В</w:t>
            </w:r>
            <w:r w:rsidRPr="00CB1CD9">
              <w:rPr>
                <w:sz w:val="18"/>
              </w:rPr>
              <w:t>риједност материјалне штете на подручјима града која су п</w:t>
            </w:r>
            <w:r>
              <w:rPr>
                <w:sz w:val="18"/>
              </w:rPr>
              <w:t>огођена елементарним непогодама</w:t>
            </w:r>
          </w:p>
        </w:tc>
      </w:tr>
      <w:tr w:rsidR="00186320" w:rsidRPr="00630A1B" w:rsidTr="00885FFA">
        <w:tc>
          <w:tcPr>
            <w:tcW w:w="14148" w:type="dxa"/>
            <w:gridSpan w:val="9"/>
            <w:shd w:val="clear" w:color="auto" w:fill="B8CCE4"/>
            <w:vAlign w:val="center"/>
          </w:tcPr>
          <w:p w:rsidR="00186320" w:rsidRPr="00CB1CD9" w:rsidRDefault="00186320" w:rsidP="00885FFA">
            <w:pPr>
              <w:pStyle w:val="NoSpacing"/>
              <w:rPr>
                <w:b/>
                <w:sz w:val="18"/>
              </w:rPr>
            </w:pPr>
            <w:r w:rsidRPr="00CB1CD9">
              <w:rPr>
                <w:b/>
                <w:sz w:val="18"/>
              </w:rPr>
              <w:t>ПРОГРАМ 3.2.1. ЗАШТИТА ОД ЕЛЕМЕНТАРНИХ НЕПОГОДА</w:t>
            </w:r>
          </w:p>
        </w:tc>
      </w:tr>
      <w:tr w:rsidR="00186320" w:rsidRPr="00630A1B" w:rsidTr="00885FFA">
        <w:tc>
          <w:tcPr>
            <w:tcW w:w="2876" w:type="dxa"/>
            <w:gridSpan w:val="2"/>
            <w:shd w:val="clear" w:color="auto" w:fill="B8CCE4"/>
            <w:vAlign w:val="center"/>
          </w:tcPr>
          <w:p w:rsidR="00186320" w:rsidRPr="00CB1CD9" w:rsidRDefault="00186320" w:rsidP="00885FFA">
            <w:pPr>
              <w:pStyle w:val="NoSpacing"/>
              <w:rPr>
                <w:b/>
                <w:sz w:val="18"/>
              </w:rPr>
            </w:pPr>
            <w:r w:rsidRPr="00CB1CD9">
              <w:rPr>
                <w:b/>
                <w:noProof/>
                <w:sz w:val="18"/>
              </w:rPr>
              <w:t>Пројекат / мјера</w:t>
            </w:r>
          </w:p>
        </w:tc>
        <w:tc>
          <w:tcPr>
            <w:tcW w:w="3239" w:type="dxa"/>
            <w:gridSpan w:val="3"/>
            <w:shd w:val="clear" w:color="auto" w:fill="B8CCE4"/>
            <w:vAlign w:val="center"/>
          </w:tcPr>
          <w:p w:rsidR="00186320" w:rsidRPr="00CB1CD9" w:rsidRDefault="00186320" w:rsidP="00885FFA">
            <w:pPr>
              <w:pStyle w:val="NoSpacing"/>
              <w:rPr>
                <w:b/>
                <w:sz w:val="18"/>
              </w:rPr>
            </w:pPr>
            <w:r w:rsidRPr="00CB1CD9">
              <w:rPr>
                <w:b/>
                <w:noProof/>
                <w:sz w:val="18"/>
              </w:rPr>
              <w:t>Излазни резултат</w:t>
            </w:r>
          </w:p>
        </w:tc>
        <w:tc>
          <w:tcPr>
            <w:tcW w:w="4770" w:type="dxa"/>
            <w:gridSpan w:val="3"/>
            <w:shd w:val="clear" w:color="auto" w:fill="B8CCE4"/>
            <w:vAlign w:val="center"/>
          </w:tcPr>
          <w:p w:rsidR="00186320" w:rsidRPr="00CB1CD9" w:rsidRDefault="00186320" w:rsidP="00885FFA">
            <w:pPr>
              <w:pStyle w:val="NoSpacing"/>
              <w:rPr>
                <w:b/>
                <w:sz w:val="18"/>
              </w:rPr>
            </w:pPr>
            <w:r w:rsidRPr="00CB1CD9">
              <w:rPr>
                <w:b/>
                <w:noProof/>
                <w:sz w:val="18"/>
              </w:rPr>
              <w:t>Укупни очекивани исход пројекта / мјере</w:t>
            </w:r>
          </w:p>
        </w:tc>
        <w:tc>
          <w:tcPr>
            <w:tcW w:w="3263" w:type="dxa"/>
            <w:shd w:val="clear" w:color="auto" w:fill="B8CCE4"/>
            <w:vAlign w:val="center"/>
          </w:tcPr>
          <w:p w:rsidR="00186320" w:rsidRPr="00CB1CD9" w:rsidRDefault="00186320" w:rsidP="00885FFA">
            <w:pPr>
              <w:pStyle w:val="NoSpacing"/>
              <w:rPr>
                <w:b/>
                <w:sz w:val="18"/>
              </w:rPr>
            </w:pPr>
            <w:r w:rsidRPr="00CB1CD9">
              <w:rPr>
                <w:b/>
                <w:noProof/>
                <w:sz w:val="18"/>
              </w:rPr>
              <w:t>Утицај пројекта</w:t>
            </w:r>
          </w:p>
        </w:tc>
      </w:tr>
      <w:tr w:rsidR="00186320" w:rsidRPr="00630A1B" w:rsidTr="00885FFA">
        <w:tc>
          <w:tcPr>
            <w:tcW w:w="2876" w:type="dxa"/>
            <w:gridSpan w:val="2"/>
            <w:vAlign w:val="center"/>
          </w:tcPr>
          <w:p w:rsidR="00186320" w:rsidRPr="003A7A88" w:rsidRDefault="00186320" w:rsidP="00885FFA">
            <w:pPr>
              <w:pStyle w:val="NoSpacing"/>
              <w:rPr>
                <w:sz w:val="18"/>
              </w:rPr>
            </w:pPr>
            <w:r w:rsidRPr="003A7A88">
              <w:rPr>
                <w:sz w:val="18"/>
              </w:rPr>
              <w:t xml:space="preserve">П 3.2.1.1. </w:t>
            </w:r>
          </w:p>
          <w:p w:rsidR="00186320" w:rsidRPr="003A7A88" w:rsidRDefault="00186320" w:rsidP="00885FFA">
            <w:pPr>
              <w:pStyle w:val="NoSpacing"/>
              <w:rPr>
                <w:sz w:val="18"/>
              </w:rPr>
            </w:pPr>
            <w:r w:rsidRPr="003A7A88">
              <w:rPr>
                <w:sz w:val="18"/>
              </w:rPr>
              <w:t>Уређење тока ријеке Јање од ушћа у ријеку Дрину, па узводно у дужини од око 8 км, укључујући заштиту од брдских и унутрашњих вода Новог насеља у Јањи - Дионица 4</w:t>
            </w:r>
          </w:p>
        </w:tc>
        <w:tc>
          <w:tcPr>
            <w:tcW w:w="3239" w:type="dxa"/>
            <w:gridSpan w:val="3"/>
            <w:vAlign w:val="center"/>
          </w:tcPr>
          <w:p w:rsidR="00186320" w:rsidRPr="003A7A88" w:rsidRDefault="00186320" w:rsidP="00885FFA">
            <w:pPr>
              <w:pStyle w:val="NoSpacing"/>
              <w:rPr>
                <w:sz w:val="18"/>
                <w:lang w:val="bs-Cyrl-BA"/>
              </w:rPr>
            </w:pPr>
            <w:r w:rsidRPr="003A7A88">
              <w:rPr>
                <w:sz w:val="18"/>
                <w:lang w:val="bs-Cyrl-BA"/>
              </w:rPr>
              <w:t>Уређен ток ријеке Јање у дужини од око 8 км</w:t>
            </w:r>
          </w:p>
        </w:tc>
        <w:tc>
          <w:tcPr>
            <w:tcW w:w="4770" w:type="dxa"/>
            <w:gridSpan w:val="3"/>
            <w:vAlign w:val="center"/>
          </w:tcPr>
          <w:p w:rsidR="00186320" w:rsidRPr="003A7A88" w:rsidRDefault="00186320" w:rsidP="00885FFA">
            <w:pPr>
              <w:pStyle w:val="NoSpacing"/>
              <w:rPr>
                <w:sz w:val="18"/>
              </w:rPr>
            </w:pPr>
            <w:r>
              <w:rPr>
                <w:sz w:val="18"/>
                <w:lang w:val="sr-Cyrl-CS"/>
              </w:rPr>
              <w:t>3.623</w:t>
            </w:r>
            <w:r>
              <w:rPr>
                <w:sz w:val="18"/>
              </w:rPr>
              <w:t xml:space="preserve"> домаћинства и привреднА субјек</w:t>
            </w:r>
            <w:r w:rsidRPr="003A7A88">
              <w:rPr>
                <w:sz w:val="18"/>
              </w:rPr>
              <w:t>та није изложено поплавама од брдских вода и великих вода ријеке Јање од 2020.г. надаље</w:t>
            </w:r>
          </w:p>
        </w:tc>
        <w:tc>
          <w:tcPr>
            <w:tcW w:w="3263" w:type="dxa"/>
            <w:vAlign w:val="center"/>
          </w:tcPr>
          <w:p w:rsidR="00186320" w:rsidRPr="003A7A88" w:rsidRDefault="00186320" w:rsidP="00BF7B73">
            <w:pPr>
              <w:pStyle w:val="NoSpacing"/>
              <w:numPr>
                <w:ilvl w:val="0"/>
                <w:numId w:val="87"/>
              </w:numPr>
              <w:ind w:left="172" w:hanging="142"/>
              <w:rPr>
                <w:sz w:val="18"/>
              </w:rPr>
            </w:pPr>
            <w:r w:rsidRPr="003A7A88">
              <w:rPr>
                <w:sz w:val="18"/>
              </w:rPr>
              <w:t>Смањена вриједност материјалне штете на подручјима града која су погођена елементарним непогодама за 80% у периоду 2019-2023.г. у односу на период 2014-2018.г.</w:t>
            </w:r>
          </w:p>
        </w:tc>
      </w:tr>
      <w:tr w:rsidR="00186320" w:rsidRPr="00630A1B" w:rsidTr="00885FFA">
        <w:tc>
          <w:tcPr>
            <w:tcW w:w="2876" w:type="dxa"/>
            <w:gridSpan w:val="2"/>
            <w:vAlign w:val="center"/>
          </w:tcPr>
          <w:p w:rsidR="00186320" w:rsidRPr="003A7A88" w:rsidRDefault="00186320" w:rsidP="00885FFA">
            <w:pPr>
              <w:pStyle w:val="NoSpacing"/>
              <w:rPr>
                <w:sz w:val="18"/>
              </w:rPr>
            </w:pPr>
            <w:r w:rsidRPr="003A7A88">
              <w:rPr>
                <w:sz w:val="18"/>
              </w:rPr>
              <w:lastRenderedPageBreak/>
              <w:t xml:space="preserve">П 3.2.1.2. </w:t>
            </w:r>
          </w:p>
          <w:p w:rsidR="00186320" w:rsidRPr="003A7A88" w:rsidRDefault="00186320" w:rsidP="00885FFA">
            <w:pPr>
              <w:pStyle w:val="NoSpacing"/>
              <w:rPr>
                <w:sz w:val="18"/>
              </w:rPr>
            </w:pPr>
            <w:r w:rsidRPr="003A7A88">
              <w:rPr>
                <w:sz w:val="18"/>
              </w:rPr>
              <w:t>Рехабилитација насипа на каналу ГОК-Бијељина</w:t>
            </w:r>
          </w:p>
        </w:tc>
        <w:tc>
          <w:tcPr>
            <w:tcW w:w="3239" w:type="dxa"/>
            <w:gridSpan w:val="3"/>
            <w:vAlign w:val="center"/>
          </w:tcPr>
          <w:p w:rsidR="00186320" w:rsidRPr="003A7A88" w:rsidRDefault="00186320" w:rsidP="00885FFA">
            <w:pPr>
              <w:pStyle w:val="NoSpacing"/>
              <w:rPr>
                <w:sz w:val="18"/>
                <w:lang w:val="bs-Cyrl-BA"/>
              </w:rPr>
            </w:pPr>
            <w:r w:rsidRPr="003A7A88">
              <w:rPr>
                <w:sz w:val="18"/>
                <w:lang w:val="bs-Cyrl-BA"/>
              </w:rPr>
              <w:t xml:space="preserve">Извршена рехабилитација насипа на каналу ГОК – Бијељина </w:t>
            </w:r>
          </w:p>
        </w:tc>
        <w:tc>
          <w:tcPr>
            <w:tcW w:w="4770" w:type="dxa"/>
            <w:gridSpan w:val="3"/>
            <w:vAlign w:val="center"/>
          </w:tcPr>
          <w:p w:rsidR="00186320" w:rsidRPr="003A7A88" w:rsidRDefault="00186320" w:rsidP="00885FFA">
            <w:pPr>
              <w:pStyle w:val="NoSpacing"/>
              <w:rPr>
                <w:b/>
                <w:bCs/>
                <w:sz w:val="18"/>
              </w:rPr>
            </w:pPr>
            <w:r>
              <w:rPr>
                <w:sz w:val="18"/>
                <w:lang w:val="sr-Cyrl-CS"/>
              </w:rPr>
              <w:t xml:space="preserve">2.305 </w:t>
            </w:r>
            <w:r w:rsidRPr="003A7A88">
              <w:rPr>
                <w:sz w:val="18"/>
              </w:rPr>
              <w:t xml:space="preserve">домаћинстава и привредних субјеката није изложено поплавама од брдских вода и великих вода ријеке </w:t>
            </w:r>
            <w:r w:rsidRPr="003A7A88">
              <w:rPr>
                <w:sz w:val="18"/>
                <w:lang w:val="bs-Cyrl-BA"/>
              </w:rPr>
              <w:t>Саве</w:t>
            </w:r>
            <w:r w:rsidRPr="003A7A88">
              <w:rPr>
                <w:sz w:val="18"/>
              </w:rPr>
              <w:t xml:space="preserve"> од 2020.г. надаље</w:t>
            </w:r>
          </w:p>
        </w:tc>
        <w:tc>
          <w:tcPr>
            <w:tcW w:w="3263" w:type="dxa"/>
            <w:vAlign w:val="center"/>
          </w:tcPr>
          <w:p w:rsidR="00186320" w:rsidRPr="003A7A88" w:rsidRDefault="00186320" w:rsidP="00BF7B73">
            <w:pPr>
              <w:pStyle w:val="NoSpacing"/>
              <w:numPr>
                <w:ilvl w:val="0"/>
                <w:numId w:val="87"/>
              </w:numPr>
              <w:ind w:left="172" w:hanging="142"/>
              <w:rPr>
                <w:sz w:val="18"/>
              </w:rPr>
            </w:pPr>
            <w:r w:rsidRPr="003A7A88">
              <w:rPr>
                <w:sz w:val="18"/>
              </w:rPr>
              <w:t>Смањена вриједност материјалне штете на подручјима града која су погођена елементарним непогодама за 80% у периоду 2019-2023.г. у односу на период 2014-2018.г.</w:t>
            </w:r>
          </w:p>
        </w:tc>
      </w:tr>
      <w:tr w:rsidR="00186320" w:rsidRPr="00630A1B" w:rsidTr="00885FFA">
        <w:tc>
          <w:tcPr>
            <w:tcW w:w="2876" w:type="dxa"/>
            <w:gridSpan w:val="2"/>
            <w:vAlign w:val="center"/>
          </w:tcPr>
          <w:p w:rsidR="00186320" w:rsidRPr="003A7A88" w:rsidRDefault="00186320" w:rsidP="00885FFA">
            <w:pPr>
              <w:pStyle w:val="NoSpacing"/>
              <w:rPr>
                <w:sz w:val="18"/>
              </w:rPr>
            </w:pPr>
            <w:r w:rsidRPr="003A7A88">
              <w:rPr>
                <w:sz w:val="18"/>
              </w:rPr>
              <w:t xml:space="preserve">П 3.2.1.3. </w:t>
            </w:r>
          </w:p>
          <w:p w:rsidR="00186320" w:rsidRPr="003A7A88" w:rsidRDefault="00186320" w:rsidP="00885FFA">
            <w:pPr>
              <w:pStyle w:val="NoSpacing"/>
              <w:rPr>
                <w:sz w:val="18"/>
              </w:rPr>
            </w:pPr>
            <w:r w:rsidRPr="003A7A88">
              <w:rPr>
                <w:sz w:val="18"/>
              </w:rPr>
              <w:t>Заштита од брдских и унутрашњих вода Града Бијељина на потезу канал Глоговац – Спојни канал – Мајевички ободни канал</w:t>
            </w:r>
          </w:p>
        </w:tc>
        <w:tc>
          <w:tcPr>
            <w:tcW w:w="3239" w:type="dxa"/>
            <w:gridSpan w:val="3"/>
            <w:vAlign w:val="center"/>
          </w:tcPr>
          <w:p w:rsidR="00186320" w:rsidRPr="003A7A88" w:rsidRDefault="00186320" w:rsidP="00885FFA">
            <w:pPr>
              <w:pStyle w:val="NoSpacing"/>
              <w:rPr>
                <w:sz w:val="18"/>
                <w:lang w:val="bs-Cyrl-BA"/>
              </w:rPr>
            </w:pPr>
            <w:r w:rsidRPr="003A7A88">
              <w:rPr>
                <w:sz w:val="18"/>
                <w:lang w:val="bs-Cyrl-BA"/>
              </w:rPr>
              <w:t xml:space="preserve">Реализован пројекат за заштиту </w:t>
            </w:r>
            <w:r w:rsidRPr="003A7A88">
              <w:rPr>
                <w:sz w:val="18"/>
              </w:rPr>
              <w:t>од брдских и унутрашњих вода Града Бијељина на потезу канал Глоговац – Спојни канал – Мајевички ободни канал</w:t>
            </w:r>
          </w:p>
        </w:tc>
        <w:tc>
          <w:tcPr>
            <w:tcW w:w="4770" w:type="dxa"/>
            <w:gridSpan w:val="3"/>
            <w:vAlign w:val="center"/>
          </w:tcPr>
          <w:p w:rsidR="00186320" w:rsidRPr="003A7A88" w:rsidRDefault="00186320" w:rsidP="00885FFA">
            <w:pPr>
              <w:pStyle w:val="NoSpacing"/>
              <w:rPr>
                <w:bCs/>
                <w:sz w:val="18"/>
              </w:rPr>
            </w:pPr>
            <w:r>
              <w:rPr>
                <w:sz w:val="18"/>
                <w:lang w:val="sr-Cyrl-CS"/>
              </w:rPr>
              <w:t>16.636</w:t>
            </w:r>
            <w:r w:rsidRPr="003A7A88">
              <w:rPr>
                <w:sz w:val="18"/>
              </w:rPr>
              <w:t xml:space="preserve"> домаћинстава и привредних субјеката није изложено поплавама од унутрашњих и брдских вода каналског система који гравитира ка Мајевичком ободном каналу</w:t>
            </w:r>
            <w:r w:rsidRPr="003A7A88">
              <w:rPr>
                <w:sz w:val="18"/>
                <w:lang w:val="bs-Cyrl-BA"/>
              </w:rPr>
              <w:t>,</w:t>
            </w:r>
            <w:r w:rsidRPr="003A7A88">
              <w:rPr>
                <w:sz w:val="18"/>
              </w:rPr>
              <w:t xml:space="preserve"> од 202</w:t>
            </w:r>
            <w:r w:rsidRPr="003A7A88">
              <w:rPr>
                <w:sz w:val="18"/>
                <w:lang w:val="bs-Cyrl-BA"/>
              </w:rPr>
              <w:t>3</w:t>
            </w:r>
            <w:r w:rsidRPr="003A7A88">
              <w:rPr>
                <w:sz w:val="18"/>
              </w:rPr>
              <w:t>.г. надаље</w:t>
            </w:r>
          </w:p>
        </w:tc>
        <w:tc>
          <w:tcPr>
            <w:tcW w:w="3263" w:type="dxa"/>
            <w:vAlign w:val="center"/>
          </w:tcPr>
          <w:p w:rsidR="00186320" w:rsidRPr="003A7A88" w:rsidRDefault="00186320" w:rsidP="00BF7B73">
            <w:pPr>
              <w:pStyle w:val="NoSpacing"/>
              <w:numPr>
                <w:ilvl w:val="0"/>
                <w:numId w:val="87"/>
              </w:numPr>
              <w:ind w:left="172" w:hanging="142"/>
              <w:rPr>
                <w:sz w:val="18"/>
              </w:rPr>
            </w:pPr>
            <w:r w:rsidRPr="003A7A88">
              <w:rPr>
                <w:sz w:val="18"/>
              </w:rPr>
              <w:t>Смањена вриједност материјалне штете на подручјима града која су погођена елементарним непогодама за 80% у периоду 2019-2023.г. у односу на период 2014-2018.г.</w:t>
            </w:r>
          </w:p>
        </w:tc>
      </w:tr>
      <w:tr w:rsidR="00186320" w:rsidRPr="00630A1B" w:rsidTr="00885FFA">
        <w:tc>
          <w:tcPr>
            <w:tcW w:w="2876" w:type="dxa"/>
            <w:gridSpan w:val="2"/>
            <w:vAlign w:val="center"/>
          </w:tcPr>
          <w:p w:rsidR="00186320" w:rsidRPr="003A7A88" w:rsidRDefault="00186320" w:rsidP="00885FFA">
            <w:pPr>
              <w:pStyle w:val="NoSpacing"/>
              <w:rPr>
                <w:sz w:val="18"/>
                <w:lang w:val="sr-Latn-BA"/>
              </w:rPr>
            </w:pPr>
            <w:r w:rsidRPr="003A7A88">
              <w:rPr>
                <w:sz w:val="18"/>
              </w:rPr>
              <w:t xml:space="preserve">П 3.2.1.4. </w:t>
            </w:r>
          </w:p>
          <w:p w:rsidR="00186320" w:rsidRPr="003A7A88" w:rsidRDefault="00186320" w:rsidP="00885FFA">
            <w:pPr>
              <w:pStyle w:val="NoSpacing"/>
              <w:rPr>
                <w:sz w:val="18"/>
              </w:rPr>
            </w:pPr>
            <w:r w:rsidRPr="003A7A88">
              <w:rPr>
                <w:sz w:val="18"/>
              </w:rPr>
              <w:t>Пројекат заштите од поплава ријеке Дрине</w:t>
            </w:r>
          </w:p>
          <w:p w:rsidR="00186320" w:rsidRPr="003A7A88" w:rsidRDefault="00186320" w:rsidP="00885FFA">
            <w:pPr>
              <w:pStyle w:val="NoSpacing"/>
              <w:rPr>
                <w:sz w:val="18"/>
              </w:rPr>
            </w:pPr>
          </w:p>
        </w:tc>
        <w:tc>
          <w:tcPr>
            <w:tcW w:w="3239" w:type="dxa"/>
            <w:gridSpan w:val="3"/>
            <w:vAlign w:val="center"/>
          </w:tcPr>
          <w:p w:rsidR="00186320" w:rsidRPr="003A7A88" w:rsidRDefault="00186320" w:rsidP="00885FFA">
            <w:pPr>
              <w:pStyle w:val="NoSpacing"/>
              <w:rPr>
                <w:sz w:val="18"/>
                <w:lang w:val="bs-Cyrl-BA"/>
              </w:rPr>
            </w:pPr>
            <w:r w:rsidRPr="003A7A88">
              <w:rPr>
                <w:sz w:val="18"/>
                <w:lang w:val="bs-Cyrl-BA"/>
              </w:rPr>
              <w:t>Реализован пројекат за заштиту од поплава ријеке Дрине</w:t>
            </w:r>
          </w:p>
        </w:tc>
        <w:tc>
          <w:tcPr>
            <w:tcW w:w="4770" w:type="dxa"/>
            <w:gridSpan w:val="3"/>
            <w:vAlign w:val="center"/>
          </w:tcPr>
          <w:p w:rsidR="00186320" w:rsidRPr="003A7A88" w:rsidRDefault="00186320" w:rsidP="00885FFA">
            <w:pPr>
              <w:pStyle w:val="NoSpacing"/>
              <w:rPr>
                <w:b/>
                <w:bCs/>
                <w:sz w:val="18"/>
              </w:rPr>
            </w:pPr>
            <w:r>
              <w:rPr>
                <w:sz w:val="18"/>
                <w:lang w:val="sr-Cyrl-CS"/>
              </w:rPr>
              <w:t>23069</w:t>
            </w:r>
            <w:r w:rsidRPr="003A7A88">
              <w:rPr>
                <w:sz w:val="18"/>
              </w:rPr>
              <w:t xml:space="preserve"> домаћинстава и привредних субјеката није изложено поплавама од </w:t>
            </w:r>
            <w:r w:rsidRPr="003A7A88">
              <w:rPr>
                <w:sz w:val="18"/>
                <w:lang w:val="bs-Cyrl-BA"/>
              </w:rPr>
              <w:t xml:space="preserve">великих </w:t>
            </w:r>
            <w:r w:rsidRPr="003A7A88">
              <w:rPr>
                <w:sz w:val="18"/>
              </w:rPr>
              <w:t>вода ријеке Дрине од 202</w:t>
            </w:r>
            <w:r w:rsidRPr="003A7A88">
              <w:rPr>
                <w:sz w:val="18"/>
                <w:lang w:val="bs-Cyrl-BA"/>
              </w:rPr>
              <w:t>3</w:t>
            </w:r>
            <w:r w:rsidRPr="003A7A88">
              <w:rPr>
                <w:sz w:val="18"/>
              </w:rPr>
              <w:t>.г. надаље</w:t>
            </w:r>
          </w:p>
        </w:tc>
        <w:tc>
          <w:tcPr>
            <w:tcW w:w="3263" w:type="dxa"/>
            <w:vAlign w:val="center"/>
          </w:tcPr>
          <w:p w:rsidR="00186320" w:rsidRPr="003A7A88" w:rsidRDefault="00186320" w:rsidP="00BF7B73">
            <w:pPr>
              <w:pStyle w:val="NoSpacing"/>
              <w:numPr>
                <w:ilvl w:val="0"/>
                <w:numId w:val="87"/>
              </w:numPr>
              <w:ind w:left="172" w:hanging="142"/>
              <w:rPr>
                <w:sz w:val="18"/>
              </w:rPr>
            </w:pPr>
            <w:r w:rsidRPr="003A7A88">
              <w:rPr>
                <w:sz w:val="18"/>
              </w:rPr>
              <w:t>Смањена вриједност материјалне штете на подручјима града која су погођена елементарним непогодама за 80% у периоду 2019-2023.г. у односу на период 2014-2018.г.</w:t>
            </w:r>
          </w:p>
        </w:tc>
      </w:tr>
      <w:tr w:rsidR="00186320" w:rsidRPr="00630A1B" w:rsidTr="00885FFA">
        <w:tc>
          <w:tcPr>
            <w:tcW w:w="2876" w:type="dxa"/>
            <w:gridSpan w:val="2"/>
            <w:vAlign w:val="center"/>
          </w:tcPr>
          <w:p w:rsidR="00186320" w:rsidRPr="003A7A88" w:rsidRDefault="00186320" w:rsidP="00885FFA">
            <w:pPr>
              <w:pStyle w:val="NoSpacing"/>
              <w:rPr>
                <w:sz w:val="18"/>
                <w:lang w:val="sr-Latn-BA"/>
              </w:rPr>
            </w:pPr>
            <w:r w:rsidRPr="003A7A88">
              <w:rPr>
                <w:sz w:val="18"/>
              </w:rPr>
              <w:t xml:space="preserve">П 3.2.1.5. </w:t>
            </w:r>
          </w:p>
          <w:p w:rsidR="00186320" w:rsidRPr="003A7A88" w:rsidRDefault="00186320" w:rsidP="00885FFA">
            <w:pPr>
              <w:pStyle w:val="NoSpacing"/>
              <w:rPr>
                <w:sz w:val="18"/>
              </w:rPr>
            </w:pPr>
            <w:r w:rsidRPr="003A7A88">
              <w:rPr>
                <w:sz w:val="18"/>
              </w:rPr>
              <w:t>Реконструкција црпних станица у РС</w:t>
            </w:r>
          </w:p>
          <w:p w:rsidR="00186320" w:rsidRPr="003A7A88" w:rsidRDefault="00186320" w:rsidP="00885FFA">
            <w:pPr>
              <w:pStyle w:val="NoSpacing"/>
              <w:rPr>
                <w:sz w:val="18"/>
              </w:rPr>
            </w:pPr>
          </w:p>
        </w:tc>
        <w:tc>
          <w:tcPr>
            <w:tcW w:w="3239" w:type="dxa"/>
            <w:gridSpan w:val="3"/>
            <w:vAlign w:val="center"/>
          </w:tcPr>
          <w:p w:rsidR="00186320" w:rsidRPr="003A7A88" w:rsidRDefault="00186320" w:rsidP="00885FFA">
            <w:pPr>
              <w:pStyle w:val="NoSpacing"/>
              <w:rPr>
                <w:sz w:val="18"/>
                <w:lang w:val="bs-Cyrl-BA"/>
              </w:rPr>
            </w:pPr>
            <w:r w:rsidRPr="003A7A88">
              <w:rPr>
                <w:sz w:val="18"/>
                <w:lang w:val="bs-Cyrl-BA"/>
              </w:rPr>
              <w:t xml:space="preserve">Извршена реконструкција црпних станица </w:t>
            </w:r>
          </w:p>
        </w:tc>
        <w:tc>
          <w:tcPr>
            <w:tcW w:w="4770" w:type="dxa"/>
            <w:gridSpan w:val="3"/>
            <w:vAlign w:val="center"/>
          </w:tcPr>
          <w:p w:rsidR="00186320" w:rsidRPr="003A7A88" w:rsidRDefault="00186320" w:rsidP="00885FFA">
            <w:pPr>
              <w:pStyle w:val="NoSpacing"/>
              <w:rPr>
                <w:b/>
                <w:bCs/>
                <w:sz w:val="18"/>
              </w:rPr>
            </w:pPr>
            <w:r w:rsidRPr="003A7A88">
              <w:rPr>
                <w:sz w:val="18"/>
                <w:lang w:val="bs-Cyrl-BA"/>
              </w:rPr>
              <w:t>Црпне станице заштићене од унутрашњих вода</w:t>
            </w:r>
            <w:r w:rsidRPr="003A7A88">
              <w:rPr>
                <w:sz w:val="18"/>
              </w:rPr>
              <w:t xml:space="preserve"> каналског система који гравитира ријеци Сави од 202</w:t>
            </w:r>
            <w:r w:rsidRPr="003A7A88">
              <w:rPr>
                <w:sz w:val="18"/>
                <w:lang w:val="bs-Cyrl-BA"/>
              </w:rPr>
              <w:t>3</w:t>
            </w:r>
            <w:r w:rsidRPr="003A7A88">
              <w:rPr>
                <w:sz w:val="18"/>
              </w:rPr>
              <w:t>.г. надаље</w:t>
            </w:r>
          </w:p>
        </w:tc>
        <w:tc>
          <w:tcPr>
            <w:tcW w:w="3263" w:type="dxa"/>
            <w:vAlign w:val="center"/>
          </w:tcPr>
          <w:p w:rsidR="00186320" w:rsidRPr="003A7A88" w:rsidRDefault="00186320" w:rsidP="00BF7B73">
            <w:pPr>
              <w:pStyle w:val="NoSpacing"/>
              <w:numPr>
                <w:ilvl w:val="0"/>
                <w:numId w:val="87"/>
              </w:numPr>
              <w:ind w:left="172" w:hanging="142"/>
              <w:rPr>
                <w:sz w:val="18"/>
              </w:rPr>
            </w:pPr>
            <w:r w:rsidRPr="003A7A88">
              <w:rPr>
                <w:sz w:val="18"/>
              </w:rPr>
              <w:t>Смањена вриједност материјалне штете на подручјима града која су погођена елементарним непогодама за 80% у периоду 2019-2023.г. у односу на период 2014-2018.г.</w:t>
            </w:r>
          </w:p>
        </w:tc>
      </w:tr>
      <w:tr w:rsidR="00186320" w:rsidRPr="00630A1B" w:rsidTr="00885FFA">
        <w:tc>
          <w:tcPr>
            <w:tcW w:w="2876" w:type="dxa"/>
            <w:gridSpan w:val="2"/>
            <w:shd w:val="clear" w:color="auto" w:fill="auto"/>
            <w:vAlign w:val="center"/>
          </w:tcPr>
          <w:p w:rsidR="00186320" w:rsidRDefault="00186320" w:rsidP="00885FFA">
            <w:pPr>
              <w:pStyle w:val="NoSpacing"/>
              <w:rPr>
                <w:sz w:val="18"/>
              </w:rPr>
            </w:pPr>
            <w:r w:rsidRPr="000A0FE0">
              <w:rPr>
                <w:sz w:val="18"/>
              </w:rPr>
              <w:t>П 3.2.1.</w:t>
            </w:r>
            <w:r w:rsidRPr="000A0FE0">
              <w:rPr>
                <w:sz w:val="18"/>
                <w:lang w:val="sr-Latn-BA"/>
              </w:rPr>
              <w:t>6</w:t>
            </w:r>
            <w:r w:rsidRPr="000A0FE0">
              <w:rPr>
                <w:sz w:val="18"/>
              </w:rPr>
              <w:t xml:space="preserve">. </w:t>
            </w:r>
          </w:p>
          <w:p w:rsidR="00186320" w:rsidRPr="000A0FE0" w:rsidRDefault="00186320" w:rsidP="00885FFA">
            <w:pPr>
              <w:pStyle w:val="NoSpacing"/>
              <w:rPr>
                <w:sz w:val="18"/>
              </w:rPr>
            </w:pPr>
            <w:r w:rsidRPr="000A0FE0">
              <w:rPr>
                <w:sz w:val="18"/>
              </w:rPr>
              <w:t>Инфраструктура из водопривредних накнада –  инвестиције</w:t>
            </w:r>
          </w:p>
        </w:tc>
        <w:tc>
          <w:tcPr>
            <w:tcW w:w="3239" w:type="dxa"/>
            <w:gridSpan w:val="3"/>
            <w:shd w:val="clear" w:color="auto" w:fill="auto"/>
            <w:vAlign w:val="center"/>
          </w:tcPr>
          <w:p w:rsidR="00186320" w:rsidRPr="00977E7F" w:rsidRDefault="00186320" w:rsidP="00885FFA">
            <w:pPr>
              <w:pStyle w:val="NoSpacing"/>
              <w:rPr>
                <w:sz w:val="18"/>
              </w:rPr>
            </w:pPr>
            <w:r w:rsidRPr="000A0FE0">
              <w:rPr>
                <w:sz w:val="18"/>
              </w:rPr>
              <w:t xml:space="preserve">Побољшана-унапређена каналска мрежа </w:t>
            </w:r>
            <w:r w:rsidRPr="000A0FE0">
              <w:rPr>
                <w:sz w:val="18"/>
                <w:lang w:val="bs-Cyrl-BA"/>
              </w:rPr>
              <w:t xml:space="preserve">– реализовани пројекти </w:t>
            </w:r>
            <w:r w:rsidRPr="000A0FE0">
              <w:rPr>
                <w:sz w:val="18"/>
              </w:rPr>
              <w:t>у складу са Програмом санације објеката Министарства пољопривреде, шумарства и водопривре РС</w:t>
            </w:r>
          </w:p>
        </w:tc>
        <w:tc>
          <w:tcPr>
            <w:tcW w:w="4770" w:type="dxa"/>
            <w:gridSpan w:val="3"/>
            <w:shd w:val="clear" w:color="auto" w:fill="auto"/>
            <w:vAlign w:val="center"/>
          </w:tcPr>
          <w:p w:rsidR="00186320" w:rsidRPr="000A0FE0" w:rsidRDefault="00186320" w:rsidP="00885FFA">
            <w:pPr>
              <w:pStyle w:val="NoSpacing"/>
              <w:rPr>
                <w:b/>
                <w:bCs/>
                <w:sz w:val="18"/>
              </w:rPr>
            </w:pPr>
            <w:r>
              <w:rPr>
                <w:sz w:val="18"/>
              </w:rPr>
              <w:t xml:space="preserve">30% </w:t>
            </w:r>
            <w:r w:rsidRPr="000A0FE0">
              <w:rPr>
                <w:sz w:val="18"/>
              </w:rPr>
              <w:t xml:space="preserve">домаћинстава и привредних субјеката није изложено поплавама </w:t>
            </w:r>
            <w:r w:rsidRPr="000A0FE0">
              <w:rPr>
                <w:sz w:val="18"/>
                <w:lang w:val="bs-Cyrl-BA"/>
              </w:rPr>
              <w:t xml:space="preserve">на подручју Града Бијељина </w:t>
            </w:r>
            <w:r w:rsidRPr="000A0FE0">
              <w:rPr>
                <w:sz w:val="18"/>
              </w:rPr>
              <w:t>од 202</w:t>
            </w:r>
            <w:r w:rsidRPr="000A0FE0">
              <w:rPr>
                <w:sz w:val="18"/>
                <w:lang w:val="bs-Cyrl-BA"/>
              </w:rPr>
              <w:t>3</w:t>
            </w:r>
            <w:r w:rsidRPr="000A0FE0">
              <w:rPr>
                <w:sz w:val="18"/>
              </w:rPr>
              <w:t>.г. надаље</w:t>
            </w:r>
            <w:r>
              <w:rPr>
                <w:sz w:val="18"/>
              </w:rPr>
              <w:t xml:space="preserve"> у односу на 2017. г.</w:t>
            </w:r>
          </w:p>
        </w:tc>
        <w:tc>
          <w:tcPr>
            <w:tcW w:w="3263" w:type="dxa"/>
            <w:shd w:val="clear" w:color="auto" w:fill="auto"/>
            <w:vAlign w:val="center"/>
          </w:tcPr>
          <w:p w:rsidR="00186320" w:rsidRPr="003A7A88" w:rsidRDefault="00186320" w:rsidP="00BF7B73">
            <w:pPr>
              <w:pStyle w:val="NoSpacing"/>
              <w:numPr>
                <w:ilvl w:val="0"/>
                <w:numId w:val="87"/>
              </w:numPr>
              <w:ind w:left="172" w:hanging="142"/>
              <w:rPr>
                <w:sz w:val="18"/>
              </w:rPr>
            </w:pPr>
            <w:r w:rsidRPr="003A7A88">
              <w:rPr>
                <w:sz w:val="18"/>
              </w:rPr>
              <w:t>Смањена вриједност материјалне штете на подручјима града која су погођена елементарним непогодама за 80% у периоду 2019-2023.г. у односу на период 2014-2018.г.</w:t>
            </w:r>
          </w:p>
        </w:tc>
      </w:tr>
      <w:tr w:rsidR="00186320" w:rsidRPr="00630A1B" w:rsidTr="00885FFA">
        <w:tc>
          <w:tcPr>
            <w:tcW w:w="2876" w:type="dxa"/>
            <w:gridSpan w:val="2"/>
            <w:vAlign w:val="center"/>
          </w:tcPr>
          <w:p w:rsidR="00186320" w:rsidRPr="000A0FE0" w:rsidRDefault="00186320" w:rsidP="00885FFA">
            <w:pPr>
              <w:pStyle w:val="NoSpacing"/>
              <w:rPr>
                <w:sz w:val="18"/>
                <w:lang w:val="sr-Latn-BA"/>
              </w:rPr>
            </w:pPr>
            <w:r w:rsidRPr="000A0FE0">
              <w:rPr>
                <w:sz w:val="18"/>
              </w:rPr>
              <w:t>П 3.2.1.</w:t>
            </w:r>
            <w:r w:rsidRPr="000A0FE0">
              <w:rPr>
                <w:sz w:val="18"/>
                <w:lang w:val="sr-Latn-BA"/>
              </w:rPr>
              <w:t>7</w:t>
            </w:r>
            <w:r w:rsidRPr="000A0FE0">
              <w:rPr>
                <w:sz w:val="18"/>
              </w:rPr>
              <w:t xml:space="preserve">. </w:t>
            </w:r>
          </w:p>
          <w:p w:rsidR="00186320" w:rsidRPr="000A0FE0" w:rsidRDefault="00186320" w:rsidP="00885FFA">
            <w:pPr>
              <w:pStyle w:val="NoSpacing"/>
              <w:rPr>
                <w:sz w:val="18"/>
              </w:rPr>
            </w:pPr>
            <w:r w:rsidRPr="000A0FE0">
              <w:rPr>
                <w:sz w:val="18"/>
              </w:rPr>
              <w:t>Експропријација земљишта у сврху уређења тока ријеке Дрине</w:t>
            </w:r>
          </w:p>
        </w:tc>
        <w:tc>
          <w:tcPr>
            <w:tcW w:w="3239" w:type="dxa"/>
            <w:gridSpan w:val="3"/>
            <w:vAlign w:val="center"/>
          </w:tcPr>
          <w:p w:rsidR="00186320" w:rsidRPr="000A0FE0" w:rsidRDefault="00186320" w:rsidP="00885FFA">
            <w:pPr>
              <w:pStyle w:val="NoSpacing"/>
              <w:rPr>
                <w:sz w:val="18"/>
                <w:lang w:val="bs-Cyrl-BA"/>
              </w:rPr>
            </w:pPr>
            <w:r w:rsidRPr="000A0FE0">
              <w:rPr>
                <w:sz w:val="18"/>
              </w:rPr>
              <w:t>Р</w:t>
            </w:r>
            <w:r w:rsidRPr="000A0FE0">
              <w:rPr>
                <w:sz w:val="18"/>
                <w:lang w:val="bs-Cyrl-BA"/>
              </w:rPr>
              <w:t>и</w:t>
            </w:r>
            <w:r w:rsidRPr="000A0FE0">
              <w:rPr>
                <w:sz w:val="18"/>
              </w:rPr>
              <w:t>јешена имовинско-правна питања на дионици 2 етапа 4</w:t>
            </w:r>
          </w:p>
        </w:tc>
        <w:tc>
          <w:tcPr>
            <w:tcW w:w="4770" w:type="dxa"/>
            <w:gridSpan w:val="3"/>
            <w:vAlign w:val="center"/>
          </w:tcPr>
          <w:p w:rsidR="00186320" w:rsidRPr="000A0FE0" w:rsidRDefault="00186320" w:rsidP="00885FFA">
            <w:pPr>
              <w:pStyle w:val="NoSpacing"/>
              <w:rPr>
                <w:sz w:val="18"/>
              </w:rPr>
            </w:pPr>
            <w:r w:rsidRPr="000A0FE0">
              <w:rPr>
                <w:sz w:val="18"/>
              </w:rPr>
              <w:t>Створени предуслови за реализацију пројекта 3.2.1.4.</w:t>
            </w:r>
          </w:p>
        </w:tc>
        <w:tc>
          <w:tcPr>
            <w:tcW w:w="3263" w:type="dxa"/>
            <w:vAlign w:val="center"/>
          </w:tcPr>
          <w:p w:rsidR="00186320" w:rsidRPr="000A0FE0" w:rsidRDefault="00186320" w:rsidP="00BF7B73">
            <w:pPr>
              <w:pStyle w:val="NoSpacing"/>
              <w:numPr>
                <w:ilvl w:val="0"/>
                <w:numId w:val="87"/>
              </w:numPr>
              <w:ind w:left="172" w:hanging="142"/>
              <w:rPr>
                <w:sz w:val="18"/>
              </w:rPr>
            </w:pPr>
            <w:r w:rsidRPr="000A0FE0">
              <w:rPr>
                <w:sz w:val="18"/>
              </w:rPr>
              <w:t>Створени предуслови за реализацију пројекта 3.2.1.4.</w:t>
            </w:r>
          </w:p>
        </w:tc>
      </w:tr>
      <w:tr w:rsidR="00186320" w:rsidRPr="00630A1B" w:rsidTr="00885FFA">
        <w:trPr>
          <w:trHeight w:val="70"/>
        </w:trPr>
        <w:tc>
          <w:tcPr>
            <w:tcW w:w="14148" w:type="dxa"/>
            <w:gridSpan w:val="9"/>
            <w:shd w:val="clear" w:color="auto" w:fill="B8CCE4"/>
            <w:vAlign w:val="center"/>
          </w:tcPr>
          <w:p w:rsidR="00186320" w:rsidRPr="000A0FE0" w:rsidRDefault="00186320" w:rsidP="00885FFA">
            <w:pPr>
              <w:pStyle w:val="NoSpacing"/>
              <w:rPr>
                <w:b/>
                <w:sz w:val="18"/>
                <w:highlight w:val="yellow"/>
              </w:rPr>
            </w:pPr>
            <w:r w:rsidRPr="000A0FE0">
              <w:rPr>
                <w:b/>
                <w:sz w:val="18"/>
              </w:rPr>
              <w:t xml:space="preserve">ПРОГРАМ 3.2.2. </w:t>
            </w:r>
            <w:r w:rsidRPr="000A0FE0">
              <w:rPr>
                <w:b/>
                <w:noProof/>
                <w:sz w:val="18"/>
              </w:rPr>
              <w:t>СМАЊЕЊЕ ЗАГАЂЕЊА ЗЕМЉИШТА И ВОДА</w:t>
            </w:r>
          </w:p>
        </w:tc>
      </w:tr>
      <w:tr w:rsidR="00186320" w:rsidRPr="00630A1B" w:rsidTr="00885FFA">
        <w:trPr>
          <w:trHeight w:val="70"/>
        </w:trPr>
        <w:tc>
          <w:tcPr>
            <w:tcW w:w="2876" w:type="dxa"/>
            <w:gridSpan w:val="2"/>
            <w:shd w:val="clear" w:color="auto" w:fill="B8CCE4"/>
            <w:vAlign w:val="center"/>
          </w:tcPr>
          <w:p w:rsidR="00186320" w:rsidRPr="000A0FE0" w:rsidRDefault="00186320" w:rsidP="00885FFA">
            <w:pPr>
              <w:pStyle w:val="NoSpacing"/>
              <w:rPr>
                <w:b/>
                <w:sz w:val="18"/>
              </w:rPr>
            </w:pPr>
            <w:r w:rsidRPr="000A0FE0">
              <w:rPr>
                <w:b/>
                <w:noProof/>
                <w:sz w:val="18"/>
              </w:rPr>
              <w:t>Пројекат / мјера</w:t>
            </w:r>
          </w:p>
        </w:tc>
        <w:tc>
          <w:tcPr>
            <w:tcW w:w="3239" w:type="dxa"/>
            <w:gridSpan w:val="3"/>
            <w:shd w:val="clear" w:color="auto" w:fill="B8CCE4"/>
            <w:vAlign w:val="center"/>
          </w:tcPr>
          <w:p w:rsidR="00186320" w:rsidRPr="000A0FE0" w:rsidRDefault="00186320" w:rsidP="00885FFA">
            <w:pPr>
              <w:pStyle w:val="NoSpacing"/>
              <w:rPr>
                <w:b/>
                <w:sz w:val="18"/>
              </w:rPr>
            </w:pPr>
            <w:r w:rsidRPr="000A0FE0">
              <w:rPr>
                <w:b/>
                <w:noProof/>
                <w:sz w:val="18"/>
              </w:rPr>
              <w:t>Излазни резултат</w:t>
            </w:r>
          </w:p>
        </w:tc>
        <w:tc>
          <w:tcPr>
            <w:tcW w:w="4770" w:type="dxa"/>
            <w:gridSpan w:val="3"/>
            <w:shd w:val="clear" w:color="auto" w:fill="B8CCE4"/>
            <w:vAlign w:val="center"/>
          </w:tcPr>
          <w:p w:rsidR="00186320" w:rsidRPr="000A0FE0" w:rsidRDefault="00186320" w:rsidP="00885FFA">
            <w:pPr>
              <w:pStyle w:val="NoSpacing"/>
              <w:rPr>
                <w:b/>
                <w:sz w:val="18"/>
              </w:rPr>
            </w:pPr>
            <w:r w:rsidRPr="000A0FE0">
              <w:rPr>
                <w:b/>
                <w:noProof/>
                <w:sz w:val="18"/>
              </w:rPr>
              <w:t>Укупни очекивани исход пројекта / мјере</w:t>
            </w:r>
          </w:p>
        </w:tc>
        <w:tc>
          <w:tcPr>
            <w:tcW w:w="3263" w:type="dxa"/>
            <w:shd w:val="clear" w:color="auto" w:fill="B8CCE4"/>
            <w:vAlign w:val="center"/>
          </w:tcPr>
          <w:p w:rsidR="00186320" w:rsidRPr="000A0FE0" w:rsidRDefault="00186320" w:rsidP="00885FFA">
            <w:pPr>
              <w:pStyle w:val="NoSpacing"/>
              <w:rPr>
                <w:b/>
                <w:sz w:val="18"/>
              </w:rPr>
            </w:pPr>
            <w:r w:rsidRPr="000A0FE0">
              <w:rPr>
                <w:b/>
                <w:noProof/>
                <w:sz w:val="18"/>
              </w:rPr>
              <w:t>Утицај пројекта</w:t>
            </w:r>
          </w:p>
        </w:tc>
      </w:tr>
      <w:tr w:rsidR="00186320" w:rsidRPr="00630A1B" w:rsidTr="00885FFA">
        <w:tc>
          <w:tcPr>
            <w:tcW w:w="2876" w:type="dxa"/>
            <w:gridSpan w:val="2"/>
            <w:shd w:val="clear" w:color="auto" w:fill="auto"/>
            <w:vAlign w:val="center"/>
          </w:tcPr>
          <w:p w:rsidR="00186320" w:rsidRPr="000A0FE0" w:rsidRDefault="00186320" w:rsidP="00885FFA">
            <w:pPr>
              <w:pStyle w:val="NoSpacing"/>
              <w:rPr>
                <w:sz w:val="18"/>
                <w:lang w:val="sr-Latn-BA"/>
              </w:rPr>
            </w:pPr>
            <w:r w:rsidRPr="000A0FE0">
              <w:rPr>
                <w:sz w:val="18"/>
              </w:rPr>
              <w:t>П.3.2.2.1.</w:t>
            </w:r>
          </w:p>
          <w:p w:rsidR="00186320" w:rsidRPr="000A0FE0" w:rsidRDefault="00186320" w:rsidP="00885FFA">
            <w:pPr>
              <w:pStyle w:val="NoSpacing"/>
              <w:rPr>
                <w:sz w:val="18"/>
                <w:lang w:val="sr-Latn-BA"/>
              </w:rPr>
            </w:pPr>
            <w:r w:rsidRPr="000A0FE0">
              <w:rPr>
                <w:sz w:val="18"/>
                <w:lang w:val="sr-Latn-BA"/>
              </w:rPr>
              <w:t>Пројекат ОРИО - Изградња фекалне и кишне канализације - реконструкција водоводне мреже, реконструкција саобраћајница и јавне расвјете</w:t>
            </w:r>
          </w:p>
        </w:tc>
        <w:tc>
          <w:tcPr>
            <w:tcW w:w="3239" w:type="dxa"/>
            <w:gridSpan w:val="3"/>
            <w:vAlign w:val="center"/>
          </w:tcPr>
          <w:p w:rsidR="00186320" w:rsidRPr="00070A92" w:rsidRDefault="00186320" w:rsidP="00885FFA">
            <w:pPr>
              <w:pStyle w:val="NoSpacing"/>
              <w:rPr>
                <w:sz w:val="18"/>
                <w:lang w:val="bs-Cyrl-BA"/>
              </w:rPr>
            </w:pPr>
            <w:r w:rsidRPr="00070A92">
              <w:rPr>
                <w:sz w:val="18"/>
                <w:lang w:val="bs-Cyrl-BA"/>
              </w:rPr>
              <w:t>Изграђена фекална и кишна канализације - реконструисана водоводна мрежа, реконструисана саобраћајница и јавна расвјета</w:t>
            </w:r>
          </w:p>
          <w:p w:rsidR="00186320" w:rsidRPr="00070A92" w:rsidRDefault="00186320" w:rsidP="00885FFA">
            <w:pPr>
              <w:pStyle w:val="NoSpacing"/>
              <w:rPr>
                <w:noProof/>
                <w:sz w:val="6"/>
                <w:szCs w:val="6"/>
              </w:rPr>
            </w:pPr>
          </w:p>
          <w:p w:rsidR="00186320" w:rsidRPr="00070A92" w:rsidRDefault="00186320" w:rsidP="00885FFA">
            <w:pPr>
              <w:pStyle w:val="NoSpacing"/>
              <w:rPr>
                <w:noProof/>
                <w:sz w:val="18"/>
                <w:lang w:val="bs-Cyrl-BA"/>
              </w:rPr>
            </w:pPr>
            <w:r w:rsidRPr="00070A92">
              <w:rPr>
                <w:noProof/>
                <w:sz w:val="18"/>
                <w:lang w:val="bs-Cyrl-BA"/>
              </w:rPr>
              <w:t>26.850 м фекалне канализације</w:t>
            </w:r>
          </w:p>
          <w:p w:rsidR="00186320" w:rsidRPr="00070A92" w:rsidRDefault="00186320" w:rsidP="00885FFA">
            <w:pPr>
              <w:pStyle w:val="NoSpacing"/>
              <w:rPr>
                <w:noProof/>
                <w:sz w:val="18"/>
                <w:lang w:val="bs-Cyrl-BA"/>
              </w:rPr>
            </w:pPr>
            <w:r w:rsidRPr="00070A92">
              <w:rPr>
                <w:noProof/>
                <w:sz w:val="18"/>
                <w:lang w:val="bs-Cyrl-BA"/>
              </w:rPr>
              <w:t>5600 м кишне канализације</w:t>
            </w:r>
          </w:p>
          <w:p w:rsidR="00186320" w:rsidRPr="00070A92" w:rsidRDefault="00186320" w:rsidP="00885FFA">
            <w:pPr>
              <w:pStyle w:val="NoSpacing"/>
              <w:rPr>
                <w:noProof/>
                <w:sz w:val="18"/>
                <w:lang w:val="bs-Cyrl-BA"/>
              </w:rPr>
            </w:pPr>
            <w:r w:rsidRPr="00070A92">
              <w:rPr>
                <w:noProof/>
                <w:sz w:val="18"/>
                <w:lang w:val="bs-Cyrl-BA"/>
              </w:rPr>
              <w:t>2929 прикључака</w:t>
            </w:r>
          </w:p>
          <w:p w:rsidR="00186320" w:rsidRPr="00070A92" w:rsidRDefault="00186320" w:rsidP="00885FFA">
            <w:pPr>
              <w:pStyle w:val="NoSpacing"/>
              <w:rPr>
                <w:noProof/>
                <w:sz w:val="18"/>
                <w:lang w:val="bs-Cyrl-BA"/>
              </w:rPr>
            </w:pPr>
            <w:r w:rsidRPr="00070A92">
              <w:rPr>
                <w:noProof/>
                <w:sz w:val="18"/>
                <w:lang w:val="bs-Cyrl-BA"/>
              </w:rPr>
              <w:t>Реконструкција уличне мреже (асфалтирање)</w:t>
            </w:r>
          </w:p>
        </w:tc>
        <w:tc>
          <w:tcPr>
            <w:tcW w:w="4770" w:type="dxa"/>
            <w:gridSpan w:val="3"/>
            <w:vAlign w:val="center"/>
          </w:tcPr>
          <w:p w:rsidR="00186320" w:rsidRPr="000A0FE0" w:rsidRDefault="00186320" w:rsidP="00885FFA">
            <w:pPr>
              <w:pStyle w:val="NoSpacing"/>
              <w:rPr>
                <w:noProof/>
                <w:sz w:val="18"/>
              </w:rPr>
            </w:pPr>
            <w:r w:rsidRPr="000A0FE0">
              <w:rPr>
                <w:noProof/>
                <w:sz w:val="18"/>
              </w:rPr>
              <w:t>Проширење фекалне мреже</w:t>
            </w:r>
          </w:p>
          <w:p w:rsidR="00186320" w:rsidRPr="000935C5" w:rsidRDefault="00186320" w:rsidP="00885FFA">
            <w:pPr>
              <w:pStyle w:val="NoSpacing"/>
              <w:rPr>
                <w:noProof/>
                <w:sz w:val="18"/>
                <w:lang w:val="bs-Cyrl-BA"/>
              </w:rPr>
            </w:pPr>
            <w:r>
              <w:rPr>
                <w:noProof/>
                <w:sz w:val="18"/>
                <w:lang w:val="bs-Cyrl-BA"/>
              </w:rPr>
              <w:t>О</w:t>
            </w:r>
            <w:r w:rsidRPr="000A0FE0">
              <w:rPr>
                <w:noProof/>
                <w:sz w:val="18"/>
              </w:rPr>
              <w:t xml:space="preserve">ко </w:t>
            </w:r>
            <w:r>
              <w:rPr>
                <w:noProof/>
                <w:sz w:val="18"/>
                <w:lang w:val="bs-Cyrl-BA"/>
              </w:rPr>
              <w:t>10</w:t>
            </w:r>
            <w:r w:rsidRPr="000A0FE0">
              <w:rPr>
                <w:noProof/>
                <w:sz w:val="18"/>
              </w:rPr>
              <w:t xml:space="preserve">.000 </w:t>
            </w:r>
            <w:r>
              <w:rPr>
                <w:noProof/>
                <w:sz w:val="18"/>
                <w:lang w:val="bs-Cyrl-BA"/>
              </w:rPr>
              <w:t xml:space="preserve">становника користи </w:t>
            </w:r>
            <w:r w:rsidRPr="000A0FE0">
              <w:rPr>
                <w:noProof/>
                <w:sz w:val="18"/>
              </w:rPr>
              <w:t>фекалну мрежу</w:t>
            </w:r>
            <w:r>
              <w:rPr>
                <w:noProof/>
                <w:sz w:val="18"/>
                <w:lang w:val="bs-Cyrl-BA"/>
              </w:rPr>
              <w:t>, чиме се испуњава услов за 40.000 прикључених становника на пречистач отпадних вода</w:t>
            </w:r>
          </w:p>
        </w:tc>
        <w:tc>
          <w:tcPr>
            <w:tcW w:w="3263" w:type="dxa"/>
            <w:vAlign w:val="center"/>
          </w:tcPr>
          <w:p w:rsidR="00186320" w:rsidRPr="000A0FE0" w:rsidRDefault="00186320" w:rsidP="00BF7B73">
            <w:pPr>
              <w:pStyle w:val="NoSpacing"/>
              <w:numPr>
                <w:ilvl w:val="0"/>
                <w:numId w:val="87"/>
              </w:numPr>
              <w:ind w:left="172" w:hanging="142"/>
              <w:rPr>
                <w:noProof/>
                <w:sz w:val="18"/>
              </w:rPr>
            </w:pPr>
            <w:r w:rsidRPr="00344254">
              <w:rPr>
                <w:sz w:val="18"/>
                <w:lang w:val="bs-Cyrl-BA"/>
              </w:rPr>
              <w:t>Смањено загађење земљишта и водотокова за 5%</w:t>
            </w:r>
          </w:p>
        </w:tc>
      </w:tr>
      <w:tr w:rsidR="00186320" w:rsidRPr="00630A1B" w:rsidTr="00885FFA">
        <w:trPr>
          <w:trHeight w:val="224"/>
        </w:trPr>
        <w:tc>
          <w:tcPr>
            <w:tcW w:w="14148" w:type="dxa"/>
            <w:gridSpan w:val="9"/>
            <w:shd w:val="clear" w:color="auto" w:fill="BDD6EE" w:themeFill="accent1" w:themeFillTint="66"/>
            <w:vAlign w:val="center"/>
          </w:tcPr>
          <w:p w:rsidR="00186320" w:rsidRPr="000A0FE0" w:rsidRDefault="00186320" w:rsidP="00885FFA">
            <w:pPr>
              <w:pStyle w:val="NoSpacing"/>
              <w:rPr>
                <w:b/>
                <w:sz w:val="18"/>
              </w:rPr>
            </w:pPr>
            <w:r w:rsidRPr="000A0FE0">
              <w:rPr>
                <w:b/>
                <w:sz w:val="18"/>
              </w:rPr>
              <w:t>СЕКТОРСКИ ЦИЉ 3.3.</w:t>
            </w:r>
          </w:p>
        </w:tc>
      </w:tr>
      <w:tr w:rsidR="00186320" w:rsidRPr="00AB1E51" w:rsidTr="00885FFA">
        <w:trPr>
          <w:trHeight w:val="1264"/>
        </w:trPr>
        <w:tc>
          <w:tcPr>
            <w:tcW w:w="2826" w:type="dxa"/>
            <w:shd w:val="clear" w:color="auto" w:fill="auto"/>
            <w:vAlign w:val="center"/>
          </w:tcPr>
          <w:p w:rsidR="00186320" w:rsidRPr="000A0FE0" w:rsidRDefault="00186320" w:rsidP="00885FFA">
            <w:pPr>
              <w:pStyle w:val="NoSpacing"/>
              <w:rPr>
                <w:sz w:val="18"/>
              </w:rPr>
            </w:pPr>
            <w:r w:rsidRPr="00186320">
              <w:rPr>
                <w:sz w:val="18"/>
              </w:rPr>
              <w:lastRenderedPageBreak/>
              <w:t>Унаприједити урбану мобилност</w:t>
            </w:r>
          </w:p>
        </w:tc>
        <w:tc>
          <w:tcPr>
            <w:tcW w:w="1247" w:type="dxa"/>
            <w:gridSpan w:val="2"/>
            <w:shd w:val="clear" w:color="auto" w:fill="BDD6EE" w:themeFill="accent1" w:themeFillTint="66"/>
            <w:vAlign w:val="center"/>
          </w:tcPr>
          <w:p w:rsidR="00186320" w:rsidRPr="000A0FE0" w:rsidRDefault="00186320" w:rsidP="00885FFA">
            <w:pPr>
              <w:pStyle w:val="NoSpacing"/>
              <w:rPr>
                <w:b/>
                <w:sz w:val="18"/>
              </w:rPr>
            </w:pPr>
            <w:r w:rsidRPr="000A0FE0">
              <w:rPr>
                <w:b/>
                <w:noProof/>
                <w:sz w:val="18"/>
              </w:rPr>
              <w:t>Очекивани секторски исходи</w:t>
            </w:r>
          </w:p>
        </w:tc>
        <w:tc>
          <w:tcPr>
            <w:tcW w:w="5385" w:type="dxa"/>
            <w:gridSpan w:val="3"/>
            <w:vAlign w:val="center"/>
          </w:tcPr>
          <w:p w:rsidR="00186320" w:rsidRDefault="00186320" w:rsidP="00BF7B73">
            <w:pPr>
              <w:pStyle w:val="NoSpacing"/>
              <w:numPr>
                <w:ilvl w:val="0"/>
                <w:numId w:val="87"/>
              </w:numPr>
              <w:ind w:left="180" w:hanging="142"/>
              <w:rPr>
                <w:sz w:val="18"/>
                <w:lang w:val="bs-Cyrl-BA"/>
              </w:rPr>
            </w:pPr>
            <w:r w:rsidRPr="00077A27">
              <w:rPr>
                <w:sz w:val="18"/>
                <w:lang w:val="bs-Cyrl-BA"/>
              </w:rPr>
              <w:t xml:space="preserve">Удио становника који имају побољшан приступ </w:t>
            </w:r>
            <w:r>
              <w:rPr>
                <w:sz w:val="18"/>
                <w:lang w:val="bs-Cyrl-BA"/>
              </w:rPr>
              <w:t xml:space="preserve">саобраћајној инфраструктури и </w:t>
            </w:r>
            <w:r w:rsidRPr="00077A27">
              <w:rPr>
                <w:sz w:val="18"/>
                <w:lang w:val="bs-Cyrl-BA"/>
              </w:rPr>
              <w:t>средствима јавног превоза повећан за 5% 2023. у односу на 2017. годину</w:t>
            </w:r>
          </w:p>
          <w:p w:rsidR="00186320" w:rsidRPr="00186320" w:rsidRDefault="00186320" w:rsidP="00186320">
            <w:pPr>
              <w:pStyle w:val="NoSpacing"/>
              <w:ind w:left="180"/>
              <w:rPr>
                <w:sz w:val="18"/>
                <w:lang w:val="bs-Cyrl-BA"/>
              </w:rPr>
            </w:pPr>
            <w:r w:rsidRPr="00186320">
              <w:rPr>
                <w:i/>
                <w:sz w:val="18"/>
                <w:lang w:val="bs-Cyrl-BA"/>
              </w:rPr>
              <w:t>(ЦОР индикатор 11.2.1.: Proportion of population that has convenient access to public transport, by sex, age and persons with disabilities)</w:t>
            </w:r>
          </w:p>
        </w:tc>
        <w:tc>
          <w:tcPr>
            <w:tcW w:w="1427" w:type="dxa"/>
            <w:gridSpan w:val="2"/>
            <w:shd w:val="clear" w:color="auto" w:fill="BDD6EE" w:themeFill="accent1" w:themeFillTint="66"/>
            <w:vAlign w:val="center"/>
          </w:tcPr>
          <w:p w:rsidR="00186320" w:rsidRPr="000A0FE0" w:rsidRDefault="00186320" w:rsidP="00885FFA">
            <w:pPr>
              <w:pStyle w:val="NoSpacing"/>
              <w:rPr>
                <w:b/>
                <w:sz w:val="18"/>
              </w:rPr>
            </w:pPr>
            <w:r w:rsidRPr="000A0FE0">
              <w:rPr>
                <w:b/>
                <w:noProof/>
                <w:sz w:val="18"/>
              </w:rPr>
              <w:t>Индикатори секторског циља</w:t>
            </w:r>
          </w:p>
        </w:tc>
        <w:tc>
          <w:tcPr>
            <w:tcW w:w="3263" w:type="dxa"/>
            <w:vAlign w:val="center"/>
          </w:tcPr>
          <w:p w:rsidR="00186320" w:rsidRPr="00336927" w:rsidRDefault="00186320" w:rsidP="00BF7B73">
            <w:pPr>
              <w:pStyle w:val="NoSpacing"/>
              <w:numPr>
                <w:ilvl w:val="0"/>
                <w:numId w:val="87"/>
              </w:numPr>
              <w:ind w:left="172" w:hanging="142"/>
              <w:rPr>
                <w:sz w:val="18"/>
              </w:rPr>
            </w:pPr>
            <w:r>
              <w:rPr>
                <w:sz w:val="18"/>
                <w:lang w:val="bs-Cyrl-BA"/>
              </w:rPr>
              <w:t>%</w:t>
            </w:r>
            <w:r w:rsidRPr="00077A27">
              <w:rPr>
                <w:sz w:val="18"/>
                <w:lang w:val="bs-Cyrl-BA"/>
              </w:rPr>
              <w:t xml:space="preserve"> становника који имају побољшан приступ </w:t>
            </w:r>
            <w:r>
              <w:rPr>
                <w:sz w:val="18"/>
                <w:lang w:val="bs-Cyrl-BA"/>
              </w:rPr>
              <w:t xml:space="preserve">саобраћајној инфраструктури и </w:t>
            </w:r>
            <w:r w:rsidRPr="00077A27">
              <w:rPr>
                <w:sz w:val="18"/>
                <w:lang w:val="bs-Cyrl-BA"/>
              </w:rPr>
              <w:t xml:space="preserve">средствима јавног превоза </w:t>
            </w:r>
          </w:p>
        </w:tc>
      </w:tr>
      <w:tr w:rsidR="00186320" w:rsidRPr="00630A1B" w:rsidTr="00885FFA">
        <w:tc>
          <w:tcPr>
            <w:tcW w:w="14148" w:type="dxa"/>
            <w:gridSpan w:val="9"/>
            <w:shd w:val="clear" w:color="auto" w:fill="B8CCE4"/>
            <w:vAlign w:val="center"/>
          </w:tcPr>
          <w:p w:rsidR="00186320" w:rsidRPr="00336927" w:rsidRDefault="00186320" w:rsidP="00885FFA">
            <w:pPr>
              <w:pStyle w:val="NoSpacing"/>
              <w:rPr>
                <w:b/>
                <w:sz w:val="18"/>
              </w:rPr>
            </w:pPr>
            <w:r w:rsidRPr="00336927">
              <w:rPr>
                <w:b/>
                <w:sz w:val="18"/>
              </w:rPr>
              <w:t xml:space="preserve">ПРОГРАМ 3.3.1. </w:t>
            </w:r>
            <w:r w:rsidRPr="00336927">
              <w:rPr>
                <w:b/>
                <w:noProof/>
                <w:sz w:val="18"/>
              </w:rPr>
              <w:t>УРБАНА МОБИЛНОСТ</w:t>
            </w:r>
          </w:p>
        </w:tc>
      </w:tr>
      <w:tr w:rsidR="00186320" w:rsidRPr="00630A1B" w:rsidTr="00885FFA">
        <w:tc>
          <w:tcPr>
            <w:tcW w:w="2876" w:type="dxa"/>
            <w:gridSpan w:val="2"/>
            <w:tcBorders>
              <w:bottom w:val="single" w:sz="4" w:space="0" w:color="auto"/>
            </w:tcBorders>
            <w:shd w:val="clear" w:color="auto" w:fill="B8CCE4"/>
            <w:vAlign w:val="center"/>
          </w:tcPr>
          <w:p w:rsidR="00186320" w:rsidRPr="000A0FE0" w:rsidRDefault="00186320" w:rsidP="00885FFA">
            <w:pPr>
              <w:pStyle w:val="NoSpacing"/>
              <w:rPr>
                <w:b/>
                <w:sz w:val="18"/>
              </w:rPr>
            </w:pPr>
            <w:r w:rsidRPr="000A0FE0">
              <w:rPr>
                <w:b/>
                <w:noProof/>
                <w:sz w:val="18"/>
              </w:rPr>
              <w:t>Пројекат / мјера</w:t>
            </w:r>
          </w:p>
        </w:tc>
        <w:tc>
          <w:tcPr>
            <w:tcW w:w="3239" w:type="dxa"/>
            <w:gridSpan w:val="3"/>
            <w:shd w:val="clear" w:color="auto" w:fill="B8CCE4"/>
            <w:vAlign w:val="center"/>
          </w:tcPr>
          <w:p w:rsidR="00186320" w:rsidRPr="000A0FE0" w:rsidRDefault="00186320" w:rsidP="00885FFA">
            <w:pPr>
              <w:pStyle w:val="NoSpacing"/>
              <w:rPr>
                <w:b/>
                <w:sz w:val="18"/>
              </w:rPr>
            </w:pPr>
            <w:r w:rsidRPr="000A0FE0">
              <w:rPr>
                <w:b/>
                <w:noProof/>
                <w:sz w:val="18"/>
              </w:rPr>
              <w:t>Излазни резултат</w:t>
            </w:r>
          </w:p>
        </w:tc>
        <w:tc>
          <w:tcPr>
            <w:tcW w:w="4770" w:type="dxa"/>
            <w:gridSpan w:val="3"/>
            <w:shd w:val="clear" w:color="auto" w:fill="B8CCE4"/>
            <w:vAlign w:val="center"/>
          </w:tcPr>
          <w:p w:rsidR="00186320" w:rsidRPr="000A0FE0" w:rsidRDefault="00186320" w:rsidP="00885FFA">
            <w:pPr>
              <w:pStyle w:val="NoSpacing"/>
              <w:rPr>
                <w:b/>
                <w:sz w:val="18"/>
              </w:rPr>
            </w:pPr>
            <w:r w:rsidRPr="000A0FE0">
              <w:rPr>
                <w:b/>
                <w:noProof/>
                <w:sz w:val="18"/>
              </w:rPr>
              <w:t>Укупни очекивани исход пројекта / мјере</w:t>
            </w:r>
          </w:p>
        </w:tc>
        <w:tc>
          <w:tcPr>
            <w:tcW w:w="3263" w:type="dxa"/>
            <w:shd w:val="clear" w:color="auto" w:fill="B8CCE4"/>
            <w:vAlign w:val="center"/>
          </w:tcPr>
          <w:p w:rsidR="00186320" w:rsidRPr="00336927" w:rsidRDefault="00186320" w:rsidP="00885FFA">
            <w:pPr>
              <w:pStyle w:val="NoSpacing"/>
              <w:rPr>
                <w:b/>
                <w:sz w:val="18"/>
              </w:rPr>
            </w:pPr>
            <w:r w:rsidRPr="00336927">
              <w:rPr>
                <w:b/>
                <w:noProof/>
                <w:sz w:val="18"/>
              </w:rPr>
              <w:t>Утицај пројекта</w:t>
            </w:r>
          </w:p>
        </w:tc>
      </w:tr>
      <w:tr w:rsidR="00186320" w:rsidRPr="00630A1B" w:rsidTr="00885FFA">
        <w:tc>
          <w:tcPr>
            <w:tcW w:w="2876" w:type="dxa"/>
            <w:gridSpan w:val="2"/>
            <w:tcBorders>
              <w:bottom w:val="single" w:sz="4" w:space="0" w:color="auto"/>
            </w:tcBorders>
            <w:shd w:val="clear" w:color="auto" w:fill="auto"/>
            <w:vAlign w:val="center"/>
          </w:tcPr>
          <w:p w:rsidR="00186320" w:rsidRPr="000A0FE0" w:rsidRDefault="00186320" w:rsidP="00885FFA">
            <w:pPr>
              <w:pStyle w:val="NoSpacing"/>
              <w:rPr>
                <w:rFonts w:cs="Calibri"/>
                <w:sz w:val="18"/>
                <w:szCs w:val="18"/>
              </w:rPr>
            </w:pPr>
            <w:r w:rsidRPr="000A0FE0">
              <w:rPr>
                <w:rFonts w:cs="Calibri"/>
                <w:sz w:val="18"/>
                <w:szCs w:val="18"/>
              </w:rPr>
              <w:t xml:space="preserve">П 3.3.1.1. </w:t>
            </w:r>
          </w:p>
          <w:p w:rsidR="00186320" w:rsidRPr="000A0FE0" w:rsidRDefault="00186320" w:rsidP="00885FFA">
            <w:pPr>
              <w:pStyle w:val="NoSpacing"/>
              <w:rPr>
                <w:rFonts w:cstheme="minorHAnsi"/>
                <w:sz w:val="18"/>
                <w:szCs w:val="18"/>
                <w:highlight w:val="yellow"/>
              </w:rPr>
            </w:pPr>
            <w:r w:rsidRPr="000A0FE0">
              <w:rPr>
                <w:rFonts w:cs="Calibri"/>
                <w:sz w:val="18"/>
                <w:szCs w:val="18"/>
              </w:rPr>
              <w:t>Изградња паркинг гараже на локацији између ул. Саве Ковачевића и ул. 27. Марта (Блед) (I од укупно III фазе)</w:t>
            </w:r>
          </w:p>
        </w:tc>
        <w:tc>
          <w:tcPr>
            <w:tcW w:w="3239" w:type="dxa"/>
            <w:gridSpan w:val="3"/>
            <w:vAlign w:val="center"/>
          </w:tcPr>
          <w:p w:rsidR="00186320" w:rsidRPr="000A0FE0" w:rsidRDefault="00186320" w:rsidP="00885FFA">
            <w:pPr>
              <w:pStyle w:val="NoSpacing"/>
              <w:rPr>
                <w:rFonts w:cs="Calibri"/>
                <w:sz w:val="18"/>
                <w:szCs w:val="18"/>
              </w:rPr>
            </w:pPr>
            <w:r>
              <w:rPr>
                <w:rFonts w:cs="Calibri"/>
                <w:sz w:val="18"/>
                <w:szCs w:val="18"/>
                <w:lang w:val="bs-Cyrl-BA"/>
              </w:rPr>
              <w:t>Изграђена паркин</w:t>
            </w:r>
            <w:r w:rsidRPr="000A0FE0">
              <w:rPr>
                <w:rFonts w:cs="Calibri"/>
                <w:sz w:val="18"/>
                <w:szCs w:val="18"/>
                <w:lang w:val="bs-Cyrl-BA"/>
              </w:rPr>
              <w:t>г гаража</w:t>
            </w:r>
          </w:p>
        </w:tc>
        <w:tc>
          <w:tcPr>
            <w:tcW w:w="4770" w:type="dxa"/>
            <w:gridSpan w:val="3"/>
            <w:vAlign w:val="center"/>
          </w:tcPr>
          <w:p w:rsidR="00186320" w:rsidRPr="000A0FE0" w:rsidRDefault="00186320" w:rsidP="00885FFA">
            <w:pPr>
              <w:pStyle w:val="NoSpacing"/>
              <w:rPr>
                <w:rFonts w:cs="Calibri"/>
                <w:noProof/>
                <w:sz w:val="18"/>
                <w:szCs w:val="18"/>
              </w:rPr>
            </w:pPr>
            <w:r w:rsidRPr="000A0FE0">
              <w:rPr>
                <w:rFonts w:cs="Calibri"/>
                <w:noProof/>
                <w:sz w:val="18"/>
                <w:szCs w:val="18"/>
              </w:rPr>
              <w:t>Повећање броја уређених паркинг мјеста на подручју Града Бијељина (око 300 нових паркинг мјеста)</w:t>
            </w:r>
          </w:p>
          <w:p w:rsidR="00186320" w:rsidRPr="000A0FE0" w:rsidRDefault="00186320" w:rsidP="00885FFA">
            <w:pPr>
              <w:pStyle w:val="NoSpacing"/>
              <w:rPr>
                <w:rFonts w:cs="Calibri"/>
                <w:noProof/>
                <w:sz w:val="18"/>
                <w:szCs w:val="18"/>
              </w:rPr>
            </w:pPr>
            <w:r w:rsidRPr="000A0FE0">
              <w:rPr>
                <w:sz w:val="18"/>
                <w:szCs w:val="18"/>
              </w:rPr>
              <w:t>Сигуран и ефикасан систем и мрежа путева на територији Града Бијељина који задовољавају потребе свих грађана и корисника путева, те да се омогући, на одржив начин, сигурно и ефикасно кретање људи и роба, развојем, поправљањем и одржавањем путне мреже са свим њеним компонентама</w:t>
            </w:r>
          </w:p>
        </w:tc>
        <w:tc>
          <w:tcPr>
            <w:tcW w:w="3263" w:type="dxa"/>
            <w:vAlign w:val="center"/>
          </w:tcPr>
          <w:p w:rsidR="00186320" w:rsidRPr="00077A27" w:rsidRDefault="00186320" w:rsidP="00BF7B73">
            <w:pPr>
              <w:pStyle w:val="NoSpacing"/>
              <w:numPr>
                <w:ilvl w:val="0"/>
                <w:numId w:val="87"/>
              </w:numPr>
              <w:ind w:left="172" w:hanging="142"/>
              <w:rPr>
                <w:sz w:val="18"/>
                <w:lang w:val="bs-Cyrl-BA"/>
              </w:rPr>
            </w:pPr>
            <w:r w:rsidRPr="00077A27">
              <w:rPr>
                <w:sz w:val="18"/>
                <w:lang w:val="bs-Cyrl-BA"/>
              </w:rPr>
              <w:t xml:space="preserve">Удио становника који имају побољшан приступ </w:t>
            </w:r>
            <w:r>
              <w:rPr>
                <w:sz w:val="18"/>
                <w:lang w:val="bs-Cyrl-BA"/>
              </w:rPr>
              <w:t xml:space="preserve">саобраћајној инфраструктури и </w:t>
            </w:r>
            <w:r w:rsidRPr="00077A27">
              <w:rPr>
                <w:sz w:val="18"/>
                <w:lang w:val="bs-Cyrl-BA"/>
              </w:rPr>
              <w:t>средствима јавног превоза повећан за 5% 2023. у односу на 2017. годину</w:t>
            </w:r>
          </w:p>
        </w:tc>
      </w:tr>
      <w:tr w:rsidR="00186320" w:rsidRPr="00630A1B" w:rsidTr="00885FFA">
        <w:tc>
          <w:tcPr>
            <w:tcW w:w="2876" w:type="dxa"/>
            <w:gridSpan w:val="2"/>
            <w:tcBorders>
              <w:top w:val="single" w:sz="4" w:space="0" w:color="auto"/>
            </w:tcBorders>
            <w:shd w:val="clear" w:color="auto" w:fill="auto"/>
            <w:vAlign w:val="center"/>
          </w:tcPr>
          <w:p w:rsidR="00186320" w:rsidRPr="000A0FE0" w:rsidRDefault="00186320" w:rsidP="00885FFA">
            <w:pPr>
              <w:pStyle w:val="NoSpacing"/>
              <w:rPr>
                <w:rFonts w:cs="Calibri"/>
                <w:sz w:val="18"/>
                <w:lang w:val="bs-Cyrl-BA"/>
              </w:rPr>
            </w:pPr>
            <w:r>
              <w:rPr>
                <w:rFonts w:cs="Calibri"/>
                <w:sz w:val="18"/>
                <w:lang w:val="bs-Cyrl-BA"/>
              </w:rPr>
              <w:t>П 3.3.1.2.</w:t>
            </w:r>
          </w:p>
          <w:p w:rsidR="00186320" w:rsidRPr="0062454E" w:rsidRDefault="00186320" w:rsidP="00885FFA">
            <w:pPr>
              <w:pStyle w:val="NoSpacing"/>
              <w:rPr>
                <w:rFonts w:cs="Calibri"/>
                <w:sz w:val="18"/>
              </w:rPr>
            </w:pPr>
            <w:r w:rsidRPr="000A0FE0">
              <w:rPr>
                <w:rFonts w:cs="Calibri"/>
                <w:sz w:val="18"/>
              </w:rPr>
              <w:t>Измјештање ватрогасног дома из постојећег објекта</w:t>
            </w:r>
            <w:r>
              <w:rPr>
                <w:rFonts w:cs="Calibri"/>
                <w:sz w:val="18"/>
              </w:rPr>
              <w:t xml:space="preserve"> (</w:t>
            </w:r>
            <w:r>
              <w:rPr>
                <w:rFonts w:cs="Calibri"/>
                <w:sz w:val="18"/>
                <w:lang w:val="sr-Latn-BA"/>
              </w:rPr>
              <w:t>I</w:t>
            </w:r>
            <w:r>
              <w:rPr>
                <w:rFonts w:cs="Calibri"/>
                <w:sz w:val="18"/>
              </w:rPr>
              <w:t xml:space="preserve"> фаза)</w:t>
            </w:r>
          </w:p>
        </w:tc>
        <w:tc>
          <w:tcPr>
            <w:tcW w:w="3239" w:type="dxa"/>
            <w:gridSpan w:val="3"/>
            <w:shd w:val="clear" w:color="auto" w:fill="auto"/>
            <w:vAlign w:val="center"/>
          </w:tcPr>
          <w:p w:rsidR="00186320" w:rsidRPr="000A0FE0" w:rsidRDefault="00186320" w:rsidP="00885FFA">
            <w:pPr>
              <w:pStyle w:val="NoSpacing"/>
              <w:rPr>
                <w:sz w:val="18"/>
                <w:lang w:val="bs-Cyrl-BA"/>
              </w:rPr>
            </w:pPr>
            <w:r w:rsidRPr="000A0FE0">
              <w:rPr>
                <w:sz w:val="18"/>
                <w:lang w:val="bs-Cyrl-BA"/>
              </w:rPr>
              <w:t>Израда пројектно техничке документације и рјешавање имовинских односа</w:t>
            </w:r>
          </w:p>
          <w:p w:rsidR="00186320" w:rsidRPr="000A0FE0" w:rsidRDefault="00186320" w:rsidP="00885FFA">
            <w:pPr>
              <w:pStyle w:val="NoSpacing"/>
              <w:rPr>
                <w:sz w:val="18"/>
              </w:rPr>
            </w:pPr>
            <w:r w:rsidRPr="000A0FE0">
              <w:rPr>
                <w:sz w:val="18"/>
                <w:lang w:val="bs-Cyrl-BA"/>
              </w:rPr>
              <w:t>ватрогасне јединице</w:t>
            </w:r>
          </w:p>
        </w:tc>
        <w:tc>
          <w:tcPr>
            <w:tcW w:w="4770" w:type="dxa"/>
            <w:gridSpan w:val="3"/>
            <w:shd w:val="clear" w:color="auto" w:fill="auto"/>
            <w:vAlign w:val="center"/>
          </w:tcPr>
          <w:p w:rsidR="00186320" w:rsidRPr="000A0FE0" w:rsidRDefault="00186320" w:rsidP="00885FFA">
            <w:pPr>
              <w:pStyle w:val="NoSpacing"/>
              <w:rPr>
                <w:noProof/>
                <w:sz w:val="18"/>
                <w:lang w:val="sr-Cyrl-CS"/>
              </w:rPr>
            </w:pPr>
            <w:r w:rsidRPr="000A0FE0">
              <w:rPr>
                <w:noProof/>
                <w:sz w:val="18"/>
                <w:lang w:val="sr-Cyrl-CS"/>
              </w:rPr>
              <w:t xml:space="preserve">Створени </w:t>
            </w:r>
            <w:r>
              <w:rPr>
                <w:noProof/>
                <w:sz w:val="18"/>
                <w:lang w:val="sr-Cyrl-CS"/>
              </w:rPr>
              <w:t>пред</w:t>
            </w:r>
            <w:r w:rsidRPr="000A0FE0">
              <w:rPr>
                <w:noProof/>
                <w:sz w:val="18"/>
                <w:lang w:val="sr-Cyrl-CS"/>
              </w:rPr>
              <w:t>услови за неометано функционисање ватрогасне јединице</w:t>
            </w:r>
          </w:p>
          <w:p w:rsidR="00186320" w:rsidRPr="000A0FE0" w:rsidRDefault="00186320" w:rsidP="00885FFA">
            <w:pPr>
              <w:pStyle w:val="NoSpacing"/>
              <w:rPr>
                <w:noProof/>
                <w:sz w:val="18"/>
                <w:lang w:val="sr-Cyrl-CS"/>
              </w:rPr>
            </w:pPr>
            <w:r w:rsidRPr="000A0FE0">
              <w:rPr>
                <w:noProof/>
                <w:sz w:val="18"/>
                <w:lang w:val="sr-Cyrl-CS"/>
              </w:rPr>
              <w:t>Повећан број задовољних грађана пружањем услуга ватрогасне јединице за 10% у 2023.г. у односу на 2017.г.</w:t>
            </w:r>
          </w:p>
        </w:tc>
        <w:tc>
          <w:tcPr>
            <w:tcW w:w="3263" w:type="dxa"/>
            <w:shd w:val="clear" w:color="auto" w:fill="auto"/>
            <w:vAlign w:val="center"/>
          </w:tcPr>
          <w:p w:rsidR="00186320" w:rsidRPr="00077A27" w:rsidRDefault="00186320" w:rsidP="00BF7B73">
            <w:pPr>
              <w:pStyle w:val="NoSpacing"/>
              <w:numPr>
                <w:ilvl w:val="0"/>
                <w:numId w:val="87"/>
              </w:numPr>
              <w:ind w:left="172" w:hanging="142"/>
              <w:rPr>
                <w:sz w:val="18"/>
                <w:lang w:val="bs-Cyrl-BA"/>
              </w:rPr>
            </w:pPr>
            <w:r w:rsidRPr="00077A27">
              <w:rPr>
                <w:sz w:val="18"/>
                <w:lang w:val="bs-Cyrl-BA"/>
              </w:rPr>
              <w:t xml:space="preserve">Удио становника који имају побољшан приступ </w:t>
            </w:r>
            <w:r>
              <w:rPr>
                <w:sz w:val="18"/>
                <w:lang w:val="bs-Cyrl-BA"/>
              </w:rPr>
              <w:t xml:space="preserve">саобраћајној инфраструктури и </w:t>
            </w:r>
            <w:r w:rsidRPr="00077A27">
              <w:rPr>
                <w:sz w:val="18"/>
                <w:lang w:val="bs-Cyrl-BA"/>
              </w:rPr>
              <w:t>средствима јавног превоза повећан за 5% 2023. у односу на 2017. годину</w:t>
            </w:r>
          </w:p>
        </w:tc>
      </w:tr>
      <w:tr w:rsidR="00186320" w:rsidRPr="00630A1B" w:rsidTr="00885FFA">
        <w:tc>
          <w:tcPr>
            <w:tcW w:w="2876" w:type="dxa"/>
            <w:gridSpan w:val="2"/>
            <w:tcBorders>
              <w:top w:val="single" w:sz="4" w:space="0" w:color="auto"/>
            </w:tcBorders>
            <w:shd w:val="clear" w:color="auto" w:fill="auto"/>
            <w:vAlign w:val="center"/>
          </w:tcPr>
          <w:p w:rsidR="00186320" w:rsidRDefault="00186320" w:rsidP="00885FFA">
            <w:pPr>
              <w:pStyle w:val="NoSpacing"/>
              <w:rPr>
                <w:sz w:val="18"/>
              </w:rPr>
            </w:pPr>
            <w:r>
              <w:rPr>
                <w:sz w:val="18"/>
              </w:rPr>
              <w:t>П 3.3.1.</w:t>
            </w:r>
            <w:r>
              <w:rPr>
                <w:sz w:val="18"/>
                <w:lang w:val="bs-Cyrl-BA"/>
              </w:rPr>
              <w:t>3</w:t>
            </w:r>
            <w:r w:rsidRPr="000A0FE0">
              <w:rPr>
                <w:sz w:val="18"/>
              </w:rPr>
              <w:t>.</w:t>
            </w:r>
          </w:p>
          <w:p w:rsidR="00186320" w:rsidRPr="00A504A5" w:rsidRDefault="00186320" w:rsidP="00885FFA">
            <w:pPr>
              <w:pStyle w:val="NoSpacing"/>
              <w:rPr>
                <w:sz w:val="18"/>
                <w:lang w:val="bs-Cyrl-BA"/>
              </w:rPr>
            </w:pPr>
            <w:r w:rsidRPr="000A0FE0">
              <w:rPr>
                <w:sz w:val="18"/>
              </w:rPr>
              <w:t>Измјештање аутобуске станице из постојећег објекта</w:t>
            </w:r>
            <w:r>
              <w:rPr>
                <w:rFonts w:cs="Calibri"/>
                <w:sz w:val="18"/>
              </w:rPr>
              <w:t>(</w:t>
            </w:r>
            <w:r>
              <w:rPr>
                <w:rFonts w:cs="Calibri"/>
                <w:sz w:val="18"/>
                <w:lang w:val="sr-Latn-BA"/>
              </w:rPr>
              <w:t>I</w:t>
            </w:r>
            <w:r>
              <w:rPr>
                <w:rFonts w:cs="Calibri"/>
                <w:sz w:val="18"/>
              </w:rPr>
              <w:t xml:space="preserve"> фаза)</w:t>
            </w:r>
          </w:p>
        </w:tc>
        <w:tc>
          <w:tcPr>
            <w:tcW w:w="3239" w:type="dxa"/>
            <w:gridSpan w:val="3"/>
            <w:shd w:val="clear" w:color="auto" w:fill="auto"/>
            <w:vAlign w:val="center"/>
          </w:tcPr>
          <w:p w:rsidR="00186320" w:rsidRPr="005D2087" w:rsidRDefault="00186320" w:rsidP="00885FFA">
            <w:pPr>
              <w:pStyle w:val="NoSpacing"/>
              <w:rPr>
                <w:sz w:val="18"/>
                <w:lang w:val="bs-Cyrl-BA"/>
              </w:rPr>
            </w:pPr>
            <w:r w:rsidRPr="000A0FE0">
              <w:rPr>
                <w:sz w:val="18"/>
                <w:lang w:val="bs-Cyrl-BA"/>
              </w:rPr>
              <w:t>Израда пројектно техничке документације и рјешавање имовинских односа</w:t>
            </w:r>
            <w:r>
              <w:rPr>
                <w:sz w:val="18"/>
                <w:lang w:val="bs-Cyrl-BA"/>
              </w:rPr>
              <w:t xml:space="preserve"> станице</w:t>
            </w:r>
          </w:p>
        </w:tc>
        <w:tc>
          <w:tcPr>
            <w:tcW w:w="4770" w:type="dxa"/>
            <w:gridSpan w:val="3"/>
            <w:shd w:val="clear" w:color="auto" w:fill="auto"/>
            <w:vAlign w:val="center"/>
          </w:tcPr>
          <w:p w:rsidR="00186320" w:rsidRPr="001344A3" w:rsidRDefault="00186320" w:rsidP="00885FFA">
            <w:pPr>
              <w:pStyle w:val="NoSpacing"/>
              <w:rPr>
                <w:noProof/>
                <w:sz w:val="18"/>
              </w:rPr>
            </w:pPr>
            <w:r w:rsidRPr="000A0FE0">
              <w:rPr>
                <w:noProof/>
                <w:sz w:val="18"/>
                <w:lang w:val="sr-Cyrl-CS"/>
              </w:rPr>
              <w:t xml:space="preserve">Створени </w:t>
            </w:r>
            <w:r>
              <w:rPr>
                <w:noProof/>
                <w:sz w:val="18"/>
                <w:lang w:val="sr-Cyrl-CS"/>
              </w:rPr>
              <w:t>пред</w:t>
            </w:r>
            <w:r w:rsidRPr="000A0FE0">
              <w:rPr>
                <w:noProof/>
                <w:sz w:val="18"/>
                <w:lang w:val="sr-Cyrl-CS"/>
              </w:rPr>
              <w:t xml:space="preserve">услови за неометано функционисање </w:t>
            </w:r>
            <w:r>
              <w:rPr>
                <w:noProof/>
                <w:sz w:val="18"/>
              </w:rPr>
              <w:t>аутобуске станице</w:t>
            </w:r>
          </w:p>
          <w:p w:rsidR="00186320" w:rsidRPr="000A0FE0" w:rsidRDefault="00186320" w:rsidP="00885FFA">
            <w:pPr>
              <w:pStyle w:val="NoSpacing"/>
              <w:rPr>
                <w:rFonts w:cstheme="minorHAnsi"/>
                <w:noProof/>
                <w:sz w:val="18"/>
              </w:rPr>
            </w:pPr>
            <w:r w:rsidRPr="000A0FE0">
              <w:rPr>
                <w:noProof/>
                <w:sz w:val="18"/>
                <w:lang w:val="sr-Cyrl-CS"/>
              </w:rPr>
              <w:t xml:space="preserve">Повећан број задовољних грађана пружањем услуга </w:t>
            </w:r>
            <w:r>
              <w:rPr>
                <w:noProof/>
                <w:sz w:val="18"/>
                <w:lang w:val="sr-Cyrl-CS"/>
              </w:rPr>
              <w:t xml:space="preserve">аутобуске станице </w:t>
            </w:r>
            <w:r w:rsidRPr="000A0FE0">
              <w:rPr>
                <w:noProof/>
                <w:sz w:val="18"/>
                <w:lang w:val="sr-Cyrl-CS"/>
              </w:rPr>
              <w:t xml:space="preserve"> за 10% у 2023.г. у односу на 2017.г.</w:t>
            </w:r>
          </w:p>
        </w:tc>
        <w:tc>
          <w:tcPr>
            <w:tcW w:w="3263" w:type="dxa"/>
            <w:shd w:val="clear" w:color="auto" w:fill="auto"/>
            <w:vAlign w:val="center"/>
          </w:tcPr>
          <w:p w:rsidR="00186320" w:rsidRPr="00077A27" w:rsidRDefault="00186320" w:rsidP="00BF7B73">
            <w:pPr>
              <w:pStyle w:val="NoSpacing"/>
              <w:numPr>
                <w:ilvl w:val="0"/>
                <w:numId w:val="87"/>
              </w:numPr>
              <w:ind w:left="172" w:hanging="142"/>
              <w:rPr>
                <w:sz w:val="18"/>
                <w:lang w:val="bs-Cyrl-BA"/>
              </w:rPr>
            </w:pPr>
            <w:r w:rsidRPr="00077A27">
              <w:rPr>
                <w:sz w:val="18"/>
                <w:lang w:val="bs-Cyrl-BA"/>
              </w:rPr>
              <w:t xml:space="preserve">Удио становника који имају побољшан приступ </w:t>
            </w:r>
            <w:r>
              <w:rPr>
                <w:sz w:val="18"/>
                <w:lang w:val="bs-Cyrl-BA"/>
              </w:rPr>
              <w:t xml:space="preserve">саобраћајној инфраструктури и </w:t>
            </w:r>
            <w:r w:rsidRPr="00077A27">
              <w:rPr>
                <w:sz w:val="18"/>
                <w:lang w:val="bs-Cyrl-BA"/>
              </w:rPr>
              <w:t>средствима јавног превоза повећан за 5% 2023. у односу на 2017. годину</w:t>
            </w:r>
          </w:p>
        </w:tc>
      </w:tr>
      <w:tr w:rsidR="00186320" w:rsidRPr="00630A1B" w:rsidTr="00885FFA">
        <w:tc>
          <w:tcPr>
            <w:tcW w:w="2876" w:type="dxa"/>
            <w:gridSpan w:val="2"/>
            <w:tcBorders>
              <w:top w:val="single" w:sz="4" w:space="0" w:color="auto"/>
            </w:tcBorders>
            <w:shd w:val="clear" w:color="auto" w:fill="auto"/>
            <w:vAlign w:val="center"/>
          </w:tcPr>
          <w:p w:rsidR="00186320" w:rsidRDefault="00186320" w:rsidP="00885FFA">
            <w:pPr>
              <w:pStyle w:val="NoSpacing"/>
              <w:rPr>
                <w:sz w:val="18"/>
              </w:rPr>
            </w:pPr>
            <w:r>
              <w:rPr>
                <w:sz w:val="18"/>
              </w:rPr>
              <w:t>П 3.3.1.4.</w:t>
            </w:r>
          </w:p>
          <w:p w:rsidR="00186320" w:rsidRDefault="00186320" w:rsidP="00885FFA">
            <w:pPr>
              <w:pStyle w:val="NoSpacing"/>
              <w:rPr>
                <w:sz w:val="18"/>
              </w:rPr>
            </w:pPr>
            <w:r>
              <w:rPr>
                <w:sz w:val="18"/>
              </w:rPr>
              <w:t>Набавка и успостављање видео надзора на кључним локацијама у Граду</w:t>
            </w:r>
          </w:p>
        </w:tc>
        <w:tc>
          <w:tcPr>
            <w:tcW w:w="3239" w:type="dxa"/>
            <w:gridSpan w:val="3"/>
            <w:shd w:val="clear" w:color="auto" w:fill="auto"/>
            <w:vAlign w:val="center"/>
          </w:tcPr>
          <w:p w:rsidR="00186320" w:rsidRDefault="00186320" w:rsidP="00885FFA">
            <w:pPr>
              <w:pStyle w:val="NoSpacing"/>
              <w:rPr>
                <w:sz w:val="18"/>
                <w:lang w:val="bs-Cyrl-BA"/>
              </w:rPr>
            </w:pPr>
            <w:r>
              <w:rPr>
                <w:sz w:val="18"/>
                <w:lang w:val="bs-Cyrl-BA"/>
              </w:rPr>
              <w:t>Постављен видео надзор на кључним локацијама у Граду.</w:t>
            </w:r>
          </w:p>
          <w:p w:rsidR="00186320" w:rsidRPr="000A0FE0" w:rsidRDefault="00186320" w:rsidP="00885FFA">
            <w:pPr>
              <w:pStyle w:val="NoSpacing"/>
              <w:rPr>
                <w:sz w:val="18"/>
                <w:lang w:val="bs-Cyrl-BA"/>
              </w:rPr>
            </w:pPr>
            <w:r>
              <w:rPr>
                <w:sz w:val="18"/>
                <w:lang w:val="bs-Cyrl-BA"/>
              </w:rPr>
              <w:t>Смањен број саобраћајних незгода, смањен ниво криминалитета, побољшан јавни ред</w:t>
            </w:r>
          </w:p>
        </w:tc>
        <w:tc>
          <w:tcPr>
            <w:tcW w:w="4770" w:type="dxa"/>
            <w:gridSpan w:val="3"/>
            <w:shd w:val="clear" w:color="auto" w:fill="auto"/>
            <w:vAlign w:val="center"/>
          </w:tcPr>
          <w:p w:rsidR="00186320" w:rsidRPr="000A0FE0" w:rsidRDefault="00186320" w:rsidP="00885FFA">
            <w:pPr>
              <w:pStyle w:val="NoSpacing"/>
              <w:rPr>
                <w:noProof/>
                <w:sz w:val="18"/>
                <w:lang w:val="sr-Cyrl-CS"/>
              </w:rPr>
            </w:pPr>
            <w:r w:rsidRPr="000A0FE0">
              <w:rPr>
                <w:noProof/>
                <w:sz w:val="18"/>
                <w:lang w:val="sr-Cyrl-CS"/>
              </w:rPr>
              <w:t xml:space="preserve">Повећан број задовољних грађана </w:t>
            </w:r>
            <w:r>
              <w:rPr>
                <w:noProof/>
                <w:sz w:val="18"/>
                <w:lang w:val="sr-Cyrl-CS"/>
              </w:rPr>
              <w:t>повећањем мјера безбједности</w:t>
            </w:r>
            <w:r w:rsidRPr="000A0FE0">
              <w:rPr>
                <w:noProof/>
                <w:sz w:val="18"/>
                <w:lang w:val="sr-Cyrl-CS"/>
              </w:rPr>
              <w:t xml:space="preserve"> за 10% у 2023.г. у односу на 2017.г.</w:t>
            </w:r>
          </w:p>
        </w:tc>
        <w:tc>
          <w:tcPr>
            <w:tcW w:w="3263" w:type="dxa"/>
            <w:shd w:val="clear" w:color="auto" w:fill="auto"/>
            <w:vAlign w:val="center"/>
          </w:tcPr>
          <w:p w:rsidR="00186320" w:rsidRPr="00077A27" w:rsidRDefault="00186320" w:rsidP="00BF7B73">
            <w:pPr>
              <w:pStyle w:val="NoSpacing"/>
              <w:numPr>
                <w:ilvl w:val="0"/>
                <w:numId w:val="87"/>
              </w:numPr>
              <w:ind w:left="172" w:hanging="142"/>
              <w:rPr>
                <w:sz w:val="18"/>
                <w:lang w:val="bs-Cyrl-BA"/>
              </w:rPr>
            </w:pPr>
            <w:r w:rsidRPr="00077A27">
              <w:rPr>
                <w:sz w:val="18"/>
                <w:lang w:val="bs-Cyrl-BA"/>
              </w:rPr>
              <w:t xml:space="preserve">Удио становника који имају побољшан приступ </w:t>
            </w:r>
            <w:r>
              <w:rPr>
                <w:sz w:val="18"/>
                <w:lang w:val="bs-Cyrl-BA"/>
              </w:rPr>
              <w:t xml:space="preserve">саобраћајној инфраструктури и </w:t>
            </w:r>
            <w:r w:rsidRPr="00077A27">
              <w:rPr>
                <w:sz w:val="18"/>
                <w:lang w:val="bs-Cyrl-BA"/>
              </w:rPr>
              <w:t>средствима јавног превоза повећан за 5% 2023. у односу на 2017. годину</w:t>
            </w:r>
          </w:p>
        </w:tc>
      </w:tr>
      <w:tr w:rsidR="00186320" w:rsidRPr="00630A1B" w:rsidTr="00885FFA">
        <w:tc>
          <w:tcPr>
            <w:tcW w:w="2876" w:type="dxa"/>
            <w:gridSpan w:val="2"/>
            <w:tcBorders>
              <w:top w:val="single" w:sz="4" w:space="0" w:color="auto"/>
            </w:tcBorders>
            <w:shd w:val="clear" w:color="auto" w:fill="auto"/>
            <w:vAlign w:val="center"/>
          </w:tcPr>
          <w:p w:rsidR="00186320" w:rsidRDefault="00186320" w:rsidP="00885FFA">
            <w:pPr>
              <w:pStyle w:val="NoSpacing"/>
              <w:rPr>
                <w:sz w:val="18"/>
              </w:rPr>
            </w:pPr>
            <w:r>
              <w:rPr>
                <w:sz w:val="18"/>
              </w:rPr>
              <w:t>П 3.3.1.5.</w:t>
            </w:r>
          </w:p>
          <w:p w:rsidR="00186320" w:rsidRPr="00DD2205" w:rsidRDefault="00186320" w:rsidP="00885FFA">
            <w:pPr>
              <w:pStyle w:val="NoSpacing"/>
              <w:rPr>
                <w:sz w:val="18"/>
              </w:rPr>
            </w:pPr>
            <w:r>
              <w:rPr>
                <w:sz w:val="18"/>
              </w:rPr>
              <w:t>Успостављање плана бициклистичких стаза</w:t>
            </w:r>
          </w:p>
        </w:tc>
        <w:tc>
          <w:tcPr>
            <w:tcW w:w="3239" w:type="dxa"/>
            <w:gridSpan w:val="3"/>
            <w:shd w:val="clear" w:color="auto" w:fill="auto"/>
            <w:vAlign w:val="center"/>
          </w:tcPr>
          <w:p w:rsidR="00186320" w:rsidRDefault="00186320" w:rsidP="00885FFA">
            <w:pPr>
              <w:pStyle w:val="NoSpacing"/>
              <w:rPr>
                <w:sz w:val="18"/>
                <w:lang w:val="bs-Cyrl-BA"/>
              </w:rPr>
            </w:pPr>
            <w:r w:rsidRPr="00DD2205">
              <w:rPr>
                <w:noProof/>
                <w:sz w:val="18"/>
                <w:lang w:val="sr-Cyrl-CS"/>
              </w:rPr>
              <w:t>Успоставњен план бициклистичких стаза.</w:t>
            </w:r>
          </w:p>
        </w:tc>
        <w:tc>
          <w:tcPr>
            <w:tcW w:w="4770" w:type="dxa"/>
            <w:gridSpan w:val="3"/>
            <w:shd w:val="clear" w:color="auto" w:fill="auto"/>
            <w:vAlign w:val="center"/>
          </w:tcPr>
          <w:p w:rsidR="00186320" w:rsidRPr="000A0FE0" w:rsidRDefault="00186320" w:rsidP="00885FFA">
            <w:pPr>
              <w:pStyle w:val="NoSpacing"/>
              <w:rPr>
                <w:noProof/>
                <w:sz w:val="18"/>
                <w:lang w:val="sr-Cyrl-CS"/>
              </w:rPr>
            </w:pPr>
            <w:r w:rsidRPr="00DD2205">
              <w:rPr>
                <w:noProof/>
                <w:sz w:val="18"/>
                <w:lang w:val="sr-Cyrl-CS"/>
              </w:rPr>
              <w:t>Растерећен саобраћај у центру града за 10%.</w:t>
            </w:r>
          </w:p>
        </w:tc>
        <w:tc>
          <w:tcPr>
            <w:tcW w:w="3263" w:type="dxa"/>
            <w:shd w:val="clear" w:color="auto" w:fill="auto"/>
            <w:vAlign w:val="center"/>
          </w:tcPr>
          <w:p w:rsidR="00186320" w:rsidRPr="00077A27" w:rsidRDefault="00186320" w:rsidP="00BF7B73">
            <w:pPr>
              <w:pStyle w:val="NoSpacing"/>
              <w:numPr>
                <w:ilvl w:val="0"/>
                <w:numId w:val="87"/>
              </w:numPr>
              <w:ind w:left="172" w:hanging="142"/>
              <w:rPr>
                <w:sz w:val="18"/>
                <w:lang w:val="bs-Cyrl-BA"/>
              </w:rPr>
            </w:pPr>
            <w:r w:rsidRPr="00077A27">
              <w:rPr>
                <w:sz w:val="18"/>
                <w:lang w:val="bs-Cyrl-BA"/>
              </w:rPr>
              <w:t xml:space="preserve">Удио становника који имају побољшан приступ </w:t>
            </w:r>
            <w:r>
              <w:rPr>
                <w:sz w:val="18"/>
                <w:lang w:val="bs-Cyrl-BA"/>
              </w:rPr>
              <w:t xml:space="preserve">саобраћајној инфраструктури и </w:t>
            </w:r>
            <w:r w:rsidRPr="00077A27">
              <w:rPr>
                <w:sz w:val="18"/>
                <w:lang w:val="bs-Cyrl-BA"/>
              </w:rPr>
              <w:t>средствима јавног превоза повећан за 5% 2023. у односу на 2017. годину</w:t>
            </w:r>
          </w:p>
        </w:tc>
      </w:tr>
      <w:tr w:rsidR="00186320" w:rsidRPr="00630A1B" w:rsidTr="00885FFA">
        <w:trPr>
          <w:trHeight w:val="220"/>
        </w:trPr>
        <w:tc>
          <w:tcPr>
            <w:tcW w:w="14148" w:type="dxa"/>
            <w:gridSpan w:val="9"/>
            <w:shd w:val="clear" w:color="auto" w:fill="B8CCE4"/>
            <w:vAlign w:val="center"/>
          </w:tcPr>
          <w:p w:rsidR="00186320" w:rsidRPr="000A0FE0" w:rsidRDefault="00186320" w:rsidP="00885FFA">
            <w:pPr>
              <w:pStyle w:val="NoSpacing"/>
              <w:rPr>
                <w:b/>
                <w:noProof/>
                <w:sz w:val="18"/>
              </w:rPr>
            </w:pPr>
            <w:r w:rsidRPr="000A0FE0">
              <w:rPr>
                <w:b/>
                <w:noProof/>
                <w:sz w:val="18"/>
              </w:rPr>
              <w:t>СЕКТОРСКИ ЦИЉ 3.4.</w:t>
            </w:r>
          </w:p>
        </w:tc>
      </w:tr>
      <w:tr w:rsidR="00186320" w:rsidRPr="00630A1B" w:rsidTr="00885FFA">
        <w:tc>
          <w:tcPr>
            <w:tcW w:w="2876" w:type="dxa"/>
            <w:gridSpan w:val="2"/>
            <w:vAlign w:val="center"/>
          </w:tcPr>
          <w:p w:rsidR="00186320" w:rsidRPr="000A0FE0" w:rsidRDefault="00186320" w:rsidP="00885FFA">
            <w:pPr>
              <w:pStyle w:val="NoSpacing"/>
              <w:rPr>
                <w:sz w:val="18"/>
              </w:rPr>
            </w:pPr>
            <w:r w:rsidRPr="00186320">
              <w:rPr>
                <w:sz w:val="18"/>
              </w:rPr>
              <w:t>Побољшати енергетску ефикасност и кориштење обновљивих извора енергије</w:t>
            </w:r>
          </w:p>
        </w:tc>
        <w:tc>
          <w:tcPr>
            <w:tcW w:w="1339" w:type="dxa"/>
            <w:gridSpan w:val="2"/>
            <w:shd w:val="clear" w:color="auto" w:fill="B8CCE4"/>
            <w:vAlign w:val="center"/>
          </w:tcPr>
          <w:p w:rsidR="00186320" w:rsidRPr="000A0FE0" w:rsidRDefault="00186320" w:rsidP="00885FFA">
            <w:pPr>
              <w:pStyle w:val="NoSpacing"/>
              <w:rPr>
                <w:b/>
                <w:sz w:val="18"/>
              </w:rPr>
            </w:pPr>
            <w:r w:rsidRPr="000A0FE0">
              <w:rPr>
                <w:b/>
                <w:noProof/>
                <w:sz w:val="18"/>
              </w:rPr>
              <w:t>Очекивани секторски исходи</w:t>
            </w:r>
          </w:p>
        </w:tc>
        <w:tc>
          <w:tcPr>
            <w:tcW w:w="5337" w:type="dxa"/>
            <w:gridSpan w:val="3"/>
            <w:vAlign w:val="center"/>
          </w:tcPr>
          <w:p w:rsidR="00186320" w:rsidRPr="000A0FE0" w:rsidRDefault="00186320" w:rsidP="00BF7B73">
            <w:pPr>
              <w:pStyle w:val="NoSpacing"/>
              <w:numPr>
                <w:ilvl w:val="0"/>
                <w:numId w:val="87"/>
              </w:numPr>
              <w:ind w:left="180" w:hanging="142"/>
              <w:rPr>
                <w:sz w:val="18"/>
              </w:rPr>
            </w:pPr>
            <w:r w:rsidRPr="000A0FE0">
              <w:rPr>
                <w:sz w:val="18"/>
              </w:rPr>
              <w:t xml:space="preserve">Остварене уштеде у потрошњи електричне енергије у јавним зградама од </w:t>
            </w:r>
            <w:r w:rsidRPr="00DD2205">
              <w:rPr>
                <w:sz w:val="18"/>
              </w:rPr>
              <w:t>20% до краја</w:t>
            </w:r>
            <w:r w:rsidRPr="000A0FE0">
              <w:rPr>
                <w:sz w:val="18"/>
              </w:rPr>
              <w:t xml:space="preserve"> 2023.г. у односу на период прије 2019.г.</w:t>
            </w:r>
          </w:p>
        </w:tc>
        <w:tc>
          <w:tcPr>
            <w:tcW w:w="1333" w:type="dxa"/>
            <w:shd w:val="clear" w:color="auto" w:fill="B8CCE4"/>
            <w:vAlign w:val="center"/>
          </w:tcPr>
          <w:p w:rsidR="00186320" w:rsidRPr="000A0FE0" w:rsidRDefault="00186320" w:rsidP="00885FFA">
            <w:pPr>
              <w:pStyle w:val="NoSpacing"/>
              <w:rPr>
                <w:b/>
                <w:sz w:val="18"/>
              </w:rPr>
            </w:pPr>
            <w:r w:rsidRPr="000A0FE0">
              <w:rPr>
                <w:b/>
                <w:noProof/>
                <w:sz w:val="18"/>
              </w:rPr>
              <w:t>Индикатори секторског циља</w:t>
            </w:r>
          </w:p>
        </w:tc>
        <w:tc>
          <w:tcPr>
            <w:tcW w:w="3263" w:type="dxa"/>
            <w:vAlign w:val="center"/>
          </w:tcPr>
          <w:p w:rsidR="00186320" w:rsidRPr="000A0FE0" w:rsidRDefault="00186320" w:rsidP="00BF7B73">
            <w:pPr>
              <w:pStyle w:val="NoSpacing"/>
              <w:numPr>
                <w:ilvl w:val="0"/>
                <w:numId w:val="87"/>
              </w:numPr>
              <w:ind w:left="172" w:hanging="142"/>
              <w:rPr>
                <w:sz w:val="18"/>
              </w:rPr>
            </w:pPr>
            <w:r w:rsidRPr="000A0FE0">
              <w:rPr>
                <w:sz w:val="18"/>
              </w:rPr>
              <w:t>Износ уштеде у потрошњи електричне енергије у јавним зградама</w:t>
            </w:r>
          </w:p>
        </w:tc>
      </w:tr>
      <w:tr w:rsidR="00186320" w:rsidRPr="00630A1B" w:rsidTr="00885FFA">
        <w:tc>
          <w:tcPr>
            <w:tcW w:w="14148" w:type="dxa"/>
            <w:gridSpan w:val="9"/>
            <w:shd w:val="clear" w:color="auto" w:fill="B8CCE4"/>
            <w:vAlign w:val="center"/>
          </w:tcPr>
          <w:p w:rsidR="00186320" w:rsidRPr="000A0FE0" w:rsidRDefault="00186320" w:rsidP="00885FFA">
            <w:pPr>
              <w:pStyle w:val="NoSpacing"/>
              <w:rPr>
                <w:b/>
                <w:sz w:val="18"/>
              </w:rPr>
            </w:pPr>
            <w:r w:rsidRPr="000A0FE0">
              <w:rPr>
                <w:b/>
                <w:sz w:val="18"/>
              </w:rPr>
              <w:t xml:space="preserve">ПРОГРАМ 3.4.1.  </w:t>
            </w:r>
            <w:r w:rsidRPr="000A0FE0">
              <w:rPr>
                <w:b/>
                <w:noProof/>
                <w:sz w:val="18"/>
              </w:rPr>
              <w:t>ЕНЕРГЕТСКА ЕФИКАСНОСТ И ОБНОВЉИВИ ИЗВОРИ ЕНЕРГИЈЕ</w:t>
            </w:r>
          </w:p>
        </w:tc>
      </w:tr>
      <w:tr w:rsidR="00186320" w:rsidRPr="00630A1B" w:rsidTr="00885FFA">
        <w:tc>
          <w:tcPr>
            <w:tcW w:w="2876" w:type="dxa"/>
            <w:gridSpan w:val="2"/>
            <w:shd w:val="clear" w:color="auto" w:fill="B8CCE4"/>
            <w:vAlign w:val="center"/>
          </w:tcPr>
          <w:p w:rsidR="00186320" w:rsidRPr="000A0FE0" w:rsidRDefault="00186320" w:rsidP="00885FFA">
            <w:pPr>
              <w:pStyle w:val="NoSpacing"/>
              <w:rPr>
                <w:b/>
                <w:sz w:val="18"/>
              </w:rPr>
            </w:pPr>
            <w:r w:rsidRPr="000A0FE0">
              <w:rPr>
                <w:b/>
                <w:noProof/>
                <w:sz w:val="18"/>
              </w:rPr>
              <w:lastRenderedPageBreak/>
              <w:t>Пројекат / мјера</w:t>
            </w:r>
          </w:p>
        </w:tc>
        <w:tc>
          <w:tcPr>
            <w:tcW w:w="3239" w:type="dxa"/>
            <w:gridSpan w:val="3"/>
            <w:shd w:val="clear" w:color="auto" w:fill="B8CCE4"/>
            <w:vAlign w:val="center"/>
          </w:tcPr>
          <w:p w:rsidR="00186320" w:rsidRPr="000A0FE0" w:rsidRDefault="00186320" w:rsidP="00885FFA">
            <w:pPr>
              <w:pStyle w:val="NoSpacing"/>
              <w:rPr>
                <w:b/>
                <w:sz w:val="18"/>
              </w:rPr>
            </w:pPr>
            <w:r w:rsidRPr="000A0FE0">
              <w:rPr>
                <w:b/>
                <w:noProof/>
                <w:sz w:val="18"/>
              </w:rPr>
              <w:t>Излазни резултат (оутпут)</w:t>
            </w:r>
          </w:p>
        </w:tc>
        <w:tc>
          <w:tcPr>
            <w:tcW w:w="4770" w:type="dxa"/>
            <w:gridSpan w:val="3"/>
            <w:shd w:val="clear" w:color="auto" w:fill="B8CCE4"/>
            <w:vAlign w:val="center"/>
          </w:tcPr>
          <w:p w:rsidR="00186320" w:rsidRPr="000A0FE0" w:rsidRDefault="00186320" w:rsidP="00885FFA">
            <w:pPr>
              <w:pStyle w:val="NoSpacing"/>
              <w:rPr>
                <w:b/>
                <w:sz w:val="18"/>
              </w:rPr>
            </w:pPr>
            <w:r w:rsidRPr="000A0FE0">
              <w:rPr>
                <w:b/>
                <w:noProof/>
                <w:sz w:val="18"/>
              </w:rPr>
              <w:t>Укупни очекивани исход пројекта / мјере</w:t>
            </w:r>
          </w:p>
        </w:tc>
        <w:tc>
          <w:tcPr>
            <w:tcW w:w="3263" w:type="dxa"/>
            <w:shd w:val="clear" w:color="auto" w:fill="B8CCE4"/>
            <w:vAlign w:val="center"/>
          </w:tcPr>
          <w:p w:rsidR="00186320" w:rsidRPr="000A0FE0" w:rsidRDefault="00186320" w:rsidP="00885FFA">
            <w:pPr>
              <w:pStyle w:val="NoSpacing"/>
              <w:rPr>
                <w:b/>
                <w:sz w:val="18"/>
              </w:rPr>
            </w:pPr>
            <w:r w:rsidRPr="000A0FE0">
              <w:rPr>
                <w:b/>
                <w:noProof/>
                <w:sz w:val="18"/>
              </w:rPr>
              <w:t xml:space="preserve">Утицај пројекта </w:t>
            </w:r>
          </w:p>
        </w:tc>
      </w:tr>
      <w:tr w:rsidR="00186320" w:rsidRPr="00630A1B" w:rsidTr="00885FFA">
        <w:tc>
          <w:tcPr>
            <w:tcW w:w="2876" w:type="dxa"/>
            <w:gridSpan w:val="2"/>
            <w:vAlign w:val="center"/>
          </w:tcPr>
          <w:p w:rsidR="00186320" w:rsidRPr="00EF03BC" w:rsidRDefault="00186320" w:rsidP="00885FFA">
            <w:pPr>
              <w:pStyle w:val="NoSpacing"/>
              <w:rPr>
                <w:sz w:val="18"/>
                <w:lang w:val="sr-Latn-BA"/>
              </w:rPr>
            </w:pPr>
            <w:r w:rsidRPr="00EF03BC">
              <w:rPr>
                <w:sz w:val="18"/>
              </w:rPr>
              <w:t xml:space="preserve">П 3.4.1.1. </w:t>
            </w:r>
          </w:p>
          <w:p w:rsidR="00186320" w:rsidRPr="00EF03BC" w:rsidRDefault="00186320" w:rsidP="00885FFA">
            <w:pPr>
              <w:pStyle w:val="NoSpacing"/>
              <w:rPr>
                <w:sz w:val="18"/>
              </w:rPr>
            </w:pPr>
            <w:r w:rsidRPr="00EF03BC">
              <w:rPr>
                <w:sz w:val="18"/>
              </w:rPr>
              <w:t>Реконструкција објекта Градске управе у улици Карађорђева 4 у сврху повећања енергетске ефикасности</w:t>
            </w:r>
          </w:p>
        </w:tc>
        <w:tc>
          <w:tcPr>
            <w:tcW w:w="3239" w:type="dxa"/>
            <w:gridSpan w:val="3"/>
            <w:vAlign w:val="center"/>
          </w:tcPr>
          <w:p w:rsidR="00186320" w:rsidRPr="00C641F5" w:rsidRDefault="00186320" w:rsidP="00885FFA">
            <w:pPr>
              <w:pStyle w:val="NoSpacing"/>
              <w:rPr>
                <w:noProof/>
                <w:sz w:val="18"/>
              </w:rPr>
            </w:pPr>
            <w:r w:rsidRPr="00EF03BC">
              <w:rPr>
                <w:noProof/>
                <w:sz w:val="18"/>
              </w:rPr>
              <w:t>Извршена реконструкција објекта ГУ уз увођење мјера енергетске ефикасности</w:t>
            </w:r>
          </w:p>
        </w:tc>
        <w:tc>
          <w:tcPr>
            <w:tcW w:w="4770" w:type="dxa"/>
            <w:gridSpan w:val="3"/>
            <w:vAlign w:val="center"/>
          </w:tcPr>
          <w:p w:rsidR="00186320" w:rsidRPr="00EF03BC" w:rsidRDefault="00186320" w:rsidP="00885FFA">
            <w:pPr>
              <w:pStyle w:val="NoSpacing"/>
              <w:rPr>
                <w:noProof/>
                <w:sz w:val="18"/>
              </w:rPr>
            </w:pPr>
            <w:r>
              <w:rPr>
                <w:noProof/>
                <w:sz w:val="18"/>
              </w:rPr>
              <w:t>Омогућен</w:t>
            </w:r>
            <w:r w:rsidRPr="00EF03BC">
              <w:rPr>
                <w:noProof/>
                <w:sz w:val="18"/>
              </w:rPr>
              <w:t xml:space="preserve"> пријатнији услови за рад </w:t>
            </w:r>
            <w:r>
              <w:rPr>
                <w:noProof/>
                <w:sz w:val="18"/>
              </w:rPr>
              <w:t>65</w:t>
            </w:r>
            <w:r w:rsidRPr="00EF03BC">
              <w:rPr>
                <w:noProof/>
                <w:sz w:val="18"/>
              </w:rPr>
              <w:t xml:space="preserve"> службеника ГУ од 2020.</w:t>
            </w:r>
            <w:r>
              <w:rPr>
                <w:noProof/>
                <w:sz w:val="18"/>
              </w:rPr>
              <w:t xml:space="preserve"> године, као и за 300 корисника услуга, колико их дневно прође кроз објекат. </w:t>
            </w:r>
          </w:p>
        </w:tc>
        <w:tc>
          <w:tcPr>
            <w:tcW w:w="3263" w:type="dxa"/>
            <w:vAlign w:val="center"/>
          </w:tcPr>
          <w:p w:rsidR="00186320" w:rsidRPr="00DD2205" w:rsidRDefault="00186320" w:rsidP="00BF7B73">
            <w:pPr>
              <w:pStyle w:val="NoSpacing"/>
              <w:numPr>
                <w:ilvl w:val="0"/>
                <w:numId w:val="87"/>
              </w:numPr>
              <w:ind w:left="172" w:hanging="142"/>
              <w:rPr>
                <w:sz w:val="18"/>
              </w:rPr>
            </w:pPr>
            <w:r w:rsidRPr="00DD2205">
              <w:rPr>
                <w:sz w:val="18"/>
              </w:rPr>
              <w:t>Остварене уштеде у потрошњи електричне енергије у јавним зградама од 30% до краја 2023.г. у односу на период прије 2019.г.</w:t>
            </w:r>
          </w:p>
        </w:tc>
      </w:tr>
      <w:tr w:rsidR="00186320" w:rsidRPr="00630A1B" w:rsidTr="00885FFA">
        <w:tc>
          <w:tcPr>
            <w:tcW w:w="2876" w:type="dxa"/>
            <w:gridSpan w:val="2"/>
            <w:shd w:val="clear" w:color="auto" w:fill="auto"/>
            <w:vAlign w:val="center"/>
          </w:tcPr>
          <w:p w:rsidR="00186320" w:rsidRPr="00EF03BC" w:rsidRDefault="00186320" w:rsidP="00885FFA">
            <w:pPr>
              <w:pStyle w:val="NoSpacing"/>
              <w:rPr>
                <w:sz w:val="18"/>
                <w:lang w:val="sr-Latn-BA"/>
              </w:rPr>
            </w:pPr>
            <w:r w:rsidRPr="00EF03BC">
              <w:rPr>
                <w:sz w:val="18"/>
              </w:rPr>
              <w:t xml:space="preserve">П 3.4.1.2. </w:t>
            </w:r>
          </w:p>
          <w:p w:rsidR="00186320" w:rsidRPr="00EF03BC" w:rsidRDefault="00186320" w:rsidP="00885FFA">
            <w:pPr>
              <w:pStyle w:val="NoSpacing"/>
              <w:rPr>
                <w:sz w:val="18"/>
              </w:rPr>
            </w:pPr>
            <w:r w:rsidRPr="00EF03BC">
              <w:rPr>
                <w:sz w:val="18"/>
              </w:rPr>
              <w:t>Примјена обновљивих извора енергије уз унапређење мјера енергетске ефикасности у Амбуланти Јања</w:t>
            </w:r>
          </w:p>
        </w:tc>
        <w:tc>
          <w:tcPr>
            <w:tcW w:w="3239" w:type="dxa"/>
            <w:gridSpan w:val="3"/>
            <w:vAlign w:val="center"/>
          </w:tcPr>
          <w:p w:rsidR="00186320" w:rsidRPr="006940F7" w:rsidRDefault="00186320" w:rsidP="00885FFA">
            <w:pPr>
              <w:pStyle w:val="NoSpacing"/>
              <w:rPr>
                <w:noProof/>
                <w:sz w:val="18"/>
              </w:rPr>
            </w:pPr>
            <w:r w:rsidRPr="00EF03BC">
              <w:rPr>
                <w:noProof/>
                <w:sz w:val="18"/>
              </w:rPr>
              <w:t>Извршене реконструкција објекта Амбуланте у Јањи уз увођење мјера енергетске ефикасности и примјену обновљивих извора енергије</w:t>
            </w:r>
          </w:p>
        </w:tc>
        <w:tc>
          <w:tcPr>
            <w:tcW w:w="4770" w:type="dxa"/>
            <w:gridSpan w:val="3"/>
            <w:vAlign w:val="center"/>
          </w:tcPr>
          <w:p w:rsidR="00186320" w:rsidRPr="007F2458" w:rsidRDefault="00186320" w:rsidP="00885FFA">
            <w:pPr>
              <w:pStyle w:val="NoSpacing"/>
              <w:rPr>
                <w:noProof/>
                <w:sz w:val="18"/>
              </w:rPr>
            </w:pPr>
            <w:r>
              <w:rPr>
                <w:noProof/>
                <w:sz w:val="18"/>
              </w:rPr>
              <w:t xml:space="preserve">Након реализације пројекта, очекује се да ће доћи до повећања броја корисника услуга на годишњем нивоу за 10% у односу на 2017. годину. </w:t>
            </w:r>
          </w:p>
        </w:tc>
        <w:tc>
          <w:tcPr>
            <w:tcW w:w="3263" w:type="dxa"/>
            <w:vAlign w:val="center"/>
          </w:tcPr>
          <w:p w:rsidR="00186320" w:rsidRPr="00DD2205" w:rsidRDefault="00186320" w:rsidP="00BF7B73">
            <w:pPr>
              <w:pStyle w:val="NoSpacing"/>
              <w:numPr>
                <w:ilvl w:val="0"/>
                <w:numId w:val="87"/>
              </w:numPr>
              <w:ind w:left="172" w:hanging="142"/>
              <w:rPr>
                <w:sz w:val="18"/>
              </w:rPr>
            </w:pPr>
            <w:r w:rsidRPr="00DD2205">
              <w:rPr>
                <w:sz w:val="18"/>
              </w:rPr>
              <w:t>Остварене уштеде у потрошњи електричне енергије у јавним зградама од 30% до краја 2023.г. у односу на период прије 2019.г.</w:t>
            </w:r>
          </w:p>
        </w:tc>
      </w:tr>
      <w:tr w:rsidR="00186320" w:rsidRPr="00630A1B" w:rsidTr="00885FFA">
        <w:trPr>
          <w:trHeight w:val="70"/>
        </w:trPr>
        <w:tc>
          <w:tcPr>
            <w:tcW w:w="2876" w:type="dxa"/>
            <w:gridSpan w:val="2"/>
            <w:shd w:val="clear" w:color="auto" w:fill="auto"/>
            <w:vAlign w:val="center"/>
          </w:tcPr>
          <w:p w:rsidR="00186320" w:rsidRPr="00A504A5" w:rsidRDefault="00186320" w:rsidP="00885FFA">
            <w:pPr>
              <w:pStyle w:val="NoSpacing"/>
              <w:rPr>
                <w:color w:val="000000" w:themeColor="text1"/>
                <w:sz w:val="18"/>
              </w:rPr>
            </w:pPr>
            <w:r w:rsidRPr="00A504A5">
              <w:rPr>
                <w:color w:val="000000" w:themeColor="text1"/>
                <w:sz w:val="18"/>
              </w:rPr>
              <w:t>П 3.4.1.3.</w:t>
            </w:r>
          </w:p>
          <w:p w:rsidR="00186320" w:rsidRPr="00A504A5" w:rsidRDefault="00186320" w:rsidP="00885FFA">
            <w:pPr>
              <w:pStyle w:val="NoSpacing"/>
              <w:rPr>
                <w:color w:val="000000" w:themeColor="text1"/>
                <w:sz w:val="18"/>
              </w:rPr>
            </w:pPr>
            <w:r>
              <w:rPr>
                <w:color w:val="000000" w:themeColor="text1"/>
                <w:sz w:val="18"/>
              </w:rPr>
              <w:t>Израда Акционог плана за енергетску</w:t>
            </w:r>
            <w:r w:rsidRPr="00A504A5">
              <w:rPr>
                <w:color w:val="000000" w:themeColor="text1"/>
                <w:sz w:val="18"/>
              </w:rPr>
              <w:t xml:space="preserve"> ефикасност</w:t>
            </w:r>
          </w:p>
        </w:tc>
        <w:tc>
          <w:tcPr>
            <w:tcW w:w="3239" w:type="dxa"/>
            <w:gridSpan w:val="3"/>
            <w:shd w:val="clear" w:color="auto" w:fill="auto"/>
            <w:vAlign w:val="center"/>
          </w:tcPr>
          <w:p w:rsidR="00186320" w:rsidRPr="00A504A5" w:rsidRDefault="00186320" w:rsidP="00885FFA">
            <w:pPr>
              <w:pStyle w:val="NoSpacing"/>
              <w:rPr>
                <w:noProof/>
                <w:color w:val="000000" w:themeColor="text1"/>
                <w:sz w:val="18"/>
              </w:rPr>
            </w:pPr>
            <w:r w:rsidRPr="00A504A5">
              <w:rPr>
                <w:noProof/>
                <w:color w:val="000000" w:themeColor="text1"/>
                <w:sz w:val="18"/>
              </w:rPr>
              <w:t>Урађен Акциони план за енергетску ефикасност – утврђени приоритетни пројекти у области енергетске ефикасности</w:t>
            </w:r>
          </w:p>
          <w:p w:rsidR="00186320" w:rsidRPr="00A504A5" w:rsidRDefault="00186320" w:rsidP="00885FFA">
            <w:pPr>
              <w:pStyle w:val="NoSpacing"/>
              <w:rPr>
                <w:noProof/>
                <w:color w:val="000000" w:themeColor="text1"/>
                <w:sz w:val="18"/>
              </w:rPr>
            </w:pPr>
          </w:p>
        </w:tc>
        <w:tc>
          <w:tcPr>
            <w:tcW w:w="4770" w:type="dxa"/>
            <w:gridSpan w:val="3"/>
            <w:shd w:val="clear" w:color="auto" w:fill="auto"/>
            <w:vAlign w:val="center"/>
          </w:tcPr>
          <w:p w:rsidR="00186320" w:rsidRPr="00A504A5" w:rsidRDefault="00186320" w:rsidP="00885FFA">
            <w:pPr>
              <w:pStyle w:val="NoSpacing"/>
              <w:rPr>
                <w:noProof/>
                <w:color w:val="000000" w:themeColor="text1"/>
                <w:sz w:val="18"/>
              </w:rPr>
            </w:pPr>
            <w:r w:rsidRPr="00A504A5">
              <w:rPr>
                <w:noProof/>
                <w:color w:val="000000" w:themeColor="text1"/>
                <w:sz w:val="18"/>
              </w:rPr>
              <w:t>Омогућена реализација приоритетних пројеката у области енергетске ефикасности</w:t>
            </w:r>
          </w:p>
        </w:tc>
        <w:tc>
          <w:tcPr>
            <w:tcW w:w="3263" w:type="dxa"/>
            <w:shd w:val="clear" w:color="auto" w:fill="auto"/>
            <w:vAlign w:val="center"/>
          </w:tcPr>
          <w:p w:rsidR="00186320" w:rsidRPr="00DD2205" w:rsidRDefault="00186320" w:rsidP="00BF7B73">
            <w:pPr>
              <w:pStyle w:val="NoSpacing"/>
              <w:numPr>
                <w:ilvl w:val="0"/>
                <w:numId w:val="87"/>
              </w:numPr>
              <w:ind w:left="172" w:hanging="142"/>
              <w:rPr>
                <w:sz w:val="18"/>
              </w:rPr>
            </w:pPr>
            <w:r w:rsidRPr="00DD2205">
              <w:rPr>
                <w:sz w:val="18"/>
              </w:rPr>
              <w:t>Остварене уштеде у потрошњи електричне енергије у јавним зградама од 30% до краја 2023.г. у односу на период прије 2019.г.</w:t>
            </w:r>
          </w:p>
        </w:tc>
      </w:tr>
      <w:tr w:rsidR="00186320" w:rsidRPr="00630A1B" w:rsidTr="00885FFA">
        <w:tc>
          <w:tcPr>
            <w:tcW w:w="2876" w:type="dxa"/>
            <w:gridSpan w:val="2"/>
            <w:shd w:val="clear" w:color="auto" w:fill="auto"/>
            <w:vAlign w:val="center"/>
          </w:tcPr>
          <w:p w:rsidR="00186320" w:rsidRPr="00A504A5" w:rsidRDefault="00186320" w:rsidP="00885FFA">
            <w:pPr>
              <w:pStyle w:val="NoSpacing"/>
              <w:rPr>
                <w:color w:val="000000" w:themeColor="text1"/>
                <w:sz w:val="18"/>
              </w:rPr>
            </w:pPr>
            <w:r>
              <w:rPr>
                <w:color w:val="000000" w:themeColor="text1"/>
                <w:sz w:val="18"/>
              </w:rPr>
              <w:t>П 3.4.1.4</w:t>
            </w:r>
            <w:r w:rsidRPr="00A504A5">
              <w:rPr>
                <w:color w:val="000000" w:themeColor="text1"/>
                <w:sz w:val="18"/>
              </w:rPr>
              <w:t>.</w:t>
            </w:r>
          </w:p>
          <w:p w:rsidR="00186320" w:rsidRPr="00AA1D0C" w:rsidRDefault="00186320" w:rsidP="00885FFA">
            <w:pPr>
              <w:pStyle w:val="NoSpacing"/>
              <w:rPr>
                <w:color w:val="000000" w:themeColor="text1"/>
                <w:sz w:val="18"/>
              </w:rPr>
            </w:pPr>
            <w:r>
              <w:rPr>
                <w:color w:val="000000" w:themeColor="text1"/>
                <w:sz w:val="18"/>
              </w:rPr>
              <w:t>Субвенционисање мјера енергетске ефикасности</w:t>
            </w:r>
          </w:p>
        </w:tc>
        <w:tc>
          <w:tcPr>
            <w:tcW w:w="3239" w:type="dxa"/>
            <w:gridSpan w:val="3"/>
            <w:shd w:val="clear" w:color="auto" w:fill="auto"/>
            <w:vAlign w:val="center"/>
          </w:tcPr>
          <w:p w:rsidR="00186320" w:rsidRPr="00A504A5" w:rsidRDefault="00186320" w:rsidP="00885FFA">
            <w:pPr>
              <w:pStyle w:val="NoSpacing"/>
              <w:rPr>
                <w:noProof/>
                <w:color w:val="000000" w:themeColor="text1"/>
                <w:sz w:val="18"/>
              </w:rPr>
            </w:pPr>
            <w:r>
              <w:rPr>
                <w:noProof/>
                <w:color w:val="000000" w:themeColor="text1"/>
                <w:sz w:val="18"/>
              </w:rPr>
              <w:t>Побољшана енергетска ефикасност стамбених зграда</w:t>
            </w:r>
          </w:p>
        </w:tc>
        <w:tc>
          <w:tcPr>
            <w:tcW w:w="4770" w:type="dxa"/>
            <w:gridSpan w:val="3"/>
            <w:shd w:val="clear" w:color="auto" w:fill="auto"/>
            <w:vAlign w:val="center"/>
          </w:tcPr>
          <w:p w:rsidR="00186320" w:rsidRPr="00A504A5" w:rsidRDefault="00186320" w:rsidP="00885FFA">
            <w:pPr>
              <w:pStyle w:val="NoSpacing"/>
              <w:rPr>
                <w:noProof/>
                <w:color w:val="000000" w:themeColor="text1"/>
                <w:sz w:val="18"/>
              </w:rPr>
            </w:pPr>
            <w:r>
              <w:rPr>
                <w:noProof/>
                <w:color w:val="000000" w:themeColor="text1"/>
                <w:sz w:val="18"/>
              </w:rPr>
              <w:t>Реконструисане фасаде на двије стамбене зграде годишње</w:t>
            </w:r>
          </w:p>
        </w:tc>
        <w:tc>
          <w:tcPr>
            <w:tcW w:w="3263" w:type="dxa"/>
            <w:shd w:val="clear" w:color="auto" w:fill="auto"/>
            <w:vAlign w:val="center"/>
          </w:tcPr>
          <w:p w:rsidR="00186320" w:rsidRPr="00DD2205" w:rsidRDefault="00186320" w:rsidP="00BF7B73">
            <w:pPr>
              <w:pStyle w:val="NoSpacing"/>
              <w:numPr>
                <w:ilvl w:val="0"/>
                <w:numId w:val="87"/>
              </w:numPr>
              <w:ind w:left="172" w:hanging="142"/>
              <w:rPr>
                <w:sz w:val="18"/>
              </w:rPr>
            </w:pPr>
            <w:r w:rsidRPr="00DD2205">
              <w:rPr>
                <w:sz w:val="18"/>
              </w:rPr>
              <w:t>Остварене уштеде у потрошњи електричне енергије у јавним зградама од 30% до краја 2023.г. у односу на период прије 2019.г.</w:t>
            </w:r>
          </w:p>
        </w:tc>
      </w:tr>
    </w:tbl>
    <w:p w:rsidR="0073702B" w:rsidRDefault="0073702B" w:rsidP="0073702B">
      <w:pPr>
        <w:rPr>
          <w:rFonts w:asciiTheme="minorHAnsi" w:hAnsiTheme="minorHAnsi" w:cstheme="minorHAnsi"/>
          <w:sz w:val="20"/>
          <w:szCs w:val="20"/>
        </w:rPr>
      </w:pPr>
    </w:p>
    <w:p w:rsidR="0073702B" w:rsidRDefault="0073702B" w:rsidP="0073702B">
      <w:pPr>
        <w:rPr>
          <w:rFonts w:asciiTheme="minorHAnsi" w:hAnsiTheme="minorHAnsi" w:cstheme="minorHAnsi"/>
          <w:sz w:val="20"/>
          <w:szCs w:val="20"/>
        </w:rPr>
      </w:pPr>
    </w:p>
    <w:p w:rsidR="0073702B" w:rsidRDefault="0073702B" w:rsidP="0073702B">
      <w:pPr>
        <w:spacing w:after="200" w:line="276" w:lineRule="auto"/>
        <w:rPr>
          <w:rFonts w:asciiTheme="minorHAnsi" w:hAnsiTheme="minorHAnsi" w:cstheme="minorHAnsi"/>
          <w:sz w:val="20"/>
          <w:szCs w:val="20"/>
        </w:rPr>
      </w:pPr>
      <w:r>
        <w:rPr>
          <w:rFonts w:asciiTheme="minorHAnsi" w:hAnsiTheme="minorHAnsi" w:cstheme="minorHAnsi"/>
          <w:sz w:val="20"/>
          <w:szCs w:val="20"/>
        </w:rPr>
        <w:br w:type="page"/>
      </w:r>
    </w:p>
    <w:p w:rsidR="0073702B" w:rsidRPr="0073702B" w:rsidRDefault="0073702B" w:rsidP="0073702B">
      <w:pPr>
        <w:rPr>
          <w:b/>
          <w:bCs/>
          <w:sz w:val="20"/>
          <w:szCs w:val="20"/>
          <w:lang w:val="sr-Cyrl-BA"/>
        </w:rPr>
      </w:pPr>
      <w:r w:rsidRPr="0073702B">
        <w:rPr>
          <w:b/>
          <w:lang w:val="sr-Cyrl-BA"/>
        </w:rPr>
        <w:lastRenderedPageBreak/>
        <w:t>Табела за праћење индикатора остварења Стратегије(дефиниције варијабли индикатора и базни подаци)</w:t>
      </w:r>
    </w:p>
    <w:p w:rsidR="0073702B" w:rsidRPr="00773E75" w:rsidRDefault="0073702B" w:rsidP="0073702B">
      <w:pPr>
        <w:rPr>
          <w:lang w:val="sr-Cyrl-BA"/>
        </w:rPr>
      </w:pPr>
      <w:bookmarkStart w:id="51" w:name="_GoBack"/>
      <w:bookmarkEnd w:id="51"/>
    </w:p>
    <w:tbl>
      <w:tblPr>
        <w:tblW w:w="14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26"/>
        <w:gridCol w:w="2346"/>
        <w:gridCol w:w="580"/>
        <w:gridCol w:w="429"/>
        <w:gridCol w:w="2498"/>
        <w:gridCol w:w="1533"/>
        <w:gridCol w:w="1198"/>
        <w:gridCol w:w="195"/>
        <w:gridCol w:w="2927"/>
      </w:tblGrid>
      <w:tr w:rsidR="0073702B" w:rsidRPr="003567F0" w:rsidTr="00885FFA">
        <w:tc>
          <w:tcPr>
            <w:tcW w:w="5272" w:type="dxa"/>
            <w:gridSpan w:val="2"/>
            <w:shd w:val="clear" w:color="auto" w:fill="95B3D7"/>
            <w:vAlign w:val="center"/>
          </w:tcPr>
          <w:p w:rsidR="0073702B" w:rsidRPr="003567F0" w:rsidRDefault="0073702B" w:rsidP="00885FFA">
            <w:pPr>
              <w:jc w:val="center"/>
              <w:rPr>
                <w:rFonts w:asciiTheme="minorHAnsi" w:hAnsiTheme="minorHAnsi" w:cstheme="minorHAnsi"/>
                <w:b/>
                <w:sz w:val="20"/>
                <w:szCs w:val="20"/>
              </w:rPr>
            </w:pPr>
            <w:r w:rsidRPr="003567F0">
              <w:rPr>
                <w:rFonts w:asciiTheme="minorHAnsi" w:hAnsiTheme="minorHAnsi" w:cstheme="minorHAnsi"/>
                <w:b/>
                <w:sz w:val="20"/>
                <w:szCs w:val="20"/>
              </w:rPr>
              <w:t>Назив варијабле</w:t>
            </w:r>
          </w:p>
        </w:tc>
        <w:tc>
          <w:tcPr>
            <w:tcW w:w="1009" w:type="dxa"/>
            <w:gridSpan w:val="2"/>
            <w:shd w:val="clear" w:color="auto" w:fill="95B3D7"/>
            <w:vAlign w:val="center"/>
          </w:tcPr>
          <w:p w:rsidR="0073702B" w:rsidRPr="003567F0" w:rsidRDefault="0073702B" w:rsidP="00885FFA">
            <w:pPr>
              <w:jc w:val="center"/>
              <w:rPr>
                <w:rFonts w:asciiTheme="minorHAnsi" w:hAnsiTheme="minorHAnsi" w:cstheme="minorHAnsi"/>
                <w:b/>
                <w:sz w:val="20"/>
                <w:szCs w:val="20"/>
              </w:rPr>
            </w:pPr>
            <w:r w:rsidRPr="003567F0">
              <w:rPr>
                <w:rFonts w:asciiTheme="minorHAnsi" w:hAnsiTheme="minorHAnsi" w:cstheme="minorHAnsi"/>
                <w:b/>
                <w:sz w:val="20"/>
                <w:szCs w:val="20"/>
              </w:rPr>
              <w:t>Тип</w:t>
            </w:r>
          </w:p>
        </w:tc>
        <w:tc>
          <w:tcPr>
            <w:tcW w:w="4031" w:type="dxa"/>
            <w:gridSpan w:val="2"/>
            <w:shd w:val="clear" w:color="auto" w:fill="95B3D7"/>
            <w:vAlign w:val="center"/>
          </w:tcPr>
          <w:p w:rsidR="0073702B" w:rsidRPr="003567F0" w:rsidRDefault="0073702B" w:rsidP="00885FFA">
            <w:pPr>
              <w:jc w:val="center"/>
              <w:rPr>
                <w:rFonts w:asciiTheme="minorHAnsi" w:hAnsiTheme="minorHAnsi" w:cstheme="minorHAnsi"/>
                <w:b/>
                <w:sz w:val="20"/>
                <w:szCs w:val="20"/>
              </w:rPr>
            </w:pPr>
            <w:r w:rsidRPr="003567F0">
              <w:rPr>
                <w:rFonts w:asciiTheme="minorHAnsi" w:hAnsiTheme="minorHAnsi" w:cstheme="minorHAnsi"/>
                <w:b/>
                <w:sz w:val="20"/>
                <w:szCs w:val="20"/>
              </w:rPr>
              <w:t>Дефиниција</w:t>
            </w:r>
          </w:p>
        </w:tc>
        <w:tc>
          <w:tcPr>
            <w:tcW w:w="1198" w:type="dxa"/>
            <w:shd w:val="clear" w:color="auto" w:fill="95B3D7"/>
            <w:vAlign w:val="center"/>
          </w:tcPr>
          <w:p w:rsidR="0073702B" w:rsidRPr="003567F0" w:rsidRDefault="0073702B" w:rsidP="00885FFA">
            <w:pPr>
              <w:ind w:left="-72" w:right="-80"/>
              <w:jc w:val="center"/>
              <w:rPr>
                <w:rFonts w:asciiTheme="minorHAnsi" w:hAnsiTheme="minorHAnsi" w:cstheme="minorHAnsi"/>
                <w:b/>
                <w:sz w:val="20"/>
                <w:szCs w:val="20"/>
              </w:rPr>
            </w:pPr>
            <w:r w:rsidRPr="003567F0">
              <w:rPr>
                <w:rFonts w:asciiTheme="minorHAnsi" w:hAnsiTheme="minorHAnsi" w:cstheme="minorHAnsi"/>
                <w:b/>
                <w:sz w:val="20"/>
                <w:szCs w:val="20"/>
              </w:rPr>
              <w:t>Временски оквир праћења</w:t>
            </w:r>
          </w:p>
        </w:tc>
        <w:tc>
          <w:tcPr>
            <w:tcW w:w="3122" w:type="dxa"/>
            <w:gridSpan w:val="2"/>
            <w:shd w:val="clear" w:color="auto" w:fill="95B3D7"/>
            <w:vAlign w:val="center"/>
          </w:tcPr>
          <w:p w:rsidR="0073702B" w:rsidRPr="003567F0" w:rsidRDefault="0073702B" w:rsidP="00885FFA">
            <w:pPr>
              <w:jc w:val="center"/>
              <w:rPr>
                <w:rFonts w:asciiTheme="minorHAnsi" w:hAnsiTheme="minorHAnsi" w:cstheme="minorHAnsi"/>
                <w:b/>
                <w:sz w:val="20"/>
                <w:szCs w:val="20"/>
                <w:lang w:val="sr-Cyrl-BA"/>
              </w:rPr>
            </w:pPr>
            <w:r w:rsidRPr="003567F0">
              <w:rPr>
                <w:rFonts w:asciiTheme="minorHAnsi" w:hAnsiTheme="minorHAnsi" w:cstheme="minorHAnsi"/>
                <w:b/>
                <w:sz w:val="20"/>
                <w:szCs w:val="20"/>
              </w:rPr>
              <w:t>Званична статистика или интерни извор ЈЛС, извор верификације</w:t>
            </w:r>
          </w:p>
        </w:tc>
      </w:tr>
      <w:tr w:rsidR="0073702B" w:rsidRPr="003567F0" w:rsidTr="00885FFA">
        <w:tc>
          <w:tcPr>
            <w:tcW w:w="14632" w:type="dxa"/>
            <w:gridSpan w:val="9"/>
            <w:shd w:val="clear" w:color="auto" w:fill="1F4E79"/>
            <w:vAlign w:val="center"/>
          </w:tcPr>
          <w:p w:rsidR="0073702B" w:rsidRPr="003567F0" w:rsidRDefault="0073702B" w:rsidP="00885FFA">
            <w:pPr>
              <w:rPr>
                <w:rFonts w:asciiTheme="minorHAnsi" w:hAnsiTheme="minorHAnsi" w:cstheme="minorHAnsi"/>
                <w:color w:val="FFFFFF"/>
                <w:sz w:val="20"/>
                <w:szCs w:val="20"/>
                <w:lang w:val="sr-Cyrl-BA"/>
              </w:rPr>
            </w:pPr>
            <w:r w:rsidRPr="003567F0">
              <w:rPr>
                <w:rFonts w:asciiTheme="minorHAnsi" w:hAnsiTheme="minorHAnsi" w:cstheme="minorHAnsi"/>
                <w:b/>
                <w:color w:val="FFFFFF"/>
                <w:sz w:val="20"/>
                <w:szCs w:val="20"/>
              </w:rPr>
              <w:t>СТРАТЕШКИ ЦИЉ 1.Изградити јачу и конкурентнију привреду базирану на развоју пољопривреде, индустрије и туризма у којој људи са стручним знањима оптимално користе друштвене, географске и инфраструктурне ресурсе</w:t>
            </w: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noProof/>
                <w:sz w:val="20"/>
                <w:szCs w:val="20"/>
                <w:lang w:val="sr-Cyrl-BA"/>
              </w:rPr>
            </w:pPr>
            <w:r w:rsidRPr="003567F0">
              <w:rPr>
                <w:rFonts w:asciiTheme="minorHAnsi" w:hAnsiTheme="minorHAnsi" w:cstheme="minorHAnsi"/>
                <w:noProof/>
                <w:sz w:val="20"/>
                <w:szCs w:val="20"/>
                <w:lang w:val="sr-Cyrl-BA"/>
              </w:rPr>
              <w:t xml:space="preserve">Број запослених на подручју Града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Број регистрованих запослених на подручју </w:t>
            </w:r>
            <w:r w:rsidRPr="003567F0">
              <w:rPr>
                <w:rFonts w:asciiTheme="minorHAnsi" w:hAnsiTheme="minorHAnsi" w:cstheme="minorHAnsi"/>
                <w:sz w:val="20"/>
                <w:szCs w:val="20"/>
                <w:lang w:val="bs-Cyrl-BA"/>
              </w:rPr>
              <w:t>Града</w:t>
            </w:r>
            <w:r w:rsidRPr="003567F0">
              <w:rPr>
                <w:rFonts w:asciiTheme="minorHAnsi" w:hAnsiTheme="minorHAnsi" w:cstheme="minorHAnsi"/>
                <w:sz w:val="20"/>
                <w:szCs w:val="20"/>
              </w:rPr>
              <w:t xml:space="preserve">, према званичној евиденцији, </w:t>
            </w:r>
            <w:r w:rsidRPr="003567F0">
              <w:rPr>
                <w:rFonts w:asciiTheme="minorHAnsi" w:hAnsiTheme="minorHAnsi" w:cstheme="minorHAnsi"/>
                <w:sz w:val="20"/>
                <w:szCs w:val="20"/>
                <w:lang w:val="bs-Cyrl-BA"/>
              </w:rPr>
              <w:t xml:space="preserve"> по годинама / проценат промјене </w:t>
            </w:r>
            <w:r w:rsidRPr="003567F0">
              <w:rPr>
                <w:rFonts w:asciiTheme="minorHAnsi" w:hAnsiTheme="minorHAnsi" w:cstheme="minorHAnsi"/>
                <w:sz w:val="20"/>
                <w:szCs w:val="20"/>
              </w:rPr>
              <w:t xml:space="preserve">у </w:t>
            </w:r>
            <w:r w:rsidRPr="003567F0">
              <w:rPr>
                <w:rFonts w:asciiTheme="minorHAnsi" w:hAnsiTheme="minorHAnsi" w:cstheme="minorHAnsi"/>
                <w:sz w:val="20"/>
                <w:szCs w:val="20"/>
                <w:lang w:val="bs-Cyrl-BA"/>
              </w:rPr>
              <w:t xml:space="preserve">2023. години </w:t>
            </w:r>
            <w:r w:rsidRPr="003567F0">
              <w:rPr>
                <w:rFonts w:asciiTheme="minorHAnsi" w:hAnsiTheme="minorHAnsi" w:cstheme="minorHAnsi"/>
                <w:sz w:val="20"/>
                <w:szCs w:val="20"/>
              </w:rPr>
              <w:t xml:space="preserve">у односу на </w:t>
            </w:r>
            <w:r w:rsidRPr="003567F0">
              <w:rPr>
                <w:rFonts w:asciiTheme="minorHAnsi" w:hAnsiTheme="minorHAnsi" w:cstheme="minorHAnsi"/>
                <w:sz w:val="20"/>
                <w:szCs w:val="20"/>
                <w:lang w:val="bs-Cyrl-BA"/>
              </w:rPr>
              <w:t>2017.</w:t>
            </w:r>
            <w:r w:rsidRPr="003567F0">
              <w:rPr>
                <w:rFonts w:asciiTheme="minorHAnsi" w:hAnsiTheme="minorHAnsi" w:cstheme="minorHAnsi"/>
                <w:sz w:val="20"/>
                <w:szCs w:val="20"/>
              </w:rPr>
              <w:t xml:space="preserve"> годину (у %)</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Извјештаји Бироа за запошљавање, административни подаци, статистички подаци</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Б</w:t>
            </w:r>
            <w:r w:rsidRPr="003567F0">
              <w:rPr>
                <w:rFonts w:asciiTheme="minorHAnsi" w:hAnsiTheme="minorHAnsi" w:cstheme="minorHAnsi"/>
                <w:sz w:val="20"/>
                <w:szCs w:val="20"/>
              </w:rPr>
              <w:t xml:space="preserve">рој регистрованих пословних субјеката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Укупан број регистрованих пословних субјеката на подручју </w:t>
            </w:r>
            <w:r w:rsidRPr="003567F0">
              <w:rPr>
                <w:rFonts w:asciiTheme="minorHAnsi" w:hAnsiTheme="minorHAnsi" w:cstheme="minorHAnsi"/>
                <w:sz w:val="20"/>
                <w:szCs w:val="20"/>
                <w:lang w:val="bs-Cyrl-BA"/>
              </w:rPr>
              <w:t>Града</w:t>
            </w:r>
            <w:r w:rsidRPr="003567F0">
              <w:rPr>
                <w:rFonts w:asciiTheme="minorHAnsi" w:hAnsiTheme="minorHAnsi" w:cstheme="minorHAnsi"/>
                <w:sz w:val="20"/>
                <w:szCs w:val="20"/>
              </w:rPr>
              <w:t>, према званичној евиденцији,</w:t>
            </w:r>
            <w:r w:rsidRPr="003567F0">
              <w:rPr>
                <w:rFonts w:asciiTheme="minorHAnsi" w:hAnsiTheme="minorHAnsi" w:cstheme="minorHAnsi"/>
                <w:sz w:val="20"/>
                <w:szCs w:val="20"/>
                <w:lang w:val="bs-Cyrl-BA"/>
              </w:rPr>
              <w:t xml:space="preserve"> по годинама / проценат промјене у 2023. години у односу на 2017. годину (у %)</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АПИФ, Градско одјељење надлежно за регистрацију пословних субјеката</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tcPr>
          <w:p w:rsidR="0073702B" w:rsidRPr="003567F0" w:rsidRDefault="0073702B" w:rsidP="00885FFA">
            <w:pPr>
              <w:rPr>
                <w:rFonts w:asciiTheme="minorHAnsi" w:hAnsiTheme="minorHAnsi" w:cstheme="minorHAnsi"/>
                <w:sz w:val="20"/>
                <w:szCs w:val="20"/>
              </w:rPr>
            </w:pPr>
          </w:p>
        </w:tc>
        <w:tc>
          <w:tcPr>
            <w:tcW w:w="2926" w:type="dxa"/>
            <w:gridSpan w:val="2"/>
            <w:shd w:val="clear" w:color="auto" w:fill="FFF2CC"/>
          </w:tcPr>
          <w:p w:rsidR="0073702B" w:rsidRPr="003567F0" w:rsidRDefault="0073702B" w:rsidP="00885FFA">
            <w:pPr>
              <w:rPr>
                <w:rFonts w:asciiTheme="minorHAnsi" w:hAnsiTheme="minorHAnsi" w:cstheme="minorHAnsi"/>
                <w:sz w:val="20"/>
                <w:szCs w:val="20"/>
              </w:rPr>
            </w:pPr>
          </w:p>
        </w:tc>
        <w:tc>
          <w:tcPr>
            <w:tcW w:w="2927" w:type="dxa"/>
            <w:gridSpan w:val="2"/>
            <w:shd w:val="clear" w:color="auto" w:fill="FFF2CC"/>
          </w:tcPr>
          <w:p w:rsidR="0073702B" w:rsidRPr="003567F0" w:rsidRDefault="0073702B" w:rsidP="00885FFA">
            <w:pPr>
              <w:rPr>
                <w:rFonts w:asciiTheme="minorHAnsi" w:hAnsiTheme="minorHAnsi" w:cstheme="minorHAnsi"/>
                <w:sz w:val="20"/>
                <w:szCs w:val="20"/>
              </w:rPr>
            </w:pPr>
          </w:p>
        </w:tc>
        <w:tc>
          <w:tcPr>
            <w:tcW w:w="2926" w:type="dxa"/>
            <w:gridSpan w:val="3"/>
            <w:shd w:val="clear" w:color="auto" w:fill="FFF2CC"/>
          </w:tcPr>
          <w:p w:rsidR="0073702B" w:rsidRPr="003567F0" w:rsidRDefault="0073702B" w:rsidP="00885FFA">
            <w:pPr>
              <w:rPr>
                <w:rFonts w:asciiTheme="minorHAnsi" w:hAnsiTheme="minorHAnsi" w:cstheme="minorHAnsi"/>
                <w:sz w:val="20"/>
                <w:szCs w:val="20"/>
              </w:rPr>
            </w:pPr>
          </w:p>
        </w:tc>
        <w:tc>
          <w:tcPr>
            <w:tcW w:w="2927" w:type="dxa"/>
            <w:shd w:val="clear" w:color="auto" w:fill="FFF2CC"/>
          </w:tcPr>
          <w:p w:rsidR="0073702B" w:rsidRPr="003567F0" w:rsidRDefault="0073702B" w:rsidP="00885FFA">
            <w:pPr>
              <w:rPr>
                <w:rFonts w:asciiTheme="minorHAnsi" w:hAnsiTheme="minorHAnsi" w:cstheme="minorHAnsi"/>
                <w:sz w:val="20"/>
                <w:szCs w:val="20"/>
              </w:rPr>
            </w:pP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В</w:t>
            </w:r>
            <w:r w:rsidRPr="003567F0">
              <w:rPr>
                <w:rFonts w:asciiTheme="minorHAnsi" w:hAnsiTheme="minorHAnsi" w:cstheme="minorHAnsi"/>
                <w:sz w:val="20"/>
                <w:szCs w:val="20"/>
              </w:rPr>
              <w:t xml:space="preserve">риједност бруто-плата у привреди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Просјечни износ бруто плате у привреди, на подручју Града, по годинама / проценат промјене у 2023. години у односу на 2017. годину (у %)</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Извјештаји пореске службе, административни подаци, статистички подаци</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noProof/>
                <w:sz w:val="20"/>
                <w:szCs w:val="20"/>
                <w:lang w:val="sr-Cyrl-BA"/>
              </w:rPr>
            </w:pPr>
            <w:r w:rsidRPr="003567F0">
              <w:rPr>
                <w:rFonts w:asciiTheme="minorHAnsi" w:hAnsiTheme="minorHAnsi" w:cstheme="minorHAnsi"/>
                <w:noProof/>
                <w:sz w:val="20"/>
                <w:szCs w:val="20"/>
                <w:lang w:val="sr-Cyrl-BA"/>
              </w:rPr>
              <w:t xml:space="preserve">Вриједност остварених укупних прихода на нивоу Града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Укупни приход у буџету Града, по годинама / поређење 2023.г. у односу на 2017. годину</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Извјештаји о извршењу буџета</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В</w:t>
            </w:r>
            <w:r w:rsidRPr="003567F0">
              <w:rPr>
                <w:rFonts w:asciiTheme="minorHAnsi" w:hAnsiTheme="minorHAnsi" w:cstheme="minorHAnsi"/>
                <w:sz w:val="20"/>
                <w:szCs w:val="20"/>
              </w:rPr>
              <w:t xml:space="preserve">риједност извоза предузећа на подручју Града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Укупна вриједност извоза предузећа која послују на подручју Града, по годинама / поређење 2023.г. у односу на 2017.г.</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АПИФ, ресорно одјељење у ГУ</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Просјечни приход малих произвођача хране, разврстано </w:t>
            </w:r>
            <w:r w:rsidRPr="003567F0">
              <w:rPr>
                <w:rFonts w:asciiTheme="minorHAnsi" w:hAnsiTheme="minorHAnsi" w:cstheme="minorHAnsi"/>
                <w:sz w:val="20"/>
                <w:szCs w:val="20"/>
              </w:rPr>
              <w:lastRenderedPageBreak/>
              <w:t>по полу повећан (ЦОР индикатор 2.3.2.; енг. Average income of small-scale food producers, by sex and indigenous status)</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lastRenderedPageBreak/>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 xml:space="preserve">Приход малих произвођача хране </w:t>
            </w:r>
            <w:r w:rsidRPr="003567F0">
              <w:rPr>
                <w:rFonts w:asciiTheme="minorHAnsi" w:hAnsiTheme="minorHAnsi" w:cstheme="minorHAnsi"/>
                <w:sz w:val="20"/>
                <w:szCs w:val="20"/>
                <w:lang w:val="bs-Cyrl-BA"/>
              </w:rPr>
              <w:lastRenderedPageBreak/>
              <w:t>(пољопривредних газдинстава), просјек по годинама / поређење 2023.г. у односу на 2017.г.</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lastRenderedPageBreak/>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 xml:space="preserve">Ресорно одјељење ГУ / </w:t>
            </w:r>
            <w:r w:rsidRPr="003567F0">
              <w:rPr>
                <w:rFonts w:asciiTheme="minorHAnsi" w:hAnsiTheme="minorHAnsi" w:cstheme="minorHAnsi"/>
                <w:sz w:val="20"/>
                <w:szCs w:val="20"/>
                <w:lang w:val="sr-Cyrl-BA"/>
              </w:rPr>
              <w:lastRenderedPageBreak/>
              <w:t>анкетирање</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lastRenderedPageBreak/>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Укупни трансфери/ улагања у сектор пољопривреде (званична развојна помоћ плус други званични токови) (ЦОР индикатор 2.a.2; енг. Total official flows (official development assistance plus other official flows) to the agriculture sector)</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Укупан износ свих улагања у пољопривреду, по годинама / поређење 2023.г. у односу на 2017.г.</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Извјештаји ресорног одјељења ГУ; Буџетски извјештаји</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Стопа незапослености, разврстана по полу, годинама и особама са инвалидитетом, смањена за 1% до 2023.г. у односу на 2017.г.(ЦОР индикатор 8.5.2; енг. Unemployment rate, by sex, age and persons with disabilities)</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 xml:space="preserve">Стопа незапослености на подручју Града </w:t>
            </w:r>
            <w:r w:rsidRPr="003567F0">
              <w:rPr>
                <w:rFonts w:asciiTheme="minorHAnsi" w:hAnsiTheme="minorHAnsi" w:cstheme="minorHAnsi"/>
                <w:sz w:val="20"/>
                <w:szCs w:val="20"/>
              </w:rPr>
              <w:t xml:space="preserve">према званичној евиденцији, </w:t>
            </w:r>
            <w:r w:rsidRPr="003567F0">
              <w:rPr>
                <w:rFonts w:asciiTheme="minorHAnsi" w:hAnsiTheme="minorHAnsi" w:cstheme="minorHAnsi"/>
                <w:sz w:val="20"/>
                <w:szCs w:val="20"/>
                <w:lang w:val="bs-Cyrl-BA"/>
              </w:rPr>
              <w:t xml:space="preserve"> по годинама / проценат промјене </w:t>
            </w:r>
            <w:r w:rsidRPr="003567F0">
              <w:rPr>
                <w:rFonts w:asciiTheme="minorHAnsi" w:hAnsiTheme="minorHAnsi" w:cstheme="minorHAnsi"/>
                <w:sz w:val="20"/>
                <w:szCs w:val="20"/>
              </w:rPr>
              <w:t xml:space="preserve">у </w:t>
            </w:r>
            <w:r w:rsidRPr="003567F0">
              <w:rPr>
                <w:rFonts w:asciiTheme="minorHAnsi" w:hAnsiTheme="minorHAnsi" w:cstheme="minorHAnsi"/>
                <w:sz w:val="20"/>
                <w:szCs w:val="20"/>
                <w:lang w:val="bs-Cyrl-BA"/>
              </w:rPr>
              <w:t xml:space="preserve">2023. години </w:t>
            </w:r>
            <w:r w:rsidRPr="003567F0">
              <w:rPr>
                <w:rFonts w:asciiTheme="minorHAnsi" w:hAnsiTheme="minorHAnsi" w:cstheme="minorHAnsi"/>
                <w:sz w:val="20"/>
                <w:szCs w:val="20"/>
              </w:rPr>
              <w:t xml:space="preserve">у односу на </w:t>
            </w:r>
            <w:r w:rsidRPr="003567F0">
              <w:rPr>
                <w:rFonts w:asciiTheme="minorHAnsi" w:hAnsiTheme="minorHAnsi" w:cstheme="minorHAnsi"/>
                <w:sz w:val="20"/>
                <w:szCs w:val="20"/>
                <w:lang w:val="bs-Cyrl-BA"/>
              </w:rPr>
              <w:t>2017.</w:t>
            </w:r>
            <w:r w:rsidRPr="003567F0">
              <w:rPr>
                <w:rFonts w:asciiTheme="minorHAnsi" w:hAnsiTheme="minorHAnsi" w:cstheme="minorHAnsi"/>
                <w:sz w:val="20"/>
                <w:szCs w:val="20"/>
              </w:rPr>
              <w:t xml:space="preserve"> годину (у %)</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Извјештаји Бироа за запошљавање, административни подаци, статистички подаци</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Удио радних мјеста у производним гранама привреде у односу на укупни број радних мјеста (ЦОР индикатор 9.2.2.; енг. Manufacturing employment as a proportion of total employment)</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Број радних мјеста у производним гранама привреде на подручју Града у односу на укупан број радних мјеста на подручју Града, по годинама / поређење 2023.г. у односу на 2017.г.</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Извјештаји Бироа за запошљавање, административни подаци, статистички подаци</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shd w:val="clear" w:color="auto" w:fill="BDD6EE"/>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b/>
                <w:sz w:val="20"/>
                <w:szCs w:val="20"/>
              </w:rPr>
              <w:t>СЕКТОРСКИ ЦИЉ 1.1 Јачати капацитете малих и средњих предузећа и предузетништва уз сталан раст запослености</w:t>
            </w:r>
          </w:p>
        </w:tc>
        <w:tc>
          <w:tcPr>
            <w:tcW w:w="1009" w:type="dxa"/>
            <w:gridSpan w:val="2"/>
            <w:shd w:val="clear" w:color="auto" w:fill="BDD6EE"/>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3567F0"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noProof/>
                <w:sz w:val="20"/>
                <w:szCs w:val="20"/>
              </w:rPr>
            </w:pPr>
            <w:r w:rsidRPr="003567F0">
              <w:rPr>
                <w:rFonts w:asciiTheme="minorHAnsi" w:hAnsiTheme="minorHAnsi" w:cstheme="minorHAnsi"/>
                <w:noProof/>
                <w:sz w:val="20"/>
                <w:szCs w:val="20"/>
                <w:lang w:val="sr-Cyrl-BA"/>
              </w:rPr>
              <w:t>Број новооснованих малих и средњих предузећа и предузетничких радњи</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Укупан број </w:t>
            </w:r>
            <w:r w:rsidRPr="003567F0">
              <w:rPr>
                <w:rFonts w:asciiTheme="minorHAnsi" w:hAnsiTheme="minorHAnsi" w:cstheme="minorHAnsi"/>
                <w:noProof/>
                <w:sz w:val="20"/>
                <w:szCs w:val="20"/>
                <w:lang w:val="sr-Cyrl-BA"/>
              </w:rPr>
              <w:t>новооснованих малих и средњих предузећа и предузетничких радњи</w:t>
            </w:r>
            <w:r w:rsidRPr="003567F0">
              <w:rPr>
                <w:rFonts w:asciiTheme="minorHAnsi" w:hAnsiTheme="minorHAnsi" w:cstheme="minorHAnsi"/>
                <w:sz w:val="20"/>
                <w:szCs w:val="20"/>
              </w:rPr>
              <w:t xml:space="preserve"> на подручју </w:t>
            </w:r>
            <w:r w:rsidRPr="003567F0">
              <w:rPr>
                <w:rFonts w:asciiTheme="minorHAnsi" w:hAnsiTheme="minorHAnsi" w:cstheme="minorHAnsi"/>
                <w:sz w:val="20"/>
                <w:szCs w:val="20"/>
                <w:lang w:val="bs-Cyrl-BA"/>
              </w:rPr>
              <w:t>Града</w:t>
            </w:r>
            <w:r w:rsidRPr="003567F0">
              <w:rPr>
                <w:rFonts w:asciiTheme="minorHAnsi" w:hAnsiTheme="minorHAnsi" w:cstheme="minorHAnsi"/>
                <w:sz w:val="20"/>
                <w:szCs w:val="20"/>
              </w:rPr>
              <w:t>, према званичној евиденцији,</w:t>
            </w:r>
            <w:r w:rsidRPr="003567F0">
              <w:rPr>
                <w:rFonts w:asciiTheme="minorHAnsi" w:hAnsiTheme="minorHAnsi" w:cstheme="minorHAnsi"/>
                <w:sz w:val="20"/>
                <w:szCs w:val="20"/>
                <w:lang w:val="bs-Cyrl-BA"/>
              </w:rPr>
              <w:t xml:space="preserve"> по годинама / проценат промјене у 2023. години у односу на 2017. годину (у %)</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Ресорно одјељење ГУ</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noProof/>
                <w:sz w:val="20"/>
                <w:szCs w:val="20"/>
              </w:rPr>
            </w:pPr>
            <w:r w:rsidRPr="003567F0">
              <w:rPr>
                <w:rFonts w:asciiTheme="minorHAnsi" w:hAnsiTheme="minorHAnsi" w:cstheme="minorHAnsi"/>
                <w:noProof/>
                <w:sz w:val="20"/>
                <w:szCs w:val="20"/>
                <w:lang w:val="sr-Cyrl-BA"/>
              </w:rPr>
              <w:t>Укупан број запослених у МСП сектору</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Број регистрованих запослених </w:t>
            </w:r>
            <w:r w:rsidRPr="003567F0">
              <w:rPr>
                <w:rFonts w:asciiTheme="minorHAnsi" w:hAnsiTheme="minorHAnsi" w:cstheme="minorHAnsi"/>
                <w:sz w:val="20"/>
                <w:szCs w:val="20"/>
                <w:lang w:val="bs-Cyrl-BA"/>
              </w:rPr>
              <w:t xml:space="preserve">у МСП ѕектору </w:t>
            </w:r>
            <w:r w:rsidRPr="003567F0">
              <w:rPr>
                <w:rFonts w:asciiTheme="minorHAnsi" w:hAnsiTheme="minorHAnsi" w:cstheme="minorHAnsi"/>
                <w:sz w:val="20"/>
                <w:szCs w:val="20"/>
              </w:rPr>
              <w:t xml:space="preserve">на подручју </w:t>
            </w:r>
            <w:r w:rsidRPr="003567F0">
              <w:rPr>
                <w:rFonts w:asciiTheme="minorHAnsi" w:hAnsiTheme="minorHAnsi" w:cstheme="minorHAnsi"/>
                <w:sz w:val="20"/>
                <w:szCs w:val="20"/>
                <w:lang w:val="bs-Cyrl-BA"/>
              </w:rPr>
              <w:t>Града</w:t>
            </w:r>
            <w:r w:rsidRPr="003567F0">
              <w:rPr>
                <w:rFonts w:asciiTheme="minorHAnsi" w:hAnsiTheme="minorHAnsi" w:cstheme="minorHAnsi"/>
                <w:sz w:val="20"/>
                <w:szCs w:val="20"/>
              </w:rPr>
              <w:t xml:space="preserve">, према званичној </w:t>
            </w:r>
            <w:r w:rsidRPr="003567F0">
              <w:rPr>
                <w:rFonts w:asciiTheme="minorHAnsi" w:hAnsiTheme="minorHAnsi" w:cstheme="minorHAnsi"/>
                <w:sz w:val="20"/>
                <w:szCs w:val="20"/>
              </w:rPr>
              <w:lastRenderedPageBreak/>
              <w:t xml:space="preserve">евиденцији, </w:t>
            </w:r>
            <w:r w:rsidRPr="003567F0">
              <w:rPr>
                <w:rFonts w:asciiTheme="minorHAnsi" w:hAnsiTheme="minorHAnsi" w:cstheme="minorHAnsi"/>
                <w:sz w:val="20"/>
                <w:szCs w:val="20"/>
                <w:lang w:val="bs-Cyrl-BA"/>
              </w:rPr>
              <w:t xml:space="preserve"> по годинама / проценат промјене </w:t>
            </w:r>
            <w:r w:rsidRPr="003567F0">
              <w:rPr>
                <w:rFonts w:asciiTheme="minorHAnsi" w:hAnsiTheme="minorHAnsi" w:cstheme="minorHAnsi"/>
                <w:sz w:val="20"/>
                <w:szCs w:val="20"/>
              </w:rPr>
              <w:t xml:space="preserve">у </w:t>
            </w:r>
            <w:r w:rsidRPr="003567F0">
              <w:rPr>
                <w:rFonts w:asciiTheme="minorHAnsi" w:hAnsiTheme="minorHAnsi" w:cstheme="minorHAnsi"/>
                <w:sz w:val="20"/>
                <w:szCs w:val="20"/>
                <w:lang w:val="bs-Cyrl-BA"/>
              </w:rPr>
              <w:t xml:space="preserve">2023. години </w:t>
            </w:r>
            <w:r w:rsidRPr="003567F0">
              <w:rPr>
                <w:rFonts w:asciiTheme="minorHAnsi" w:hAnsiTheme="minorHAnsi" w:cstheme="minorHAnsi"/>
                <w:sz w:val="20"/>
                <w:szCs w:val="20"/>
              </w:rPr>
              <w:t xml:space="preserve">у односу на </w:t>
            </w:r>
            <w:r w:rsidRPr="003567F0">
              <w:rPr>
                <w:rFonts w:asciiTheme="minorHAnsi" w:hAnsiTheme="minorHAnsi" w:cstheme="minorHAnsi"/>
                <w:sz w:val="20"/>
                <w:szCs w:val="20"/>
                <w:lang w:val="bs-Cyrl-BA"/>
              </w:rPr>
              <w:t>2017.</w:t>
            </w:r>
            <w:r w:rsidRPr="003567F0">
              <w:rPr>
                <w:rFonts w:asciiTheme="minorHAnsi" w:hAnsiTheme="minorHAnsi" w:cstheme="minorHAnsi"/>
                <w:sz w:val="20"/>
                <w:szCs w:val="20"/>
              </w:rPr>
              <w:t xml:space="preserve"> годину (у %)</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lastRenderedPageBreak/>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 xml:space="preserve">Извјештаји Бироа за запошљавање, административни </w:t>
            </w:r>
            <w:r w:rsidRPr="003567F0">
              <w:rPr>
                <w:rFonts w:asciiTheme="minorHAnsi" w:hAnsiTheme="minorHAnsi" w:cstheme="minorHAnsi"/>
                <w:sz w:val="20"/>
                <w:szCs w:val="20"/>
                <w:lang w:val="sr-Cyrl-BA"/>
              </w:rPr>
              <w:lastRenderedPageBreak/>
              <w:t>подаци, статистички подаци</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lastRenderedPageBreak/>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noProof/>
                <w:sz w:val="20"/>
                <w:szCs w:val="20"/>
                <w:lang w:val="sr-Cyrl-BA"/>
              </w:rPr>
            </w:pPr>
            <w:r w:rsidRPr="003567F0">
              <w:rPr>
                <w:rFonts w:asciiTheme="minorHAnsi" w:hAnsiTheme="minorHAnsi" w:cstheme="minorHAnsi"/>
                <w:noProof/>
                <w:sz w:val="20"/>
                <w:szCs w:val="20"/>
                <w:lang w:val="sr-Cyrl-BA"/>
              </w:rPr>
              <w:t>Укупан број запослених у пословним зонама</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Број регистрованих запослених </w:t>
            </w:r>
            <w:r w:rsidRPr="003567F0">
              <w:rPr>
                <w:rFonts w:asciiTheme="minorHAnsi" w:hAnsiTheme="minorHAnsi" w:cstheme="minorHAnsi"/>
                <w:sz w:val="20"/>
                <w:szCs w:val="20"/>
                <w:lang w:val="bs-Cyrl-BA"/>
              </w:rPr>
              <w:t xml:space="preserve">у ПЗ </w:t>
            </w:r>
            <w:r w:rsidRPr="003567F0">
              <w:rPr>
                <w:rFonts w:asciiTheme="minorHAnsi" w:hAnsiTheme="minorHAnsi" w:cstheme="minorHAnsi"/>
                <w:sz w:val="20"/>
                <w:szCs w:val="20"/>
              </w:rPr>
              <w:t xml:space="preserve">на подручју </w:t>
            </w:r>
            <w:r w:rsidRPr="003567F0">
              <w:rPr>
                <w:rFonts w:asciiTheme="minorHAnsi" w:hAnsiTheme="minorHAnsi" w:cstheme="minorHAnsi"/>
                <w:sz w:val="20"/>
                <w:szCs w:val="20"/>
                <w:lang w:val="bs-Cyrl-BA"/>
              </w:rPr>
              <w:t>Града</w:t>
            </w:r>
            <w:r w:rsidRPr="003567F0">
              <w:rPr>
                <w:rFonts w:asciiTheme="minorHAnsi" w:hAnsiTheme="minorHAnsi" w:cstheme="minorHAnsi"/>
                <w:sz w:val="20"/>
                <w:szCs w:val="20"/>
              </w:rPr>
              <w:t xml:space="preserve">, према званичној евиденцији, </w:t>
            </w:r>
            <w:r w:rsidRPr="003567F0">
              <w:rPr>
                <w:rFonts w:asciiTheme="minorHAnsi" w:hAnsiTheme="minorHAnsi" w:cstheme="minorHAnsi"/>
                <w:sz w:val="20"/>
                <w:szCs w:val="20"/>
                <w:lang w:val="bs-Cyrl-BA"/>
              </w:rPr>
              <w:t xml:space="preserve"> по годинама / проценат промјене </w:t>
            </w:r>
            <w:r w:rsidRPr="003567F0">
              <w:rPr>
                <w:rFonts w:asciiTheme="minorHAnsi" w:hAnsiTheme="minorHAnsi" w:cstheme="minorHAnsi"/>
                <w:sz w:val="20"/>
                <w:szCs w:val="20"/>
              </w:rPr>
              <w:t xml:space="preserve">у </w:t>
            </w:r>
            <w:r w:rsidRPr="003567F0">
              <w:rPr>
                <w:rFonts w:asciiTheme="minorHAnsi" w:hAnsiTheme="minorHAnsi" w:cstheme="minorHAnsi"/>
                <w:sz w:val="20"/>
                <w:szCs w:val="20"/>
                <w:lang w:val="bs-Cyrl-BA"/>
              </w:rPr>
              <w:t xml:space="preserve">2023. години </w:t>
            </w:r>
            <w:r w:rsidRPr="003567F0">
              <w:rPr>
                <w:rFonts w:asciiTheme="minorHAnsi" w:hAnsiTheme="minorHAnsi" w:cstheme="minorHAnsi"/>
                <w:sz w:val="20"/>
                <w:szCs w:val="20"/>
              </w:rPr>
              <w:t xml:space="preserve">у односу на </w:t>
            </w:r>
            <w:r w:rsidRPr="003567F0">
              <w:rPr>
                <w:rFonts w:asciiTheme="minorHAnsi" w:hAnsiTheme="minorHAnsi" w:cstheme="minorHAnsi"/>
                <w:sz w:val="20"/>
                <w:szCs w:val="20"/>
                <w:lang w:val="bs-Cyrl-BA"/>
              </w:rPr>
              <w:t>2017.</w:t>
            </w:r>
            <w:r w:rsidRPr="003567F0">
              <w:rPr>
                <w:rFonts w:asciiTheme="minorHAnsi" w:hAnsiTheme="minorHAnsi" w:cstheme="minorHAnsi"/>
                <w:sz w:val="20"/>
                <w:szCs w:val="20"/>
              </w:rPr>
              <w:t xml:space="preserve"> годину (у %)</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Извјештаји Бироа за запошљавање, административни подаци, статистички подаци</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14632" w:type="dxa"/>
            <w:gridSpan w:val="9"/>
            <w:shd w:val="clear" w:color="auto" w:fill="B8CCE4"/>
            <w:vAlign w:val="center"/>
          </w:tcPr>
          <w:p w:rsidR="0073702B" w:rsidRPr="003567F0" w:rsidRDefault="0073702B" w:rsidP="00885FFA">
            <w:pPr>
              <w:rPr>
                <w:rFonts w:asciiTheme="minorHAnsi" w:hAnsiTheme="minorHAnsi" w:cstheme="minorHAnsi"/>
                <w:b/>
                <w:noProof/>
                <w:sz w:val="20"/>
                <w:szCs w:val="20"/>
              </w:rPr>
            </w:pPr>
            <w:r w:rsidRPr="003567F0">
              <w:rPr>
                <w:rFonts w:asciiTheme="minorHAnsi" w:hAnsiTheme="minorHAnsi" w:cstheme="minorHAnsi"/>
                <w:b/>
                <w:noProof/>
                <w:sz w:val="20"/>
                <w:szCs w:val="20"/>
              </w:rPr>
              <w:t>ПРОГРАМ</w:t>
            </w:r>
            <w:r w:rsidRPr="003567F0">
              <w:rPr>
                <w:rFonts w:asciiTheme="minorHAnsi" w:hAnsiTheme="minorHAnsi" w:cstheme="minorHAnsi"/>
                <w:b/>
                <w:noProof/>
                <w:sz w:val="20"/>
                <w:szCs w:val="20"/>
                <w:lang w:val="sr-Cyrl-BA"/>
              </w:rPr>
              <w:t xml:space="preserve"> 1.1.1 ПОДСТИЦАЈИ ЗА ПРЕДУЗЕТНИШТВО</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1.1.1.1 Мјере подстицаја за оснивање МСП-а и предузетничких радњи на подручју Града Бијељина</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bCs/>
                <w:sz w:val="20"/>
                <w:szCs w:val="20"/>
                <w:lang w:val="bs-Cyrl-BA"/>
              </w:rPr>
            </w:pPr>
            <w:r w:rsidRPr="003567F0">
              <w:rPr>
                <w:rFonts w:asciiTheme="minorHAnsi" w:hAnsiTheme="minorHAnsi" w:cstheme="minorHAnsi"/>
                <w:bCs/>
                <w:sz w:val="20"/>
                <w:szCs w:val="20"/>
                <w:lang w:val="bs-Cyrl-BA"/>
              </w:rPr>
              <w:t>Дистрибуирано укупно 40.000</w:t>
            </w:r>
            <w:r w:rsidR="00186320">
              <w:rPr>
                <w:rFonts w:asciiTheme="minorHAnsi" w:hAnsiTheme="minorHAnsi" w:cstheme="minorHAnsi"/>
                <w:bCs/>
                <w:sz w:val="20"/>
                <w:szCs w:val="20"/>
                <w:lang w:val="bs-Cyrl-BA"/>
              </w:rPr>
              <w:t xml:space="preserve"> </w:t>
            </w:r>
            <w:r w:rsidRPr="003567F0">
              <w:rPr>
                <w:rFonts w:asciiTheme="minorHAnsi" w:hAnsiTheme="minorHAnsi" w:cstheme="minorHAnsi"/>
                <w:bCs/>
                <w:sz w:val="20"/>
                <w:szCs w:val="20"/>
                <w:lang w:val="bs-Cyrl-BA"/>
              </w:rPr>
              <w:t>КМ средстава на годишњем нивоу за подстицаје оснивању нових МСП-а и предузетничких радњи годишње,</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bCs/>
                <w:sz w:val="20"/>
                <w:szCs w:val="20"/>
                <w:lang w:val="bs-Cyrl-BA"/>
              </w:rPr>
            </w:pPr>
            <w:r w:rsidRPr="003567F0">
              <w:rPr>
                <w:rFonts w:asciiTheme="minorHAnsi" w:hAnsiTheme="minorHAnsi" w:cstheme="minorHAnsi"/>
                <w:bCs/>
                <w:sz w:val="20"/>
                <w:szCs w:val="20"/>
                <w:lang w:val="bs-Cyrl-BA"/>
              </w:rPr>
              <w:t>Износ дистрибуираних средстава на годишњем нивоу за подстицаје оснивању нових МСП-а и предузетничких радњи годишње</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bCs/>
                <w:sz w:val="20"/>
                <w:szCs w:val="20"/>
                <w:lang w:val="bs-Cyrl-BA"/>
              </w:rPr>
            </w:pPr>
            <w:r w:rsidRPr="003567F0">
              <w:rPr>
                <w:rFonts w:asciiTheme="minorHAnsi" w:hAnsiTheme="minorHAnsi" w:cstheme="minorHAnsi"/>
                <w:bCs/>
                <w:sz w:val="20"/>
                <w:szCs w:val="20"/>
                <w:lang w:val="bs-Cyrl-BA"/>
              </w:rPr>
              <w:t>Подржано оснивање укупно 10 нових МСП-а,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bCs/>
                <w:sz w:val="20"/>
                <w:szCs w:val="20"/>
                <w:lang w:val="bs-Cyrl-BA"/>
              </w:rPr>
            </w:pPr>
            <w:r w:rsidRPr="003567F0">
              <w:rPr>
                <w:rFonts w:asciiTheme="minorHAnsi" w:hAnsiTheme="minorHAnsi" w:cstheme="minorHAnsi"/>
                <w:bCs/>
                <w:sz w:val="20"/>
                <w:szCs w:val="20"/>
                <w:lang w:val="bs-Cyrl-BA"/>
              </w:rPr>
              <w:t>Број подржаних МСП-а у процесу оснивања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bCs/>
                <w:sz w:val="20"/>
                <w:szCs w:val="20"/>
                <w:lang w:val="bs-Cyrl-BA"/>
              </w:rPr>
              <w:t>Подржано оснивање укупно 20 нових предузетничких радњи</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bCs/>
                <w:sz w:val="20"/>
                <w:szCs w:val="20"/>
                <w:lang w:val="bs-Cyrl-BA"/>
              </w:rPr>
              <w:t>Број подржаних нових предузетничких радњи у процесу оснивања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r w:rsidRPr="003567F0">
              <w:rPr>
                <w:rFonts w:asciiTheme="minorHAnsi" w:hAnsiTheme="minorHAnsi" w:cstheme="minorHAnsi"/>
                <w:sz w:val="20"/>
                <w:szCs w:val="20"/>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color w:val="000000"/>
                <w:sz w:val="20"/>
                <w:szCs w:val="20"/>
                <w:lang w:val="sr-Cyrl-BA"/>
              </w:rPr>
            </w:pPr>
            <w:r w:rsidRPr="003567F0">
              <w:rPr>
                <w:rFonts w:asciiTheme="minorHAnsi" w:hAnsiTheme="minorHAnsi" w:cstheme="minorHAnsi"/>
                <w:color w:val="000000"/>
                <w:sz w:val="20"/>
                <w:szCs w:val="20"/>
                <w:lang w:val="sr-Cyrl-BA"/>
              </w:rPr>
              <w:t>Отворено укупно 60 нових радних мјеста у новооснованим МСП-има и предузетничким радњама, до 2023.г.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rPr>
                <w:rFonts w:asciiTheme="minorHAnsi" w:hAnsiTheme="minorHAnsi" w:cstheme="minorHAnsi"/>
                <w:color w:val="000000"/>
                <w:sz w:val="20"/>
                <w:szCs w:val="20"/>
                <w:lang w:val="sr-Cyrl-BA"/>
              </w:rPr>
            </w:pPr>
            <w:r w:rsidRPr="003567F0">
              <w:rPr>
                <w:rFonts w:asciiTheme="minorHAnsi" w:hAnsiTheme="minorHAnsi" w:cstheme="minorHAnsi"/>
                <w:color w:val="000000"/>
                <w:sz w:val="20"/>
                <w:szCs w:val="20"/>
                <w:lang w:val="sr-Cyrl-BA"/>
              </w:rPr>
              <w:t>Број укупно отворених нових радних мјеста у новооснованим МСП-има и предузетничким радњама, до 2023.г.</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r w:rsidRPr="003567F0">
              <w:rPr>
                <w:rFonts w:asciiTheme="minorHAnsi" w:hAnsiTheme="minorHAnsi" w:cstheme="minorHAnsi"/>
                <w:sz w:val="20"/>
                <w:szCs w:val="20"/>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1.1.1.2. Мјере подстицаја за развој постојећих МСП-а на подручју Града Бијељина</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Дистрибуирано укупно 40.000 КМ средстава на годишњем нивоу за подстицаје постојећим МСП-има,</w:t>
            </w:r>
          </w:p>
          <w:p w:rsidR="0073702B" w:rsidRPr="003567F0" w:rsidRDefault="0073702B" w:rsidP="00885FFA">
            <w:pPr>
              <w:pStyle w:val="NoSpacing"/>
              <w:rPr>
                <w:rFonts w:asciiTheme="minorHAnsi" w:hAnsiTheme="minorHAnsi" w:cstheme="minorHAnsi"/>
                <w:sz w:val="20"/>
                <w:szCs w:val="20"/>
                <w:lang w:val="bs-Cyrl-BA"/>
              </w:rPr>
            </w:pP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Износ дистрибуираних средстава на годишњем нивоу за подстицаје постојећим МСП-има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Подржано укупно 15 МСП-а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Број подржаних МСП-а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lang w:val="bs-Cyrl-BA"/>
              </w:rPr>
              <w:t xml:space="preserve">Укупно </w:t>
            </w:r>
            <w:r w:rsidRPr="003567F0">
              <w:rPr>
                <w:rFonts w:asciiTheme="minorHAnsi" w:hAnsiTheme="minorHAnsi" w:cstheme="minorHAnsi"/>
                <w:sz w:val="20"/>
                <w:szCs w:val="20"/>
              </w:rPr>
              <w:t>150 очуваних радних мјеста</w:t>
            </w:r>
            <w:r w:rsidRPr="003567F0">
              <w:rPr>
                <w:rFonts w:asciiTheme="minorHAnsi" w:hAnsiTheme="minorHAnsi" w:cstheme="minorHAnsi"/>
                <w:sz w:val="20"/>
                <w:szCs w:val="20"/>
                <w:lang w:val="bs-Cyrl-BA"/>
              </w:rPr>
              <w:t xml:space="preserve"> у постојећим МСП-има, до 2023.г.</w:t>
            </w:r>
            <w:r w:rsidRPr="003567F0">
              <w:rPr>
                <w:rFonts w:asciiTheme="minorHAnsi" w:hAnsiTheme="minorHAnsi" w:cstheme="minorHAnsi"/>
                <w:sz w:val="20"/>
                <w:szCs w:val="20"/>
              </w:rPr>
              <w:t xml:space="preserve">, </w:t>
            </w:r>
          </w:p>
          <w:p w:rsidR="0073702B" w:rsidRPr="003567F0" w:rsidRDefault="0073702B" w:rsidP="00885FFA">
            <w:pPr>
              <w:pStyle w:val="NoSpacing"/>
              <w:rPr>
                <w:rFonts w:asciiTheme="minorHAnsi" w:hAnsiTheme="minorHAnsi" w:cstheme="minorHAnsi"/>
                <w:noProof/>
                <w:sz w:val="20"/>
                <w:szCs w:val="20"/>
                <w:highlight w:val="yellow"/>
              </w:rPr>
            </w:pPr>
            <w:r w:rsidRPr="003567F0">
              <w:rPr>
                <w:rFonts w:asciiTheme="minorHAnsi" w:hAnsiTheme="minorHAnsi" w:cstheme="minorHAnsi"/>
                <w:sz w:val="20"/>
                <w:szCs w:val="20"/>
                <w:lang w:val="bs-Cyrl-BA"/>
              </w:rPr>
              <w:t>.</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lang w:val="bs-Cyrl-BA"/>
              </w:rPr>
              <w:t xml:space="preserve">Број </w:t>
            </w:r>
            <w:r w:rsidRPr="003567F0">
              <w:rPr>
                <w:rFonts w:asciiTheme="minorHAnsi" w:hAnsiTheme="minorHAnsi" w:cstheme="minorHAnsi"/>
                <w:sz w:val="20"/>
                <w:szCs w:val="20"/>
              </w:rPr>
              <w:t>очуваних радних мјеста</w:t>
            </w:r>
            <w:r w:rsidRPr="003567F0">
              <w:rPr>
                <w:rFonts w:asciiTheme="minorHAnsi" w:hAnsiTheme="minorHAnsi" w:cstheme="minorHAnsi"/>
                <w:sz w:val="20"/>
                <w:szCs w:val="20"/>
                <w:lang w:val="bs-Cyrl-BA"/>
              </w:rPr>
              <w:t xml:space="preserve"> у постојећим МСП-има</w:t>
            </w:r>
          </w:p>
          <w:p w:rsidR="0073702B" w:rsidRPr="003567F0" w:rsidRDefault="0073702B" w:rsidP="00885FFA">
            <w:pPr>
              <w:pStyle w:val="NoSpacing"/>
              <w:rPr>
                <w:rFonts w:asciiTheme="minorHAnsi" w:hAnsiTheme="minorHAnsi" w:cstheme="minorHAnsi"/>
                <w:noProof/>
                <w:sz w:val="20"/>
                <w:szCs w:val="20"/>
                <w:highlight w:val="yellow"/>
              </w:rPr>
            </w:pPr>
            <w:r w:rsidRPr="003567F0">
              <w:rPr>
                <w:rFonts w:asciiTheme="minorHAnsi" w:hAnsiTheme="minorHAnsi" w:cstheme="minorHAnsi"/>
                <w:sz w:val="20"/>
                <w:szCs w:val="20"/>
                <w:lang w:val="bs-Cyrl-BA"/>
              </w:rPr>
              <w:t>.</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highlight w:val="yellow"/>
              </w:rPr>
            </w:pPr>
            <w:r w:rsidRPr="003567F0">
              <w:rPr>
                <w:rFonts w:asciiTheme="minorHAnsi" w:hAnsiTheme="minorHAnsi" w:cstheme="minorHAnsi"/>
                <w:sz w:val="20"/>
                <w:szCs w:val="20"/>
                <w:lang w:val="bs-Cyrl-BA"/>
              </w:rPr>
              <w:t>Отворено укупно 25 нових радних мјеста у постојећим МСП-има, до 2023.г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highlight w:val="yellow"/>
              </w:rPr>
            </w:pPr>
            <w:r w:rsidRPr="003567F0">
              <w:rPr>
                <w:rFonts w:asciiTheme="minorHAnsi" w:hAnsiTheme="minorHAnsi" w:cstheme="minorHAnsi"/>
                <w:sz w:val="20"/>
                <w:szCs w:val="20"/>
                <w:lang w:val="bs-Cyrl-BA"/>
              </w:rPr>
              <w:t>Број отворених нових радних мјеста у постојећим МСП-има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 xml:space="preserve">1.1.1.3. Мјере подстицаја за развој предузетништва на </w:t>
            </w:r>
            <w:r w:rsidRPr="003567F0">
              <w:rPr>
                <w:rFonts w:asciiTheme="minorHAnsi" w:hAnsiTheme="minorHAnsi" w:cstheme="minorHAnsi"/>
                <w:b/>
                <w:bCs/>
                <w:sz w:val="20"/>
                <w:szCs w:val="20"/>
              </w:rPr>
              <w:lastRenderedPageBreak/>
              <w:t>подручју Града Бијељина</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lastRenderedPageBreak/>
              <w:t>Дистрибуирано укупно за три године 100.000 КМ средстава за подстицаје предузетницима,</w:t>
            </w:r>
          </w:p>
          <w:p w:rsidR="0073702B" w:rsidRPr="003567F0" w:rsidRDefault="0073702B" w:rsidP="00885FFA">
            <w:pPr>
              <w:pStyle w:val="NoSpacing"/>
              <w:rPr>
                <w:rFonts w:asciiTheme="minorHAnsi" w:hAnsiTheme="minorHAnsi" w:cstheme="minorHAnsi"/>
                <w:sz w:val="20"/>
                <w:szCs w:val="20"/>
                <w:lang w:val="bs-Cyrl-BA"/>
              </w:rPr>
            </w:pP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Износ дистрибуираних средстава за три године за подстицаје предузетницима,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Подржано укупно 30 предузетника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Број подржаних предузетника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Укупно 50 очуваних радних мјеста код постојећих предузетника, до 2023.г.,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Број</w:t>
            </w:r>
            <w:r w:rsidRPr="003567F0">
              <w:rPr>
                <w:rFonts w:asciiTheme="minorHAnsi" w:hAnsiTheme="minorHAnsi" w:cstheme="minorHAnsi"/>
                <w:sz w:val="20"/>
                <w:szCs w:val="20"/>
              </w:rPr>
              <w:t xml:space="preserve"> очуваних радних мјеста код постојећих предузетника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color w:val="000000"/>
                <w:sz w:val="20"/>
                <w:szCs w:val="20"/>
                <w:lang w:val="sr-Cyrl-BA"/>
              </w:rPr>
            </w:pPr>
            <w:r w:rsidRPr="003567F0">
              <w:rPr>
                <w:rFonts w:asciiTheme="minorHAnsi" w:hAnsiTheme="minorHAnsi" w:cstheme="minorHAnsi"/>
                <w:color w:val="000000"/>
                <w:sz w:val="20"/>
                <w:szCs w:val="20"/>
                <w:lang w:val="sr-Cyrl-BA"/>
              </w:rPr>
              <w:t>Отворено укупно 25 нових радних мјеста код постојећих предузетника, до 2023.г.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rPr>
                <w:rFonts w:asciiTheme="minorHAnsi" w:hAnsiTheme="minorHAnsi" w:cstheme="minorHAnsi"/>
                <w:color w:val="000000"/>
                <w:sz w:val="20"/>
                <w:szCs w:val="20"/>
                <w:lang w:val="sr-Cyrl-BA"/>
              </w:rPr>
            </w:pPr>
            <w:r w:rsidRPr="003567F0">
              <w:rPr>
                <w:rFonts w:asciiTheme="minorHAnsi" w:hAnsiTheme="minorHAnsi" w:cstheme="minorHAnsi"/>
                <w:color w:val="000000"/>
                <w:sz w:val="20"/>
                <w:szCs w:val="20"/>
                <w:lang w:val="sr-Cyrl-BA"/>
              </w:rPr>
              <w:t>Број отворених нових радних мјеста код постојећих предузетника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r w:rsidRPr="003567F0">
              <w:rPr>
                <w:rFonts w:asciiTheme="minorHAnsi" w:hAnsiTheme="minorHAnsi" w:cstheme="minorHAnsi"/>
                <w:sz w:val="20"/>
                <w:szCs w:val="20"/>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lang w:val="bs-Cyrl-BA"/>
              </w:rPr>
            </w:pPr>
            <w:r w:rsidRPr="003567F0">
              <w:rPr>
                <w:rFonts w:asciiTheme="minorHAnsi" w:hAnsiTheme="minorHAnsi" w:cstheme="minorHAnsi"/>
                <w:b/>
                <w:bCs/>
                <w:sz w:val="20"/>
                <w:szCs w:val="20"/>
              </w:rPr>
              <w:t xml:space="preserve">1.1.1.4.Програм самозапошљавања </w:t>
            </w:r>
            <w:r w:rsidRPr="003567F0">
              <w:rPr>
                <w:rFonts w:asciiTheme="minorHAnsi" w:hAnsiTheme="minorHAnsi" w:cstheme="minorHAnsi"/>
                <w:b/>
                <w:bCs/>
                <w:sz w:val="20"/>
                <w:szCs w:val="20"/>
                <w:lang w:val="bs-Cyrl-BA"/>
              </w:rPr>
              <w:t>младих (ИЛО 2)</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 xml:space="preserve">Организована једномјесечна </w:t>
            </w:r>
            <w:r w:rsidRPr="003567F0">
              <w:rPr>
                <w:rFonts w:asciiTheme="minorHAnsi" w:hAnsiTheme="minorHAnsi" w:cstheme="minorHAnsi"/>
                <w:sz w:val="20"/>
                <w:szCs w:val="20"/>
              </w:rPr>
              <w:t>предузетничк</w:t>
            </w:r>
            <w:r w:rsidRPr="003567F0">
              <w:rPr>
                <w:rFonts w:asciiTheme="minorHAnsi" w:hAnsiTheme="minorHAnsi" w:cstheme="minorHAnsi"/>
                <w:sz w:val="20"/>
                <w:szCs w:val="20"/>
                <w:lang w:val="bs-Cyrl-BA"/>
              </w:rPr>
              <w:t>а</w:t>
            </w:r>
            <w:r w:rsidRPr="003567F0">
              <w:rPr>
                <w:rFonts w:asciiTheme="minorHAnsi" w:hAnsiTheme="minorHAnsi" w:cstheme="minorHAnsi"/>
                <w:sz w:val="20"/>
                <w:szCs w:val="20"/>
              </w:rPr>
              <w:t xml:space="preserve"> обука</w:t>
            </w:r>
            <w:r w:rsidRPr="003567F0">
              <w:rPr>
                <w:rFonts w:asciiTheme="minorHAnsi" w:hAnsiTheme="minorHAnsi" w:cstheme="minorHAnsi"/>
                <w:sz w:val="20"/>
                <w:szCs w:val="20"/>
                <w:lang w:val="bs-Cyrl-BA"/>
              </w:rPr>
              <w:t xml:space="preserve"> и обука за самозапошљавање за 20активних тражилаца послагодишње, </w:t>
            </w:r>
            <w:r w:rsidRPr="003567F0">
              <w:rPr>
                <w:rFonts w:asciiTheme="minorHAnsi" w:hAnsiTheme="minorHAnsi" w:cstheme="minorHAnsi"/>
                <w:sz w:val="20"/>
                <w:szCs w:val="20"/>
              </w:rPr>
              <w:t>са фокусом на рањиве групе незапослених лица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 xml:space="preserve">Организована једномјесечна </w:t>
            </w:r>
            <w:r w:rsidRPr="003567F0">
              <w:rPr>
                <w:rFonts w:asciiTheme="minorHAnsi" w:hAnsiTheme="minorHAnsi" w:cstheme="minorHAnsi"/>
                <w:sz w:val="20"/>
                <w:szCs w:val="20"/>
              </w:rPr>
              <w:t>предузетничк</w:t>
            </w:r>
            <w:r w:rsidRPr="003567F0">
              <w:rPr>
                <w:rFonts w:asciiTheme="minorHAnsi" w:hAnsiTheme="minorHAnsi" w:cstheme="minorHAnsi"/>
                <w:sz w:val="20"/>
                <w:szCs w:val="20"/>
                <w:lang w:val="bs-Cyrl-BA"/>
              </w:rPr>
              <w:t>а</w:t>
            </w:r>
            <w:r w:rsidRPr="003567F0">
              <w:rPr>
                <w:rFonts w:asciiTheme="minorHAnsi" w:hAnsiTheme="minorHAnsi" w:cstheme="minorHAnsi"/>
                <w:sz w:val="20"/>
                <w:szCs w:val="20"/>
              </w:rPr>
              <w:t xml:space="preserve"> обука</w:t>
            </w:r>
            <w:r w:rsidRPr="003567F0">
              <w:rPr>
                <w:rFonts w:asciiTheme="minorHAnsi" w:hAnsiTheme="minorHAnsi" w:cstheme="minorHAnsi"/>
                <w:sz w:val="20"/>
                <w:szCs w:val="20"/>
                <w:lang w:val="bs-Cyrl-BA"/>
              </w:rPr>
              <w:t xml:space="preserve"> и обука за самозапошљавање за 20 активних тражилаца послагодишње, </w:t>
            </w:r>
            <w:r w:rsidRPr="003567F0">
              <w:rPr>
                <w:rFonts w:asciiTheme="minorHAnsi" w:hAnsiTheme="minorHAnsi" w:cstheme="minorHAnsi"/>
                <w:sz w:val="20"/>
                <w:szCs w:val="20"/>
              </w:rPr>
              <w:t>са фокусом на рањиве групе незапослених лица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lang w:val="bs-Cyrl-BA"/>
              </w:rPr>
              <w:t xml:space="preserve">Укупно </w:t>
            </w:r>
            <w:r w:rsidRPr="003567F0">
              <w:rPr>
                <w:rFonts w:asciiTheme="minorHAnsi" w:hAnsiTheme="minorHAnsi" w:cstheme="minorHAnsi"/>
                <w:sz w:val="20"/>
                <w:szCs w:val="20"/>
              </w:rPr>
              <w:t>50 очуваних радних мјеста</w:t>
            </w:r>
            <w:r w:rsidRPr="003567F0">
              <w:rPr>
                <w:rFonts w:asciiTheme="minorHAnsi" w:hAnsiTheme="minorHAnsi" w:cstheme="minorHAnsi"/>
                <w:sz w:val="20"/>
                <w:szCs w:val="20"/>
                <w:lang w:val="bs-Cyrl-BA"/>
              </w:rPr>
              <w:t xml:space="preserve"> код постојећих предузетника, до 2023.г.</w:t>
            </w:r>
            <w:r w:rsidRPr="003567F0">
              <w:rPr>
                <w:rFonts w:asciiTheme="minorHAnsi" w:hAnsiTheme="minorHAnsi" w:cstheme="minorHAnsi"/>
                <w:sz w:val="20"/>
                <w:szCs w:val="20"/>
              </w:rPr>
              <w:t xml:space="preserve">,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lang w:val="bs-Cyrl-BA"/>
              </w:rPr>
              <w:t>Број</w:t>
            </w:r>
            <w:r w:rsidRPr="003567F0">
              <w:rPr>
                <w:rFonts w:asciiTheme="minorHAnsi" w:hAnsiTheme="minorHAnsi" w:cstheme="minorHAnsi"/>
                <w:sz w:val="20"/>
                <w:szCs w:val="20"/>
              </w:rPr>
              <w:t xml:space="preserve"> очуваних радних мјеста</w:t>
            </w:r>
            <w:r w:rsidRPr="003567F0">
              <w:rPr>
                <w:rFonts w:asciiTheme="minorHAnsi" w:hAnsiTheme="minorHAnsi" w:cstheme="minorHAnsi"/>
                <w:sz w:val="20"/>
                <w:szCs w:val="20"/>
                <w:lang w:val="bs-Cyrl-BA"/>
              </w:rPr>
              <w:t xml:space="preserve"> код постојећих предузетника, до 2023.г.</w:t>
            </w:r>
            <w:r w:rsidRPr="003567F0">
              <w:rPr>
                <w:rFonts w:asciiTheme="minorHAnsi" w:hAnsiTheme="minorHAnsi" w:cstheme="minorHAnsi"/>
                <w:sz w:val="20"/>
                <w:szCs w:val="20"/>
              </w:rPr>
              <w:t xml:space="preserve">,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 xml:space="preserve">Отворено укупно </w:t>
            </w:r>
            <w:r w:rsidRPr="003567F0">
              <w:rPr>
                <w:rFonts w:asciiTheme="minorHAnsi" w:hAnsiTheme="minorHAnsi" w:cstheme="minorHAnsi"/>
                <w:sz w:val="20"/>
                <w:szCs w:val="20"/>
              </w:rPr>
              <w:t xml:space="preserve">25 нових радних мјеста </w:t>
            </w:r>
            <w:r w:rsidRPr="003567F0">
              <w:rPr>
                <w:rFonts w:asciiTheme="minorHAnsi" w:hAnsiTheme="minorHAnsi" w:cstheme="minorHAnsi"/>
                <w:sz w:val="20"/>
                <w:szCs w:val="20"/>
                <w:lang w:val="bs-Cyrl-BA"/>
              </w:rPr>
              <w:t>код постојећих предузетника, до 2023.г.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rPr>
                <w:rFonts w:asciiTheme="minorHAnsi" w:hAnsiTheme="minorHAnsi" w:cstheme="minorHAnsi"/>
                <w:color w:val="000000"/>
                <w:sz w:val="20"/>
                <w:szCs w:val="20"/>
                <w:lang w:val="sr-Cyrl-BA"/>
              </w:rPr>
            </w:pPr>
            <w:r w:rsidRPr="003567F0">
              <w:rPr>
                <w:rFonts w:asciiTheme="minorHAnsi" w:hAnsiTheme="minorHAnsi" w:cstheme="minorHAnsi"/>
                <w:color w:val="000000"/>
                <w:sz w:val="20"/>
                <w:szCs w:val="20"/>
                <w:lang w:val="sr-Cyrl-BA"/>
              </w:rPr>
              <w:t>Број отворених нових радних мјеста код постојећих предузетника</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r w:rsidRPr="003567F0">
              <w:rPr>
                <w:rFonts w:asciiTheme="minorHAnsi" w:hAnsiTheme="minorHAnsi" w:cstheme="minorHAnsi"/>
                <w:sz w:val="20"/>
                <w:szCs w:val="20"/>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 xml:space="preserve">1.1.1.5. Изградња капацитета за сарадњу са дијаспором </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Обучени референти за рад са дијаспором</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Проведена обука за референте за рад са дијаспором</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Интензивирана сарадња са дијаспором</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Процијењени интензитет сарадње са дијаспором</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Повећан ниво инвестиција у односу на протекли ниво</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Укупни износ инвестиција од дијаспоре у Граду, поређење у односу на период прије 2019.г.</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Повећан број контаката и сарадња са дијаспором за 30% у 2023.г. у односу на 2017.г.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Број контаката и сарадња са дијаспором, годишње</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Повећана могућност инвестирања за 30% у 2023.г. у односу на 2017.г.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Процијењена могућност инвестирања од стране дијаспоре</w:t>
            </w:r>
          </w:p>
        </w:tc>
        <w:tc>
          <w:tcPr>
            <w:tcW w:w="1198" w:type="dxa"/>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BA"/>
              </w:rPr>
              <w:t>2019</w:t>
            </w:r>
            <w:r w:rsidRPr="003567F0">
              <w:rPr>
                <w:rFonts w:asciiTheme="minorHAnsi" w:hAnsiTheme="minorHAnsi" w:cstheme="minorHAnsi"/>
                <w:sz w:val="20"/>
                <w:szCs w:val="20"/>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14632" w:type="dxa"/>
            <w:gridSpan w:val="9"/>
            <w:shd w:val="clear" w:color="auto" w:fill="B8CCE4"/>
            <w:vAlign w:val="center"/>
          </w:tcPr>
          <w:p w:rsidR="0073702B" w:rsidRPr="003567F0" w:rsidRDefault="0073702B" w:rsidP="00885FFA">
            <w:pPr>
              <w:rPr>
                <w:rFonts w:asciiTheme="minorHAnsi" w:hAnsiTheme="minorHAnsi" w:cstheme="minorHAnsi"/>
                <w:b/>
                <w:noProof/>
                <w:sz w:val="20"/>
                <w:szCs w:val="20"/>
              </w:rPr>
            </w:pPr>
            <w:r w:rsidRPr="003567F0">
              <w:rPr>
                <w:rFonts w:asciiTheme="minorHAnsi" w:hAnsiTheme="minorHAnsi" w:cstheme="minorHAnsi"/>
                <w:b/>
                <w:noProof/>
                <w:sz w:val="20"/>
                <w:szCs w:val="20"/>
              </w:rPr>
              <w:t>ПРОГРАМ</w:t>
            </w:r>
            <w:r w:rsidRPr="003567F0">
              <w:rPr>
                <w:rFonts w:asciiTheme="minorHAnsi" w:hAnsiTheme="minorHAnsi" w:cstheme="minorHAnsi"/>
                <w:b/>
                <w:noProof/>
                <w:sz w:val="20"/>
                <w:szCs w:val="20"/>
                <w:lang w:val="sr-Cyrl-BA"/>
              </w:rPr>
              <w:t xml:space="preserve"> 1.1.2. ПОСЛОВНА ИНФРАСТРУКТУРА</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1.1.2.1. Наставак изградње инфраструктуре унутар пословне зоне 2</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Изграђена фекална канализација и водоводна мрежа у ПЗ 2;</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Изграђена фекална канализација и водоводна мрежа у ПЗ 2;</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Изграђено 1000 м саобраћајница у ПЗ 2</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Дужина изграђених саобраћајница у ПЗ 2</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lastRenderedPageBreak/>
              <w:t>Продате и стављене у функцију све парцеле унутар ПЗ 2 до краја 2023. године</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Број продатих парцела и стављених у функцију унутар ПЗ 2 до краја 2023. године</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3567F0" w:rsidRDefault="0073702B" w:rsidP="00885FFA">
            <w:pPr>
              <w:rPr>
                <w:rFonts w:asciiTheme="minorHAnsi" w:hAnsiTheme="minorHAnsi" w:cstheme="minorHAnsi"/>
                <w:b/>
                <w:sz w:val="20"/>
                <w:szCs w:val="20"/>
                <w:lang w:val="sr-Cyrl-BA"/>
              </w:rPr>
            </w:pPr>
            <w:r w:rsidRPr="003567F0">
              <w:rPr>
                <w:rFonts w:asciiTheme="minorHAnsi" w:hAnsiTheme="minorHAnsi" w:cstheme="minorHAnsi"/>
                <w:b/>
                <w:sz w:val="20"/>
                <w:szCs w:val="20"/>
                <w:lang w:val="sr-Cyrl-BA"/>
              </w:rPr>
              <w:t>1.1.2.2. Израда пројектно-техничке документације за пословну зону 4</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3567F0" w:rsidRDefault="0073702B" w:rsidP="00885FFA">
            <w:pPr>
              <w:rPr>
                <w:rFonts w:asciiTheme="minorHAnsi" w:hAnsiTheme="minorHAnsi" w:cstheme="minorHAnsi"/>
                <w:sz w:val="20"/>
                <w:szCs w:val="20"/>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3567F0" w:rsidRDefault="0073702B" w:rsidP="00885FFA">
            <w:pPr>
              <w:rPr>
                <w:rFonts w:asciiTheme="minorHAnsi" w:hAnsiTheme="minorHAnsi" w:cstheme="minorHAnsi"/>
                <w:color w:val="000000"/>
                <w:sz w:val="20"/>
                <w:szCs w:val="20"/>
                <w:lang w:val="sr-Cyrl-BA"/>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3567F0" w:rsidRDefault="0073702B" w:rsidP="00885FFA">
            <w:pPr>
              <w:rPr>
                <w:rFonts w:asciiTheme="minorHAnsi" w:hAnsiTheme="minorHAnsi" w:cstheme="minorHAnsi"/>
                <w:sz w:val="20"/>
                <w:szCs w:val="20"/>
              </w:rPr>
            </w:pPr>
          </w:p>
        </w:tc>
      </w:tr>
      <w:tr w:rsidR="0073702B" w:rsidRPr="003567F0"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Урађена пројектно-техничка документација за ПЗ 4</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Урађена пројектно-техничка документација за ПЗ 4</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Продате и стављене у функцију све парцеле унутар ПЗ до краја 2023. године</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Исход</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Број продатих парцела и стављених у функцију унутар ПЗ 4 до краја 2023. године</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1.1.2.</w:t>
            </w:r>
            <w:r w:rsidRPr="003567F0">
              <w:rPr>
                <w:rFonts w:asciiTheme="minorHAnsi" w:hAnsiTheme="minorHAnsi" w:cstheme="minorHAnsi"/>
                <w:b/>
                <w:bCs/>
                <w:sz w:val="20"/>
                <w:szCs w:val="20"/>
                <w:lang w:val="bs-Cyrl-BA"/>
              </w:rPr>
              <w:t>3</w:t>
            </w:r>
            <w:r w:rsidRPr="003567F0">
              <w:rPr>
                <w:rFonts w:asciiTheme="minorHAnsi" w:hAnsiTheme="minorHAnsi" w:cstheme="minorHAnsi"/>
                <w:b/>
                <w:bCs/>
                <w:sz w:val="20"/>
                <w:szCs w:val="20"/>
              </w:rPr>
              <w:t xml:space="preserve">. </w:t>
            </w:r>
            <w:r w:rsidRPr="003567F0">
              <w:rPr>
                <w:rFonts w:asciiTheme="minorHAnsi" w:hAnsiTheme="minorHAnsi" w:cstheme="minorHAnsi"/>
                <w:b/>
                <w:bCs/>
                <w:sz w:val="20"/>
                <w:szCs w:val="20"/>
                <w:lang w:val="bs-Cyrl-BA"/>
              </w:rPr>
              <w:t>Б</w:t>
            </w:r>
            <w:r w:rsidRPr="003567F0">
              <w:rPr>
                <w:rFonts w:asciiTheme="minorHAnsi" w:hAnsiTheme="minorHAnsi" w:cstheme="minorHAnsi"/>
                <w:b/>
                <w:bCs/>
                <w:sz w:val="20"/>
                <w:szCs w:val="20"/>
              </w:rPr>
              <w:t>изнис инкубатор</w:t>
            </w:r>
            <w:r w:rsidRPr="003567F0">
              <w:rPr>
                <w:rFonts w:asciiTheme="minorHAnsi" w:hAnsiTheme="minorHAnsi" w:cstheme="minorHAnsi"/>
                <w:b/>
                <w:bCs/>
                <w:sz w:val="20"/>
                <w:szCs w:val="20"/>
                <w:lang w:val="bs-Cyrl-BA"/>
              </w:rPr>
              <w:t>:</w:t>
            </w:r>
            <w:r w:rsidRPr="003567F0">
              <w:rPr>
                <w:rFonts w:asciiTheme="minorHAnsi" w:hAnsiTheme="minorHAnsi" w:cstheme="minorHAnsi"/>
                <w:b/>
                <w:bCs/>
                <w:sz w:val="20"/>
                <w:szCs w:val="20"/>
              </w:rPr>
              <w:t xml:space="preserve"> Шанса за почетак </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 xml:space="preserve">Технички опремљен и функционалан бизнис инкубатор.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 xml:space="preserve">Технички опремљен и функционалан бизнис инкубатор.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 xml:space="preserve">Обезбијеђена подршка за самозапошљавање 20 особа (на годишњем нивоу) кроз омогућене основне услове за покретање сопственог бизниса.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 xml:space="preserve">Број особа за које је обезбијеђена подршка за самозапошљавање (на годишњем нивоу) кроз омогућене основне услове за покретање сопственог бизниса.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Пружање стручних услуга за покретање предузетничке дјелатности за најмање 5 потенцијалних предузетника годишње.</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Број потенцијалних предузетника којима су пружене стручне услуге за покретање предузетничке дјелатности, годишње</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rPr>
          <w:trHeight w:val="908"/>
        </w:trPr>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У инкубатору послује 30 предузећа до 2023.г.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 xml:space="preserve">Број </w:t>
            </w:r>
            <w:r w:rsidRPr="003567F0">
              <w:rPr>
                <w:rFonts w:asciiTheme="minorHAnsi" w:hAnsiTheme="minorHAnsi" w:cstheme="minorHAnsi"/>
                <w:noProof/>
                <w:sz w:val="20"/>
                <w:szCs w:val="20"/>
              </w:rPr>
              <w:t xml:space="preserve">предузећа </w:t>
            </w:r>
            <w:r w:rsidRPr="003567F0">
              <w:rPr>
                <w:rFonts w:asciiTheme="minorHAnsi" w:hAnsiTheme="minorHAnsi" w:cstheme="minorHAnsi"/>
                <w:noProof/>
                <w:sz w:val="20"/>
                <w:szCs w:val="20"/>
                <w:lang w:val="bs-Cyrl-BA"/>
              </w:rPr>
              <w:t xml:space="preserve">која послују у </w:t>
            </w:r>
            <w:r w:rsidRPr="003567F0">
              <w:rPr>
                <w:rFonts w:asciiTheme="minorHAnsi" w:hAnsiTheme="minorHAnsi" w:cstheme="minorHAnsi"/>
                <w:noProof/>
                <w:sz w:val="20"/>
                <w:szCs w:val="20"/>
              </w:rPr>
              <w:t>инкубатору до 2023.г.</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1.1.2.4. Отварање новог привредног друштва у области текстилне индустрије (Д.О.О. „Нова конфекција“)</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rPr>
              <w:t>Отворена нова фирма на подручју Града Бијељина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rPr>
              <w:t>Отворена нова фирма на подручју Града Бијељина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Повећан износ иностраног улагања у Град Бијељина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Износ иностраног улагања у Град Бијељина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Смањена незапосленост</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Стопа незапослености</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У првој години функционисања фирме планирано је да се запосли око 20 радника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Број радника који су запослени у</w:t>
            </w:r>
            <w:r w:rsidRPr="003567F0">
              <w:rPr>
                <w:rFonts w:asciiTheme="minorHAnsi" w:hAnsiTheme="minorHAnsi" w:cstheme="minorHAnsi"/>
                <w:noProof/>
                <w:sz w:val="20"/>
                <w:szCs w:val="20"/>
              </w:rPr>
              <w:t xml:space="preserve"> првој години функционисања фирме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noProof/>
                <w:sz w:val="20"/>
                <w:szCs w:val="20"/>
              </w:rPr>
              <w:t>Након успјешног пилот пројекта, до 2023. године предвиђено је запошљавање око 100 радника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noProof/>
                <w:sz w:val="20"/>
                <w:szCs w:val="20"/>
                <w:lang w:val="bs-Cyrl-BA"/>
              </w:rPr>
              <w:t>Број запослених радника н</w:t>
            </w:r>
            <w:r w:rsidRPr="003567F0">
              <w:rPr>
                <w:rFonts w:asciiTheme="minorHAnsi" w:hAnsiTheme="minorHAnsi" w:cstheme="minorHAnsi"/>
                <w:noProof/>
                <w:sz w:val="20"/>
                <w:szCs w:val="20"/>
              </w:rPr>
              <w:t xml:space="preserve">акон успјешног пилот пројекта, </w:t>
            </w:r>
            <w:r w:rsidRPr="003567F0">
              <w:rPr>
                <w:rFonts w:asciiTheme="minorHAnsi" w:hAnsiTheme="minorHAnsi" w:cstheme="minorHAnsi"/>
                <w:noProof/>
                <w:sz w:val="20"/>
                <w:szCs w:val="20"/>
                <w:lang w:val="bs-Cyrl-BA"/>
              </w:rPr>
              <w:t xml:space="preserve">мјерено </w:t>
            </w:r>
            <w:r w:rsidRPr="003567F0">
              <w:rPr>
                <w:rFonts w:asciiTheme="minorHAnsi" w:hAnsiTheme="minorHAnsi" w:cstheme="minorHAnsi"/>
                <w:noProof/>
                <w:sz w:val="20"/>
                <w:szCs w:val="20"/>
              </w:rPr>
              <w:t xml:space="preserve">до 2023. године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1.1.2.5. Интензивирање промотивних активности Града као средине са повољним пословним окружењем</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t xml:space="preserve">Посјета сајмовима и представницима амбасада на подручју БиХ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lang w:val="bs-Cyrl-BA"/>
              </w:rPr>
              <w:t>Број п</w:t>
            </w:r>
            <w:r w:rsidRPr="003567F0">
              <w:rPr>
                <w:rFonts w:asciiTheme="minorHAnsi" w:hAnsiTheme="minorHAnsi" w:cstheme="minorHAnsi"/>
                <w:sz w:val="20"/>
                <w:szCs w:val="20"/>
              </w:rPr>
              <w:t xml:space="preserve">осјета сајмовима и представницима амбасада на подручју БиХ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t xml:space="preserve">Израда промотивног материјала са препознатљивим </w:t>
            </w:r>
            <w:r w:rsidRPr="003567F0">
              <w:rPr>
                <w:rFonts w:asciiTheme="minorHAnsi" w:hAnsiTheme="minorHAnsi" w:cstheme="minorHAnsi"/>
                <w:sz w:val="20"/>
                <w:szCs w:val="20"/>
              </w:rPr>
              <w:lastRenderedPageBreak/>
              <w:t>знаковима који представљају Град у складу са њигом графичких стандарда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lastRenderedPageBreak/>
              <w:t>Излаз</w:t>
            </w:r>
          </w:p>
        </w:tc>
        <w:tc>
          <w:tcPr>
            <w:tcW w:w="4031"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t>Изра</w:t>
            </w:r>
            <w:r w:rsidRPr="003567F0">
              <w:rPr>
                <w:rFonts w:asciiTheme="minorHAnsi" w:hAnsiTheme="minorHAnsi" w:cstheme="minorHAnsi"/>
                <w:sz w:val="20"/>
                <w:szCs w:val="20"/>
                <w:lang w:val="bs-Cyrl-BA"/>
              </w:rPr>
              <w:t>ђен</w:t>
            </w:r>
            <w:r w:rsidRPr="003567F0">
              <w:rPr>
                <w:rFonts w:asciiTheme="minorHAnsi" w:hAnsiTheme="minorHAnsi" w:cstheme="minorHAnsi"/>
                <w:sz w:val="20"/>
                <w:szCs w:val="20"/>
              </w:rPr>
              <w:t xml:space="preserve"> промотивн</w:t>
            </w:r>
            <w:r w:rsidRPr="003567F0">
              <w:rPr>
                <w:rFonts w:asciiTheme="minorHAnsi" w:hAnsiTheme="minorHAnsi" w:cstheme="minorHAnsi"/>
                <w:sz w:val="20"/>
                <w:szCs w:val="20"/>
                <w:lang w:val="bs-Cyrl-BA"/>
              </w:rPr>
              <w:t>и</w:t>
            </w:r>
            <w:r w:rsidRPr="003567F0">
              <w:rPr>
                <w:rFonts w:asciiTheme="minorHAnsi" w:hAnsiTheme="minorHAnsi" w:cstheme="minorHAnsi"/>
                <w:sz w:val="20"/>
                <w:szCs w:val="20"/>
              </w:rPr>
              <w:t xml:space="preserve"> материјал са </w:t>
            </w:r>
            <w:r w:rsidRPr="003567F0">
              <w:rPr>
                <w:rFonts w:asciiTheme="minorHAnsi" w:hAnsiTheme="minorHAnsi" w:cstheme="minorHAnsi"/>
                <w:sz w:val="20"/>
                <w:szCs w:val="20"/>
              </w:rPr>
              <w:lastRenderedPageBreak/>
              <w:t>препознатљивим знаковима који представљају Град у складу са њигом графичких стандарда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lastRenderedPageBreak/>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lastRenderedPageBreak/>
              <w:t xml:space="preserve">Упознавање са Глобалном агендом 2030 и циљевима одрживог развоја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Проведено у</w:t>
            </w:r>
            <w:r w:rsidRPr="003567F0">
              <w:rPr>
                <w:rFonts w:asciiTheme="minorHAnsi" w:hAnsiTheme="minorHAnsi" w:cstheme="minorHAnsi"/>
                <w:sz w:val="20"/>
                <w:szCs w:val="20"/>
              </w:rPr>
              <w:t xml:space="preserve">познавање са Глобалном агендом 2030 и циљевима одрживог развоја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Повећан износ иностраног улагања у Град Бијељина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И</w:t>
            </w:r>
            <w:r w:rsidRPr="003567F0">
              <w:rPr>
                <w:rFonts w:asciiTheme="minorHAnsi" w:hAnsiTheme="minorHAnsi" w:cstheme="minorHAnsi"/>
                <w:noProof/>
                <w:sz w:val="20"/>
                <w:szCs w:val="20"/>
              </w:rPr>
              <w:t>знос иностраног улагања у Град Бијељина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Граду осигурана позиција на пословно-туристичкој мапи Европе</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Граду осигурана позиција на пословно-туристичкој мапи Европе</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noProof/>
                <w:sz w:val="20"/>
                <w:szCs w:val="20"/>
              </w:rPr>
              <w:t>Промоција Града кроз јединствен приступ путем Агенде</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noProof/>
                <w:sz w:val="20"/>
                <w:szCs w:val="20"/>
              </w:rPr>
              <w:t>Промоција Града кроз јединствен приступ путем Агенде</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DD6EE"/>
            <w:vAlign w:val="center"/>
          </w:tcPr>
          <w:p w:rsidR="0073702B" w:rsidRPr="003567F0" w:rsidRDefault="0073702B" w:rsidP="00885FFA">
            <w:pPr>
              <w:rPr>
                <w:rFonts w:asciiTheme="minorHAnsi" w:hAnsiTheme="minorHAnsi" w:cstheme="minorHAnsi"/>
                <w:b/>
                <w:sz w:val="20"/>
                <w:szCs w:val="20"/>
              </w:rPr>
            </w:pPr>
            <w:r w:rsidRPr="003567F0">
              <w:rPr>
                <w:rFonts w:asciiTheme="minorHAnsi" w:hAnsiTheme="minorHAnsi" w:cstheme="minorHAnsi"/>
                <w:b/>
                <w:sz w:val="20"/>
                <w:szCs w:val="20"/>
              </w:rPr>
              <w:t xml:space="preserve">СЕКТОРСКИ ЦИЉ 1.2. </w:t>
            </w:r>
          </w:p>
          <w:p w:rsidR="0073702B" w:rsidRPr="003567F0" w:rsidRDefault="0073702B" w:rsidP="00885FFA">
            <w:pPr>
              <w:rPr>
                <w:rFonts w:asciiTheme="minorHAnsi" w:hAnsiTheme="minorHAnsi" w:cstheme="minorHAnsi"/>
                <w:b/>
                <w:sz w:val="20"/>
                <w:szCs w:val="20"/>
              </w:rPr>
            </w:pPr>
            <w:r w:rsidRPr="003567F0">
              <w:rPr>
                <w:rFonts w:asciiTheme="minorHAnsi" w:hAnsiTheme="minorHAnsi" w:cstheme="minorHAnsi"/>
                <w:b/>
                <w:sz w:val="20"/>
                <w:szCs w:val="20"/>
              </w:rPr>
              <w:t>Обезбиједити подршку за покретање, проширивање и модернизацију пољопривредне производње</w:t>
            </w:r>
          </w:p>
        </w:tc>
        <w:tc>
          <w:tcPr>
            <w:tcW w:w="1009" w:type="dxa"/>
            <w:gridSpan w:val="2"/>
            <w:shd w:val="clear" w:color="auto" w:fill="BDD6EE"/>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3567F0"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noProof/>
                <w:sz w:val="20"/>
                <w:szCs w:val="20"/>
              </w:rPr>
            </w:pPr>
            <w:r w:rsidRPr="003567F0">
              <w:rPr>
                <w:rFonts w:asciiTheme="minorHAnsi" w:hAnsiTheme="minorHAnsi" w:cstheme="minorHAnsi"/>
                <w:sz w:val="20"/>
                <w:szCs w:val="20"/>
              </w:rPr>
              <w:t>Обим пољопривредне производње у заштићеном простору (пластеницима) (годишње)</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noProof/>
                <w:sz w:val="20"/>
                <w:szCs w:val="20"/>
              </w:rPr>
            </w:pPr>
            <w:r w:rsidRPr="003567F0">
              <w:rPr>
                <w:rFonts w:asciiTheme="minorHAnsi" w:hAnsiTheme="minorHAnsi" w:cstheme="minorHAnsi"/>
                <w:sz w:val="20"/>
                <w:szCs w:val="20"/>
              </w:rPr>
              <w:t>Обим пољопривредне производње у заштићеном простору (пластеницима)</w:t>
            </w:r>
            <w:r w:rsidRPr="003567F0">
              <w:rPr>
                <w:rFonts w:asciiTheme="minorHAnsi" w:hAnsiTheme="minorHAnsi" w:cstheme="minorHAnsi"/>
                <w:sz w:val="20"/>
                <w:szCs w:val="20"/>
                <w:lang w:val="bs-Cyrl-BA"/>
              </w:rPr>
              <w:t>, по врстама култура, по годинама, у тонама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Ресорно одјељење ГУ; статистички подаци</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Просјечни обим производње индивидуалних пољопривредних газдинстава (годишње)</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Просјечни обим производње индивидуалних пољопривредних газдинстава</w:t>
            </w:r>
            <w:r w:rsidRPr="003567F0">
              <w:rPr>
                <w:rFonts w:asciiTheme="minorHAnsi" w:hAnsiTheme="minorHAnsi" w:cstheme="minorHAnsi"/>
                <w:sz w:val="20"/>
                <w:szCs w:val="20"/>
                <w:lang w:val="bs-Cyrl-BA"/>
              </w:rPr>
              <w:t>, по годинама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Ресорно одјељење ГУ / анкетирање</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14632" w:type="dxa"/>
            <w:gridSpan w:val="9"/>
            <w:shd w:val="clear" w:color="auto" w:fill="B8CCE4"/>
            <w:vAlign w:val="center"/>
          </w:tcPr>
          <w:p w:rsidR="0073702B" w:rsidRPr="003567F0" w:rsidRDefault="0073702B" w:rsidP="00885FFA">
            <w:pPr>
              <w:rPr>
                <w:rFonts w:asciiTheme="minorHAnsi" w:hAnsiTheme="minorHAnsi" w:cstheme="minorHAnsi"/>
                <w:b/>
                <w:noProof/>
                <w:sz w:val="20"/>
                <w:szCs w:val="20"/>
                <w:lang w:val="sr-Cyrl-BA"/>
              </w:rPr>
            </w:pPr>
            <w:r w:rsidRPr="003567F0">
              <w:rPr>
                <w:rFonts w:asciiTheme="minorHAnsi" w:hAnsiTheme="minorHAnsi" w:cstheme="minorHAnsi"/>
                <w:b/>
                <w:noProof/>
                <w:sz w:val="20"/>
                <w:szCs w:val="20"/>
              </w:rPr>
              <w:t>ПРОГРАМ</w:t>
            </w:r>
            <w:r w:rsidRPr="003567F0">
              <w:rPr>
                <w:rFonts w:asciiTheme="minorHAnsi" w:hAnsiTheme="minorHAnsi" w:cstheme="minorHAnsi"/>
                <w:b/>
                <w:noProof/>
                <w:sz w:val="20"/>
                <w:szCs w:val="20"/>
                <w:lang w:val="sr-Cyrl-BA"/>
              </w:rPr>
              <w:t xml:space="preserve"> 1.</w:t>
            </w:r>
            <w:r w:rsidRPr="003567F0">
              <w:rPr>
                <w:rFonts w:asciiTheme="minorHAnsi" w:hAnsiTheme="minorHAnsi" w:cstheme="minorHAnsi"/>
                <w:b/>
                <w:noProof/>
                <w:sz w:val="20"/>
                <w:szCs w:val="20"/>
              </w:rPr>
              <w:t>2</w:t>
            </w:r>
            <w:r w:rsidRPr="003567F0">
              <w:rPr>
                <w:rFonts w:asciiTheme="minorHAnsi" w:hAnsiTheme="minorHAnsi" w:cstheme="minorHAnsi"/>
                <w:b/>
                <w:noProof/>
                <w:sz w:val="20"/>
                <w:szCs w:val="20"/>
                <w:lang w:val="sr-Cyrl-BA"/>
              </w:rPr>
              <w:t>.</w:t>
            </w:r>
            <w:r w:rsidRPr="003567F0">
              <w:rPr>
                <w:rFonts w:asciiTheme="minorHAnsi" w:hAnsiTheme="minorHAnsi" w:cstheme="minorHAnsi"/>
                <w:b/>
                <w:noProof/>
                <w:sz w:val="20"/>
                <w:szCs w:val="20"/>
              </w:rPr>
              <w:t>1</w:t>
            </w:r>
            <w:r w:rsidRPr="003567F0">
              <w:rPr>
                <w:rFonts w:asciiTheme="minorHAnsi" w:hAnsiTheme="minorHAnsi" w:cstheme="minorHAnsi"/>
                <w:b/>
                <w:noProof/>
                <w:sz w:val="20"/>
                <w:szCs w:val="20"/>
                <w:lang w:val="sr-Cyrl-BA"/>
              </w:rPr>
              <w:t xml:space="preserve"> ПОЉОПРИВРЕДНА ПРОИЗВОЊА</w:t>
            </w:r>
          </w:p>
        </w:tc>
      </w:tr>
      <w:tr w:rsidR="0073702B" w:rsidRPr="003567F0" w:rsidTr="00885FFA">
        <w:tc>
          <w:tcPr>
            <w:tcW w:w="5272" w:type="dxa"/>
            <w:gridSpan w:val="2"/>
            <w:shd w:val="clear" w:color="auto" w:fill="B8CCE4"/>
            <w:vAlign w:val="center"/>
          </w:tcPr>
          <w:p w:rsidR="0073702B" w:rsidRPr="00FD1154" w:rsidRDefault="0073702B" w:rsidP="00885FFA">
            <w:pPr>
              <w:rPr>
                <w:rFonts w:asciiTheme="minorHAnsi" w:hAnsiTheme="minorHAnsi" w:cstheme="minorHAnsi"/>
                <w:sz w:val="20"/>
                <w:szCs w:val="20"/>
              </w:rPr>
            </w:pPr>
            <w:r w:rsidRPr="003567F0">
              <w:rPr>
                <w:rFonts w:asciiTheme="minorHAnsi" w:hAnsiTheme="minorHAnsi" w:cstheme="minorHAnsi"/>
                <w:b/>
                <w:bCs/>
                <w:sz w:val="20"/>
                <w:szCs w:val="20"/>
              </w:rPr>
              <w:t>1.2.1.1 Економско оснаживање маргинализованих група кроз пластеничку производњу</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Развијено социјално предузеће "Агро-план" чиме је обезбијеђен нтегративни приступ помоћи маргинализованим групама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Развијено социјално предузеће "Агро-план" чиме је обезбијеђен нтегративни приступ помоћи маргинализованим групама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Портфолио услуга циљних организација повећан за 20% до краја 2023.г. у односу на 2017.г.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 xml:space="preserve">Обим </w:t>
            </w:r>
            <w:r w:rsidRPr="003567F0">
              <w:rPr>
                <w:rFonts w:asciiTheme="minorHAnsi" w:hAnsiTheme="minorHAnsi" w:cstheme="minorHAnsi"/>
                <w:noProof/>
                <w:sz w:val="20"/>
                <w:szCs w:val="20"/>
              </w:rPr>
              <w:t xml:space="preserve">услуга циљних организација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1.2.1.2. Подршка подизању нових засада воћа</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1198" w:type="dxa"/>
            <w:shd w:val="clear" w:color="auto" w:fill="B8CCE4"/>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Дистрибуисани подстицаји воћарима у износу 5.000,00 КМ годишње;</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 xml:space="preserve">Износ </w:t>
            </w:r>
            <w:r w:rsidRPr="003567F0">
              <w:rPr>
                <w:rFonts w:asciiTheme="minorHAnsi" w:hAnsiTheme="minorHAnsi" w:cstheme="minorHAnsi"/>
                <w:noProof/>
                <w:sz w:val="20"/>
                <w:szCs w:val="20"/>
              </w:rPr>
              <w:t>подстицај</w:t>
            </w:r>
            <w:r w:rsidRPr="003567F0">
              <w:rPr>
                <w:rFonts w:asciiTheme="minorHAnsi" w:hAnsiTheme="minorHAnsi" w:cstheme="minorHAnsi"/>
                <w:noProof/>
                <w:sz w:val="20"/>
                <w:szCs w:val="20"/>
                <w:lang w:val="bs-Cyrl-BA"/>
              </w:rPr>
              <w:t>а</w:t>
            </w:r>
            <w:r w:rsidRPr="003567F0">
              <w:rPr>
                <w:rFonts w:asciiTheme="minorHAnsi" w:hAnsiTheme="minorHAnsi" w:cstheme="minorHAnsi"/>
                <w:noProof/>
                <w:sz w:val="20"/>
                <w:szCs w:val="20"/>
              </w:rPr>
              <w:t xml:space="preserve"> воћарима годишње</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noProof/>
                <w:sz w:val="20"/>
                <w:szCs w:val="20"/>
              </w:rPr>
              <w:t>Подржано укупно 5 воћара годишње</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noProof/>
                <w:sz w:val="20"/>
                <w:szCs w:val="20"/>
                <w:lang w:val="bs-Cyrl-BA"/>
              </w:rPr>
              <w:t>Број п</w:t>
            </w:r>
            <w:r w:rsidRPr="003567F0">
              <w:rPr>
                <w:rFonts w:asciiTheme="minorHAnsi" w:hAnsiTheme="minorHAnsi" w:cstheme="minorHAnsi"/>
                <w:noProof/>
                <w:sz w:val="20"/>
                <w:szCs w:val="20"/>
              </w:rPr>
              <w:t>одржан</w:t>
            </w:r>
            <w:r w:rsidRPr="003567F0">
              <w:rPr>
                <w:rFonts w:asciiTheme="minorHAnsi" w:hAnsiTheme="minorHAnsi" w:cstheme="minorHAnsi"/>
                <w:noProof/>
                <w:sz w:val="20"/>
                <w:szCs w:val="20"/>
                <w:lang w:val="bs-Cyrl-BA"/>
              </w:rPr>
              <w:t>их</w:t>
            </w:r>
            <w:r w:rsidRPr="003567F0">
              <w:rPr>
                <w:rFonts w:asciiTheme="minorHAnsi" w:hAnsiTheme="minorHAnsi" w:cstheme="minorHAnsi"/>
                <w:noProof/>
                <w:sz w:val="20"/>
                <w:szCs w:val="20"/>
              </w:rPr>
              <w:t xml:space="preserve"> воћара годишње</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lastRenderedPageBreak/>
              <w:t>Повећана површина под засадима воћа за 1% до 2023.г. у односу на 2017.г.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lang w:val="bs-Cyrl-BA"/>
              </w:rPr>
              <w:t>П</w:t>
            </w:r>
            <w:r w:rsidRPr="003567F0">
              <w:rPr>
                <w:rFonts w:asciiTheme="minorHAnsi" w:hAnsiTheme="minorHAnsi" w:cstheme="minorHAnsi"/>
                <w:sz w:val="20"/>
                <w:szCs w:val="20"/>
              </w:rPr>
              <w:t xml:space="preserve">овршина под засадима воћа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1.2.1.</w:t>
            </w:r>
            <w:r w:rsidRPr="003567F0">
              <w:rPr>
                <w:rFonts w:asciiTheme="minorHAnsi" w:hAnsiTheme="minorHAnsi" w:cstheme="minorHAnsi"/>
                <w:b/>
                <w:bCs/>
                <w:sz w:val="20"/>
                <w:szCs w:val="20"/>
              </w:rPr>
              <w:t>3</w:t>
            </w:r>
            <w:r w:rsidRPr="003567F0">
              <w:rPr>
                <w:rFonts w:asciiTheme="minorHAnsi" w:hAnsiTheme="minorHAnsi" w:cstheme="minorHAnsi"/>
                <w:b/>
                <w:bCs/>
                <w:sz w:val="20"/>
                <w:szCs w:val="20"/>
                <w:lang w:val="sr-Cyrl-BA"/>
              </w:rPr>
              <w:t>. Подршка развоју сточарства</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1198" w:type="dxa"/>
            <w:shd w:val="clear" w:color="auto" w:fill="B8CCE4"/>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Дистрибуисани подстицаји по грлу за преко 1000 телади, преко 1000 свиња, преко 100 јуница, 100 назимица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lang w:val="bs-Cyrl-BA"/>
              </w:rPr>
              <w:t>Износ д</w:t>
            </w:r>
            <w:r w:rsidRPr="003567F0">
              <w:rPr>
                <w:rFonts w:asciiTheme="minorHAnsi" w:hAnsiTheme="minorHAnsi" w:cstheme="minorHAnsi"/>
                <w:sz w:val="20"/>
                <w:szCs w:val="20"/>
              </w:rPr>
              <w:t>истрибуисани</w:t>
            </w:r>
            <w:r w:rsidRPr="003567F0">
              <w:rPr>
                <w:rFonts w:asciiTheme="minorHAnsi" w:hAnsiTheme="minorHAnsi" w:cstheme="minorHAnsi"/>
                <w:sz w:val="20"/>
                <w:szCs w:val="20"/>
                <w:lang w:val="bs-Cyrl-BA"/>
              </w:rPr>
              <w:t>х</w:t>
            </w:r>
            <w:r w:rsidRPr="003567F0">
              <w:rPr>
                <w:rFonts w:asciiTheme="minorHAnsi" w:hAnsiTheme="minorHAnsi" w:cstheme="minorHAnsi"/>
                <w:sz w:val="20"/>
                <w:szCs w:val="20"/>
              </w:rPr>
              <w:t xml:space="preserve"> подстицај</w:t>
            </w:r>
            <w:r w:rsidRPr="003567F0">
              <w:rPr>
                <w:rFonts w:asciiTheme="minorHAnsi" w:hAnsiTheme="minorHAnsi" w:cstheme="minorHAnsi"/>
                <w:sz w:val="20"/>
                <w:szCs w:val="20"/>
                <w:lang w:val="bs-Cyrl-BA"/>
              </w:rPr>
              <w:t>а</w:t>
            </w:r>
            <w:r w:rsidRPr="003567F0">
              <w:rPr>
                <w:rFonts w:asciiTheme="minorHAnsi" w:hAnsiTheme="minorHAnsi" w:cstheme="minorHAnsi"/>
                <w:sz w:val="20"/>
                <w:szCs w:val="20"/>
              </w:rPr>
              <w:t xml:space="preserve"> по грлу телади, свиња, јуница, назимица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Повећан број индивидуалних пољопривредних газдинстава – мини фарми за 1% у 2023.г. у односу на 2017.г.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Б</w:t>
            </w:r>
            <w:r w:rsidRPr="003567F0">
              <w:rPr>
                <w:rFonts w:asciiTheme="minorHAnsi" w:hAnsiTheme="minorHAnsi" w:cstheme="minorHAnsi"/>
                <w:noProof/>
                <w:sz w:val="20"/>
                <w:szCs w:val="20"/>
              </w:rPr>
              <w:t xml:space="preserve">рој индивидуалних пољопривредних газдинстава – мини фарми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1.2.1.</w:t>
            </w:r>
            <w:r w:rsidRPr="003567F0">
              <w:rPr>
                <w:rFonts w:asciiTheme="minorHAnsi" w:hAnsiTheme="minorHAnsi" w:cstheme="minorHAnsi"/>
                <w:b/>
                <w:bCs/>
                <w:sz w:val="20"/>
                <w:szCs w:val="20"/>
              </w:rPr>
              <w:t>4</w:t>
            </w:r>
            <w:r w:rsidRPr="003567F0">
              <w:rPr>
                <w:rFonts w:asciiTheme="minorHAnsi" w:hAnsiTheme="minorHAnsi" w:cstheme="minorHAnsi"/>
                <w:b/>
                <w:bCs/>
                <w:sz w:val="20"/>
                <w:szCs w:val="20"/>
                <w:lang w:val="sr-Cyrl-BA"/>
              </w:rPr>
              <w:t>. Подршка развоју пластеничке производње</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1198" w:type="dxa"/>
            <w:shd w:val="clear" w:color="auto" w:fill="B8CCE4"/>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 xml:space="preserve">Дистрибуисано укупно </w:t>
            </w:r>
            <w:r w:rsidRPr="003567F0">
              <w:rPr>
                <w:rFonts w:asciiTheme="minorHAnsi" w:hAnsiTheme="minorHAnsi" w:cstheme="minorHAnsi"/>
                <w:noProof/>
                <w:sz w:val="20"/>
                <w:szCs w:val="20"/>
                <w:lang w:val="bs-Latn-BA"/>
              </w:rPr>
              <w:t>2.000,00</w:t>
            </w:r>
            <w:r w:rsidRPr="003567F0">
              <w:rPr>
                <w:rFonts w:asciiTheme="minorHAnsi" w:hAnsiTheme="minorHAnsi" w:cstheme="minorHAnsi"/>
                <w:noProof/>
                <w:sz w:val="20"/>
                <w:szCs w:val="20"/>
              </w:rPr>
              <w:t xml:space="preserve"> КМ кроз рефундацију пољопривредним произвођачима за средстава уложена у изградњу пластеника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Износ средстава д</w:t>
            </w:r>
            <w:r w:rsidRPr="003567F0">
              <w:rPr>
                <w:rFonts w:asciiTheme="minorHAnsi" w:hAnsiTheme="minorHAnsi" w:cstheme="minorHAnsi"/>
                <w:noProof/>
                <w:sz w:val="20"/>
                <w:szCs w:val="20"/>
              </w:rPr>
              <w:t>истрибуисан</w:t>
            </w:r>
            <w:r w:rsidRPr="003567F0">
              <w:rPr>
                <w:rFonts w:asciiTheme="minorHAnsi" w:hAnsiTheme="minorHAnsi" w:cstheme="minorHAnsi"/>
                <w:noProof/>
                <w:sz w:val="20"/>
                <w:szCs w:val="20"/>
                <w:lang w:val="bs-Cyrl-BA"/>
              </w:rPr>
              <w:t xml:space="preserve"> к</w:t>
            </w:r>
            <w:r w:rsidRPr="003567F0">
              <w:rPr>
                <w:rFonts w:asciiTheme="minorHAnsi" w:hAnsiTheme="minorHAnsi" w:cstheme="minorHAnsi"/>
                <w:noProof/>
                <w:sz w:val="20"/>
                <w:szCs w:val="20"/>
              </w:rPr>
              <w:t>роз рефундацију пољопривредним произвођачима за средстава уложена у изградњу пластеника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50 изграђених пластеника до 2023.г.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lang w:val="bs-Cyrl-BA"/>
              </w:rPr>
              <w:t>Број</w:t>
            </w:r>
            <w:r w:rsidRPr="003567F0">
              <w:rPr>
                <w:rFonts w:asciiTheme="minorHAnsi" w:hAnsiTheme="minorHAnsi" w:cstheme="minorHAnsi"/>
                <w:sz w:val="20"/>
                <w:szCs w:val="20"/>
              </w:rPr>
              <w:t xml:space="preserve"> изграђених пластеника до 2023.г.</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1.2.1.</w:t>
            </w:r>
            <w:r w:rsidRPr="003567F0">
              <w:rPr>
                <w:rFonts w:asciiTheme="minorHAnsi" w:hAnsiTheme="minorHAnsi" w:cstheme="minorHAnsi"/>
                <w:b/>
                <w:bCs/>
                <w:sz w:val="20"/>
                <w:szCs w:val="20"/>
              </w:rPr>
              <w:t>5</w:t>
            </w:r>
            <w:r w:rsidRPr="003567F0">
              <w:rPr>
                <w:rFonts w:asciiTheme="minorHAnsi" w:hAnsiTheme="minorHAnsi" w:cstheme="minorHAnsi"/>
                <w:b/>
                <w:bCs/>
                <w:sz w:val="20"/>
                <w:szCs w:val="20"/>
                <w:lang w:val="sr-Cyrl-BA"/>
              </w:rPr>
              <w:t>. Подршка набавци система за наводњавање</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1198" w:type="dxa"/>
            <w:shd w:val="clear" w:color="auto" w:fill="B8CCE4"/>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Најмање 10 набављених система за наводњавање, 2 тифона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lang w:val="bs-Cyrl-BA"/>
              </w:rPr>
              <w:t>Број</w:t>
            </w:r>
            <w:r w:rsidRPr="003567F0">
              <w:rPr>
                <w:rFonts w:asciiTheme="minorHAnsi" w:hAnsiTheme="minorHAnsi" w:cstheme="minorHAnsi"/>
                <w:sz w:val="20"/>
                <w:szCs w:val="20"/>
              </w:rPr>
              <w:t xml:space="preserve"> набављених система за наводњавање, </w:t>
            </w:r>
            <w:r w:rsidRPr="003567F0">
              <w:rPr>
                <w:rFonts w:asciiTheme="minorHAnsi" w:hAnsiTheme="minorHAnsi" w:cstheme="minorHAnsi"/>
                <w:sz w:val="20"/>
                <w:szCs w:val="20"/>
                <w:lang w:val="bs-Cyrl-BA"/>
              </w:rPr>
              <w:t>број</w:t>
            </w:r>
            <w:r w:rsidRPr="003567F0">
              <w:rPr>
                <w:rFonts w:asciiTheme="minorHAnsi" w:hAnsiTheme="minorHAnsi" w:cstheme="minorHAnsi"/>
                <w:sz w:val="20"/>
                <w:szCs w:val="20"/>
              </w:rPr>
              <w:t xml:space="preserve"> тифона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 xml:space="preserve">Смањење трошкова производње на индивидуалним пољопривредним газдинствима, на којима су примијењени нови системи наводњавања, за </w:t>
            </w:r>
            <w:r w:rsidRPr="003567F0">
              <w:rPr>
                <w:rFonts w:asciiTheme="minorHAnsi" w:hAnsiTheme="minorHAnsi" w:cstheme="minorHAnsi"/>
                <w:sz w:val="20"/>
                <w:szCs w:val="20"/>
                <w:lang w:val="sr-Cyrl-CS"/>
              </w:rPr>
              <w:t>5</w:t>
            </w:r>
            <w:r w:rsidRPr="003567F0">
              <w:rPr>
                <w:rFonts w:asciiTheme="minorHAnsi" w:hAnsiTheme="minorHAnsi" w:cstheme="minorHAnsi"/>
                <w:sz w:val="20"/>
                <w:szCs w:val="20"/>
              </w:rPr>
              <w:t>% до 2023.г. у односу на 2017.г.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lang w:val="bs-Cyrl-BA"/>
              </w:rPr>
              <w:t>Износ</w:t>
            </w:r>
            <w:r w:rsidRPr="003567F0">
              <w:rPr>
                <w:rFonts w:asciiTheme="minorHAnsi" w:hAnsiTheme="minorHAnsi" w:cstheme="minorHAnsi"/>
                <w:sz w:val="20"/>
                <w:szCs w:val="20"/>
              </w:rPr>
              <w:t xml:space="preserve"> трошкова производње на индивидуалним пољопривредним газдинствима, на којима су примијењени нови системи наводњавања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1.2.1.</w:t>
            </w:r>
            <w:r w:rsidRPr="003567F0">
              <w:rPr>
                <w:rFonts w:asciiTheme="minorHAnsi" w:hAnsiTheme="minorHAnsi" w:cstheme="minorHAnsi"/>
                <w:b/>
                <w:bCs/>
                <w:sz w:val="20"/>
                <w:szCs w:val="20"/>
              </w:rPr>
              <w:t>6</w:t>
            </w:r>
            <w:r w:rsidRPr="003567F0">
              <w:rPr>
                <w:rFonts w:asciiTheme="minorHAnsi" w:hAnsiTheme="minorHAnsi" w:cstheme="minorHAnsi"/>
                <w:b/>
                <w:bCs/>
                <w:sz w:val="20"/>
                <w:szCs w:val="20"/>
                <w:lang w:val="sr-Cyrl-BA"/>
              </w:rPr>
              <w:t>Примјена соларне енергије у системима за наводњавање на индивидуалним пољопривредним газдинствима</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1198" w:type="dxa"/>
            <w:shd w:val="clear" w:color="auto" w:fill="B8CCE4"/>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 xml:space="preserve">Изграђени соларни системи за наводњавање </w:t>
            </w:r>
            <w:r w:rsidRPr="003567F0">
              <w:rPr>
                <w:rFonts w:asciiTheme="minorHAnsi" w:hAnsiTheme="minorHAnsi" w:cstheme="minorHAnsi"/>
                <w:noProof/>
                <w:sz w:val="20"/>
                <w:szCs w:val="20"/>
                <w:lang w:val="sr-Cyrl-CS"/>
              </w:rPr>
              <w:t>код 15</w:t>
            </w:r>
            <w:r w:rsidRPr="003567F0">
              <w:rPr>
                <w:rFonts w:asciiTheme="minorHAnsi" w:hAnsiTheme="minorHAnsi" w:cstheme="minorHAnsi"/>
                <w:noProof/>
                <w:sz w:val="20"/>
                <w:szCs w:val="20"/>
              </w:rPr>
              <w:t xml:space="preserve"> индивидуалних пољопривредних газдинстава / укупне површине 15 ха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 xml:space="preserve">Број </w:t>
            </w:r>
            <w:r w:rsidRPr="003567F0">
              <w:rPr>
                <w:rFonts w:asciiTheme="minorHAnsi" w:hAnsiTheme="minorHAnsi" w:cstheme="minorHAnsi"/>
                <w:noProof/>
                <w:sz w:val="20"/>
                <w:szCs w:val="20"/>
              </w:rPr>
              <w:t xml:space="preserve">индивидуалних пољопривредних газдинстава </w:t>
            </w:r>
            <w:r w:rsidRPr="003567F0">
              <w:rPr>
                <w:rFonts w:asciiTheme="minorHAnsi" w:hAnsiTheme="minorHAnsi" w:cstheme="minorHAnsi"/>
                <w:noProof/>
                <w:sz w:val="20"/>
                <w:szCs w:val="20"/>
                <w:lang w:val="bs-Cyrl-BA"/>
              </w:rPr>
              <w:t>код којих су и</w:t>
            </w:r>
            <w:r w:rsidRPr="003567F0">
              <w:rPr>
                <w:rFonts w:asciiTheme="minorHAnsi" w:hAnsiTheme="minorHAnsi" w:cstheme="minorHAnsi"/>
                <w:noProof/>
                <w:sz w:val="20"/>
                <w:szCs w:val="20"/>
              </w:rPr>
              <w:t xml:space="preserve">зграђени соларни системи за наводњавање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sz w:val="20"/>
                <w:szCs w:val="20"/>
              </w:rPr>
            </w:pPr>
            <w:r w:rsidRPr="003567F0">
              <w:rPr>
                <w:rFonts w:asciiTheme="minorHAnsi" w:eastAsia="Calibri" w:hAnsiTheme="minorHAnsi" w:cstheme="minorHAnsi"/>
                <w:sz w:val="20"/>
                <w:szCs w:val="20"/>
                <w:lang w:val="bs-Latn-BA" w:eastAsia="en-US"/>
              </w:rPr>
              <w:t xml:space="preserve">Смањење трошкова производње </w:t>
            </w:r>
            <w:r w:rsidRPr="003567F0">
              <w:rPr>
                <w:rFonts w:asciiTheme="minorHAnsi" w:eastAsia="Calibri" w:hAnsiTheme="minorHAnsi" w:cstheme="minorHAnsi"/>
                <w:sz w:val="20"/>
                <w:szCs w:val="20"/>
                <w:lang w:eastAsia="en-US"/>
              </w:rPr>
              <w:t xml:space="preserve">на индивидуалним пољопривредним газдинствима, на којима су примијењени нови системи наводњавања, </w:t>
            </w:r>
            <w:r w:rsidRPr="003567F0">
              <w:rPr>
                <w:rFonts w:asciiTheme="minorHAnsi" w:eastAsia="Calibri" w:hAnsiTheme="minorHAnsi" w:cstheme="minorHAnsi"/>
                <w:sz w:val="20"/>
                <w:szCs w:val="20"/>
                <w:lang w:val="bs-Latn-BA" w:eastAsia="en-US"/>
              </w:rPr>
              <w:t xml:space="preserve">за </w:t>
            </w:r>
            <w:r w:rsidRPr="003567F0">
              <w:rPr>
                <w:rFonts w:asciiTheme="minorHAnsi" w:hAnsiTheme="minorHAnsi" w:cstheme="minorHAnsi"/>
                <w:sz w:val="20"/>
                <w:szCs w:val="20"/>
                <w:lang w:val="sr-Cyrl-CS"/>
              </w:rPr>
              <w:t>5</w:t>
            </w:r>
            <w:r w:rsidRPr="003567F0">
              <w:rPr>
                <w:rFonts w:asciiTheme="minorHAnsi" w:eastAsia="Calibri" w:hAnsiTheme="minorHAnsi" w:cstheme="minorHAnsi"/>
                <w:sz w:val="20"/>
                <w:szCs w:val="20"/>
                <w:lang w:val="bs-Latn-BA" w:eastAsia="en-US"/>
              </w:rPr>
              <w:t>%</w:t>
            </w:r>
            <w:r w:rsidRPr="003567F0">
              <w:rPr>
                <w:rFonts w:asciiTheme="minorHAnsi" w:eastAsia="Calibri" w:hAnsiTheme="minorHAnsi" w:cstheme="minorHAnsi"/>
                <w:sz w:val="20"/>
                <w:szCs w:val="20"/>
                <w:lang w:eastAsia="en-US"/>
              </w:rPr>
              <w:t xml:space="preserve"> до 2023.г. у односу на 2017.г.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sz w:val="20"/>
                <w:szCs w:val="20"/>
              </w:rPr>
            </w:pPr>
            <w:r w:rsidRPr="003567F0">
              <w:rPr>
                <w:rFonts w:asciiTheme="minorHAnsi" w:eastAsia="Calibri" w:hAnsiTheme="minorHAnsi" w:cstheme="minorHAnsi"/>
                <w:sz w:val="20"/>
                <w:szCs w:val="20"/>
                <w:lang w:val="bs-Cyrl-BA" w:eastAsia="en-US"/>
              </w:rPr>
              <w:t>Т</w:t>
            </w:r>
            <w:r w:rsidRPr="003567F0">
              <w:rPr>
                <w:rFonts w:asciiTheme="minorHAnsi" w:eastAsia="Calibri" w:hAnsiTheme="minorHAnsi" w:cstheme="minorHAnsi"/>
                <w:sz w:val="20"/>
                <w:szCs w:val="20"/>
                <w:lang w:val="bs-Latn-BA" w:eastAsia="en-US"/>
              </w:rPr>
              <w:t>рошков</w:t>
            </w:r>
            <w:r w:rsidRPr="003567F0">
              <w:rPr>
                <w:rFonts w:asciiTheme="minorHAnsi" w:eastAsia="Calibri" w:hAnsiTheme="minorHAnsi" w:cstheme="minorHAnsi"/>
                <w:sz w:val="20"/>
                <w:szCs w:val="20"/>
                <w:lang w:val="bs-Cyrl-BA" w:eastAsia="en-US"/>
              </w:rPr>
              <w:t>и</w:t>
            </w:r>
            <w:r w:rsidRPr="003567F0">
              <w:rPr>
                <w:rFonts w:asciiTheme="minorHAnsi" w:eastAsia="Calibri" w:hAnsiTheme="minorHAnsi" w:cstheme="minorHAnsi"/>
                <w:sz w:val="20"/>
                <w:szCs w:val="20"/>
                <w:lang w:val="bs-Latn-BA" w:eastAsia="en-US"/>
              </w:rPr>
              <w:t xml:space="preserve"> производње </w:t>
            </w:r>
            <w:r w:rsidRPr="003567F0">
              <w:rPr>
                <w:rFonts w:asciiTheme="minorHAnsi" w:eastAsia="Calibri" w:hAnsiTheme="minorHAnsi" w:cstheme="minorHAnsi"/>
                <w:sz w:val="20"/>
                <w:szCs w:val="20"/>
                <w:lang w:eastAsia="en-US"/>
              </w:rPr>
              <w:t>на индивидуалним пољопривредним газдинствима, на којима су примијењени нови системи наводњавања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1.2.1.</w:t>
            </w:r>
            <w:r w:rsidRPr="003567F0">
              <w:rPr>
                <w:rFonts w:asciiTheme="minorHAnsi" w:hAnsiTheme="minorHAnsi" w:cstheme="minorHAnsi"/>
                <w:b/>
                <w:bCs/>
                <w:sz w:val="20"/>
                <w:szCs w:val="20"/>
              </w:rPr>
              <w:t>7</w:t>
            </w:r>
            <w:r w:rsidRPr="003567F0">
              <w:rPr>
                <w:rFonts w:asciiTheme="minorHAnsi" w:hAnsiTheme="minorHAnsi" w:cstheme="minorHAnsi"/>
                <w:b/>
                <w:bCs/>
                <w:sz w:val="20"/>
                <w:szCs w:val="20"/>
                <w:lang w:val="sr-Cyrl-BA"/>
              </w:rPr>
              <w:t>Трансфер знања у пољопривреди</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1198" w:type="dxa"/>
            <w:shd w:val="clear" w:color="auto" w:fill="B8CCE4"/>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sr-Cyrl-CS"/>
              </w:rPr>
            </w:pPr>
            <w:r w:rsidRPr="003567F0">
              <w:rPr>
                <w:rFonts w:asciiTheme="minorHAnsi" w:hAnsiTheme="minorHAnsi" w:cstheme="minorHAnsi"/>
                <w:sz w:val="20"/>
                <w:szCs w:val="20"/>
                <w:lang w:val="sr-Cyrl-CS"/>
              </w:rPr>
              <w:t>Развијене и имплементиране модерне агротехничке мјере и локално специфична стратегија развоја пољопривреде</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sr-Cyrl-CS"/>
              </w:rPr>
            </w:pPr>
            <w:r w:rsidRPr="003567F0">
              <w:rPr>
                <w:rFonts w:asciiTheme="minorHAnsi" w:hAnsiTheme="minorHAnsi" w:cstheme="minorHAnsi"/>
                <w:sz w:val="20"/>
                <w:szCs w:val="20"/>
                <w:lang w:val="sr-Cyrl-CS"/>
              </w:rPr>
              <w:t xml:space="preserve">Развијене и имплементиране модерне агротехничке мјере и локално специфична </w:t>
            </w:r>
            <w:r w:rsidRPr="003567F0">
              <w:rPr>
                <w:rFonts w:asciiTheme="minorHAnsi" w:hAnsiTheme="minorHAnsi" w:cstheme="minorHAnsi"/>
                <w:sz w:val="20"/>
                <w:szCs w:val="20"/>
                <w:lang w:val="sr-Cyrl-CS"/>
              </w:rPr>
              <w:lastRenderedPageBreak/>
              <w:t>стратегија развоја пољопривреде</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lastRenderedPageBreak/>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sr-Cyrl-CS"/>
              </w:rPr>
            </w:pPr>
            <w:r w:rsidRPr="003567F0">
              <w:rPr>
                <w:rFonts w:asciiTheme="minorHAnsi" w:hAnsiTheme="minorHAnsi" w:cstheme="minorHAnsi"/>
                <w:sz w:val="20"/>
                <w:szCs w:val="20"/>
                <w:lang w:val="sr-Cyrl-CS"/>
              </w:rPr>
              <w:lastRenderedPageBreak/>
              <w:t>Развијене смјернице за интегрисану пољопривредну производњу</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sr-Cyrl-CS"/>
              </w:rPr>
            </w:pPr>
            <w:r w:rsidRPr="003567F0">
              <w:rPr>
                <w:rFonts w:asciiTheme="minorHAnsi" w:hAnsiTheme="minorHAnsi" w:cstheme="minorHAnsi"/>
                <w:sz w:val="20"/>
                <w:szCs w:val="20"/>
                <w:lang w:val="sr-Cyrl-CS"/>
              </w:rPr>
              <w:t>Развијене смјернице за интегрисану пољопривредну производњу</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sr-Cyrl-CS"/>
              </w:rPr>
            </w:pPr>
            <w:r w:rsidRPr="003567F0">
              <w:rPr>
                <w:rFonts w:asciiTheme="minorHAnsi" w:hAnsiTheme="minorHAnsi" w:cstheme="minorHAnsi"/>
                <w:sz w:val="20"/>
                <w:szCs w:val="20"/>
                <w:lang w:val="sr-Cyrl-CS"/>
              </w:rPr>
              <w:t>Локални научни кадар обучен за трансфер знања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lang w:val="sr-Cyrl-CS"/>
              </w:rPr>
            </w:pPr>
            <w:r w:rsidRPr="003567F0">
              <w:rPr>
                <w:rFonts w:asciiTheme="minorHAnsi" w:hAnsiTheme="minorHAnsi" w:cstheme="minorHAnsi"/>
                <w:sz w:val="20"/>
                <w:szCs w:val="20"/>
                <w:lang w:val="sr-Cyrl-CS"/>
              </w:rPr>
              <w:t>Локални научни кадар обучен за трансфер знања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CS"/>
              </w:rPr>
              <w:t>Успостављена сарадња са институцијама/организацијама из дијаспоре</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CS"/>
              </w:rPr>
              <w:t>Успостављена сарадња са институцијама/ организацијама из дијаспоре</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lang w:val="sr-Cyrl-CS"/>
              </w:rPr>
            </w:pPr>
            <w:r w:rsidRPr="003567F0">
              <w:rPr>
                <w:rFonts w:asciiTheme="minorHAnsi" w:hAnsiTheme="minorHAnsi" w:cstheme="minorHAnsi"/>
                <w:sz w:val="20"/>
                <w:szCs w:val="20"/>
                <w:lang w:val="sr-Cyrl-CS"/>
              </w:rPr>
              <w:t>Обучено 15 особа за трансфер знања и имплементацију нових агротехничких мјера до 2023.г.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pStyle w:val="NoSpacing"/>
              <w:rPr>
                <w:rFonts w:asciiTheme="minorHAnsi" w:hAnsiTheme="minorHAnsi" w:cstheme="minorHAnsi"/>
                <w:sz w:val="20"/>
                <w:szCs w:val="20"/>
                <w:lang w:val="sr-Cyrl-CS"/>
              </w:rPr>
            </w:pPr>
            <w:r w:rsidRPr="003567F0">
              <w:rPr>
                <w:rFonts w:asciiTheme="minorHAnsi" w:hAnsiTheme="minorHAnsi" w:cstheme="minorHAnsi"/>
                <w:sz w:val="20"/>
                <w:szCs w:val="20"/>
                <w:lang w:val="sr-Cyrl-CS"/>
              </w:rPr>
              <w:t>Број особа, које су обучене за трансфер знања и имплементацију нових агротехничких мјера до 2023.г.</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CS"/>
              </w:rPr>
              <w:t>Успоставњена сарадња са најмање двије организације у предметној области до 2023.г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sr-Cyrl-CS"/>
              </w:rPr>
              <w:t>Број организација са којима је успоставњена сарадња у предметној области до 2023.г</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14632" w:type="dxa"/>
            <w:gridSpan w:val="9"/>
            <w:shd w:val="clear" w:color="auto" w:fill="B8CCE4"/>
            <w:vAlign w:val="center"/>
          </w:tcPr>
          <w:p w:rsidR="0073702B" w:rsidRPr="003567F0" w:rsidRDefault="0073702B" w:rsidP="00885FFA">
            <w:pPr>
              <w:rPr>
                <w:rFonts w:asciiTheme="minorHAnsi" w:hAnsiTheme="minorHAnsi" w:cstheme="minorHAnsi"/>
                <w:b/>
                <w:noProof/>
                <w:sz w:val="20"/>
                <w:szCs w:val="20"/>
                <w:lang w:val="sr-Cyrl-BA"/>
              </w:rPr>
            </w:pPr>
            <w:r w:rsidRPr="003567F0">
              <w:rPr>
                <w:rFonts w:asciiTheme="minorHAnsi" w:hAnsiTheme="minorHAnsi" w:cstheme="minorHAnsi"/>
                <w:b/>
                <w:noProof/>
                <w:sz w:val="20"/>
                <w:szCs w:val="20"/>
              </w:rPr>
              <w:t>ПРОГРАМ 1.2.2. РУРАЛНИ РАЗВОЈ</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1.2.</w:t>
            </w:r>
            <w:r w:rsidRPr="003567F0">
              <w:rPr>
                <w:rFonts w:asciiTheme="minorHAnsi" w:hAnsiTheme="minorHAnsi" w:cstheme="minorHAnsi"/>
                <w:b/>
                <w:bCs/>
                <w:sz w:val="20"/>
                <w:szCs w:val="20"/>
              </w:rPr>
              <w:t>2</w:t>
            </w:r>
            <w:r w:rsidRPr="003567F0">
              <w:rPr>
                <w:rFonts w:asciiTheme="minorHAnsi" w:hAnsiTheme="minorHAnsi" w:cstheme="minorHAnsi"/>
                <w:b/>
                <w:bCs/>
                <w:sz w:val="20"/>
                <w:szCs w:val="20"/>
                <w:lang w:val="sr-Cyrl-BA"/>
              </w:rPr>
              <w:t>.1. Подршка руралном развоју – уређење некатегорисаних макадамских путева ради лакшег приступа обрадивом земљишту</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rPr>
            </w:pPr>
          </w:p>
        </w:tc>
        <w:tc>
          <w:tcPr>
            <w:tcW w:w="1198" w:type="dxa"/>
            <w:shd w:val="clear" w:color="auto" w:fill="B8CCE4"/>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lang w:val="sr-Cyrl-CS"/>
              </w:rPr>
              <w:t>Уређени некатегорисани макадамски путеви ради лакшег приступа обрадивом земљишту</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lang w:val="sr-Cyrl-CS"/>
              </w:rPr>
              <w:t>Уређени некатегорисани макадамски путеви ради лакшег приступа обрадивом земљишту</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t>Пошљунчано преко 10.000 метара некатегорисаних путева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lang w:val="bs-Cyrl-BA"/>
              </w:rPr>
              <w:t xml:space="preserve">Дужина </w:t>
            </w:r>
            <w:r w:rsidRPr="003567F0">
              <w:rPr>
                <w:rFonts w:asciiTheme="minorHAnsi" w:hAnsiTheme="minorHAnsi" w:cstheme="minorHAnsi"/>
                <w:sz w:val="20"/>
                <w:szCs w:val="20"/>
              </w:rPr>
              <w:t xml:space="preserve">некатегорисаних путева </w:t>
            </w:r>
            <w:r w:rsidRPr="003567F0">
              <w:rPr>
                <w:rFonts w:asciiTheme="minorHAnsi" w:hAnsiTheme="minorHAnsi" w:cstheme="minorHAnsi"/>
                <w:sz w:val="20"/>
                <w:szCs w:val="20"/>
                <w:lang w:val="bs-Cyrl-BA"/>
              </w:rPr>
              <w:t>који су п</w:t>
            </w:r>
            <w:r w:rsidRPr="003567F0">
              <w:rPr>
                <w:rFonts w:asciiTheme="minorHAnsi" w:hAnsiTheme="minorHAnsi" w:cstheme="minorHAnsi"/>
                <w:sz w:val="20"/>
                <w:szCs w:val="20"/>
              </w:rPr>
              <w:t>ошљунчан</w:t>
            </w:r>
            <w:r w:rsidRPr="003567F0">
              <w:rPr>
                <w:rFonts w:asciiTheme="minorHAnsi" w:hAnsiTheme="minorHAnsi" w:cstheme="minorHAnsi"/>
                <w:sz w:val="20"/>
                <w:szCs w:val="20"/>
                <w:lang w:val="bs-Cyrl-BA"/>
              </w:rPr>
              <w:t>и</w:t>
            </w:r>
          </w:p>
        </w:tc>
        <w:tc>
          <w:tcPr>
            <w:tcW w:w="1198" w:type="dxa"/>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sr-Cyrl-BA"/>
              </w:rPr>
              <w:t>2019</w:t>
            </w:r>
            <w:r w:rsidRPr="003567F0">
              <w:rPr>
                <w:rFonts w:asciiTheme="minorHAnsi" w:hAnsiTheme="minorHAnsi" w:cstheme="minorHAnsi"/>
                <w:sz w:val="20"/>
                <w:szCs w:val="20"/>
                <w:lang w:val="bs-Cyrl-BA"/>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Повећан број становника на руралном подручју који имају олакшан приступ обрадивом земљишту за 5%</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lang w:val="bs-Cyrl-BA"/>
              </w:rPr>
              <w:t>Б</w:t>
            </w:r>
            <w:r w:rsidRPr="003567F0">
              <w:rPr>
                <w:rFonts w:asciiTheme="minorHAnsi" w:hAnsiTheme="minorHAnsi" w:cstheme="minorHAnsi"/>
                <w:sz w:val="20"/>
                <w:szCs w:val="20"/>
              </w:rPr>
              <w:t>рој становника на руралном подручју који имају олакшан приступ обрадивом земљишту</w:t>
            </w:r>
          </w:p>
        </w:tc>
        <w:tc>
          <w:tcPr>
            <w:tcW w:w="1198" w:type="dxa"/>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sr-Cyrl-BA"/>
              </w:rPr>
              <w:t>2019</w:t>
            </w:r>
            <w:r w:rsidRPr="003567F0">
              <w:rPr>
                <w:rFonts w:asciiTheme="minorHAnsi" w:hAnsiTheme="minorHAnsi" w:cstheme="minorHAnsi"/>
                <w:sz w:val="20"/>
                <w:szCs w:val="20"/>
                <w:lang w:val="bs-Cyrl-BA"/>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П 1.2.2.2.</w:t>
            </w:r>
          </w:p>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Подршка руралном развоју –</w:t>
            </w:r>
          </w:p>
          <w:p w:rsidR="0073702B" w:rsidRPr="00FD1154" w:rsidRDefault="0073702B" w:rsidP="00885FFA">
            <w:pPr>
              <w:rPr>
                <w:rFonts w:asciiTheme="minorHAnsi" w:hAnsiTheme="minorHAnsi" w:cstheme="minorHAnsi"/>
                <w:sz w:val="20"/>
                <w:szCs w:val="20"/>
              </w:rPr>
            </w:pPr>
            <w:r w:rsidRPr="003567F0">
              <w:rPr>
                <w:rFonts w:asciiTheme="minorHAnsi" w:hAnsiTheme="minorHAnsi" w:cstheme="minorHAnsi"/>
                <w:b/>
                <w:bCs/>
                <w:sz w:val="20"/>
                <w:szCs w:val="20"/>
              </w:rPr>
              <w:t>Инвестиције у пољопривреду, сертификац. пољопривредне  произ., савјетодавство и подршка младим пољопривредницима</w:t>
            </w:r>
            <w:r w:rsidRPr="003567F0">
              <w:rPr>
                <w:rFonts w:asciiTheme="minorHAnsi" w:hAnsiTheme="minorHAnsi" w:cstheme="minorHAnsi"/>
                <w:b/>
                <w:bCs/>
                <w:sz w:val="20"/>
                <w:szCs w:val="20"/>
              </w:rPr>
              <w:tab/>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color w:val="FF0000"/>
                <w:sz w:val="20"/>
                <w:szCs w:val="20"/>
              </w:rPr>
            </w:pPr>
            <w:r w:rsidRPr="003567F0">
              <w:rPr>
                <w:rFonts w:asciiTheme="minorHAnsi" w:hAnsiTheme="minorHAnsi" w:cstheme="minorHAnsi"/>
                <w:bCs/>
                <w:sz w:val="20"/>
                <w:szCs w:val="20"/>
              </w:rPr>
              <w:t xml:space="preserve">Инвестирано у пољопривреду кроз набавку механизације, прерађивачке квалитете, складишне капацитете.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color w:val="FF0000"/>
                <w:sz w:val="20"/>
                <w:szCs w:val="20"/>
              </w:rPr>
            </w:pPr>
            <w:r w:rsidRPr="003567F0">
              <w:rPr>
                <w:rFonts w:asciiTheme="minorHAnsi" w:hAnsiTheme="minorHAnsi" w:cstheme="minorHAnsi"/>
                <w:bCs/>
                <w:sz w:val="20"/>
                <w:szCs w:val="20"/>
              </w:rPr>
              <w:t xml:space="preserve">Инвестирано у пољопривреду кроз набавку механизације, прерађивачке квалитете, складишне капацитете.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bCs/>
                <w:sz w:val="20"/>
                <w:szCs w:val="20"/>
              </w:rPr>
            </w:pPr>
            <w:r w:rsidRPr="003567F0">
              <w:rPr>
                <w:rFonts w:asciiTheme="minorHAnsi" w:hAnsiTheme="minorHAnsi" w:cstheme="minorHAnsi"/>
                <w:bCs/>
                <w:sz w:val="20"/>
                <w:szCs w:val="20"/>
              </w:rPr>
              <w:t xml:space="preserve">Уведен систем квалитета на пољопривредна газдинства и прерађивачке капацитете. </w:t>
            </w:r>
          </w:p>
        </w:tc>
        <w:tc>
          <w:tcPr>
            <w:tcW w:w="1009"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bCs/>
                <w:sz w:val="20"/>
                <w:szCs w:val="20"/>
              </w:rPr>
            </w:pPr>
            <w:r w:rsidRPr="003567F0">
              <w:rPr>
                <w:rFonts w:asciiTheme="minorHAnsi" w:hAnsiTheme="minorHAnsi" w:cstheme="minorHAnsi"/>
                <w:bCs/>
                <w:sz w:val="20"/>
                <w:szCs w:val="20"/>
              </w:rPr>
              <w:t xml:space="preserve">Уведен систем квалитета на пољопривредна газдинства и прерађивачке капацитете. </w:t>
            </w:r>
          </w:p>
        </w:tc>
        <w:tc>
          <w:tcPr>
            <w:tcW w:w="1198" w:type="dxa"/>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bCs/>
                <w:sz w:val="20"/>
                <w:szCs w:val="20"/>
              </w:rPr>
            </w:pPr>
            <w:r w:rsidRPr="003567F0">
              <w:rPr>
                <w:rFonts w:asciiTheme="minorHAnsi" w:hAnsiTheme="minorHAnsi" w:cstheme="minorHAnsi"/>
                <w:bCs/>
                <w:sz w:val="20"/>
                <w:szCs w:val="20"/>
              </w:rPr>
              <w:t xml:space="preserve">Додијељени неповратни грантови за младе </w:t>
            </w:r>
            <w:r w:rsidRPr="003567F0">
              <w:rPr>
                <w:rFonts w:asciiTheme="minorHAnsi" w:hAnsiTheme="minorHAnsi" w:cstheme="minorHAnsi"/>
                <w:bCs/>
                <w:sz w:val="20"/>
                <w:szCs w:val="20"/>
              </w:rPr>
              <w:lastRenderedPageBreak/>
              <w:t>пољопривреднике који остају на селу</w:t>
            </w:r>
          </w:p>
        </w:tc>
        <w:tc>
          <w:tcPr>
            <w:tcW w:w="1009"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lastRenderedPageBreak/>
              <w:t>Излаз</w:t>
            </w:r>
          </w:p>
        </w:tc>
        <w:tc>
          <w:tcPr>
            <w:tcW w:w="4031" w:type="dxa"/>
            <w:gridSpan w:val="2"/>
            <w:vAlign w:val="center"/>
          </w:tcPr>
          <w:p w:rsidR="0073702B" w:rsidRPr="003567F0" w:rsidRDefault="0073702B" w:rsidP="00885FFA">
            <w:pPr>
              <w:pStyle w:val="NoSpacing"/>
              <w:rPr>
                <w:rFonts w:asciiTheme="minorHAnsi" w:hAnsiTheme="minorHAnsi" w:cstheme="minorHAnsi"/>
                <w:bCs/>
                <w:sz w:val="20"/>
                <w:szCs w:val="20"/>
              </w:rPr>
            </w:pPr>
            <w:r w:rsidRPr="003567F0">
              <w:rPr>
                <w:rFonts w:asciiTheme="minorHAnsi" w:hAnsiTheme="minorHAnsi" w:cstheme="minorHAnsi"/>
                <w:bCs/>
                <w:sz w:val="20"/>
                <w:szCs w:val="20"/>
              </w:rPr>
              <w:t xml:space="preserve">Додијељени неповратни грантови за младе </w:t>
            </w:r>
            <w:r w:rsidRPr="003567F0">
              <w:rPr>
                <w:rFonts w:asciiTheme="minorHAnsi" w:hAnsiTheme="minorHAnsi" w:cstheme="minorHAnsi"/>
                <w:bCs/>
                <w:sz w:val="20"/>
                <w:szCs w:val="20"/>
              </w:rPr>
              <w:lastRenderedPageBreak/>
              <w:t>пољопривреднике који остају на селу</w:t>
            </w:r>
          </w:p>
        </w:tc>
        <w:tc>
          <w:tcPr>
            <w:tcW w:w="1198" w:type="dxa"/>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lastRenderedPageBreak/>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lastRenderedPageBreak/>
              <w:t>5 младих пољопривредника добило подстицајна средства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Број</w:t>
            </w:r>
            <w:r w:rsidRPr="003567F0">
              <w:rPr>
                <w:rFonts w:asciiTheme="minorHAnsi" w:hAnsiTheme="minorHAnsi" w:cstheme="minorHAnsi"/>
                <w:noProof/>
                <w:sz w:val="20"/>
                <w:szCs w:val="20"/>
              </w:rPr>
              <w:t xml:space="preserve"> младих пољопривредника </w:t>
            </w:r>
            <w:r w:rsidRPr="003567F0">
              <w:rPr>
                <w:rFonts w:asciiTheme="minorHAnsi" w:hAnsiTheme="minorHAnsi" w:cstheme="minorHAnsi"/>
                <w:noProof/>
                <w:sz w:val="20"/>
                <w:szCs w:val="20"/>
                <w:lang w:val="bs-Cyrl-BA"/>
              </w:rPr>
              <w:t>који су добили</w:t>
            </w:r>
            <w:r w:rsidRPr="003567F0">
              <w:rPr>
                <w:rFonts w:asciiTheme="minorHAnsi" w:hAnsiTheme="minorHAnsi" w:cstheme="minorHAnsi"/>
                <w:noProof/>
                <w:sz w:val="20"/>
                <w:szCs w:val="20"/>
              </w:rPr>
              <w:t xml:space="preserve"> подстицајна средства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2019-2020</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DD6EE"/>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b/>
                <w:sz w:val="20"/>
                <w:szCs w:val="20"/>
              </w:rPr>
              <w:t>СЕКТОРСКИ ЦИЉ 1.3. Повећати конкурентност Бијељине као туристичке дестинације</w:t>
            </w:r>
          </w:p>
        </w:tc>
        <w:tc>
          <w:tcPr>
            <w:tcW w:w="1009" w:type="dxa"/>
            <w:gridSpan w:val="2"/>
            <w:shd w:val="clear" w:color="auto" w:fill="BDD6EE"/>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3567F0"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rPr>
            </w:pPr>
            <w:r w:rsidRPr="003567F0">
              <w:rPr>
                <w:rFonts w:asciiTheme="minorHAnsi" w:hAnsiTheme="minorHAnsi" w:cstheme="minorHAnsi"/>
                <w:sz w:val="20"/>
                <w:szCs w:val="20"/>
              </w:rPr>
              <w:t>Број долазака и ноћења;</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Збир укупног броја долазака туриста и ноћења туриста, по годинама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Извјештаји ресорног одјељења ГУ и ТО</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lang w:val="sr-Cyrl-BA"/>
              </w:rPr>
            </w:pPr>
            <w:r w:rsidRPr="003567F0">
              <w:rPr>
                <w:rFonts w:asciiTheme="minorHAnsi" w:hAnsiTheme="minorHAnsi" w:cstheme="minorHAnsi"/>
                <w:sz w:val="20"/>
                <w:szCs w:val="20"/>
                <w:lang w:val="sr-Cyrl-BA"/>
              </w:rPr>
              <w:t>Прилив новца у буџет од наплаћених боравишних такси;</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Укупан приход остварен од боравишних такси</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Извјештаји о извршењу буџета; извјештаји Пореске управе</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lang w:val="sr-Cyrl-BA"/>
              </w:rPr>
            </w:pPr>
            <w:r w:rsidRPr="003567F0">
              <w:rPr>
                <w:rFonts w:asciiTheme="minorHAnsi" w:hAnsiTheme="minorHAnsi" w:cstheme="minorHAnsi"/>
                <w:sz w:val="20"/>
                <w:szCs w:val="20"/>
                <w:lang w:val="sr-Cyrl-BA"/>
              </w:rPr>
              <w:t>Укупни приход од туризма/ у туристичким дестинацијама;</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spacing w:before="20" w:after="20"/>
              <w:rPr>
                <w:rFonts w:asciiTheme="minorHAnsi" w:hAnsiTheme="minorHAnsi" w:cstheme="minorHAnsi"/>
                <w:sz w:val="20"/>
                <w:szCs w:val="20"/>
                <w:lang w:val="bs-Cyrl-BA"/>
              </w:rPr>
            </w:pPr>
            <w:r w:rsidRPr="003567F0">
              <w:rPr>
                <w:rFonts w:asciiTheme="minorHAnsi" w:hAnsiTheme="minorHAnsi" w:cstheme="minorHAnsi"/>
                <w:sz w:val="20"/>
                <w:szCs w:val="20"/>
                <w:lang w:val="bs-Cyrl-BA"/>
              </w:rPr>
              <w:t>Укупан приход од туризма остварен у Граду (у КМ)</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3567F0" w:rsidRDefault="0073702B" w:rsidP="00885FFA">
            <w:pPr>
              <w:spacing w:before="20" w:after="20"/>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Извјештаји ресорних министарстава и пореске управе</w:t>
            </w:r>
            <w:r w:rsidRPr="003567F0">
              <w:rPr>
                <w:rFonts w:asciiTheme="minorHAnsi" w:hAnsiTheme="minorHAnsi" w:cstheme="minorHAnsi"/>
                <w:sz w:val="20"/>
                <w:szCs w:val="20"/>
              </w:rPr>
              <w:t>; Извјештај ресорног одјељења</w:t>
            </w:r>
            <w:r w:rsidRPr="003567F0">
              <w:rPr>
                <w:rFonts w:asciiTheme="minorHAnsi" w:hAnsiTheme="minorHAnsi" w:cstheme="minorHAnsi"/>
                <w:sz w:val="20"/>
                <w:szCs w:val="20"/>
                <w:lang w:val="bs-Cyrl-BA"/>
              </w:rPr>
              <w:t xml:space="preserve"> ГУ</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lang w:val="sr-Cyrl-BA"/>
              </w:rPr>
            </w:pPr>
            <w:r w:rsidRPr="003567F0">
              <w:rPr>
                <w:rFonts w:asciiTheme="minorHAnsi" w:hAnsiTheme="minorHAnsi" w:cstheme="minorHAnsi"/>
                <w:sz w:val="20"/>
                <w:szCs w:val="20"/>
                <w:lang w:val="sr-Cyrl-BA"/>
              </w:rPr>
              <w:t>Број радних мјеста у сектору туризма;</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 xml:space="preserve">Број радних мјеста у пословним субјектима у сектору туризма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3567F0" w:rsidRDefault="0073702B" w:rsidP="00885FFA">
            <w:pPr>
              <w:spacing w:before="20" w:after="20"/>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Извјештаји ресорних министарстава и пореске управе</w:t>
            </w:r>
            <w:r w:rsidRPr="003567F0">
              <w:rPr>
                <w:rFonts w:asciiTheme="minorHAnsi" w:hAnsiTheme="minorHAnsi" w:cstheme="minorHAnsi"/>
                <w:sz w:val="20"/>
                <w:szCs w:val="20"/>
              </w:rPr>
              <w:t>; Извјештај ресорног одјељења</w:t>
            </w:r>
            <w:r w:rsidRPr="003567F0">
              <w:rPr>
                <w:rFonts w:asciiTheme="minorHAnsi" w:hAnsiTheme="minorHAnsi" w:cstheme="minorHAnsi"/>
                <w:sz w:val="20"/>
                <w:szCs w:val="20"/>
                <w:lang w:val="bs-Cyrl-BA"/>
              </w:rPr>
              <w:t xml:space="preserve"> ГУ</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lang w:val="sr-Cyrl-BA"/>
              </w:rPr>
            </w:pPr>
            <w:r w:rsidRPr="003567F0">
              <w:rPr>
                <w:rFonts w:asciiTheme="minorHAnsi" w:hAnsiTheme="minorHAnsi" w:cstheme="minorHAnsi"/>
                <w:sz w:val="20"/>
                <w:szCs w:val="20"/>
                <w:lang w:val="sr-Cyrl-BA"/>
              </w:rPr>
              <w:t>Број ангажованих  туристичких водича у туристичкој сезони;</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Укупан број особа које су ангажоване као туристички водичи у току туристичке сезоне, по годинама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Извјештаји ресорног одјељења ГУ и ТО</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ListParagraph"/>
              <w:ind w:left="0"/>
              <w:contextualSpacing w:val="0"/>
              <w:jc w:val="left"/>
              <w:rPr>
                <w:rFonts w:asciiTheme="minorHAnsi" w:hAnsiTheme="minorHAnsi" w:cstheme="minorHAnsi"/>
                <w:sz w:val="20"/>
                <w:szCs w:val="20"/>
                <w:lang w:val="sr-Cyrl-BA"/>
              </w:rPr>
            </w:pPr>
            <w:r w:rsidRPr="003567F0">
              <w:rPr>
                <w:rFonts w:asciiTheme="minorHAnsi" w:hAnsiTheme="minorHAnsi" w:cstheme="minorHAnsi"/>
                <w:sz w:val="20"/>
                <w:szCs w:val="20"/>
                <w:lang w:val="sr-Cyrl-BA"/>
              </w:rPr>
              <w:t>Број валоризованих туристичких производа</w:t>
            </w:r>
          </w:p>
        </w:tc>
        <w:tc>
          <w:tcPr>
            <w:tcW w:w="1009" w:type="dxa"/>
            <w:gridSpan w:val="2"/>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rPr>
              <w:t>...</w:t>
            </w:r>
          </w:p>
        </w:tc>
        <w:tc>
          <w:tcPr>
            <w:tcW w:w="4031" w:type="dxa"/>
            <w:gridSpan w:val="2"/>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Број туристичких производа, који су званично валоризовани</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3567F0" w:rsidRDefault="0073702B" w:rsidP="00885FFA">
            <w:pPr>
              <w:rPr>
                <w:rFonts w:asciiTheme="minorHAnsi" w:hAnsiTheme="minorHAnsi" w:cstheme="minorHAnsi"/>
                <w:sz w:val="20"/>
                <w:szCs w:val="20"/>
                <w:lang w:val="bs-Cyrl-BA"/>
              </w:rPr>
            </w:pPr>
            <w:r w:rsidRPr="003567F0">
              <w:rPr>
                <w:rFonts w:asciiTheme="minorHAnsi" w:hAnsiTheme="minorHAnsi" w:cstheme="minorHAnsi"/>
                <w:sz w:val="20"/>
                <w:szCs w:val="20"/>
                <w:lang w:val="bs-Cyrl-BA"/>
              </w:rPr>
              <w:t>Извјештаји ресорног одјељења ГУ и ТО</w:t>
            </w:r>
          </w:p>
        </w:tc>
      </w:tr>
      <w:tr w:rsidR="0073702B" w:rsidRPr="003567F0" w:rsidTr="00885FFA">
        <w:tc>
          <w:tcPr>
            <w:tcW w:w="2926"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2022</w:t>
            </w:r>
          </w:p>
        </w:tc>
        <w:tc>
          <w:tcPr>
            <w:tcW w:w="2927" w:type="dxa"/>
            <w:shd w:val="clear" w:color="auto" w:fill="FFF2CC"/>
            <w:vAlign w:val="center"/>
          </w:tcPr>
          <w:p w:rsidR="0073702B" w:rsidRPr="003567F0" w:rsidRDefault="0073702B" w:rsidP="00885FFA">
            <w:pPr>
              <w:jc w:val="center"/>
              <w:rPr>
                <w:rFonts w:asciiTheme="minorHAnsi" w:hAnsiTheme="minorHAnsi" w:cstheme="minorHAnsi"/>
                <w:sz w:val="20"/>
                <w:szCs w:val="20"/>
                <w:lang w:val="sr-Cyrl-BA"/>
              </w:rPr>
            </w:pPr>
            <w:r w:rsidRPr="003567F0">
              <w:rPr>
                <w:rFonts w:asciiTheme="minorHAnsi" w:hAnsiTheme="minorHAnsi" w:cstheme="minorHAnsi"/>
                <w:sz w:val="20"/>
                <w:szCs w:val="20"/>
                <w:lang w:val="sr-Cyrl-BA"/>
              </w:rPr>
              <w:t>2023</w:t>
            </w:r>
          </w:p>
        </w:tc>
      </w:tr>
      <w:tr w:rsidR="0073702B" w:rsidRPr="003567F0" w:rsidTr="00885FFA">
        <w:tc>
          <w:tcPr>
            <w:tcW w:w="2926"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3567F0"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14632" w:type="dxa"/>
            <w:gridSpan w:val="9"/>
            <w:shd w:val="clear" w:color="auto" w:fill="B8CCE4"/>
            <w:vAlign w:val="center"/>
          </w:tcPr>
          <w:p w:rsidR="0073702B" w:rsidRPr="003567F0" w:rsidRDefault="0073702B" w:rsidP="00885FFA">
            <w:pPr>
              <w:rPr>
                <w:rFonts w:asciiTheme="minorHAnsi" w:hAnsiTheme="minorHAnsi" w:cstheme="minorHAnsi"/>
                <w:b/>
                <w:noProof/>
                <w:sz w:val="20"/>
                <w:szCs w:val="20"/>
                <w:lang w:val="sr-Cyrl-BA"/>
              </w:rPr>
            </w:pPr>
            <w:r w:rsidRPr="003567F0">
              <w:rPr>
                <w:rFonts w:asciiTheme="minorHAnsi" w:hAnsiTheme="minorHAnsi" w:cstheme="minorHAnsi"/>
                <w:b/>
                <w:noProof/>
                <w:sz w:val="20"/>
                <w:szCs w:val="20"/>
              </w:rPr>
              <w:t>ПРОГРАМ</w:t>
            </w:r>
            <w:r w:rsidRPr="003567F0">
              <w:rPr>
                <w:rFonts w:asciiTheme="minorHAnsi" w:hAnsiTheme="minorHAnsi" w:cstheme="minorHAnsi"/>
                <w:b/>
                <w:noProof/>
                <w:sz w:val="20"/>
                <w:szCs w:val="20"/>
                <w:lang w:val="sr-Cyrl-BA"/>
              </w:rPr>
              <w:t xml:space="preserve"> 1.</w:t>
            </w:r>
            <w:r w:rsidRPr="003567F0">
              <w:rPr>
                <w:rFonts w:asciiTheme="minorHAnsi" w:hAnsiTheme="minorHAnsi" w:cstheme="minorHAnsi"/>
                <w:b/>
                <w:noProof/>
                <w:sz w:val="20"/>
                <w:szCs w:val="20"/>
              </w:rPr>
              <w:t>3.1.  ТУРИСТИЧКА ПОНУДА</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1.3.1.1. Израда и постављање туристичке сигнализације на територији Града Бијељина (3 фаза)</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color w:val="000000"/>
                <w:sz w:val="20"/>
                <w:szCs w:val="20"/>
              </w:rPr>
            </w:pPr>
            <w:r w:rsidRPr="003567F0">
              <w:rPr>
                <w:rFonts w:asciiTheme="minorHAnsi" w:hAnsiTheme="minorHAnsi" w:cstheme="minorHAnsi"/>
                <w:color w:val="000000"/>
                <w:sz w:val="20"/>
                <w:szCs w:val="20"/>
              </w:rPr>
              <w:t xml:space="preserve">Постављенe  34 нове туристичке табле до краја 2023.г. </w:t>
            </w:r>
            <w:r w:rsidRPr="003567F0">
              <w:rPr>
                <w:rFonts w:asciiTheme="minorHAnsi" w:hAnsiTheme="minorHAnsi" w:cstheme="minorHAnsi"/>
                <w:color w:val="000000"/>
                <w:sz w:val="20"/>
                <w:szCs w:val="20"/>
              </w:rPr>
              <w:lastRenderedPageBreak/>
              <w:t>(истакнуте нове туристичке дестинације, прецизна и потпуна обавјештења прилагођена туристима , додатне услуге и сл.)</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lastRenderedPageBreak/>
              <w:t>Излаз</w:t>
            </w:r>
          </w:p>
        </w:tc>
        <w:tc>
          <w:tcPr>
            <w:tcW w:w="4031" w:type="dxa"/>
            <w:gridSpan w:val="2"/>
            <w:vAlign w:val="center"/>
          </w:tcPr>
          <w:p w:rsidR="0073702B" w:rsidRPr="003567F0" w:rsidRDefault="0073702B" w:rsidP="00885FFA">
            <w:pPr>
              <w:pStyle w:val="NoSpacing"/>
              <w:rPr>
                <w:rFonts w:asciiTheme="minorHAnsi" w:hAnsiTheme="minorHAnsi" w:cstheme="minorHAnsi"/>
                <w:color w:val="000000"/>
                <w:sz w:val="20"/>
                <w:szCs w:val="20"/>
              </w:rPr>
            </w:pPr>
            <w:r w:rsidRPr="003567F0">
              <w:rPr>
                <w:rFonts w:asciiTheme="minorHAnsi" w:hAnsiTheme="minorHAnsi" w:cstheme="minorHAnsi"/>
                <w:color w:val="000000"/>
                <w:sz w:val="20"/>
                <w:szCs w:val="20"/>
                <w:lang w:val="bs-Cyrl-BA"/>
              </w:rPr>
              <w:t>Број нових п</w:t>
            </w:r>
            <w:r w:rsidRPr="003567F0">
              <w:rPr>
                <w:rFonts w:asciiTheme="minorHAnsi" w:hAnsiTheme="minorHAnsi" w:cstheme="minorHAnsi"/>
                <w:color w:val="000000"/>
                <w:sz w:val="20"/>
                <w:szCs w:val="20"/>
              </w:rPr>
              <w:t>остављен</w:t>
            </w:r>
            <w:r w:rsidRPr="003567F0">
              <w:rPr>
                <w:rFonts w:asciiTheme="minorHAnsi" w:hAnsiTheme="minorHAnsi" w:cstheme="minorHAnsi"/>
                <w:color w:val="000000"/>
                <w:sz w:val="20"/>
                <w:szCs w:val="20"/>
                <w:lang w:val="bs-Cyrl-BA"/>
              </w:rPr>
              <w:t>их</w:t>
            </w:r>
            <w:r w:rsidRPr="003567F0">
              <w:rPr>
                <w:rFonts w:asciiTheme="minorHAnsi" w:hAnsiTheme="minorHAnsi" w:cstheme="minorHAnsi"/>
                <w:color w:val="000000"/>
                <w:sz w:val="20"/>
                <w:szCs w:val="20"/>
              </w:rPr>
              <w:t xml:space="preserve"> туристичк</w:t>
            </w:r>
            <w:r w:rsidRPr="003567F0">
              <w:rPr>
                <w:rFonts w:asciiTheme="minorHAnsi" w:hAnsiTheme="minorHAnsi" w:cstheme="minorHAnsi"/>
                <w:color w:val="000000"/>
                <w:sz w:val="20"/>
                <w:szCs w:val="20"/>
                <w:lang w:val="bs-Cyrl-BA"/>
              </w:rPr>
              <w:t>их</w:t>
            </w:r>
            <w:r w:rsidRPr="003567F0">
              <w:rPr>
                <w:rFonts w:asciiTheme="minorHAnsi" w:hAnsiTheme="minorHAnsi" w:cstheme="minorHAnsi"/>
                <w:color w:val="000000"/>
                <w:sz w:val="20"/>
                <w:szCs w:val="20"/>
              </w:rPr>
              <w:t xml:space="preserve"> табл</w:t>
            </w:r>
            <w:r w:rsidRPr="003567F0">
              <w:rPr>
                <w:rFonts w:asciiTheme="minorHAnsi" w:hAnsiTheme="minorHAnsi" w:cstheme="minorHAnsi"/>
                <w:color w:val="000000"/>
                <w:sz w:val="20"/>
                <w:szCs w:val="20"/>
                <w:lang w:val="bs-Cyrl-BA"/>
              </w:rPr>
              <w:t>и</w:t>
            </w:r>
            <w:r w:rsidRPr="003567F0">
              <w:rPr>
                <w:rFonts w:asciiTheme="minorHAnsi" w:hAnsiTheme="minorHAnsi" w:cstheme="minorHAnsi"/>
                <w:color w:val="000000"/>
                <w:sz w:val="20"/>
                <w:szCs w:val="20"/>
              </w:rPr>
              <w:t xml:space="preserve"> </w:t>
            </w:r>
            <w:r w:rsidRPr="003567F0">
              <w:rPr>
                <w:rFonts w:asciiTheme="minorHAnsi" w:hAnsiTheme="minorHAnsi" w:cstheme="minorHAnsi"/>
                <w:color w:val="000000"/>
                <w:sz w:val="20"/>
                <w:szCs w:val="20"/>
              </w:rPr>
              <w:lastRenderedPageBreak/>
              <w:t xml:space="preserve">до краја 2023.г.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lastRenderedPageBreak/>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highlight w:val="yellow"/>
              </w:rPr>
            </w:pPr>
            <w:r w:rsidRPr="003567F0">
              <w:rPr>
                <w:rFonts w:asciiTheme="minorHAnsi" w:hAnsiTheme="minorHAnsi" w:cstheme="minorHAnsi"/>
                <w:noProof/>
                <w:sz w:val="20"/>
                <w:szCs w:val="20"/>
              </w:rPr>
              <w:lastRenderedPageBreak/>
              <w:t>Побољшан имиџ града: број текстова у интернационалним, националним и  локалним медијима, број прилога и емисија на ТВ и радио станицама у Републици Србији и Босни и Херцеговини за 15% у 2023.г. у односу на 2017.г.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highlight w:val="yellow"/>
              </w:rPr>
            </w:pPr>
            <w:r w:rsidRPr="003567F0">
              <w:rPr>
                <w:rFonts w:asciiTheme="minorHAnsi" w:hAnsiTheme="minorHAnsi" w:cstheme="minorHAnsi"/>
                <w:noProof/>
                <w:sz w:val="20"/>
                <w:szCs w:val="20"/>
              </w:rPr>
              <w:t xml:space="preserve">Побољшан имиџ града: број текстова у интернационалним, националним и  локалним медијима, број прилога и емисија на ТВ и радио станицама у Републици Србији и Босни и Херцеговини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lang w:val="sr-Cyrl-BA"/>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1.3.1.2. Организација манифестација</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t xml:space="preserve">Организовано 5 манифестација сваке године:  </w:t>
            </w:r>
          </w:p>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 xml:space="preserve">Ликовнa колонија, </w:t>
            </w:r>
          </w:p>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 xml:space="preserve">Златни котлић, </w:t>
            </w:r>
          </w:p>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 xml:space="preserve">Савска регата, </w:t>
            </w:r>
          </w:p>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t>Сајам туризма,</w:t>
            </w:r>
          </w:p>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Пантелински дани</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 xml:space="preserve">Организовано 5 манифестација сваке године:  Ликовнa колонија, </w:t>
            </w:r>
          </w:p>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 xml:space="preserve">Златни котлић, </w:t>
            </w:r>
          </w:p>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 xml:space="preserve">Савска регата, </w:t>
            </w:r>
          </w:p>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t>Сајам туризма,</w:t>
            </w:r>
          </w:p>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Пантелински дани</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Повећан број посјетилаца манифестација за 20% 2023.г. у односу на 2017.г.;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Б</w:t>
            </w:r>
            <w:r w:rsidRPr="003567F0">
              <w:rPr>
                <w:rFonts w:asciiTheme="minorHAnsi" w:hAnsiTheme="minorHAnsi" w:cstheme="minorHAnsi"/>
                <w:noProof/>
                <w:sz w:val="20"/>
                <w:szCs w:val="20"/>
              </w:rPr>
              <w:t>рој посјетилаца манифестација 2023.г. у односу на 2017.г.;</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noProof/>
                <w:sz w:val="20"/>
                <w:szCs w:val="20"/>
              </w:rPr>
              <w:t>Побољшан имиџ града: број посјета званичној интернет страници Туристичке организације града; број текстова у интернационалним, националним и  локалним медијима, број прилога и емисија на ТВ и радио станицама у Републици Србији и Босни и Херцеговини за 15% у 2023.г. у односу на 2017.г.</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noProof/>
                <w:sz w:val="20"/>
                <w:szCs w:val="20"/>
              </w:rPr>
              <w:t xml:space="preserve">Побољшан имиџ града: број посјета званичној интернет страници Туристичке организације града; број текстова у интернационалним, националним и  локалним медијима, број прилога и емисија на ТВ и радио станицама у Републици Србији и Босни и Херцеговини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lang w:val="sr-Cyrl-BA"/>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1.3.1.3. </w:t>
            </w:r>
          </w:p>
          <w:p w:rsidR="0073702B" w:rsidRPr="003567F0" w:rsidRDefault="0073702B" w:rsidP="00885FFA">
            <w:pPr>
              <w:rPr>
                <w:rFonts w:asciiTheme="minorHAnsi" w:hAnsiTheme="minorHAnsi" w:cstheme="minorHAnsi"/>
                <w:b/>
                <w:bCs/>
                <w:sz w:val="20"/>
                <w:szCs w:val="20"/>
                <w:lang w:val="sr-Cyrl-BA"/>
              </w:rPr>
            </w:pPr>
            <w:r w:rsidRPr="003567F0">
              <w:rPr>
                <w:rFonts w:asciiTheme="minorHAnsi" w:hAnsiTheme="minorHAnsi" w:cstheme="minorHAnsi"/>
                <w:b/>
                <w:bCs/>
                <w:sz w:val="20"/>
                <w:szCs w:val="20"/>
                <w:lang w:val="sr-Cyrl-BA"/>
              </w:rPr>
              <w:t>Санација, реконструкција и модернизација изграђеног дијела објекта хотела "Свети Стефан" Дворови</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 xml:space="preserve">Повећање и побољшање комплетне туристичке понуде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 xml:space="preserve">Повећање и побољшање комплетне туристичке понуде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rPr>
              <w:t>Повећан број корисника бањско-рекреативних и рехабилитационих потенцијала мјерено кроз повећан приход из Фонда здравства за 20% у 2023. години у односу на 2017.</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vAlign w:val="center"/>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sz w:val="20"/>
                <w:szCs w:val="20"/>
                <w:lang w:val="bs-Cyrl-BA"/>
              </w:rPr>
              <w:t>Б</w:t>
            </w:r>
            <w:r w:rsidRPr="003567F0">
              <w:rPr>
                <w:rFonts w:asciiTheme="minorHAnsi" w:hAnsiTheme="minorHAnsi" w:cstheme="minorHAnsi"/>
                <w:sz w:val="20"/>
                <w:szCs w:val="20"/>
              </w:rPr>
              <w:t>рој корисника бањско-рекреативних и рехабилитационих потенцијала мјерено кроз повећан приход из Фонда здравства у 2023. години у односу на 2017.</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w:t>
            </w:r>
            <w:r w:rsidRPr="003567F0">
              <w:rPr>
                <w:rFonts w:asciiTheme="minorHAnsi" w:hAnsiTheme="minorHAnsi" w:cstheme="minorHAnsi"/>
                <w:sz w:val="20"/>
                <w:szCs w:val="20"/>
                <w:lang w:val="bs-Cyrl-BA"/>
              </w:rPr>
              <w:t>9</w:t>
            </w:r>
            <w:r w:rsidRPr="003567F0">
              <w:rPr>
                <w:rFonts w:asciiTheme="minorHAnsi" w:hAnsiTheme="minorHAnsi" w:cstheme="minorHAnsi"/>
                <w:sz w:val="20"/>
                <w:szCs w:val="20"/>
                <w:lang w:val="sr-Cyrl-BA"/>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shd w:val="clear" w:color="auto" w:fill="B8CCE4"/>
            <w:vAlign w:val="center"/>
          </w:tcPr>
          <w:p w:rsidR="0073702B" w:rsidRPr="003567F0" w:rsidRDefault="0073702B" w:rsidP="00885FFA">
            <w:pPr>
              <w:rPr>
                <w:rFonts w:asciiTheme="minorHAnsi" w:hAnsiTheme="minorHAnsi" w:cstheme="minorHAnsi"/>
                <w:b/>
                <w:bCs/>
                <w:sz w:val="20"/>
                <w:szCs w:val="20"/>
                <w:lang w:val="sr-Cyrl-BA"/>
              </w:rPr>
            </w:pPr>
            <w:r w:rsidRPr="003567F0">
              <w:rPr>
                <w:rFonts w:asciiTheme="minorHAnsi" w:hAnsiTheme="minorHAnsi" w:cstheme="minorHAnsi"/>
                <w:b/>
                <w:bCs/>
                <w:sz w:val="20"/>
                <w:szCs w:val="20"/>
              </w:rPr>
              <w:t>П</w:t>
            </w:r>
            <w:r w:rsidRPr="003567F0">
              <w:rPr>
                <w:rFonts w:asciiTheme="minorHAnsi" w:hAnsiTheme="minorHAnsi" w:cstheme="minorHAnsi"/>
                <w:b/>
                <w:bCs/>
                <w:sz w:val="20"/>
                <w:szCs w:val="20"/>
                <w:lang w:val="sr-Cyrl-BA"/>
              </w:rPr>
              <w:t xml:space="preserve"> 1.3.1.4. Визитор центар „Језера“ – Одрживи туризам у служби природе</w:t>
            </w:r>
          </w:p>
        </w:tc>
        <w:tc>
          <w:tcPr>
            <w:tcW w:w="1009"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3567F0"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3567F0" w:rsidRDefault="0073702B" w:rsidP="00885FFA">
            <w:pPr>
              <w:rPr>
                <w:rFonts w:asciiTheme="minorHAnsi" w:hAnsiTheme="minorHAnsi" w:cstheme="minorHAnsi"/>
                <w:sz w:val="20"/>
                <w:szCs w:val="20"/>
                <w:lang w:val="sr-Cyrl-BA"/>
              </w:rPr>
            </w:pP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t xml:space="preserve">Ојачани боравишни и смјештајни капацитети </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t xml:space="preserve">Ојачани боравишни и смјештајни капацитети </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lastRenderedPageBreak/>
              <w:t>Обогаћена туристична понуда Града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pStyle w:val="NoSpacing"/>
              <w:rPr>
                <w:rFonts w:asciiTheme="minorHAnsi" w:hAnsiTheme="minorHAnsi" w:cstheme="minorHAnsi"/>
                <w:sz w:val="20"/>
                <w:szCs w:val="20"/>
              </w:rPr>
            </w:pPr>
            <w:r w:rsidRPr="003567F0">
              <w:rPr>
                <w:rFonts w:asciiTheme="minorHAnsi" w:hAnsiTheme="minorHAnsi" w:cstheme="minorHAnsi"/>
                <w:sz w:val="20"/>
                <w:szCs w:val="20"/>
              </w:rPr>
              <w:t>Обогаћена туристична понуда Града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2019</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Изграђена екотуристичка дестинација погодна за одржавање манифестација, кампова и вишедневних догађаја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Излаз</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Изграђена екотуристичка дестинација погодна за одржавање манифестација, кампова и вишедневних догађаја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w:t>
            </w:r>
            <w:r w:rsidRPr="003567F0">
              <w:rPr>
                <w:rFonts w:asciiTheme="minorHAnsi" w:hAnsiTheme="minorHAnsi" w:cstheme="minorHAnsi"/>
                <w:sz w:val="20"/>
                <w:szCs w:val="20"/>
                <w:lang w:val="bs-Cyrl-BA"/>
              </w:rPr>
              <w:t>9</w:t>
            </w:r>
            <w:r w:rsidRPr="003567F0">
              <w:rPr>
                <w:rFonts w:asciiTheme="minorHAnsi" w:hAnsiTheme="minorHAnsi" w:cstheme="minorHAnsi"/>
                <w:sz w:val="20"/>
                <w:szCs w:val="20"/>
                <w:lang w:val="sr-Cyrl-BA"/>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Изграђено 5 нових Глампинг дрвених шатора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lang w:val="bs-Cyrl-BA"/>
              </w:rPr>
              <w:t>Број нових из</w:t>
            </w:r>
            <w:r w:rsidRPr="003567F0">
              <w:rPr>
                <w:rFonts w:asciiTheme="minorHAnsi" w:hAnsiTheme="minorHAnsi" w:cstheme="minorHAnsi"/>
                <w:noProof/>
                <w:sz w:val="20"/>
                <w:szCs w:val="20"/>
              </w:rPr>
              <w:t>грађених Глампинг дрвених шатора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w:t>
            </w:r>
            <w:r w:rsidRPr="003567F0">
              <w:rPr>
                <w:rFonts w:asciiTheme="minorHAnsi" w:hAnsiTheme="minorHAnsi" w:cstheme="minorHAnsi"/>
                <w:sz w:val="20"/>
                <w:szCs w:val="20"/>
                <w:lang w:val="bs-Cyrl-BA"/>
              </w:rPr>
              <w:t>9</w:t>
            </w:r>
            <w:r w:rsidRPr="003567F0">
              <w:rPr>
                <w:rFonts w:asciiTheme="minorHAnsi" w:hAnsiTheme="minorHAnsi" w:cstheme="minorHAnsi"/>
                <w:sz w:val="20"/>
                <w:szCs w:val="20"/>
                <w:lang w:val="sr-Cyrl-BA"/>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Опремљена кухиња за све посјетиоце центра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pStyle w:val="NoSpacing"/>
              <w:rPr>
                <w:rFonts w:asciiTheme="minorHAnsi" w:hAnsiTheme="minorHAnsi" w:cstheme="minorHAnsi"/>
                <w:noProof/>
                <w:sz w:val="20"/>
                <w:szCs w:val="20"/>
              </w:rPr>
            </w:pPr>
            <w:r w:rsidRPr="003567F0">
              <w:rPr>
                <w:rFonts w:asciiTheme="minorHAnsi" w:hAnsiTheme="minorHAnsi" w:cstheme="minorHAnsi"/>
                <w:noProof/>
                <w:sz w:val="20"/>
                <w:szCs w:val="20"/>
              </w:rPr>
              <w:t>Опремљена кухиња за све посјетиоце центра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w:t>
            </w:r>
            <w:r w:rsidRPr="003567F0">
              <w:rPr>
                <w:rFonts w:asciiTheme="minorHAnsi" w:hAnsiTheme="minorHAnsi" w:cstheme="minorHAnsi"/>
                <w:sz w:val="20"/>
                <w:szCs w:val="20"/>
                <w:lang w:val="bs-Cyrl-BA"/>
              </w:rPr>
              <w:t>9</w:t>
            </w:r>
            <w:r w:rsidRPr="003567F0">
              <w:rPr>
                <w:rFonts w:asciiTheme="minorHAnsi" w:hAnsiTheme="minorHAnsi" w:cstheme="minorHAnsi"/>
                <w:sz w:val="20"/>
                <w:szCs w:val="20"/>
                <w:lang w:val="sr-Cyrl-BA"/>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r w:rsidR="0073702B" w:rsidRPr="003567F0" w:rsidTr="00885FFA">
        <w:tc>
          <w:tcPr>
            <w:tcW w:w="5272"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noProof/>
                <w:sz w:val="20"/>
                <w:szCs w:val="20"/>
              </w:rPr>
              <w:t>Изграћена два тоалета и четири туша за све посјетиоце центра</w:t>
            </w:r>
          </w:p>
        </w:tc>
        <w:tc>
          <w:tcPr>
            <w:tcW w:w="1009"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Исход</w:t>
            </w:r>
          </w:p>
        </w:tc>
        <w:tc>
          <w:tcPr>
            <w:tcW w:w="4031" w:type="dxa"/>
            <w:gridSpan w:val="2"/>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noProof/>
                <w:sz w:val="20"/>
                <w:szCs w:val="20"/>
                <w:lang w:val="bs-Cyrl-BA"/>
              </w:rPr>
              <w:t>Број и</w:t>
            </w:r>
            <w:r w:rsidRPr="003567F0">
              <w:rPr>
                <w:rFonts w:asciiTheme="minorHAnsi" w:hAnsiTheme="minorHAnsi" w:cstheme="minorHAnsi"/>
                <w:noProof/>
                <w:sz w:val="20"/>
                <w:szCs w:val="20"/>
              </w:rPr>
              <w:t>зграћен</w:t>
            </w:r>
            <w:r w:rsidRPr="003567F0">
              <w:rPr>
                <w:rFonts w:asciiTheme="minorHAnsi" w:hAnsiTheme="minorHAnsi" w:cstheme="minorHAnsi"/>
                <w:noProof/>
                <w:sz w:val="20"/>
                <w:szCs w:val="20"/>
                <w:lang w:val="bs-Cyrl-BA"/>
              </w:rPr>
              <w:t>их</w:t>
            </w:r>
            <w:r w:rsidRPr="003567F0">
              <w:rPr>
                <w:rFonts w:asciiTheme="minorHAnsi" w:hAnsiTheme="minorHAnsi" w:cstheme="minorHAnsi"/>
                <w:noProof/>
                <w:sz w:val="20"/>
                <w:szCs w:val="20"/>
              </w:rPr>
              <w:t xml:space="preserve"> тоалета и туш</w:t>
            </w:r>
            <w:r w:rsidRPr="003567F0">
              <w:rPr>
                <w:rFonts w:asciiTheme="minorHAnsi" w:hAnsiTheme="minorHAnsi" w:cstheme="minorHAnsi"/>
                <w:noProof/>
                <w:sz w:val="20"/>
                <w:szCs w:val="20"/>
                <w:lang w:val="bs-Cyrl-BA"/>
              </w:rPr>
              <w:t>ев</w:t>
            </w:r>
            <w:r w:rsidRPr="003567F0">
              <w:rPr>
                <w:rFonts w:asciiTheme="minorHAnsi" w:hAnsiTheme="minorHAnsi" w:cstheme="minorHAnsi"/>
                <w:noProof/>
                <w:sz w:val="20"/>
                <w:szCs w:val="20"/>
              </w:rPr>
              <w:t>а за све посјетиоце центра</w:t>
            </w:r>
          </w:p>
        </w:tc>
        <w:tc>
          <w:tcPr>
            <w:tcW w:w="1198" w:type="dxa"/>
            <w:vAlign w:val="center"/>
          </w:tcPr>
          <w:p w:rsidR="0073702B" w:rsidRPr="003567F0" w:rsidRDefault="0073702B" w:rsidP="00885FFA">
            <w:pPr>
              <w:rPr>
                <w:rFonts w:asciiTheme="minorHAnsi" w:hAnsiTheme="minorHAnsi" w:cstheme="minorHAnsi"/>
                <w:sz w:val="20"/>
                <w:szCs w:val="20"/>
                <w:lang w:val="sr-Cyrl-BA"/>
              </w:rPr>
            </w:pPr>
            <w:r w:rsidRPr="003567F0">
              <w:rPr>
                <w:rFonts w:asciiTheme="minorHAnsi" w:hAnsiTheme="minorHAnsi" w:cstheme="minorHAnsi"/>
                <w:sz w:val="20"/>
                <w:szCs w:val="20"/>
                <w:lang w:val="sr-Cyrl-BA"/>
              </w:rPr>
              <w:t>201</w:t>
            </w:r>
            <w:r w:rsidRPr="003567F0">
              <w:rPr>
                <w:rFonts w:asciiTheme="minorHAnsi" w:hAnsiTheme="minorHAnsi" w:cstheme="minorHAnsi"/>
                <w:sz w:val="20"/>
                <w:szCs w:val="20"/>
                <w:lang w:val="bs-Cyrl-BA"/>
              </w:rPr>
              <w:t>9</w:t>
            </w:r>
            <w:r w:rsidRPr="003567F0">
              <w:rPr>
                <w:rFonts w:asciiTheme="minorHAnsi" w:hAnsiTheme="minorHAnsi" w:cstheme="minorHAnsi"/>
                <w:sz w:val="20"/>
                <w:szCs w:val="20"/>
                <w:lang w:val="sr-Cyrl-BA"/>
              </w:rPr>
              <w:t>-2023</w:t>
            </w:r>
          </w:p>
        </w:tc>
        <w:tc>
          <w:tcPr>
            <w:tcW w:w="3122" w:type="dxa"/>
            <w:gridSpan w:val="2"/>
            <w:vAlign w:val="center"/>
          </w:tcPr>
          <w:p w:rsidR="0073702B" w:rsidRPr="003567F0" w:rsidRDefault="0073702B" w:rsidP="00885FFA">
            <w:pPr>
              <w:rPr>
                <w:rFonts w:asciiTheme="minorHAnsi" w:hAnsiTheme="minorHAnsi" w:cstheme="minorHAnsi"/>
                <w:sz w:val="20"/>
                <w:szCs w:val="20"/>
              </w:rPr>
            </w:pPr>
            <w:r w:rsidRPr="003567F0">
              <w:rPr>
                <w:rFonts w:asciiTheme="minorHAnsi" w:hAnsiTheme="minorHAnsi" w:cstheme="minorHAnsi"/>
                <w:sz w:val="20"/>
                <w:szCs w:val="20"/>
              </w:rPr>
              <w:t xml:space="preserve">Извјештај ресорног одјељења ГУ </w:t>
            </w:r>
          </w:p>
        </w:tc>
      </w:tr>
    </w:tbl>
    <w:p w:rsidR="0073702B" w:rsidRPr="00773E75" w:rsidRDefault="0073702B" w:rsidP="0073702B">
      <w:pPr>
        <w:rPr>
          <w:rFonts w:asciiTheme="minorHAnsi" w:hAnsiTheme="minorHAnsi" w:cstheme="minorHAnsi"/>
          <w:sz w:val="20"/>
          <w:szCs w:val="20"/>
        </w:rPr>
      </w:pPr>
    </w:p>
    <w:p w:rsidR="0073702B" w:rsidRPr="00773E75" w:rsidRDefault="0073702B" w:rsidP="0073702B">
      <w:pPr>
        <w:rPr>
          <w:rFonts w:asciiTheme="minorHAnsi" w:hAnsiTheme="minorHAnsi" w:cstheme="minorHAnsi"/>
          <w:sz w:val="20"/>
          <w:szCs w:val="20"/>
        </w:rPr>
      </w:pPr>
    </w:p>
    <w:p w:rsidR="0073702B" w:rsidRPr="00773E75" w:rsidRDefault="0073702B" w:rsidP="0073702B">
      <w:pPr>
        <w:rPr>
          <w:rFonts w:asciiTheme="minorHAnsi" w:hAnsiTheme="minorHAnsi" w:cstheme="minorHAnsi"/>
          <w:sz w:val="20"/>
          <w:szCs w:val="20"/>
        </w:rPr>
      </w:pPr>
    </w:p>
    <w:tbl>
      <w:tblPr>
        <w:tblW w:w="14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26"/>
        <w:gridCol w:w="2346"/>
        <w:gridCol w:w="580"/>
        <w:gridCol w:w="429"/>
        <w:gridCol w:w="2498"/>
        <w:gridCol w:w="1533"/>
        <w:gridCol w:w="1198"/>
        <w:gridCol w:w="195"/>
        <w:gridCol w:w="2927"/>
      </w:tblGrid>
      <w:tr w:rsidR="0073702B" w:rsidRPr="00773E75" w:rsidTr="00885FFA">
        <w:tc>
          <w:tcPr>
            <w:tcW w:w="5272" w:type="dxa"/>
            <w:gridSpan w:val="2"/>
            <w:shd w:val="clear" w:color="auto" w:fill="95B3D7"/>
            <w:vAlign w:val="center"/>
          </w:tcPr>
          <w:p w:rsidR="0073702B" w:rsidRPr="00773E75" w:rsidRDefault="0073702B" w:rsidP="00885FFA">
            <w:pPr>
              <w:jc w:val="center"/>
              <w:rPr>
                <w:rFonts w:asciiTheme="minorHAnsi" w:hAnsiTheme="minorHAnsi" w:cstheme="minorHAnsi"/>
                <w:b/>
                <w:sz w:val="20"/>
                <w:szCs w:val="20"/>
              </w:rPr>
            </w:pPr>
            <w:r w:rsidRPr="00773E75">
              <w:rPr>
                <w:rFonts w:asciiTheme="minorHAnsi" w:hAnsiTheme="minorHAnsi" w:cstheme="minorHAnsi"/>
                <w:b/>
                <w:sz w:val="20"/>
                <w:szCs w:val="20"/>
              </w:rPr>
              <w:t>Назив варијабле</w:t>
            </w:r>
          </w:p>
        </w:tc>
        <w:tc>
          <w:tcPr>
            <w:tcW w:w="1009" w:type="dxa"/>
            <w:gridSpan w:val="2"/>
            <w:shd w:val="clear" w:color="auto" w:fill="95B3D7"/>
            <w:vAlign w:val="center"/>
          </w:tcPr>
          <w:p w:rsidR="0073702B" w:rsidRPr="00773E75" w:rsidRDefault="0073702B" w:rsidP="00885FFA">
            <w:pPr>
              <w:jc w:val="center"/>
              <w:rPr>
                <w:rFonts w:asciiTheme="minorHAnsi" w:hAnsiTheme="minorHAnsi" w:cstheme="minorHAnsi"/>
                <w:b/>
                <w:sz w:val="20"/>
                <w:szCs w:val="20"/>
              </w:rPr>
            </w:pPr>
            <w:r w:rsidRPr="00773E75">
              <w:rPr>
                <w:rFonts w:asciiTheme="minorHAnsi" w:hAnsiTheme="minorHAnsi" w:cstheme="minorHAnsi"/>
                <w:b/>
                <w:sz w:val="20"/>
                <w:szCs w:val="20"/>
              </w:rPr>
              <w:t>Тип</w:t>
            </w:r>
          </w:p>
        </w:tc>
        <w:tc>
          <w:tcPr>
            <w:tcW w:w="4031" w:type="dxa"/>
            <w:gridSpan w:val="2"/>
            <w:shd w:val="clear" w:color="auto" w:fill="95B3D7"/>
            <w:vAlign w:val="center"/>
          </w:tcPr>
          <w:p w:rsidR="0073702B" w:rsidRPr="00773E75" w:rsidRDefault="0073702B" w:rsidP="00885FFA">
            <w:pPr>
              <w:jc w:val="center"/>
              <w:rPr>
                <w:rFonts w:asciiTheme="minorHAnsi" w:hAnsiTheme="minorHAnsi" w:cstheme="minorHAnsi"/>
                <w:b/>
                <w:sz w:val="20"/>
                <w:szCs w:val="20"/>
              </w:rPr>
            </w:pPr>
            <w:r w:rsidRPr="00773E75">
              <w:rPr>
                <w:rFonts w:asciiTheme="minorHAnsi" w:hAnsiTheme="minorHAnsi" w:cstheme="minorHAnsi"/>
                <w:b/>
                <w:sz w:val="20"/>
                <w:szCs w:val="20"/>
              </w:rPr>
              <w:t>Дефиниција</w:t>
            </w:r>
          </w:p>
        </w:tc>
        <w:tc>
          <w:tcPr>
            <w:tcW w:w="1198" w:type="dxa"/>
            <w:shd w:val="clear" w:color="auto" w:fill="95B3D7"/>
            <w:vAlign w:val="center"/>
          </w:tcPr>
          <w:p w:rsidR="0073702B" w:rsidRPr="00773E75" w:rsidRDefault="0073702B" w:rsidP="00885FFA">
            <w:pPr>
              <w:jc w:val="center"/>
              <w:rPr>
                <w:rFonts w:asciiTheme="minorHAnsi" w:hAnsiTheme="minorHAnsi" w:cstheme="minorHAnsi"/>
                <w:b/>
                <w:sz w:val="20"/>
                <w:szCs w:val="20"/>
              </w:rPr>
            </w:pPr>
            <w:r w:rsidRPr="00773E75">
              <w:rPr>
                <w:rFonts w:asciiTheme="minorHAnsi" w:hAnsiTheme="minorHAnsi" w:cstheme="minorHAnsi"/>
                <w:b/>
                <w:sz w:val="20"/>
                <w:szCs w:val="20"/>
              </w:rPr>
              <w:t>Временски оквир праћења</w:t>
            </w:r>
          </w:p>
        </w:tc>
        <w:tc>
          <w:tcPr>
            <w:tcW w:w="3122" w:type="dxa"/>
            <w:gridSpan w:val="2"/>
            <w:shd w:val="clear" w:color="auto" w:fill="95B3D7"/>
            <w:vAlign w:val="center"/>
          </w:tcPr>
          <w:p w:rsidR="0073702B" w:rsidRPr="00773E75" w:rsidRDefault="0073702B" w:rsidP="00885FFA">
            <w:pPr>
              <w:jc w:val="center"/>
              <w:rPr>
                <w:rFonts w:asciiTheme="minorHAnsi" w:hAnsiTheme="minorHAnsi" w:cstheme="minorHAnsi"/>
                <w:b/>
                <w:sz w:val="20"/>
                <w:szCs w:val="20"/>
                <w:lang w:val="sr-Cyrl-BA"/>
              </w:rPr>
            </w:pPr>
            <w:r w:rsidRPr="00773E75">
              <w:rPr>
                <w:rFonts w:asciiTheme="minorHAnsi" w:hAnsiTheme="minorHAnsi" w:cstheme="minorHAnsi"/>
                <w:b/>
                <w:sz w:val="20"/>
                <w:szCs w:val="20"/>
              </w:rPr>
              <w:t>Званична статистика или интерни извор ЈЛС, извор верификације</w:t>
            </w:r>
          </w:p>
        </w:tc>
      </w:tr>
      <w:tr w:rsidR="0073702B" w:rsidRPr="00773E75" w:rsidTr="00885FFA">
        <w:tc>
          <w:tcPr>
            <w:tcW w:w="14632" w:type="dxa"/>
            <w:gridSpan w:val="9"/>
            <w:shd w:val="clear" w:color="auto" w:fill="1F4E79"/>
            <w:vAlign w:val="center"/>
          </w:tcPr>
          <w:p w:rsidR="0073702B" w:rsidRPr="00773E75" w:rsidRDefault="0073702B" w:rsidP="00885FFA">
            <w:pPr>
              <w:rPr>
                <w:rFonts w:asciiTheme="minorHAnsi" w:hAnsiTheme="minorHAnsi" w:cstheme="minorHAnsi"/>
                <w:color w:val="FFFFFF"/>
                <w:sz w:val="20"/>
                <w:szCs w:val="20"/>
                <w:lang w:val="sr-Cyrl-BA"/>
              </w:rPr>
            </w:pPr>
            <w:r w:rsidRPr="00773E75">
              <w:rPr>
                <w:rFonts w:asciiTheme="minorHAnsi" w:hAnsiTheme="minorHAnsi" w:cstheme="minorHAnsi"/>
                <w:b/>
                <w:color w:val="FFFFFF"/>
                <w:sz w:val="20"/>
                <w:szCs w:val="20"/>
              </w:rPr>
              <w:t>СТРАТЕШКИ ЦИЉ 2. ИЗГРАДИТИ ЛОКАЛНУ ЗАЈЕДНИЦУ КОЈА ОМОГУЋАВА ИНТЕГРИСАН, ДИНАМИЧАН И ПРИВЛАЧАН АМБИЈЕНТ ЗА СВЕ ГРАЂАНЕ</w:t>
            </w: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Pr>
                <w:rFonts w:asciiTheme="minorHAnsi" w:hAnsiTheme="minorHAnsi" w:cstheme="minorHAnsi"/>
                <w:noProof/>
                <w:sz w:val="20"/>
                <w:szCs w:val="20"/>
                <w:lang w:val="sr-Cyrl-BA"/>
              </w:rPr>
              <w:t>Н</w:t>
            </w:r>
            <w:r w:rsidRPr="00773E75">
              <w:rPr>
                <w:rFonts w:asciiTheme="minorHAnsi" w:hAnsiTheme="minorHAnsi" w:cstheme="minorHAnsi"/>
                <w:noProof/>
                <w:sz w:val="20"/>
                <w:szCs w:val="20"/>
                <w:lang w:val="sr-Cyrl-BA"/>
              </w:rPr>
              <w:t xml:space="preserve">иво задовољства становника укупним квалитетом живота у Граду Бијељина </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sidRPr="008651A1">
              <w:rPr>
                <w:rFonts w:asciiTheme="minorHAnsi" w:hAnsiTheme="minorHAnsi" w:cstheme="minorHAnsi"/>
                <w:sz w:val="20"/>
                <w:szCs w:val="20"/>
              </w:rPr>
              <w:t>Просјечна оцјена анкетираних грађана о задовољству укупним квалитетом живота у Граду Бијељина</w:t>
            </w:r>
            <w:r>
              <w:rPr>
                <w:rFonts w:asciiTheme="minorHAnsi" w:hAnsiTheme="minorHAnsi" w:cstheme="minorHAnsi"/>
                <w:sz w:val="20"/>
                <w:szCs w:val="20"/>
                <w:lang w:val="bs-Cyrl-BA"/>
              </w:rPr>
              <w:t xml:space="preserve"> / проценат промјене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 о проведеној анкети</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tabs>
                <w:tab w:val="left" w:pos="480"/>
              </w:tabs>
              <w:rPr>
                <w:rFonts w:asciiTheme="minorHAnsi" w:hAnsiTheme="minorHAnsi" w:cstheme="minorHAnsi"/>
                <w:sz w:val="20"/>
                <w:szCs w:val="20"/>
              </w:rPr>
            </w:pPr>
            <w:r>
              <w:rPr>
                <w:rFonts w:asciiTheme="minorHAnsi" w:hAnsiTheme="minorHAnsi" w:cstheme="minorHAnsi"/>
                <w:sz w:val="20"/>
                <w:szCs w:val="20"/>
                <w:lang w:val="bs-Cyrl-BA"/>
              </w:rPr>
              <w:t>Е</w:t>
            </w:r>
            <w:r w:rsidRPr="00773E75">
              <w:rPr>
                <w:rFonts w:asciiTheme="minorHAnsi" w:hAnsiTheme="minorHAnsi" w:cstheme="minorHAnsi"/>
                <w:sz w:val="20"/>
                <w:szCs w:val="20"/>
              </w:rPr>
              <w:t xml:space="preserve">кстерно финасирање пројеката социјалне заштите, здравствене заштите, спорта, културе и образовања обезбијеђено из домаћих и међународних развојних фондова </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Укупни износ </w:t>
            </w:r>
            <w:r w:rsidRPr="00773E75">
              <w:rPr>
                <w:rFonts w:asciiTheme="minorHAnsi" w:hAnsiTheme="minorHAnsi" w:cstheme="minorHAnsi"/>
                <w:sz w:val="20"/>
                <w:szCs w:val="20"/>
              </w:rPr>
              <w:t>екстерно</w:t>
            </w:r>
            <w:r>
              <w:rPr>
                <w:rFonts w:asciiTheme="minorHAnsi" w:hAnsiTheme="minorHAnsi" w:cstheme="minorHAnsi"/>
                <w:sz w:val="20"/>
                <w:szCs w:val="20"/>
                <w:lang w:val="bs-Cyrl-BA"/>
              </w:rPr>
              <w:t>г</w:t>
            </w:r>
            <w:r w:rsidRPr="00773E75">
              <w:rPr>
                <w:rFonts w:asciiTheme="minorHAnsi" w:hAnsiTheme="minorHAnsi" w:cstheme="minorHAnsi"/>
                <w:sz w:val="20"/>
                <w:szCs w:val="20"/>
              </w:rPr>
              <w:t xml:space="preserve"> финасирањ</w:t>
            </w:r>
            <w:r>
              <w:rPr>
                <w:rFonts w:asciiTheme="minorHAnsi" w:hAnsiTheme="minorHAnsi" w:cstheme="minorHAnsi"/>
                <w:sz w:val="20"/>
                <w:szCs w:val="20"/>
                <w:lang w:val="bs-Cyrl-BA"/>
              </w:rPr>
              <w:t>а</w:t>
            </w:r>
            <w:r w:rsidRPr="00773E75">
              <w:rPr>
                <w:rFonts w:asciiTheme="minorHAnsi" w:hAnsiTheme="minorHAnsi" w:cstheme="minorHAnsi"/>
                <w:sz w:val="20"/>
                <w:szCs w:val="20"/>
              </w:rPr>
              <w:t xml:space="preserve"> пројеката социјалне заштите, здравствене заштите, спорта, културе и образовања обезбијеђен из домаћих и међународних развојних фондова</w:t>
            </w:r>
            <w:r>
              <w:rPr>
                <w:rFonts w:asciiTheme="minorHAnsi" w:hAnsiTheme="minorHAnsi" w:cstheme="minorHAnsi"/>
                <w:sz w:val="20"/>
                <w:szCs w:val="20"/>
                <w:lang w:val="bs-Cyrl-BA"/>
              </w:rPr>
              <w:t>, по годинама /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rPr>
              <w:t>2019</w:t>
            </w:r>
            <w:r w:rsidRPr="00773E75">
              <w:rPr>
                <w:rFonts w:asciiTheme="minorHAnsi" w:hAnsiTheme="minorHAnsi" w:cstheme="minorHAnsi"/>
                <w:sz w:val="20"/>
                <w:szCs w:val="20"/>
              </w:rPr>
              <w:t>-</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о реализацији пројеката; Извјештаји ресорних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noProof/>
                <w:sz w:val="20"/>
                <w:szCs w:val="20"/>
                <w:lang w:val="sr-Cyrl-BA"/>
              </w:rPr>
              <w:t xml:space="preserve">Удио грађана који су у стању социјалне потребе, а који имају приступ социјалним услугама(разврстан по полу, посебно рачунајући дјецу, незапослене особе, старе особе, особе са инвалидитетом, труднице, инвалиде рада, сиромашно становништво) (ЦОР индикатор 1.3.1.; енг. </w:t>
            </w:r>
            <w:r w:rsidRPr="00773E75">
              <w:rPr>
                <w:rFonts w:asciiTheme="minorHAnsi" w:hAnsiTheme="minorHAnsi" w:cstheme="minorHAnsi"/>
                <w:noProof/>
                <w:sz w:val="20"/>
                <w:szCs w:val="20"/>
                <w:lang w:val="sr-Cyrl-BA"/>
              </w:rPr>
              <w:lastRenderedPageBreak/>
              <w:t>Proportion of population covered by social protection floors/systems, by sex, distinguishing children, unemployed persons, older persons, persons with disabilities, pregnant women, newborns, work-injury victims and the poor and the vulnerable)</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lastRenderedPageBreak/>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Број грађана који су у стању социјалне потребе, а који имају адекватан приступ социјалним услугама, у односу на укупан број грађана у стању социјалне потребе, по годинама, </w:t>
            </w:r>
            <w:r w:rsidRPr="00773E75">
              <w:rPr>
                <w:rFonts w:asciiTheme="minorHAnsi" w:hAnsiTheme="minorHAnsi" w:cstheme="minorHAnsi"/>
                <w:noProof/>
                <w:sz w:val="20"/>
                <w:szCs w:val="20"/>
                <w:lang w:val="sr-Cyrl-BA"/>
              </w:rPr>
              <w:t xml:space="preserve">(разврстан по полу, посебно </w:t>
            </w:r>
            <w:r w:rsidRPr="00773E75">
              <w:rPr>
                <w:rFonts w:asciiTheme="minorHAnsi" w:hAnsiTheme="minorHAnsi" w:cstheme="minorHAnsi"/>
                <w:noProof/>
                <w:sz w:val="20"/>
                <w:szCs w:val="20"/>
                <w:lang w:val="sr-Cyrl-BA"/>
              </w:rPr>
              <w:lastRenderedPageBreak/>
              <w:t xml:space="preserve">рачунајући дјецу, незапослене особе, старе особе, особе са инвалидитетом, труднице, инвалиде рада, сиромашно становништво) </w:t>
            </w:r>
            <w:r>
              <w:rPr>
                <w:rFonts w:asciiTheme="minorHAnsi" w:hAnsiTheme="minorHAnsi" w:cstheme="minorHAnsi"/>
                <w:sz w:val="20"/>
                <w:szCs w:val="20"/>
                <w:lang w:val="bs-Cyrl-BA"/>
              </w:rPr>
              <w:t>/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lastRenderedPageBreak/>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Центра за социјални рад и ресорног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lastRenderedPageBreak/>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 xml:space="preserve">Удио становништва који живи у домаћинствима са приступом </w:t>
            </w:r>
            <w:r>
              <w:rPr>
                <w:rFonts w:asciiTheme="minorHAnsi" w:hAnsiTheme="minorHAnsi" w:cstheme="minorHAnsi"/>
                <w:noProof/>
                <w:sz w:val="20"/>
                <w:szCs w:val="20"/>
                <w:lang w:val="sr-Cyrl-BA"/>
              </w:rPr>
              <w:t>комуналним</w:t>
            </w:r>
            <w:r w:rsidRPr="00773E75">
              <w:rPr>
                <w:rFonts w:asciiTheme="minorHAnsi" w:hAnsiTheme="minorHAnsi" w:cstheme="minorHAnsi"/>
                <w:noProof/>
                <w:sz w:val="20"/>
                <w:szCs w:val="20"/>
                <w:lang w:val="sr-Cyrl-BA"/>
              </w:rPr>
              <w:t xml:space="preserve"> услугама (ЦОР индикатор 1.4.1;енг. Proportion of population living in households with access to basic services)</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Број становника </w:t>
            </w:r>
            <w:r w:rsidRPr="008651A1">
              <w:rPr>
                <w:rFonts w:asciiTheme="minorHAnsi" w:hAnsiTheme="minorHAnsi" w:cstheme="minorHAnsi"/>
                <w:sz w:val="20"/>
                <w:szCs w:val="20"/>
                <w:lang w:val="bs-Cyrl-BA"/>
              </w:rPr>
              <w:t>са приступом комуналним услугама</w:t>
            </w:r>
            <w:r>
              <w:rPr>
                <w:rFonts w:asciiTheme="minorHAnsi" w:hAnsiTheme="minorHAnsi" w:cstheme="minorHAnsi"/>
                <w:sz w:val="20"/>
                <w:szCs w:val="20"/>
                <w:lang w:val="bs-Cyrl-BA"/>
              </w:rPr>
              <w:t xml:space="preserve"> у односу на укупан број становника на подручју Града, по годинама /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комуналних предузећа; Извјештаји ресорних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noProof/>
                <w:sz w:val="20"/>
                <w:szCs w:val="20"/>
                <w:lang w:val="sr-Cyrl-BA"/>
              </w:rPr>
              <w:t>Удио буџета Града који се утроши на основне услуге (образовање, здравство, социјалну заштиту)(ЦОР индикатор 1.a.2;енг. Proportion of total government spending on essential services (education, health and social protection))</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Износ буџета Града </w:t>
            </w:r>
            <w:r w:rsidRPr="008651A1">
              <w:rPr>
                <w:rFonts w:asciiTheme="minorHAnsi" w:hAnsiTheme="minorHAnsi" w:cstheme="minorHAnsi"/>
                <w:sz w:val="20"/>
                <w:szCs w:val="20"/>
                <w:lang w:val="bs-Cyrl-BA"/>
              </w:rPr>
              <w:t>који се утроши на основне услуге (образовање, здравство, социјалну заштиту)</w:t>
            </w:r>
            <w:r>
              <w:rPr>
                <w:rFonts w:asciiTheme="minorHAnsi" w:hAnsiTheme="minorHAnsi" w:cstheme="minorHAnsi"/>
                <w:sz w:val="20"/>
                <w:szCs w:val="20"/>
                <w:lang w:val="bs-Cyrl-BA"/>
              </w:rPr>
              <w:t>, по годинама /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о извршењу бвуџета; Извјештаји ресорних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Степен учешћа дјеце у организованим облицима образовања – предшколском образовању, једну годину прије почетка формалног образовања (подаци разврстани по полу) (ЦОР индикатор 4.2.2;енг. Participation rate in organized learning (one year before the official primary entry age), by sex)</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C87B08"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Број дјеце предшколског узраста који учествује </w:t>
            </w:r>
            <w:r w:rsidRPr="00773E75">
              <w:rPr>
                <w:rFonts w:asciiTheme="minorHAnsi" w:hAnsiTheme="minorHAnsi" w:cstheme="minorHAnsi"/>
                <w:noProof/>
                <w:sz w:val="20"/>
                <w:szCs w:val="20"/>
                <w:lang w:val="sr-Cyrl-BA"/>
              </w:rPr>
              <w:t>у организованим облицима образовања – предшколском образовању, једну годину прије почетка формалног образовања</w:t>
            </w:r>
            <w:r>
              <w:rPr>
                <w:rFonts w:asciiTheme="minorHAnsi" w:hAnsiTheme="minorHAnsi" w:cstheme="minorHAnsi"/>
                <w:noProof/>
                <w:sz w:val="20"/>
                <w:szCs w:val="20"/>
                <w:lang w:val="sr-Cyrl-BA"/>
              </w:rPr>
              <w:t xml:space="preserve"> у односу на укупан број дјеце предшколског узраста, </w:t>
            </w:r>
            <w:r w:rsidRPr="00773E75">
              <w:rPr>
                <w:rFonts w:asciiTheme="minorHAnsi" w:hAnsiTheme="minorHAnsi" w:cstheme="minorHAnsi"/>
                <w:noProof/>
                <w:sz w:val="20"/>
                <w:szCs w:val="20"/>
                <w:lang w:val="sr-Cyrl-BA"/>
              </w:rPr>
              <w:t>подаци разврстани по полу</w:t>
            </w:r>
            <w:r>
              <w:rPr>
                <w:rFonts w:asciiTheme="minorHAnsi" w:hAnsiTheme="minorHAnsi" w:cstheme="minorHAnsi"/>
                <w:noProof/>
                <w:sz w:val="20"/>
                <w:szCs w:val="20"/>
                <w:lang w:val="sr-Cyrl-BA"/>
              </w:rPr>
              <w:t>, по годинама / поређење 2023.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ресорног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shd w:val="clear" w:color="auto" w:fill="BDD6EE"/>
            <w:vAlign w:val="center"/>
          </w:tcPr>
          <w:p w:rsidR="0073702B" w:rsidRPr="00773E75" w:rsidRDefault="0073702B" w:rsidP="00885FFA">
            <w:pPr>
              <w:rPr>
                <w:rFonts w:asciiTheme="minorHAnsi" w:hAnsiTheme="minorHAnsi" w:cstheme="minorHAnsi"/>
                <w:b/>
                <w:noProof/>
                <w:sz w:val="20"/>
                <w:szCs w:val="20"/>
                <w:lang w:val="sr-Cyrl-BA"/>
              </w:rPr>
            </w:pPr>
            <w:r w:rsidRPr="00773E75">
              <w:rPr>
                <w:rFonts w:asciiTheme="minorHAnsi" w:hAnsiTheme="minorHAnsi" w:cstheme="minorHAnsi"/>
                <w:b/>
                <w:sz w:val="20"/>
                <w:szCs w:val="20"/>
              </w:rPr>
              <w:t xml:space="preserve">СЕКТОРСКИ ЦИЉ 2.1. </w:t>
            </w:r>
            <w:r w:rsidRPr="00773E75">
              <w:rPr>
                <w:rFonts w:asciiTheme="minorHAnsi" w:hAnsiTheme="minorHAnsi" w:cstheme="minorHAnsi"/>
                <w:b/>
                <w:noProof/>
                <w:sz w:val="20"/>
                <w:szCs w:val="20"/>
                <w:lang w:val="sr-Cyrl-BA"/>
              </w:rPr>
              <w:t>Унаприједити квалитет предшколског, основног, средњег и високог образовања</w:t>
            </w:r>
          </w:p>
        </w:tc>
        <w:tc>
          <w:tcPr>
            <w:tcW w:w="1009"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773E75"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tabs>
                <w:tab w:val="left" w:pos="1455"/>
              </w:tabs>
              <w:rPr>
                <w:rFonts w:asciiTheme="minorHAnsi" w:hAnsiTheme="minorHAnsi" w:cstheme="minorHAnsi"/>
                <w:sz w:val="20"/>
                <w:szCs w:val="20"/>
              </w:rPr>
            </w:pPr>
            <w:r w:rsidRPr="00773E75">
              <w:rPr>
                <w:rFonts w:asciiTheme="minorHAnsi" w:hAnsiTheme="minorHAnsi" w:cstheme="minorHAnsi"/>
                <w:sz w:val="20"/>
                <w:szCs w:val="20"/>
              </w:rPr>
              <w:t>Ниво задовољства ученика и родитеља условима за образовање;</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sidRPr="008651A1">
              <w:rPr>
                <w:rFonts w:asciiTheme="minorHAnsi" w:hAnsiTheme="minorHAnsi" w:cstheme="minorHAnsi"/>
                <w:sz w:val="20"/>
                <w:szCs w:val="20"/>
              </w:rPr>
              <w:t xml:space="preserve">Просјечна оцјена анкетираних </w:t>
            </w:r>
            <w:r>
              <w:rPr>
                <w:rFonts w:asciiTheme="minorHAnsi" w:hAnsiTheme="minorHAnsi" w:cstheme="minorHAnsi"/>
                <w:sz w:val="20"/>
                <w:szCs w:val="20"/>
                <w:lang w:val="bs-Cyrl-BA"/>
              </w:rPr>
              <w:t>ученика и родитеља</w:t>
            </w:r>
            <w:r w:rsidRPr="008651A1">
              <w:rPr>
                <w:rFonts w:asciiTheme="minorHAnsi" w:hAnsiTheme="minorHAnsi" w:cstheme="minorHAnsi"/>
                <w:sz w:val="20"/>
                <w:szCs w:val="20"/>
              </w:rPr>
              <w:t xml:space="preserve"> о задовољству </w:t>
            </w:r>
            <w:r>
              <w:rPr>
                <w:rFonts w:asciiTheme="minorHAnsi" w:hAnsiTheme="minorHAnsi" w:cstheme="minorHAnsi"/>
                <w:sz w:val="20"/>
                <w:szCs w:val="20"/>
                <w:lang w:val="bs-Cyrl-BA"/>
              </w:rPr>
              <w:t>условима за образовање</w:t>
            </w:r>
            <w:r w:rsidRPr="008651A1">
              <w:rPr>
                <w:rFonts w:asciiTheme="minorHAnsi" w:hAnsiTheme="minorHAnsi" w:cstheme="minorHAnsi"/>
                <w:sz w:val="20"/>
                <w:szCs w:val="20"/>
              </w:rPr>
              <w:t xml:space="preserve"> у Граду Бијељина</w:t>
            </w:r>
            <w:r>
              <w:rPr>
                <w:rFonts w:asciiTheme="minorHAnsi" w:hAnsiTheme="minorHAnsi" w:cstheme="minorHAnsi"/>
                <w:sz w:val="20"/>
                <w:szCs w:val="20"/>
                <w:lang w:val="bs-Cyrl-BA"/>
              </w:rPr>
              <w:t xml:space="preserve"> / проценат промјене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shd w:val="clear" w:color="auto" w:fill="auto"/>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 о проведеној анкети</w:t>
            </w:r>
          </w:p>
        </w:tc>
      </w:tr>
      <w:tr w:rsidR="0073702B" w:rsidRPr="00773E75" w:rsidTr="00885FFA">
        <w:trPr>
          <w:trHeight w:val="17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lastRenderedPageBreak/>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166"/>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Ниво задовољства родитеља предшкослим васпитањем и образовањем</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sidRPr="008651A1">
              <w:rPr>
                <w:rFonts w:asciiTheme="minorHAnsi" w:hAnsiTheme="minorHAnsi" w:cstheme="minorHAnsi"/>
                <w:sz w:val="20"/>
                <w:szCs w:val="20"/>
              </w:rPr>
              <w:t xml:space="preserve">Просјечна оцјена анкетираних </w:t>
            </w:r>
            <w:r>
              <w:rPr>
                <w:rFonts w:asciiTheme="minorHAnsi" w:hAnsiTheme="minorHAnsi" w:cstheme="minorHAnsi"/>
                <w:sz w:val="20"/>
                <w:szCs w:val="20"/>
                <w:lang w:val="bs-Cyrl-BA"/>
              </w:rPr>
              <w:t>родитеља</w:t>
            </w:r>
            <w:r w:rsidRPr="008651A1">
              <w:rPr>
                <w:rFonts w:asciiTheme="minorHAnsi" w:hAnsiTheme="minorHAnsi" w:cstheme="minorHAnsi"/>
                <w:sz w:val="20"/>
                <w:szCs w:val="20"/>
              </w:rPr>
              <w:t xml:space="preserve"> о задовољству </w:t>
            </w:r>
            <w:r w:rsidRPr="00773E75">
              <w:rPr>
                <w:rFonts w:asciiTheme="minorHAnsi" w:hAnsiTheme="minorHAnsi" w:cstheme="minorHAnsi"/>
                <w:sz w:val="20"/>
                <w:szCs w:val="20"/>
                <w:lang w:val="sr-Cyrl-BA"/>
              </w:rPr>
              <w:t>предшкослим васпитањем и образовањем</w:t>
            </w:r>
            <w:r w:rsidRPr="008651A1">
              <w:rPr>
                <w:rFonts w:asciiTheme="minorHAnsi" w:hAnsiTheme="minorHAnsi" w:cstheme="minorHAnsi"/>
                <w:sz w:val="20"/>
                <w:szCs w:val="20"/>
              </w:rPr>
              <w:t xml:space="preserve"> у Граду Бијељина</w:t>
            </w:r>
            <w:r>
              <w:rPr>
                <w:rFonts w:asciiTheme="minorHAnsi" w:hAnsiTheme="minorHAnsi" w:cstheme="minorHAnsi"/>
                <w:sz w:val="20"/>
                <w:szCs w:val="20"/>
                <w:lang w:val="bs-Cyrl-BA"/>
              </w:rPr>
              <w:t xml:space="preserve"> / проценат промјене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 о проведеној анкети</w:t>
            </w:r>
          </w:p>
        </w:tc>
      </w:tr>
      <w:tr w:rsidR="0073702B" w:rsidRPr="00773E75" w:rsidTr="00885FFA">
        <w:trPr>
          <w:trHeight w:val="192"/>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181"/>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rPr>
            </w:pPr>
            <w:r w:rsidRPr="00773E75">
              <w:rPr>
                <w:rFonts w:asciiTheme="minorHAnsi" w:hAnsiTheme="minorHAnsi" w:cstheme="minorHAnsi"/>
                <w:b/>
                <w:noProof/>
                <w:sz w:val="20"/>
                <w:szCs w:val="20"/>
              </w:rPr>
              <w:t>ПРОГРАМ2</w:t>
            </w:r>
            <w:r w:rsidRPr="00773E75">
              <w:rPr>
                <w:rFonts w:asciiTheme="minorHAnsi" w:hAnsiTheme="minorHAnsi" w:cstheme="minorHAnsi"/>
                <w:b/>
                <w:noProof/>
                <w:sz w:val="20"/>
                <w:szCs w:val="20"/>
                <w:lang w:val="sr-Cyrl-BA"/>
              </w:rPr>
              <w:t>.1.1 ПРЕДШКОЛСКО ВАСПИТАЊЕ И ОБРАЗОВАЊЕ</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asciiTheme="minorHAnsi" w:hAnsiTheme="minorHAnsi" w:cstheme="minorHAnsi"/>
                <w:b/>
                <w:bCs/>
                <w:sz w:val="20"/>
                <w:szCs w:val="20"/>
              </w:rPr>
              <w:t>П 2.1.1.1. Вртић је право сваког дјетета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Организоване предшколске групе у свим сеоским школама;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rPr>
            </w:pPr>
            <w:r>
              <w:rPr>
                <w:rFonts w:cstheme="minorHAnsi"/>
                <w:bCs/>
                <w:sz w:val="20"/>
                <w:szCs w:val="20"/>
                <w:lang w:val="bs-Cyrl-BA"/>
              </w:rPr>
              <w:t>Број сеоских школа у којима су о</w:t>
            </w:r>
            <w:r w:rsidRPr="00773E75">
              <w:rPr>
                <w:rFonts w:cstheme="minorHAnsi"/>
                <w:bCs/>
                <w:sz w:val="20"/>
                <w:szCs w:val="20"/>
              </w:rPr>
              <w:t xml:space="preserve">рганизоване предшколске групе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Набављени дидактички материјали;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Набављени дидактички материјали;</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Одржан циклус обука за особље;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Одржан циклус обука за особље;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bCs/>
                <w:sz w:val="20"/>
                <w:szCs w:val="20"/>
              </w:rPr>
              <w:t>Одржана предавања о значају раног учења за родитеље и грађане (једном мјесечно)</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bCs/>
                <w:sz w:val="20"/>
                <w:szCs w:val="20"/>
                <w:lang w:val="bs-Cyrl-BA"/>
              </w:rPr>
              <w:t>Број о</w:t>
            </w:r>
            <w:r w:rsidRPr="00773E75">
              <w:rPr>
                <w:rFonts w:asciiTheme="minorHAnsi" w:hAnsiTheme="minorHAnsi" w:cstheme="minorHAnsi"/>
                <w:bCs/>
                <w:sz w:val="20"/>
                <w:szCs w:val="20"/>
              </w:rPr>
              <w:t>држан</w:t>
            </w:r>
            <w:r>
              <w:rPr>
                <w:rFonts w:asciiTheme="minorHAnsi" w:hAnsiTheme="minorHAnsi" w:cstheme="minorHAnsi"/>
                <w:bCs/>
                <w:sz w:val="20"/>
                <w:szCs w:val="20"/>
                <w:lang w:val="bs-Cyrl-BA"/>
              </w:rPr>
              <w:t>их</w:t>
            </w:r>
            <w:r w:rsidRPr="00773E75">
              <w:rPr>
                <w:rFonts w:asciiTheme="minorHAnsi" w:hAnsiTheme="minorHAnsi" w:cstheme="minorHAnsi"/>
                <w:bCs/>
                <w:sz w:val="20"/>
                <w:szCs w:val="20"/>
              </w:rPr>
              <w:t xml:space="preserve"> предавања о значају раног учења за родитеље и грађане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color w:val="000000"/>
                <w:sz w:val="20"/>
                <w:szCs w:val="20"/>
              </w:rPr>
            </w:pPr>
            <w:r w:rsidRPr="00773E75">
              <w:rPr>
                <w:rFonts w:cstheme="minorHAnsi"/>
                <w:color w:val="000000"/>
                <w:sz w:val="20"/>
                <w:szCs w:val="20"/>
              </w:rPr>
              <w:t>Повећан проценат обухвата предшколске дјеце Програмом предшколског васпитања и образовања за 10% у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cstheme="minorHAnsi"/>
                <w:color w:val="000000"/>
                <w:sz w:val="20"/>
                <w:szCs w:val="20"/>
              </w:rPr>
            </w:pPr>
            <w:r>
              <w:rPr>
                <w:rFonts w:cstheme="minorHAnsi"/>
                <w:color w:val="000000"/>
                <w:sz w:val="20"/>
                <w:szCs w:val="20"/>
                <w:lang w:val="bs-Cyrl-BA"/>
              </w:rPr>
              <w:t>П</w:t>
            </w:r>
            <w:r w:rsidRPr="00773E75">
              <w:rPr>
                <w:rFonts w:cstheme="minorHAnsi"/>
                <w:color w:val="000000"/>
                <w:sz w:val="20"/>
                <w:szCs w:val="20"/>
              </w:rPr>
              <w:t xml:space="preserve">роценат обухвата предшколске дјеце Програмом предшколског васпитања и образовања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color w:val="000000"/>
                <w:sz w:val="20"/>
                <w:szCs w:val="20"/>
              </w:rPr>
              <w:t>Повећан број родитеља укључених у различите радионице, предавања, школе родитељства, за 10% у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color w:val="000000"/>
                <w:sz w:val="20"/>
                <w:szCs w:val="20"/>
                <w:lang w:val="bs-Cyrl-BA"/>
              </w:rPr>
              <w:t>Б</w:t>
            </w:r>
            <w:r w:rsidRPr="00773E75">
              <w:rPr>
                <w:rFonts w:asciiTheme="minorHAnsi" w:hAnsiTheme="minorHAnsi" w:cstheme="minorHAnsi"/>
                <w:color w:val="000000"/>
                <w:sz w:val="20"/>
                <w:szCs w:val="20"/>
              </w:rPr>
              <w:t>рој родитеља укључених у различите радионице, предавања, школе родитељства,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rPr>
            </w:pPr>
            <w:r w:rsidRPr="00773E75">
              <w:rPr>
                <w:rFonts w:asciiTheme="minorHAnsi" w:hAnsiTheme="minorHAnsi" w:cstheme="minorHAnsi"/>
                <w:b/>
                <w:noProof/>
                <w:sz w:val="20"/>
                <w:szCs w:val="20"/>
              </w:rPr>
              <w:t>ПРОГРАМ2</w:t>
            </w:r>
            <w:r w:rsidRPr="00773E75">
              <w:rPr>
                <w:rFonts w:asciiTheme="minorHAnsi" w:hAnsiTheme="minorHAnsi" w:cstheme="minorHAnsi"/>
                <w:b/>
                <w:noProof/>
                <w:sz w:val="20"/>
                <w:szCs w:val="20"/>
                <w:lang w:val="sr-Cyrl-BA"/>
              </w:rPr>
              <w:t>.1.</w:t>
            </w:r>
            <w:r w:rsidRPr="00773E75">
              <w:rPr>
                <w:rFonts w:asciiTheme="minorHAnsi" w:hAnsiTheme="minorHAnsi" w:cstheme="minorHAnsi"/>
                <w:b/>
                <w:noProof/>
                <w:sz w:val="20"/>
                <w:szCs w:val="20"/>
              </w:rPr>
              <w:t>2</w:t>
            </w:r>
            <w:r w:rsidRPr="00773E75">
              <w:rPr>
                <w:rFonts w:asciiTheme="minorHAnsi" w:hAnsiTheme="minorHAnsi" w:cstheme="minorHAnsi"/>
                <w:b/>
                <w:noProof/>
                <w:sz w:val="20"/>
                <w:szCs w:val="20"/>
                <w:lang w:val="sr-Cyrl-BA"/>
              </w:rPr>
              <w:t>ОСНОВНО ОБРАЗОВАЊЕ</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asciiTheme="minorHAnsi" w:hAnsiTheme="minorHAnsi" w:cstheme="minorHAnsi"/>
                <w:b/>
                <w:bCs/>
                <w:sz w:val="20"/>
                <w:szCs w:val="20"/>
              </w:rPr>
              <w:t>П 2.1.2.1. Изградња фискултурне сале у склопу О.Ш. "Јован Дучић" у Патковачи</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Изграђена фискултурна сала;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Изграђена фискултурна сала;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Набаљена опрема за наставу физичког васпитања;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Набаљена опрема за наставу физичког васпитања;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bCs/>
                <w:sz w:val="20"/>
                <w:szCs w:val="20"/>
              </w:rPr>
              <w:t>Утврђен распоред кориштења сале за спортске/ ваннаставне активности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bCs/>
                <w:sz w:val="20"/>
                <w:szCs w:val="20"/>
              </w:rPr>
              <w:t>Утврђен распоред кориштења сале за спортске/ ваннаставне активности</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eastAsia="Calibri" w:cstheme="minorHAnsi"/>
                <w:color w:val="000000"/>
                <w:sz w:val="20"/>
                <w:szCs w:val="20"/>
                <w:lang w:eastAsia="en-US"/>
              </w:rPr>
            </w:pPr>
            <w:r w:rsidRPr="00773E75">
              <w:rPr>
                <w:rFonts w:eastAsia="Calibri" w:cstheme="minorHAnsi"/>
                <w:color w:val="000000"/>
                <w:sz w:val="20"/>
                <w:szCs w:val="20"/>
                <w:lang w:val="bs-Latn-BA" w:eastAsia="en-US"/>
              </w:rPr>
              <w:t>Унапријеђен квалитет наставе физичког васпитања и спорта</w:t>
            </w:r>
            <w:r w:rsidRPr="00773E75">
              <w:rPr>
                <w:rFonts w:eastAsia="Calibri" w:cstheme="minorHAnsi"/>
                <w:color w:val="000000"/>
                <w:sz w:val="20"/>
                <w:szCs w:val="20"/>
                <w:lang w:eastAsia="en-US"/>
              </w:rPr>
              <w:t xml:space="preserve"> за oko 300 дјеце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eastAsia="Calibri" w:cstheme="minorHAnsi"/>
                <w:color w:val="000000"/>
                <w:sz w:val="20"/>
                <w:szCs w:val="20"/>
                <w:lang w:eastAsia="en-US"/>
              </w:rPr>
            </w:pPr>
            <w:r>
              <w:rPr>
                <w:rFonts w:eastAsia="Calibri" w:cstheme="minorHAnsi"/>
                <w:color w:val="000000"/>
                <w:sz w:val="20"/>
                <w:szCs w:val="20"/>
                <w:lang w:val="bs-Cyrl-BA" w:eastAsia="en-US"/>
              </w:rPr>
              <w:t>Број дјеце који ужива користи од у</w:t>
            </w:r>
            <w:r w:rsidRPr="00773E75">
              <w:rPr>
                <w:rFonts w:eastAsia="Calibri" w:cstheme="minorHAnsi"/>
                <w:color w:val="000000"/>
                <w:sz w:val="20"/>
                <w:szCs w:val="20"/>
                <w:lang w:val="bs-Latn-BA" w:eastAsia="en-US"/>
              </w:rPr>
              <w:t>напријеђен</w:t>
            </w:r>
            <w:r>
              <w:rPr>
                <w:rFonts w:eastAsia="Calibri" w:cstheme="minorHAnsi"/>
                <w:color w:val="000000"/>
                <w:sz w:val="20"/>
                <w:szCs w:val="20"/>
                <w:lang w:val="bs-Cyrl-BA" w:eastAsia="en-US"/>
              </w:rPr>
              <w:t>ог</w:t>
            </w:r>
            <w:r w:rsidRPr="00773E75">
              <w:rPr>
                <w:rFonts w:eastAsia="Calibri" w:cstheme="minorHAnsi"/>
                <w:color w:val="000000"/>
                <w:sz w:val="20"/>
                <w:szCs w:val="20"/>
                <w:lang w:val="bs-Latn-BA" w:eastAsia="en-US"/>
              </w:rPr>
              <w:t xml:space="preserve"> квалитет</w:t>
            </w:r>
            <w:r>
              <w:rPr>
                <w:rFonts w:eastAsia="Calibri" w:cstheme="minorHAnsi"/>
                <w:color w:val="000000"/>
                <w:sz w:val="20"/>
                <w:szCs w:val="20"/>
                <w:lang w:val="bs-Cyrl-BA" w:eastAsia="en-US"/>
              </w:rPr>
              <w:t>а</w:t>
            </w:r>
            <w:r w:rsidRPr="00773E75">
              <w:rPr>
                <w:rFonts w:eastAsia="Calibri" w:cstheme="minorHAnsi"/>
                <w:color w:val="000000"/>
                <w:sz w:val="20"/>
                <w:szCs w:val="20"/>
                <w:lang w:val="bs-Latn-BA" w:eastAsia="en-US"/>
              </w:rPr>
              <w:t xml:space="preserve"> наставе физичког васпитања и спорта</w:t>
            </w:r>
            <w:r w:rsidRPr="00773E75">
              <w:rPr>
                <w:rFonts w:eastAsia="Calibri" w:cstheme="minorHAnsi"/>
                <w:color w:val="000000"/>
                <w:sz w:val="20"/>
                <w:szCs w:val="20"/>
                <w:lang w:eastAsia="en-US"/>
              </w:rPr>
              <w:t xml:space="preserve"> до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noProof/>
                <w:sz w:val="20"/>
                <w:szCs w:val="20"/>
              </w:rPr>
              <w:t>Унапријеђен квалитет спортских садржаја за око 200 активних спортиста и рекреативаца до 2023. 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noProof/>
                <w:sz w:val="20"/>
                <w:szCs w:val="20"/>
                <w:lang w:val="bs-Cyrl-BA"/>
              </w:rPr>
              <w:t xml:space="preserve">Број </w:t>
            </w:r>
            <w:r w:rsidRPr="00773E75">
              <w:rPr>
                <w:rFonts w:asciiTheme="minorHAnsi" w:hAnsiTheme="minorHAnsi" w:cstheme="minorHAnsi"/>
                <w:noProof/>
                <w:sz w:val="20"/>
                <w:szCs w:val="20"/>
              </w:rPr>
              <w:t xml:space="preserve">активних спортиста и рекреативаца </w:t>
            </w:r>
            <w:r>
              <w:rPr>
                <w:rFonts w:asciiTheme="minorHAnsi" w:hAnsiTheme="minorHAnsi" w:cstheme="minorHAnsi"/>
                <w:noProof/>
                <w:sz w:val="20"/>
                <w:szCs w:val="20"/>
                <w:lang w:val="bs-Cyrl-BA"/>
              </w:rPr>
              <w:t>који уживају користи од у</w:t>
            </w:r>
            <w:r w:rsidRPr="00773E75">
              <w:rPr>
                <w:rFonts w:asciiTheme="minorHAnsi" w:hAnsiTheme="minorHAnsi" w:cstheme="minorHAnsi"/>
                <w:noProof/>
                <w:sz w:val="20"/>
                <w:szCs w:val="20"/>
              </w:rPr>
              <w:t>напријеђен</w:t>
            </w:r>
            <w:r>
              <w:rPr>
                <w:rFonts w:asciiTheme="minorHAnsi" w:hAnsiTheme="minorHAnsi" w:cstheme="minorHAnsi"/>
                <w:noProof/>
                <w:sz w:val="20"/>
                <w:szCs w:val="20"/>
                <w:lang w:val="bs-Cyrl-BA"/>
              </w:rPr>
              <w:t>ог</w:t>
            </w:r>
            <w:r w:rsidRPr="00773E75">
              <w:rPr>
                <w:rFonts w:asciiTheme="minorHAnsi" w:hAnsiTheme="minorHAnsi" w:cstheme="minorHAnsi"/>
                <w:noProof/>
                <w:sz w:val="20"/>
                <w:szCs w:val="20"/>
              </w:rPr>
              <w:t xml:space="preserve"> квалитет</w:t>
            </w:r>
            <w:r>
              <w:rPr>
                <w:rFonts w:asciiTheme="minorHAnsi" w:hAnsiTheme="minorHAnsi" w:cstheme="minorHAnsi"/>
                <w:noProof/>
                <w:sz w:val="20"/>
                <w:szCs w:val="20"/>
                <w:lang w:val="bs-Cyrl-BA"/>
              </w:rPr>
              <w:t>а</w:t>
            </w:r>
            <w:r w:rsidRPr="00773E75">
              <w:rPr>
                <w:rFonts w:asciiTheme="minorHAnsi" w:hAnsiTheme="minorHAnsi" w:cstheme="minorHAnsi"/>
                <w:noProof/>
                <w:sz w:val="20"/>
                <w:szCs w:val="20"/>
              </w:rPr>
              <w:t xml:space="preserve"> спортских садржаја до 2023. г. У </w:t>
            </w:r>
            <w:r w:rsidRPr="00773E75">
              <w:rPr>
                <w:rFonts w:asciiTheme="minorHAnsi" w:hAnsiTheme="minorHAnsi" w:cstheme="minorHAnsi"/>
                <w:noProof/>
                <w:sz w:val="20"/>
                <w:szCs w:val="20"/>
              </w:rPr>
              <w:lastRenderedPageBreak/>
              <w:t>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lastRenderedPageBreak/>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asciiTheme="minorHAnsi" w:hAnsiTheme="minorHAnsi" w:cstheme="minorHAnsi"/>
                <w:b/>
                <w:bCs/>
                <w:sz w:val="20"/>
                <w:szCs w:val="20"/>
              </w:rPr>
              <w:lastRenderedPageBreak/>
              <w:t>П 2.1.2.2. Изградња фискултурне сале у основној школи "П. П. Његош" Велика Обарска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rPr>
            </w:pP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Изграђена фискултурна сала;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Изграђена фискултурна сала;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Набаљена опрема за наставу физичког васпитања;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Набаљена опрема за наставу физичког васпитања;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bCs/>
                <w:sz w:val="20"/>
                <w:szCs w:val="20"/>
              </w:rPr>
              <w:t>Утврђен распоред кориштења сале за спортске/ ваннаставне активности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bCs/>
                <w:sz w:val="20"/>
                <w:szCs w:val="20"/>
              </w:rPr>
              <w:t>Утврђен распоред кориштења сале за спортске/ ваннаставне активности</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eastAsia="Calibri" w:cstheme="minorHAnsi"/>
                <w:sz w:val="20"/>
                <w:szCs w:val="20"/>
                <w:lang w:eastAsia="en-US"/>
              </w:rPr>
            </w:pPr>
            <w:r w:rsidRPr="00773E75">
              <w:rPr>
                <w:rFonts w:eastAsia="Calibri" w:cstheme="minorHAnsi"/>
                <w:sz w:val="20"/>
                <w:szCs w:val="20"/>
                <w:lang w:val="bs-Latn-BA" w:eastAsia="en-US"/>
              </w:rPr>
              <w:t>Унапријеђен квалитет наставе физичког васпитања и спорта</w:t>
            </w:r>
            <w:r w:rsidRPr="00773E75">
              <w:rPr>
                <w:rFonts w:eastAsia="Calibri" w:cstheme="minorHAnsi"/>
                <w:sz w:val="20"/>
                <w:szCs w:val="20"/>
                <w:lang w:eastAsia="en-US"/>
              </w:rPr>
              <w:t xml:space="preserve"> за oko 500 дјеце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eastAsia="Calibri" w:cstheme="minorHAnsi"/>
                <w:color w:val="000000"/>
                <w:sz w:val="20"/>
                <w:szCs w:val="20"/>
                <w:lang w:eastAsia="en-US"/>
              </w:rPr>
            </w:pPr>
            <w:r>
              <w:rPr>
                <w:rFonts w:eastAsia="Calibri" w:cstheme="minorHAnsi"/>
                <w:color w:val="000000"/>
                <w:sz w:val="20"/>
                <w:szCs w:val="20"/>
                <w:lang w:val="bs-Cyrl-BA" w:eastAsia="en-US"/>
              </w:rPr>
              <w:t>Број дјеце који ужива користи од у</w:t>
            </w:r>
            <w:r w:rsidRPr="00773E75">
              <w:rPr>
                <w:rFonts w:eastAsia="Calibri" w:cstheme="minorHAnsi"/>
                <w:color w:val="000000"/>
                <w:sz w:val="20"/>
                <w:szCs w:val="20"/>
                <w:lang w:val="bs-Latn-BA" w:eastAsia="en-US"/>
              </w:rPr>
              <w:t>напријеђен</w:t>
            </w:r>
            <w:r>
              <w:rPr>
                <w:rFonts w:eastAsia="Calibri" w:cstheme="minorHAnsi"/>
                <w:color w:val="000000"/>
                <w:sz w:val="20"/>
                <w:szCs w:val="20"/>
                <w:lang w:val="bs-Cyrl-BA" w:eastAsia="en-US"/>
              </w:rPr>
              <w:t>ог</w:t>
            </w:r>
            <w:r w:rsidRPr="00773E75">
              <w:rPr>
                <w:rFonts w:eastAsia="Calibri" w:cstheme="minorHAnsi"/>
                <w:color w:val="000000"/>
                <w:sz w:val="20"/>
                <w:szCs w:val="20"/>
                <w:lang w:val="bs-Latn-BA" w:eastAsia="en-US"/>
              </w:rPr>
              <w:t xml:space="preserve"> квалитет</w:t>
            </w:r>
            <w:r>
              <w:rPr>
                <w:rFonts w:eastAsia="Calibri" w:cstheme="minorHAnsi"/>
                <w:color w:val="000000"/>
                <w:sz w:val="20"/>
                <w:szCs w:val="20"/>
                <w:lang w:val="bs-Cyrl-BA" w:eastAsia="en-US"/>
              </w:rPr>
              <w:t>а</w:t>
            </w:r>
            <w:r w:rsidRPr="00773E75">
              <w:rPr>
                <w:rFonts w:eastAsia="Calibri" w:cstheme="minorHAnsi"/>
                <w:color w:val="000000"/>
                <w:sz w:val="20"/>
                <w:szCs w:val="20"/>
                <w:lang w:val="bs-Latn-BA" w:eastAsia="en-US"/>
              </w:rPr>
              <w:t xml:space="preserve"> наставе физичког васпитања и спорта</w:t>
            </w:r>
            <w:r w:rsidRPr="00773E75">
              <w:rPr>
                <w:rFonts w:eastAsia="Calibri" w:cstheme="minorHAnsi"/>
                <w:color w:val="000000"/>
                <w:sz w:val="20"/>
                <w:szCs w:val="20"/>
                <w:lang w:eastAsia="en-US"/>
              </w:rPr>
              <w:t xml:space="preserve"> до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noProof/>
                <w:sz w:val="20"/>
                <w:szCs w:val="20"/>
              </w:rPr>
              <w:t>Унапријеђен квалитет спортских садржаја за око 400 активних спортиста и рекреативаца до 2023. 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noProof/>
                <w:sz w:val="20"/>
                <w:szCs w:val="20"/>
                <w:lang w:val="bs-Cyrl-BA"/>
              </w:rPr>
              <w:t xml:space="preserve">Број </w:t>
            </w:r>
            <w:r w:rsidRPr="00773E75">
              <w:rPr>
                <w:rFonts w:asciiTheme="minorHAnsi" w:hAnsiTheme="minorHAnsi" w:cstheme="minorHAnsi"/>
                <w:noProof/>
                <w:sz w:val="20"/>
                <w:szCs w:val="20"/>
              </w:rPr>
              <w:t xml:space="preserve">активних спортиста и рекреативаца </w:t>
            </w:r>
            <w:r>
              <w:rPr>
                <w:rFonts w:asciiTheme="minorHAnsi" w:hAnsiTheme="minorHAnsi" w:cstheme="minorHAnsi"/>
                <w:noProof/>
                <w:sz w:val="20"/>
                <w:szCs w:val="20"/>
                <w:lang w:val="bs-Cyrl-BA"/>
              </w:rPr>
              <w:t>који уживају користи од у</w:t>
            </w:r>
            <w:r w:rsidRPr="00773E75">
              <w:rPr>
                <w:rFonts w:asciiTheme="minorHAnsi" w:hAnsiTheme="minorHAnsi" w:cstheme="minorHAnsi"/>
                <w:noProof/>
                <w:sz w:val="20"/>
                <w:szCs w:val="20"/>
              </w:rPr>
              <w:t>напријеђен</w:t>
            </w:r>
            <w:r>
              <w:rPr>
                <w:rFonts w:asciiTheme="minorHAnsi" w:hAnsiTheme="minorHAnsi" w:cstheme="minorHAnsi"/>
                <w:noProof/>
                <w:sz w:val="20"/>
                <w:szCs w:val="20"/>
                <w:lang w:val="bs-Cyrl-BA"/>
              </w:rPr>
              <w:t>ог</w:t>
            </w:r>
            <w:r w:rsidRPr="00773E75">
              <w:rPr>
                <w:rFonts w:asciiTheme="minorHAnsi" w:hAnsiTheme="minorHAnsi" w:cstheme="minorHAnsi"/>
                <w:noProof/>
                <w:sz w:val="20"/>
                <w:szCs w:val="20"/>
              </w:rPr>
              <w:t xml:space="preserve"> квалитет</w:t>
            </w:r>
            <w:r>
              <w:rPr>
                <w:rFonts w:asciiTheme="minorHAnsi" w:hAnsiTheme="minorHAnsi" w:cstheme="minorHAnsi"/>
                <w:noProof/>
                <w:sz w:val="20"/>
                <w:szCs w:val="20"/>
                <w:lang w:val="bs-Cyrl-BA"/>
              </w:rPr>
              <w:t>а</w:t>
            </w:r>
            <w:r w:rsidRPr="00773E75">
              <w:rPr>
                <w:rFonts w:asciiTheme="minorHAnsi" w:hAnsiTheme="minorHAnsi" w:cstheme="minorHAnsi"/>
                <w:noProof/>
                <w:sz w:val="20"/>
                <w:szCs w:val="20"/>
              </w:rPr>
              <w:t xml:space="preserve"> спортских садржаја до 2023. 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asciiTheme="minorHAnsi" w:hAnsiTheme="minorHAnsi" w:cstheme="minorHAnsi"/>
                <w:b/>
                <w:bCs/>
                <w:sz w:val="20"/>
                <w:szCs w:val="20"/>
              </w:rPr>
              <w:t xml:space="preserve">П 2.1.2.3. </w:t>
            </w:r>
            <w:r w:rsidRPr="007F5D4F">
              <w:rPr>
                <w:rFonts w:asciiTheme="minorHAnsi" w:hAnsiTheme="minorHAnsi" w:cstheme="minorHAnsi"/>
                <w:b/>
                <w:bCs/>
                <w:sz w:val="20"/>
                <w:szCs w:val="20"/>
              </w:rPr>
              <w:t>Изградња фискултурне сале у склопу О.Ш. „Свети Сава“ Бијељина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F5D4F">
              <w:rPr>
                <w:rFonts w:cstheme="minorHAnsi"/>
                <w:bCs/>
                <w:sz w:val="20"/>
                <w:szCs w:val="20"/>
              </w:rPr>
              <w:t>Изграђена фискултурна сала;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rPr>
            </w:pPr>
            <w:r w:rsidRPr="007F5D4F">
              <w:rPr>
                <w:rFonts w:cstheme="minorHAnsi"/>
                <w:bCs/>
                <w:sz w:val="20"/>
                <w:szCs w:val="20"/>
              </w:rPr>
              <w:t>Изграђена фискултурна сала;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F5D4F">
              <w:rPr>
                <w:rFonts w:cstheme="minorHAnsi"/>
                <w:bCs/>
                <w:sz w:val="20"/>
                <w:szCs w:val="20"/>
              </w:rPr>
              <w:t>Набаљена опрема за наставу физичког васпитања;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rPr>
            </w:pPr>
            <w:r w:rsidRPr="007F5D4F">
              <w:rPr>
                <w:rFonts w:cstheme="minorHAnsi"/>
                <w:bCs/>
                <w:sz w:val="20"/>
                <w:szCs w:val="20"/>
              </w:rPr>
              <w:t>Набаљена опрема за наставу физичког васпитања;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F5D4F">
              <w:rPr>
                <w:rFonts w:cstheme="minorHAnsi"/>
                <w:bCs/>
                <w:sz w:val="20"/>
                <w:szCs w:val="20"/>
              </w:rPr>
              <w:t>Утврђен распоред кориштења сале за спортске/ ваннаставне активности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F5D4F">
              <w:rPr>
                <w:rFonts w:cstheme="minorHAnsi"/>
                <w:bCs/>
                <w:sz w:val="20"/>
                <w:szCs w:val="20"/>
              </w:rPr>
              <w:t>Утврђен распоред кориштења сале за спортске/ ваннаставне активности</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eastAsia="Calibri" w:cstheme="minorHAnsi"/>
                <w:color w:val="000000"/>
                <w:sz w:val="20"/>
                <w:szCs w:val="20"/>
                <w:lang w:eastAsia="en-US"/>
              </w:rPr>
            </w:pPr>
            <w:r w:rsidRPr="007F5D4F">
              <w:rPr>
                <w:rFonts w:eastAsia="Calibri" w:cstheme="minorHAnsi"/>
                <w:color w:val="000000"/>
                <w:sz w:val="20"/>
                <w:szCs w:val="20"/>
                <w:lang w:eastAsia="en-US"/>
              </w:rPr>
              <w:t>Унапријеђен квалитет наставе физичког васпитања и спорта за oko 300 дјеце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eastAsia="Calibri" w:cstheme="minorHAnsi"/>
                <w:color w:val="000000"/>
                <w:sz w:val="20"/>
                <w:szCs w:val="20"/>
                <w:lang w:eastAsia="en-US"/>
              </w:rPr>
            </w:pPr>
            <w:r>
              <w:rPr>
                <w:rFonts w:eastAsia="Calibri" w:cstheme="minorHAnsi"/>
                <w:color w:val="000000"/>
                <w:sz w:val="20"/>
                <w:szCs w:val="20"/>
                <w:lang w:val="bs-Cyrl-BA" w:eastAsia="en-US"/>
              </w:rPr>
              <w:t>Број дјеце који ужива користи од у</w:t>
            </w:r>
            <w:r w:rsidRPr="00773E75">
              <w:rPr>
                <w:rFonts w:eastAsia="Calibri" w:cstheme="minorHAnsi"/>
                <w:color w:val="000000"/>
                <w:sz w:val="20"/>
                <w:szCs w:val="20"/>
                <w:lang w:val="bs-Latn-BA" w:eastAsia="en-US"/>
              </w:rPr>
              <w:t>напријеђен</w:t>
            </w:r>
            <w:r>
              <w:rPr>
                <w:rFonts w:eastAsia="Calibri" w:cstheme="minorHAnsi"/>
                <w:color w:val="000000"/>
                <w:sz w:val="20"/>
                <w:szCs w:val="20"/>
                <w:lang w:val="bs-Cyrl-BA" w:eastAsia="en-US"/>
              </w:rPr>
              <w:t>ог</w:t>
            </w:r>
            <w:r w:rsidRPr="00773E75">
              <w:rPr>
                <w:rFonts w:eastAsia="Calibri" w:cstheme="minorHAnsi"/>
                <w:color w:val="000000"/>
                <w:sz w:val="20"/>
                <w:szCs w:val="20"/>
                <w:lang w:val="bs-Latn-BA" w:eastAsia="en-US"/>
              </w:rPr>
              <w:t xml:space="preserve"> квалитет</w:t>
            </w:r>
            <w:r>
              <w:rPr>
                <w:rFonts w:eastAsia="Calibri" w:cstheme="minorHAnsi"/>
                <w:color w:val="000000"/>
                <w:sz w:val="20"/>
                <w:szCs w:val="20"/>
                <w:lang w:val="bs-Cyrl-BA" w:eastAsia="en-US"/>
              </w:rPr>
              <w:t>а</w:t>
            </w:r>
            <w:r w:rsidRPr="00773E75">
              <w:rPr>
                <w:rFonts w:eastAsia="Calibri" w:cstheme="minorHAnsi"/>
                <w:color w:val="000000"/>
                <w:sz w:val="20"/>
                <w:szCs w:val="20"/>
                <w:lang w:val="bs-Latn-BA" w:eastAsia="en-US"/>
              </w:rPr>
              <w:t xml:space="preserve"> наставе физичког васпитања и спорта</w:t>
            </w:r>
            <w:r w:rsidRPr="00773E75">
              <w:rPr>
                <w:rFonts w:eastAsia="Calibri" w:cstheme="minorHAnsi"/>
                <w:color w:val="000000"/>
                <w:sz w:val="20"/>
                <w:szCs w:val="20"/>
                <w:lang w:eastAsia="en-US"/>
              </w:rPr>
              <w:t xml:space="preserve"> до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F5D4F">
              <w:rPr>
                <w:rFonts w:cstheme="minorHAnsi"/>
                <w:color w:val="000000"/>
                <w:sz w:val="20"/>
                <w:szCs w:val="20"/>
              </w:rPr>
              <w:t>Унапријеђен квалитет спортских садржаја за око 400 активних спортиста и рекреативаца до 2023. 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noProof/>
                <w:sz w:val="20"/>
                <w:szCs w:val="20"/>
                <w:lang w:val="bs-Cyrl-BA"/>
              </w:rPr>
              <w:t xml:space="preserve">Број </w:t>
            </w:r>
            <w:r w:rsidRPr="00773E75">
              <w:rPr>
                <w:rFonts w:asciiTheme="minorHAnsi" w:hAnsiTheme="minorHAnsi" w:cstheme="minorHAnsi"/>
                <w:noProof/>
                <w:sz w:val="20"/>
                <w:szCs w:val="20"/>
              </w:rPr>
              <w:t xml:space="preserve">активних спортиста и рекреативаца </w:t>
            </w:r>
            <w:r>
              <w:rPr>
                <w:rFonts w:asciiTheme="minorHAnsi" w:hAnsiTheme="minorHAnsi" w:cstheme="minorHAnsi"/>
                <w:noProof/>
                <w:sz w:val="20"/>
                <w:szCs w:val="20"/>
                <w:lang w:val="bs-Cyrl-BA"/>
              </w:rPr>
              <w:t>који уживају користи од у</w:t>
            </w:r>
            <w:r w:rsidRPr="00773E75">
              <w:rPr>
                <w:rFonts w:asciiTheme="minorHAnsi" w:hAnsiTheme="minorHAnsi" w:cstheme="minorHAnsi"/>
                <w:noProof/>
                <w:sz w:val="20"/>
                <w:szCs w:val="20"/>
              </w:rPr>
              <w:t>напријеђен</w:t>
            </w:r>
            <w:r>
              <w:rPr>
                <w:rFonts w:asciiTheme="minorHAnsi" w:hAnsiTheme="minorHAnsi" w:cstheme="minorHAnsi"/>
                <w:noProof/>
                <w:sz w:val="20"/>
                <w:szCs w:val="20"/>
                <w:lang w:val="bs-Cyrl-BA"/>
              </w:rPr>
              <w:t>ог</w:t>
            </w:r>
            <w:r w:rsidRPr="00773E75">
              <w:rPr>
                <w:rFonts w:asciiTheme="minorHAnsi" w:hAnsiTheme="minorHAnsi" w:cstheme="minorHAnsi"/>
                <w:noProof/>
                <w:sz w:val="20"/>
                <w:szCs w:val="20"/>
              </w:rPr>
              <w:t>квалитет</w:t>
            </w:r>
            <w:r>
              <w:rPr>
                <w:rFonts w:asciiTheme="minorHAnsi" w:hAnsiTheme="minorHAnsi" w:cstheme="minorHAnsi"/>
                <w:noProof/>
                <w:sz w:val="20"/>
                <w:szCs w:val="20"/>
                <w:lang w:val="bs-Cyrl-BA"/>
              </w:rPr>
              <w:t>а</w:t>
            </w:r>
            <w:r w:rsidRPr="00773E75">
              <w:rPr>
                <w:rFonts w:asciiTheme="minorHAnsi" w:hAnsiTheme="minorHAnsi" w:cstheme="minorHAnsi"/>
                <w:noProof/>
                <w:sz w:val="20"/>
                <w:szCs w:val="20"/>
              </w:rPr>
              <w:t xml:space="preserve"> спортских садржаја до 2023. 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cstheme="minorHAnsi"/>
                <w:b/>
                <w:bCs/>
                <w:sz w:val="20"/>
                <w:szCs w:val="20"/>
              </w:rPr>
              <w:t xml:space="preserve">П 2.1.2.4. </w:t>
            </w:r>
            <w:r w:rsidRPr="007F5D4F">
              <w:rPr>
                <w:rFonts w:asciiTheme="minorHAnsi" w:eastAsiaTheme="minorEastAsia" w:hAnsiTheme="minorHAnsi" w:cstheme="minorHAnsi"/>
                <w:b/>
                <w:sz w:val="20"/>
                <w:szCs w:val="20"/>
                <w:lang w:val="bs-Cyrl-BA" w:eastAsia="sr-Cyrl-BA"/>
              </w:rPr>
              <w:t>Опремање кухиње и вртића "Чика Јова Змај" на Лединцима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F5D4F">
              <w:rPr>
                <w:rFonts w:cstheme="minorHAnsi"/>
                <w:bCs/>
                <w:sz w:val="20"/>
                <w:szCs w:val="20"/>
              </w:rPr>
              <w:t>Изграђен објекат школе;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rPr>
            </w:pPr>
            <w:r w:rsidRPr="007F5D4F">
              <w:rPr>
                <w:rFonts w:cstheme="minorHAnsi"/>
                <w:bCs/>
                <w:sz w:val="20"/>
                <w:szCs w:val="20"/>
              </w:rPr>
              <w:t>Изграђен објекат школе;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F5D4F" w:rsidRDefault="0073702B" w:rsidP="00885FFA">
            <w:pPr>
              <w:pStyle w:val="NoSpacing"/>
              <w:rPr>
                <w:rFonts w:cstheme="minorHAnsi"/>
                <w:bCs/>
                <w:sz w:val="20"/>
                <w:szCs w:val="20"/>
              </w:rPr>
            </w:pPr>
            <w:r w:rsidRPr="007F5D4F">
              <w:rPr>
                <w:rFonts w:cstheme="minorHAnsi"/>
                <w:bCs/>
                <w:sz w:val="20"/>
                <w:szCs w:val="20"/>
              </w:rPr>
              <w:t>Опремљене учионице за школску дјецу и просторије за предшколску дјецу (набављени дидактички материјали и сл.)</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F5D4F" w:rsidRDefault="0073702B" w:rsidP="00885FFA">
            <w:pPr>
              <w:pStyle w:val="NoSpacing"/>
              <w:rPr>
                <w:rFonts w:cstheme="minorHAnsi"/>
                <w:bCs/>
                <w:sz w:val="20"/>
                <w:szCs w:val="20"/>
              </w:rPr>
            </w:pPr>
            <w:r w:rsidRPr="007F5D4F">
              <w:rPr>
                <w:rFonts w:cstheme="minorHAnsi"/>
                <w:bCs/>
                <w:sz w:val="20"/>
                <w:szCs w:val="20"/>
              </w:rPr>
              <w:t>Опремљене учионице за школску дјецу и просторије за предшколску дјецу (набављени дидактички материјали и сл.)</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F5D4F" w:rsidRDefault="0073702B" w:rsidP="00885FFA">
            <w:pPr>
              <w:pStyle w:val="NoSpacing"/>
              <w:rPr>
                <w:rFonts w:cstheme="minorHAnsi"/>
                <w:bCs/>
                <w:sz w:val="20"/>
                <w:szCs w:val="20"/>
              </w:rPr>
            </w:pPr>
            <w:r w:rsidRPr="007F5D4F">
              <w:rPr>
                <w:rFonts w:cstheme="minorHAnsi"/>
                <w:bCs/>
                <w:sz w:val="20"/>
                <w:szCs w:val="20"/>
              </w:rPr>
              <w:lastRenderedPageBreak/>
              <w:t>Запослено особље за школу и вртић</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F5D4F" w:rsidRDefault="0073702B" w:rsidP="00885FFA">
            <w:pPr>
              <w:pStyle w:val="NoSpacing"/>
              <w:rPr>
                <w:rFonts w:cstheme="minorHAnsi"/>
                <w:bCs/>
                <w:sz w:val="20"/>
                <w:szCs w:val="20"/>
              </w:rPr>
            </w:pPr>
            <w:r w:rsidRPr="007F5D4F">
              <w:rPr>
                <w:rFonts w:cstheme="minorHAnsi"/>
                <w:bCs/>
                <w:sz w:val="20"/>
                <w:szCs w:val="20"/>
              </w:rPr>
              <w:t>Запослено особље за школу и вртић</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F5D4F">
              <w:rPr>
                <w:rFonts w:cstheme="minorHAnsi"/>
                <w:bCs/>
                <w:sz w:val="20"/>
                <w:szCs w:val="20"/>
              </w:rPr>
              <w:t>Приступ школском објекту олакшан за 150 дјеце предшколског узраста и 350 дјеце узраста од 1. до 5. разреда у насељу Лединци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cstheme="minorHAnsi"/>
                <w:bCs/>
                <w:sz w:val="20"/>
                <w:szCs w:val="20"/>
              </w:rPr>
            </w:pPr>
            <w:r>
              <w:rPr>
                <w:rFonts w:cstheme="minorHAnsi"/>
                <w:bCs/>
                <w:sz w:val="20"/>
                <w:szCs w:val="20"/>
                <w:lang w:val="bs-Cyrl-BA"/>
              </w:rPr>
              <w:t xml:space="preserve">Број дјеце </w:t>
            </w:r>
            <w:r w:rsidRPr="007F5D4F">
              <w:rPr>
                <w:rFonts w:cstheme="minorHAnsi"/>
                <w:bCs/>
                <w:sz w:val="20"/>
                <w:szCs w:val="20"/>
              </w:rPr>
              <w:t xml:space="preserve">предшколског узраста и </w:t>
            </w:r>
            <w:r>
              <w:rPr>
                <w:rFonts w:cstheme="minorHAnsi"/>
                <w:bCs/>
                <w:sz w:val="20"/>
                <w:szCs w:val="20"/>
                <w:lang w:val="bs-Cyrl-BA"/>
              </w:rPr>
              <w:t>број</w:t>
            </w:r>
            <w:r w:rsidRPr="007F5D4F">
              <w:rPr>
                <w:rFonts w:cstheme="minorHAnsi"/>
                <w:bCs/>
                <w:sz w:val="20"/>
                <w:szCs w:val="20"/>
              </w:rPr>
              <w:t xml:space="preserve"> дјеце узраста од 1. до 5. разреда у насељу Лединци </w:t>
            </w:r>
            <w:r>
              <w:rPr>
                <w:rFonts w:cstheme="minorHAnsi"/>
                <w:bCs/>
                <w:sz w:val="20"/>
                <w:szCs w:val="20"/>
                <w:lang w:val="bs-Cyrl-BA"/>
              </w:rPr>
              <w:t>за које је побољшан п</w:t>
            </w:r>
            <w:r w:rsidRPr="007F5D4F">
              <w:rPr>
                <w:rFonts w:cstheme="minorHAnsi"/>
                <w:bCs/>
                <w:sz w:val="20"/>
                <w:szCs w:val="20"/>
              </w:rPr>
              <w:t>риступ школском објекту олакшан до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F5D4F" w:rsidRDefault="0073702B" w:rsidP="00885FFA">
            <w:pPr>
              <w:pStyle w:val="NoSpacing"/>
              <w:rPr>
                <w:rFonts w:cstheme="minorHAnsi"/>
                <w:bCs/>
                <w:sz w:val="20"/>
                <w:szCs w:val="20"/>
              </w:rPr>
            </w:pPr>
            <w:r w:rsidRPr="007F5D4F">
              <w:rPr>
                <w:rFonts w:cstheme="minorHAnsi"/>
                <w:bCs/>
                <w:sz w:val="20"/>
                <w:szCs w:val="20"/>
              </w:rPr>
              <w:t>Повећан проценат обухвата предшколске дјеце Програмом предшколског васпитања и образовања за 20% у 2023.г. у односу на 2017.г.</w:t>
            </w:r>
          </w:p>
        </w:tc>
        <w:tc>
          <w:tcPr>
            <w:tcW w:w="1009" w:type="dxa"/>
            <w:gridSpan w:val="2"/>
            <w:vAlign w:val="center"/>
          </w:tcPr>
          <w:p w:rsidR="0073702B" w:rsidRPr="007F5D4F"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Исход</w:t>
            </w:r>
          </w:p>
        </w:tc>
        <w:tc>
          <w:tcPr>
            <w:tcW w:w="4031" w:type="dxa"/>
            <w:gridSpan w:val="2"/>
          </w:tcPr>
          <w:p w:rsidR="0073702B" w:rsidRPr="007F5D4F" w:rsidRDefault="0073702B" w:rsidP="00885FFA">
            <w:pPr>
              <w:pStyle w:val="NoSpacing"/>
              <w:rPr>
                <w:rFonts w:cstheme="minorHAnsi"/>
                <w:bCs/>
                <w:sz w:val="20"/>
                <w:szCs w:val="20"/>
              </w:rPr>
            </w:pPr>
            <w:r>
              <w:rPr>
                <w:rFonts w:cstheme="minorHAnsi"/>
                <w:bCs/>
                <w:sz w:val="20"/>
                <w:szCs w:val="20"/>
                <w:lang w:val="bs-Cyrl-BA"/>
              </w:rPr>
              <w:t>П</w:t>
            </w:r>
            <w:r w:rsidRPr="007F5D4F">
              <w:rPr>
                <w:rFonts w:cstheme="minorHAnsi"/>
                <w:bCs/>
                <w:sz w:val="20"/>
                <w:szCs w:val="20"/>
              </w:rPr>
              <w:t>роценат обухвата предшколске дјеце Програмом предшколског васпитања и образовања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rPr>
            </w:pPr>
            <w:r w:rsidRPr="00773E75">
              <w:rPr>
                <w:rFonts w:asciiTheme="minorHAnsi" w:hAnsiTheme="minorHAnsi" w:cstheme="minorHAnsi"/>
                <w:b/>
                <w:noProof/>
                <w:sz w:val="20"/>
                <w:szCs w:val="20"/>
              </w:rPr>
              <w:t>ПРОГРАМ2</w:t>
            </w:r>
            <w:r w:rsidRPr="00773E75">
              <w:rPr>
                <w:rFonts w:asciiTheme="minorHAnsi" w:hAnsiTheme="minorHAnsi" w:cstheme="minorHAnsi"/>
                <w:b/>
                <w:noProof/>
                <w:sz w:val="20"/>
                <w:szCs w:val="20"/>
                <w:lang w:val="sr-Cyrl-BA"/>
              </w:rPr>
              <w:t>.1.</w:t>
            </w:r>
            <w:r w:rsidRPr="00773E75">
              <w:rPr>
                <w:rFonts w:asciiTheme="minorHAnsi" w:hAnsiTheme="minorHAnsi" w:cstheme="minorHAnsi"/>
                <w:b/>
                <w:noProof/>
                <w:sz w:val="20"/>
                <w:szCs w:val="20"/>
              </w:rPr>
              <w:t>3</w:t>
            </w:r>
            <w:r w:rsidRPr="00773E75">
              <w:rPr>
                <w:rFonts w:asciiTheme="minorHAnsi" w:hAnsiTheme="minorHAnsi" w:cstheme="minorHAnsi"/>
                <w:b/>
                <w:noProof/>
                <w:sz w:val="20"/>
                <w:szCs w:val="20"/>
                <w:lang w:val="sr-Cyrl-BA"/>
              </w:rPr>
              <w:t>СРЕДЊЕ ОБРАЗОВАЊЕ</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asciiTheme="minorHAnsi" w:hAnsiTheme="minorHAnsi" w:cstheme="minorHAnsi"/>
                <w:b/>
                <w:bCs/>
                <w:sz w:val="20"/>
                <w:szCs w:val="20"/>
              </w:rPr>
              <w:t>П 2.1.3.1. Објекат прве фазе комплекса фарме (музне краве) за потребе практичне и огледне наставе Пољопривредне школе</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rPr>
              <w:t>Изграђен објекат прве фазе комплекса фарме (музне краве) за потребе практичне и огледне наставе Пољопривредне школе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rPr>
              <w:t>Изграђен објекат прве фазе комплекса фарме (музне краве) за потребе практичне и огледне наставе Пољопривредне школе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Побољшан квалитет практичне и огледне настава за око 450  ученика Пољопривредне школе;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cstheme="minorHAnsi"/>
                <w:sz w:val="20"/>
                <w:szCs w:val="20"/>
              </w:rPr>
            </w:pPr>
            <w:r>
              <w:rPr>
                <w:rFonts w:cstheme="minorHAnsi"/>
                <w:sz w:val="20"/>
                <w:szCs w:val="20"/>
                <w:lang w:val="bs-Cyrl-BA"/>
              </w:rPr>
              <w:t xml:space="preserve">Број ученика </w:t>
            </w:r>
            <w:r w:rsidRPr="00773E75">
              <w:rPr>
                <w:rFonts w:cstheme="minorHAnsi"/>
                <w:sz w:val="20"/>
                <w:szCs w:val="20"/>
              </w:rPr>
              <w:t>Пољопривредне школе</w:t>
            </w:r>
            <w:r>
              <w:rPr>
                <w:rFonts w:cstheme="minorHAnsi"/>
                <w:sz w:val="20"/>
                <w:szCs w:val="20"/>
                <w:lang w:val="bs-Cyrl-BA"/>
              </w:rPr>
              <w:t xml:space="preserve"> за које је п</w:t>
            </w:r>
            <w:r w:rsidRPr="00773E75">
              <w:rPr>
                <w:rFonts w:cstheme="minorHAnsi"/>
                <w:sz w:val="20"/>
                <w:szCs w:val="20"/>
              </w:rPr>
              <w:t>обољшан квалитет практичне и огледне настав</w:t>
            </w:r>
            <w:r>
              <w:rPr>
                <w:rFonts w:cstheme="minorHAnsi"/>
                <w:sz w:val="20"/>
                <w:szCs w:val="20"/>
                <w:lang w:val="bs-Cyrl-BA"/>
              </w:rPr>
              <w:t>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Повећан број обученог стручног кадра за 5% у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bs-Cyrl-BA"/>
              </w:rPr>
              <w:t>Б</w:t>
            </w:r>
            <w:r w:rsidRPr="00773E75">
              <w:rPr>
                <w:rFonts w:asciiTheme="minorHAnsi" w:hAnsiTheme="minorHAnsi" w:cstheme="minorHAnsi"/>
                <w:sz w:val="20"/>
                <w:szCs w:val="20"/>
              </w:rPr>
              <w:t>рој обученог стручног кадрау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asciiTheme="minorHAnsi" w:hAnsiTheme="minorHAnsi" w:cstheme="minorHAnsi"/>
                <w:b/>
                <w:bCs/>
                <w:sz w:val="20"/>
                <w:szCs w:val="20"/>
              </w:rPr>
              <w:t>П 2.1.3.2. Унапређење практичне наставе за дефицитарна занимања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занимања и одјељења за образовање одраслих</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rPr>
            </w:pPr>
            <w:r>
              <w:rPr>
                <w:rFonts w:cstheme="minorHAnsi"/>
                <w:sz w:val="20"/>
                <w:szCs w:val="20"/>
                <w:lang w:val="bs-Cyrl-BA"/>
              </w:rPr>
              <w:t xml:space="preserve">Број </w:t>
            </w:r>
            <w:r w:rsidRPr="00773E75">
              <w:rPr>
                <w:rFonts w:cstheme="minorHAnsi"/>
                <w:sz w:val="20"/>
                <w:szCs w:val="20"/>
              </w:rPr>
              <w:t>занимања и одјељења за образовање одраслих</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Реконструисане учионице за обављање практичне наставе за деф. Занимања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Реконструисане учионице за обављање практичне наставе за деф. Занимања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Набављена обрема за извођење практичне наставе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Набављена обрема за извођење практичне наставе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Потписани споразуми са привредним субјектима за извођење практичне наставе у њиховим погонима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bs-Cyrl-BA"/>
              </w:rPr>
              <w:t>Број п</w:t>
            </w:r>
            <w:r w:rsidRPr="00773E75">
              <w:rPr>
                <w:rFonts w:asciiTheme="minorHAnsi" w:hAnsiTheme="minorHAnsi" w:cstheme="minorHAnsi"/>
                <w:sz w:val="20"/>
                <w:szCs w:val="20"/>
              </w:rPr>
              <w:t>отписани</w:t>
            </w:r>
            <w:r>
              <w:rPr>
                <w:rFonts w:asciiTheme="minorHAnsi" w:hAnsiTheme="minorHAnsi" w:cstheme="minorHAnsi"/>
                <w:sz w:val="20"/>
                <w:szCs w:val="20"/>
                <w:lang w:val="bs-Cyrl-BA"/>
              </w:rPr>
              <w:t>х</w:t>
            </w:r>
            <w:r w:rsidRPr="00773E75">
              <w:rPr>
                <w:rFonts w:asciiTheme="minorHAnsi" w:hAnsiTheme="minorHAnsi" w:cstheme="minorHAnsi"/>
                <w:sz w:val="20"/>
                <w:szCs w:val="20"/>
              </w:rPr>
              <w:t xml:space="preserve"> споразум</w:t>
            </w:r>
            <w:r>
              <w:rPr>
                <w:rFonts w:asciiTheme="minorHAnsi" w:hAnsiTheme="minorHAnsi" w:cstheme="minorHAnsi"/>
                <w:sz w:val="20"/>
                <w:szCs w:val="20"/>
                <w:lang w:val="bs-Cyrl-BA"/>
              </w:rPr>
              <w:t>а</w:t>
            </w:r>
            <w:r w:rsidRPr="00773E75">
              <w:rPr>
                <w:rFonts w:asciiTheme="minorHAnsi" w:hAnsiTheme="minorHAnsi" w:cstheme="minorHAnsi"/>
                <w:sz w:val="20"/>
                <w:szCs w:val="20"/>
              </w:rPr>
              <w:t xml:space="preserve"> са привредним субјектима за извођење практичне наставе у њиховим погонима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rPr>
              <w:t>Обезбијеђена практична и огледна настава за минимално 100 ученика дефицитарних занимања у средњим школама на подручју Града Бијељина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sz w:val="20"/>
                <w:szCs w:val="20"/>
              </w:rPr>
            </w:pPr>
            <w:r>
              <w:rPr>
                <w:rFonts w:cstheme="minorHAnsi"/>
                <w:sz w:val="20"/>
                <w:szCs w:val="20"/>
                <w:lang w:val="bs-Cyrl-BA"/>
              </w:rPr>
              <w:t xml:space="preserve">Број </w:t>
            </w:r>
            <w:r w:rsidRPr="00773E75">
              <w:rPr>
                <w:rFonts w:cstheme="minorHAnsi"/>
                <w:sz w:val="20"/>
                <w:szCs w:val="20"/>
              </w:rPr>
              <w:t xml:space="preserve">ученика дефицитарних занимања у средњим школама на подручју Града Бијељина </w:t>
            </w:r>
            <w:r>
              <w:rPr>
                <w:rFonts w:cstheme="minorHAnsi"/>
                <w:sz w:val="20"/>
                <w:szCs w:val="20"/>
                <w:lang w:val="bs-Cyrl-BA"/>
              </w:rPr>
              <w:t>за које је о</w:t>
            </w:r>
            <w:r w:rsidRPr="00773E75">
              <w:rPr>
                <w:rFonts w:cstheme="minorHAnsi"/>
                <w:sz w:val="20"/>
                <w:szCs w:val="20"/>
              </w:rPr>
              <w:t xml:space="preserve">безбијеђена практична и огледна настава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bookmarkStart w:id="52" w:name="_Hlk532674994"/>
            <w:r w:rsidRPr="00773E75">
              <w:rPr>
                <w:rFonts w:asciiTheme="minorHAnsi" w:hAnsiTheme="minorHAnsi" w:cstheme="minorHAnsi"/>
                <w:b/>
                <w:bCs/>
                <w:sz w:val="20"/>
                <w:szCs w:val="20"/>
              </w:rPr>
              <w:t xml:space="preserve">П 2.1.3.3. </w:t>
            </w:r>
            <w:r w:rsidRPr="00022411">
              <w:rPr>
                <w:rFonts w:asciiTheme="minorHAnsi" w:hAnsiTheme="minorHAnsi" w:cstheme="minorHAnsi"/>
                <w:b/>
                <w:bCs/>
                <w:sz w:val="20"/>
                <w:szCs w:val="20"/>
              </w:rPr>
              <w:t xml:space="preserve">Изградња фискултурне сале у склопу ЈУ </w:t>
            </w:r>
            <w:r w:rsidRPr="00022411">
              <w:rPr>
                <w:rFonts w:asciiTheme="minorHAnsi" w:hAnsiTheme="minorHAnsi" w:cstheme="minorHAnsi"/>
                <w:b/>
                <w:bCs/>
                <w:sz w:val="20"/>
                <w:szCs w:val="20"/>
              </w:rPr>
              <w:lastRenderedPageBreak/>
              <w:t>Гимназија „Филип Вишњић“ Бијељина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bCs/>
                <w:sz w:val="20"/>
                <w:szCs w:val="20"/>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tabs>
                <w:tab w:val="left" w:pos="922"/>
              </w:tabs>
              <w:rPr>
                <w:rFonts w:cstheme="minorHAnsi"/>
                <w:sz w:val="20"/>
                <w:szCs w:val="20"/>
              </w:rPr>
            </w:pPr>
            <w:r w:rsidRPr="00022411">
              <w:rPr>
                <w:rFonts w:cstheme="minorHAnsi"/>
                <w:sz w:val="20"/>
                <w:szCs w:val="20"/>
              </w:rPr>
              <w:lastRenderedPageBreak/>
              <w:t>Изграђена фискултурна сала;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tabs>
                <w:tab w:val="left" w:pos="922"/>
              </w:tabs>
              <w:rPr>
                <w:rFonts w:cstheme="minorHAnsi"/>
                <w:sz w:val="20"/>
                <w:szCs w:val="20"/>
              </w:rPr>
            </w:pPr>
            <w:r w:rsidRPr="00022411">
              <w:rPr>
                <w:rFonts w:cstheme="minorHAnsi"/>
                <w:sz w:val="20"/>
                <w:szCs w:val="20"/>
              </w:rPr>
              <w:t>Изграђена фискултурна сала;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tabs>
                <w:tab w:val="left" w:pos="922"/>
              </w:tabs>
              <w:rPr>
                <w:rFonts w:cstheme="minorHAnsi"/>
                <w:sz w:val="20"/>
                <w:szCs w:val="20"/>
              </w:rPr>
            </w:pPr>
            <w:r w:rsidRPr="00022411">
              <w:rPr>
                <w:rFonts w:cstheme="minorHAnsi"/>
                <w:sz w:val="20"/>
                <w:szCs w:val="20"/>
              </w:rPr>
              <w:t>Набаљена опрема за наставу физичког васпитања;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tabs>
                <w:tab w:val="left" w:pos="922"/>
              </w:tabs>
              <w:rPr>
                <w:rFonts w:cstheme="minorHAnsi"/>
                <w:sz w:val="20"/>
                <w:szCs w:val="20"/>
              </w:rPr>
            </w:pPr>
            <w:r w:rsidRPr="00022411">
              <w:rPr>
                <w:rFonts w:cstheme="minorHAnsi"/>
                <w:sz w:val="20"/>
                <w:szCs w:val="20"/>
              </w:rPr>
              <w:t>Набаљена опрема за наставу физичког васпитања;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022411">
              <w:rPr>
                <w:rFonts w:cstheme="minorHAnsi"/>
                <w:sz w:val="20"/>
                <w:szCs w:val="20"/>
              </w:rPr>
              <w:t>Утврђен распоред кориштења сале за спортске/ ваннаставне активности</w:t>
            </w:r>
          </w:p>
        </w:tc>
        <w:tc>
          <w:tcPr>
            <w:tcW w:w="1009" w:type="dxa"/>
            <w:gridSpan w:val="2"/>
            <w:vAlign w:val="center"/>
          </w:tcPr>
          <w:p w:rsidR="0073702B" w:rsidRPr="00022411"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Излаз</w:t>
            </w:r>
          </w:p>
        </w:tc>
        <w:tc>
          <w:tcPr>
            <w:tcW w:w="4031" w:type="dxa"/>
            <w:gridSpan w:val="2"/>
          </w:tcPr>
          <w:p w:rsidR="0073702B" w:rsidRPr="00773E75" w:rsidRDefault="0073702B" w:rsidP="00885FFA">
            <w:pPr>
              <w:pStyle w:val="NoSpacing"/>
              <w:rPr>
                <w:rFonts w:cstheme="minorHAnsi"/>
                <w:sz w:val="20"/>
                <w:szCs w:val="20"/>
              </w:rPr>
            </w:pPr>
            <w:r w:rsidRPr="00022411">
              <w:rPr>
                <w:rFonts w:cstheme="minorHAnsi"/>
                <w:sz w:val="20"/>
                <w:szCs w:val="20"/>
              </w:rPr>
              <w:t>Утврђен распоред кориштења сале за спортске/ ваннаставне активности</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022411">
              <w:rPr>
                <w:rFonts w:asciiTheme="minorHAnsi" w:hAnsiTheme="minorHAnsi" w:cstheme="minorHAnsi"/>
                <w:sz w:val="20"/>
                <w:szCs w:val="20"/>
              </w:rPr>
              <w:t>Унапријеђен квалитет наставе физичког васпитања и спорта за oko 850 дјеце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eastAsia="Calibri" w:cstheme="minorHAnsi"/>
                <w:color w:val="000000"/>
                <w:sz w:val="20"/>
                <w:szCs w:val="20"/>
                <w:lang w:eastAsia="en-US"/>
              </w:rPr>
            </w:pPr>
            <w:r>
              <w:rPr>
                <w:rFonts w:eastAsia="Calibri" w:cstheme="minorHAnsi"/>
                <w:color w:val="000000"/>
                <w:sz w:val="20"/>
                <w:szCs w:val="20"/>
                <w:lang w:val="bs-Cyrl-BA" w:eastAsia="en-US"/>
              </w:rPr>
              <w:t>Број дјеце који ужива користи од у</w:t>
            </w:r>
            <w:r w:rsidRPr="00773E75">
              <w:rPr>
                <w:rFonts w:eastAsia="Calibri" w:cstheme="minorHAnsi"/>
                <w:color w:val="000000"/>
                <w:sz w:val="20"/>
                <w:szCs w:val="20"/>
                <w:lang w:val="bs-Latn-BA" w:eastAsia="en-US"/>
              </w:rPr>
              <w:t>напријеђен</w:t>
            </w:r>
            <w:r>
              <w:rPr>
                <w:rFonts w:eastAsia="Calibri" w:cstheme="minorHAnsi"/>
                <w:color w:val="000000"/>
                <w:sz w:val="20"/>
                <w:szCs w:val="20"/>
                <w:lang w:val="bs-Cyrl-BA" w:eastAsia="en-US"/>
              </w:rPr>
              <w:t>ог</w:t>
            </w:r>
            <w:r w:rsidRPr="00773E75">
              <w:rPr>
                <w:rFonts w:eastAsia="Calibri" w:cstheme="minorHAnsi"/>
                <w:color w:val="000000"/>
                <w:sz w:val="20"/>
                <w:szCs w:val="20"/>
                <w:lang w:val="bs-Latn-BA" w:eastAsia="en-US"/>
              </w:rPr>
              <w:t xml:space="preserve"> квалитет</w:t>
            </w:r>
            <w:r>
              <w:rPr>
                <w:rFonts w:eastAsia="Calibri" w:cstheme="minorHAnsi"/>
                <w:color w:val="000000"/>
                <w:sz w:val="20"/>
                <w:szCs w:val="20"/>
                <w:lang w:val="bs-Cyrl-BA" w:eastAsia="en-US"/>
              </w:rPr>
              <w:t>а</w:t>
            </w:r>
            <w:r w:rsidRPr="00773E75">
              <w:rPr>
                <w:rFonts w:eastAsia="Calibri" w:cstheme="minorHAnsi"/>
                <w:color w:val="000000"/>
                <w:sz w:val="20"/>
                <w:szCs w:val="20"/>
                <w:lang w:val="bs-Latn-BA" w:eastAsia="en-US"/>
              </w:rPr>
              <w:t xml:space="preserve"> наставе физичког васпитања и спорта</w:t>
            </w:r>
            <w:r w:rsidRPr="00773E75">
              <w:rPr>
                <w:rFonts w:eastAsia="Calibri" w:cstheme="minorHAnsi"/>
                <w:color w:val="000000"/>
                <w:sz w:val="20"/>
                <w:szCs w:val="20"/>
                <w:lang w:eastAsia="en-US"/>
              </w:rPr>
              <w:t xml:space="preserve"> до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022411" w:rsidRDefault="0073702B" w:rsidP="00885FFA">
            <w:pPr>
              <w:rPr>
                <w:rFonts w:asciiTheme="minorHAnsi" w:hAnsiTheme="minorHAnsi" w:cstheme="minorHAnsi"/>
                <w:sz w:val="20"/>
                <w:szCs w:val="20"/>
              </w:rPr>
            </w:pPr>
            <w:r w:rsidRPr="00022411">
              <w:rPr>
                <w:rFonts w:asciiTheme="minorHAnsi" w:hAnsiTheme="minorHAnsi" w:cstheme="minorHAnsi"/>
                <w:sz w:val="20"/>
                <w:szCs w:val="20"/>
              </w:rPr>
              <w:t>Унапријеђен квалитет спортских садржаја за око 400 активних спортиста и рекреативаца до 2023. г. У односу на 2017.г.</w:t>
            </w:r>
          </w:p>
        </w:tc>
        <w:tc>
          <w:tcPr>
            <w:tcW w:w="1009" w:type="dxa"/>
            <w:gridSpan w:val="2"/>
            <w:vAlign w:val="center"/>
          </w:tcPr>
          <w:p w:rsidR="0073702B" w:rsidRPr="00022411"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noProof/>
                <w:sz w:val="20"/>
                <w:szCs w:val="20"/>
                <w:lang w:val="bs-Cyrl-BA"/>
              </w:rPr>
              <w:t xml:space="preserve">Број </w:t>
            </w:r>
            <w:r w:rsidRPr="00773E75">
              <w:rPr>
                <w:rFonts w:asciiTheme="minorHAnsi" w:hAnsiTheme="minorHAnsi" w:cstheme="minorHAnsi"/>
                <w:noProof/>
                <w:sz w:val="20"/>
                <w:szCs w:val="20"/>
              </w:rPr>
              <w:t xml:space="preserve">активних спортиста и рекреативаца </w:t>
            </w:r>
            <w:r>
              <w:rPr>
                <w:rFonts w:asciiTheme="minorHAnsi" w:hAnsiTheme="minorHAnsi" w:cstheme="minorHAnsi"/>
                <w:noProof/>
                <w:sz w:val="20"/>
                <w:szCs w:val="20"/>
                <w:lang w:val="bs-Cyrl-BA"/>
              </w:rPr>
              <w:t>који уживају користи од у</w:t>
            </w:r>
            <w:r w:rsidRPr="00773E75">
              <w:rPr>
                <w:rFonts w:asciiTheme="minorHAnsi" w:hAnsiTheme="minorHAnsi" w:cstheme="minorHAnsi"/>
                <w:noProof/>
                <w:sz w:val="20"/>
                <w:szCs w:val="20"/>
              </w:rPr>
              <w:t>напријеђен</w:t>
            </w:r>
            <w:r>
              <w:rPr>
                <w:rFonts w:asciiTheme="minorHAnsi" w:hAnsiTheme="minorHAnsi" w:cstheme="minorHAnsi"/>
                <w:noProof/>
                <w:sz w:val="20"/>
                <w:szCs w:val="20"/>
                <w:lang w:val="bs-Cyrl-BA"/>
              </w:rPr>
              <w:t>ог</w:t>
            </w:r>
            <w:r w:rsidRPr="00773E75">
              <w:rPr>
                <w:rFonts w:asciiTheme="minorHAnsi" w:hAnsiTheme="minorHAnsi" w:cstheme="minorHAnsi"/>
                <w:noProof/>
                <w:sz w:val="20"/>
                <w:szCs w:val="20"/>
              </w:rPr>
              <w:t xml:space="preserve"> квалитет</w:t>
            </w:r>
            <w:r>
              <w:rPr>
                <w:rFonts w:asciiTheme="minorHAnsi" w:hAnsiTheme="minorHAnsi" w:cstheme="minorHAnsi"/>
                <w:noProof/>
                <w:sz w:val="20"/>
                <w:szCs w:val="20"/>
                <w:lang w:val="bs-Cyrl-BA"/>
              </w:rPr>
              <w:t>а</w:t>
            </w:r>
            <w:r w:rsidRPr="00773E75">
              <w:rPr>
                <w:rFonts w:asciiTheme="minorHAnsi" w:hAnsiTheme="minorHAnsi" w:cstheme="minorHAnsi"/>
                <w:noProof/>
                <w:sz w:val="20"/>
                <w:szCs w:val="20"/>
              </w:rPr>
              <w:t xml:space="preserve"> спортских садржаја до 2023. 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bookmarkEnd w:id="52"/>
      <w:tr w:rsidR="0073702B" w:rsidRPr="00773E75" w:rsidTr="00885FFA">
        <w:trPr>
          <w:trHeight w:val="629"/>
        </w:trPr>
        <w:tc>
          <w:tcPr>
            <w:tcW w:w="5272" w:type="dxa"/>
            <w:gridSpan w:val="2"/>
            <w:shd w:val="clear" w:color="auto" w:fill="BDD6EE"/>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СЕКТОРСКИ ЦИЉ 2.2. Створити просторно-техничке предуслове за унапређење културне понуде града и повећање броја корисника спортско-рекреативних активности</w:t>
            </w:r>
          </w:p>
        </w:tc>
        <w:tc>
          <w:tcPr>
            <w:tcW w:w="1009"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773E75"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rPr>
          <w:trHeight w:val="1145"/>
        </w:trPr>
        <w:tc>
          <w:tcPr>
            <w:tcW w:w="5272" w:type="dxa"/>
            <w:gridSpan w:val="2"/>
            <w:vAlign w:val="center"/>
          </w:tcPr>
          <w:p w:rsidR="0073702B" w:rsidRPr="00773E75" w:rsidRDefault="0073702B" w:rsidP="00885FFA">
            <w:pPr>
              <w:pStyle w:val="ListParagraph"/>
              <w:ind w:left="0"/>
              <w:contextualSpacing w:val="0"/>
              <w:jc w:val="left"/>
              <w:rPr>
                <w:rFonts w:asciiTheme="minorHAnsi" w:hAnsiTheme="minorHAnsi" w:cstheme="minorHAnsi"/>
                <w:bCs/>
                <w:sz w:val="20"/>
                <w:szCs w:val="20"/>
                <w:lang w:val="sr-Cyrl-BA"/>
              </w:rPr>
            </w:pPr>
            <w:r w:rsidRPr="00773E75">
              <w:rPr>
                <w:rFonts w:asciiTheme="minorHAnsi" w:hAnsiTheme="minorHAnsi" w:cstheme="minorHAnsi"/>
                <w:bCs/>
                <w:sz w:val="20"/>
                <w:szCs w:val="20"/>
                <w:lang w:val="sr-Cyrl-BA"/>
              </w:rPr>
              <w:t>Број корисника културних садржаја на подручју Града;</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Број посјетилаца културних догађаја, по годинама /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9C016A"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Центра за културу; извјештаји ресорног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rPr>
          <w:trHeight w:val="912"/>
        </w:trPr>
        <w:tc>
          <w:tcPr>
            <w:tcW w:w="5272" w:type="dxa"/>
            <w:gridSpan w:val="2"/>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 младих људи који су побољшали кретање;</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Број младих људи који су побољшали кретање у односу на укупан број младих људи, по годинама /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Дома здравља</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 младих људи који су побољшали постурални статус (изглед</w:t>
            </w:r>
            <w:r>
              <w:rPr>
                <w:rFonts w:asciiTheme="minorHAnsi" w:hAnsiTheme="minorHAnsi" w:cstheme="minorHAnsi"/>
                <w:noProof/>
                <w:sz w:val="20"/>
                <w:szCs w:val="20"/>
                <w:lang w:val="sr-Cyrl-BA"/>
              </w:rPr>
              <w:t>)</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Број младих људи који су побољшали </w:t>
            </w:r>
            <w:r w:rsidRPr="009C016A">
              <w:rPr>
                <w:rFonts w:asciiTheme="minorHAnsi" w:hAnsiTheme="minorHAnsi" w:cstheme="minorHAnsi"/>
                <w:sz w:val="20"/>
                <w:szCs w:val="20"/>
                <w:lang w:val="bs-Cyrl-BA"/>
              </w:rPr>
              <w:t>постурални статус (изглед)</w:t>
            </w:r>
            <w:r>
              <w:rPr>
                <w:rFonts w:asciiTheme="minorHAnsi" w:hAnsiTheme="minorHAnsi" w:cstheme="minorHAnsi"/>
                <w:sz w:val="20"/>
                <w:szCs w:val="20"/>
                <w:lang w:val="bs-Cyrl-BA"/>
              </w:rPr>
              <w:t xml:space="preserve"> у односу на укупан број младих људи, по годинама /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Дома здравља</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lang w:val="sr-Cyrl-BA"/>
              </w:rPr>
            </w:pPr>
            <w:r w:rsidRPr="00773E75">
              <w:rPr>
                <w:rFonts w:asciiTheme="minorHAnsi" w:hAnsiTheme="minorHAnsi" w:cstheme="minorHAnsi"/>
                <w:b/>
                <w:noProof/>
                <w:sz w:val="20"/>
                <w:szCs w:val="20"/>
              </w:rPr>
              <w:t>ПРОГРАМ 2.2.1   КУЛТУРА</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2.2.1.1. Санација и реконструкција објекта јавне намјене – Соколски дом</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BodyText"/>
              <w:kinsoku w:val="0"/>
              <w:overflowPunct w:val="0"/>
              <w:ind w:right="235"/>
              <w:rPr>
                <w:rFonts w:asciiTheme="minorHAnsi" w:hAnsiTheme="minorHAnsi" w:cstheme="minorHAnsi"/>
                <w:lang w:val="bs-Cyrl-BA"/>
              </w:rPr>
            </w:pPr>
            <w:r w:rsidRPr="00773E75">
              <w:rPr>
                <w:rFonts w:asciiTheme="minorHAnsi" w:hAnsiTheme="minorHAnsi" w:cstheme="minorHAnsi"/>
                <w:lang w:val="bs-Cyrl-BA"/>
              </w:rPr>
              <w:t>Извршена санација и реконструкција Соколског дома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BodyText"/>
              <w:kinsoku w:val="0"/>
              <w:overflowPunct w:val="0"/>
              <w:ind w:right="235"/>
              <w:rPr>
                <w:rFonts w:asciiTheme="minorHAnsi" w:hAnsiTheme="minorHAnsi" w:cstheme="minorHAnsi"/>
                <w:lang w:val="bs-Cyrl-BA"/>
              </w:rPr>
            </w:pPr>
            <w:r w:rsidRPr="00773E75">
              <w:rPr>
                <w:rFonts w:asciiTheme="minorHAnsi" w:hAnsiTheme="minorHAnsi" w:cstheme="minorHAnsi"/>
                <w:lang w:val="bs-Cyrl-BA"/>
              </w:rPr>
              <w:t>Извршена санација и реконструкција Соколског дома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sz w:val="20"/>
                <w:szCs w:val="20"/>
                <w:lang w:val="bs-Cyrl-BA"/>
              </w:rPr>
            </w:pPr>
            <w:r w:rsidRPr="00773E75">
              <w:rPr>
                <w:rFonts w:asciiTheme="minorHAnsi" w:hAnsiTheme="minorHAnsi" w:cstheme="minorHAnsi"/>
                <w:sz w:val="20"/>
                <w:szCs w:val="20"/>
              </w:rPr>
              <w:t>Обезбјеђени адекватни услови за организовање културних и спортских садржаја за око 500 корисника у 2023. 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Број корисника </w:t>
            </w:r>
            <w:r w:rsidRPr="00773E75">
              <w:rPr>
                <w:rFonts w:asciiTheme="minorHAnsi" w:hAnsiTheme="minorHAnsi" w:cstheme="minorHAnsi"/>
                <w:sz w:val="20"/>
                <w:szCs w:val="20"/>
              </w:rPr>
              <w:t xml:space="preserve">културних и спортских садржаја </w:t>
            </w:r>
            <w:r>
              <w:rPr>
                <w:rFonts w:asciiTheme="minorHAnsi" w:hAnsiTheme="minorHAnsi" w:cstheme="minorHAnsi"/>
                <w:sz w:val="20"/>
                <w:szCs w:val="20"/>
                <w:lang w:val="bs-Cyrl-BA"/>
              </w:rPr>
              <w:t xml:space="preserve">који уживају користи од побољшаних </w:t>
            </w:r>
            <w:r w:rsidRPr="00773E75">
              <w:rPr>
                <w:rFonts w:asciiTheme="minorHAnsi" w:hAnsiTheme="minorHAnsi" w:cstheme="minorHAnsi"/>
                <w:sz w:val="20"/>
                <w:szCs w:val="20"/>
              </w:rPr>
              <w:t>услов</w:t>
            </w:r>
            <w:r>
              <w:rPr>
                <w:rFonts w:asciiTheme="minorHAnsi" w:hAnsiTheme="minorHAnsi" w:cstheme="minorHAnsi"/>
                <w:sz w:val="20"/>
                <w:szCs w:val="20"/>
                <w:lang w:val="bs-Cyrl-BA"/>
              </w:rPr>
              <w:t>а</w:t>
            </w:r>
            <w:r w:rsidRPr="00773E75">
              <w:rPr>
                <w:rFonts w:asciiTheme="minorHAnsi" w:hAnsiTheme="minorHAnsi" w:cstheme="minorHAnsi"/>
                <w:sz w:val="20"/>
                <w:szCs w:val="20"/>
              </w:rPr>
              <w:t xml:space="preserve"> у 2023. 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 xml:space="preserve">П 2.2.1.2 </w:t>
            </w:r>
            <w:r w:rsidRPr="003E1AF8">
              <w:rPr>
                <w:rFonts w:asciiTheme="minorHAnsi" w:hAnsiTheme="minorHAnsi" w:cstheme="minorHAnsi"/>
                <w:b/>
                <w:sz w:val="20"/>
                <w:szCs w:val="20"/>
              </w:rPr>
              <w:t>Унапређење рада позоришта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BodyText"/>
              <w:kinsoku w:val="0"/>
              <w:overflowPunct w:val="0"/>
              <w:rPr>
                <w:rFonts w:asciiTheme="minorHAnsi" w:hAnsiTheme="minorHAnsi" w:cstheme="minorHAnsi"/>
                <w:lang w:val="bs-Cyrl-BA"/>
              </w:rPr>
            </w:pPr>
            <w:r w:rsidRPr="00773E75">
              <w:rPr>
                <w:rFonts w:asciiTheme="minorHAnsi" w:hAnsiTheme="minorHAnsi" w:cstheme="minorHAnsi"/>
                <w:lang w:val="bs-Cyrl-BA"/>
              </w:rPr>
              <w:t>Навављена нова опрема;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BodyText"/>
              <w:kinsoku w:val="0"/>
              <w:overflowPunct w:val="0"/>
              <w:rPr>
                <w:rFonts w:asciiTheme="minorHAnsi" w:hAnsiTheme="minorHAnsi" w:cstheme="minorHAnsi"/>
                <w:lang w:val="bs-Cyrl-BA"/>
              </w:rPr>
            </w:pPr>
            <w:r w:rsidRPr="00773E75">
              <w:rPr>
                <w:rFonts w:asciiTheme="minorHAnsi" w:hAnsiTheme="minorHAnsi" w:cstheme="minorHAnsi"/>
                <w:lang w:val="bs-Cyrl-BA"/>
              </w:rPr>
              <w:t>Навављена нова опрема;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lang w:val="bs-Cyrl-BA"/>
              </w:rPr>
              <w:t>Сачињен нови програм рада;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lang w:val="bs-Cyrl-BA"/>
              </w:rPr>
              <w:t>Сачињен нови програм рада;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color w:val="000000"/>
                <w:sz w:val="20"/>
                <w:szCs w:val="20"/>
                <w:lang w:val="bs-Cyrl-BA"/>
              </w:rPr>
            </w:pPr>
            <w:r w:rsidRPr="00773E75">
              <w:rPr>
                <w:rFonts w:asciiTheme="minorHAnsi" w:hAnsiTheme="minorHAnsi" w:cstheme="minorHAnsi"/>
                <w:color w:val="000000"/>
                <w:sz w:val="20"/>
                <w:szCs w:val="20"/>
              </w:rPr>
              <w:t>У</w:t>
            </w:r>
            <w:r w:rsidRPr="00773E75">
              <w:rPr>
                <w:rFonts w:asciiTheme="minorHAnsi" w:hAnsiTheme="minorHAnsi" w:cstheme="minorHAnsi"/>
                <w:color w:val="000000"/>
                <w:sz w:val="20"/>
                <w:szCs w:val="20"/>
                <w:lang w:val="bs-Cyrl-BA"/>
              </w:rPr>
              <w:t xml:space="preserve">ведено </w:t>
            </w:r>
            <w:r w:rsidRPr="00773E75">
              <w:rPr>
                <w:rFonts w:asciiTheme="minorHAnsi" w:hAnsiTheme="minorHAnsi" w:cstheme="minorHAnsi"/>
                <w:color w:val="000000"/>
                <w:sz w:val="20"/>
                <w:szCs w:val="20"/>
              </w:rPr>
              <w:t>40</w:t>
            </w:r>
            <w:r w:rsidRPr="00773E75">
              <w:rPr>
                <w:rFonts w:asciiTheme="minorHAnsi" w:hAnsiTheme="minorHAnsi" w:cstheme="minorHAnsi"/>
                <w:color w:val="000000"/>
                <w:sz w:val="20"/>
                <w:szCs w:val="20"/>
                <w:lang w:val="bs-Cyrl-BA"/>
              </w:rPr>
              <w:t xml:space="preserve"> нових културних садржаја, као дио културне понуде Града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rPr>
                <w:rFonts w:asciiTheme="minorHAnsi" w:hAnsiTheme="minorHAnsi" w:cstheme="minorHAnsi"/>
                <w:color w:val="000000"/>
                <w:sz w:val="20"/>
                <w:szCs w:val="20"/>
                <w:lang w:val="bs-Cyrl-BA"/>
              </w:rPr>
            </w:pPr>
            <w:r>
              <w:rPr>
                <w:rFonts w:asciiTheme="minorHAnsi" w:hAnsiTheme="minorHAnsi" w:cstheme="minorHAnsi"/>
                <w:color w:val="000000"/>
                <w:sz w:val="20"/>
                <w:szCs w:val="20"/>
                <w:lang w:val="bs-Cyrl-BA"/>
              </w:rPr>
              <w:t>Број</w:t>
            </w:r>
            <w:r w:rsidRPr="00773E75">
              <w:rPr>
                <w:rFonts w:asciiTheme="minorHAnsi" w:hAnsiTheme="minorHAnsi" w:cstheme="minorHAnsi"/>
                <w:color w:val="000000"/>
                <w:sz w:val="20"/>
                <w:szCs w:val="20"/>
                <w:lang w:val="bs-Cyrl-BA"/>
              </w:rPr>
              <w:t xml:space="preserve"> нових културних садржаја</w:t>
            </w:r>
            <w:r>
              <w:rPr>
                <w:rFonts w:asciiTheme="minorHAnsi" w:hAnsiTheme="minorHAnsi" w:cstheme="minorHAnsi"/>
                <w:color w:val="000000"/>
                <w:sz w:val="20"/>
                <w:szCs w:val="20"/>
                <w:lang w:val="bs-Cyrl-BA"/>
              </w:rPr>
              <w:t xml:space="preserve"> уведених у </w:t>
            </w:r>
            <w:r w:rsidRPr="00773E75">
              <w:rPr>
                <w:rFonts w:asciiTheme="minorHAnsi" w:hAnsiTheme="minorHAnsi" w:cstheme="minorHAnsi"/>
                <w:color w:val="000000"/>
                <w:sz w:val="20"/>
                <w:szCs w:val="20"/>
                <w:lang w:val="bs-Cyrl-BA"/>
              </w:rPr>
              <w:t>културн</w:t>
            </w:r>
            <w:r>
              <w:rPr>
                <w:rFonts w:asciiTheme="minorHAnsi" w:hAnsiTheme="minorHAnsi" w:cstheme="minorHAnsi"/>
                <w:color w:val="000000"/>
                <w:sz w:val="20"/>
                <w:szCs w:val="20"/>
                <w:lang w:val="bs-Cyrl-BA"/>
              </w:rPr>
              <w:t>у</w:t>
            </w:r>
            <w:r w:rsidRPr="00773E75">
              <w:rPr>
                <w:rFonts w:asciiTheme="minorHAnsi" w:hAnsiTheme="minorHAnsi" w:cstheme="minorHAnsi"/>
                <w:color w:val="000000"/>
                <w:sz w:val="20"/>
                <w:szCs w:val="20"/>
                <w:lang w:val="bs-Cyrl-BA"/>
              </w:rPr>
              <w:t xml:space="preserve"> понуд</w:t>
            </w:r>
            <w:r>
              <w:rPr>
                <w:rFonts w:asciiTheme="minorHAnsi" w:hAnsiTheme="minorHAnsi" w:cstheme="minorHAnsi"/>
                <w:color w:val="000000"/>
                <w:sz w:val="20"/>
                <w:szCs w:val="20"/>
                <w:lang w:val="bs-Cyrl-BA"/>
              </w:rPr>
              <w:t>у</w:t>
            </w:r>
            <w:r w:rsidRPr="00773E75">
              <w:rPr>
                <w:rFonts w:asciiTheme="minorHAnsi" w:hAnsiTheme="minorHAnsi" w:cstheme="minorHAnsi"/>
                <w:color w:val="000000"/>
                <w:sz w:val="20"/>
                <w:szCs w:val="20"/>
                <w:lang w:val="bs-Cyrl-BA"/>
              </w:rPr>
              <w:t xml:space="preserve"> Града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 xml:space="preserve">П 2.2.1.3 </w:t>
            </w:r>
            <w:r w:rsidRPr="003E1AF8">
              <w:rPr>
                <w:rFonts w:asciiTheme="minorHAnsi" w:hAnsiTheme="minorHAnsi" w:cstheme="minorHAnsi"/>
                <w:b/>
                <w:sz w:val="20"/>
                <w:szCs w:val="20"/>
              </w:rPr>
              <w:t>Изградња сале уз постојећи Дом културе у Пучилама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rPr>
                <w:rFonts w:asciiTheme="minorHAnsi" w:hAnsiTheme="minorHAnsi" w:cstheme="minorHAnsi"/>
                <w:color w:val="000000"/>
                <w:sz w:val="20"/>
                <w:szCs w:val="20"/>
              </w:rPr>
            </w:pPr>
            <w:r w:rsidRPr="00773E75">
              <w:rPr>
                <w:rFonts w:asciiTheme="minorHAnsi" w:eastAsia="Times New Roman" w:hAnsiTheme="minorHAnsi" w:cstheme="minorHAnsi"/>
                <w:sz w:val="20"/>
                <w:szCs w:val="20"/>
                <w:lang w:val="bs-Cyrl-BA" w:eastAsia="bs-Latn-BA"/>
              </w:rPr>
              <w:t>Изграђена сала уз постојећи Дом културе у Пучилама;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color w:val="000000"/>
                <w:sz w:val="20"/>
                <w:szCs w:val="20"/>
              </w:rPr>
            </w:pPr>
            <w:r w:rsidRPr="00773E75">
              <w:rPr>
                <w:rFonts w:asciiTheme="minorHAnsi" w:eastAsia="Times New Roman" w:hAnsiTheme="minorHAnsi" w:cstheme="minorHAnsi"/>
                <w:sz w:val="20"/>
                <w:szCs w:val="20"/>
                <w:lang w:val="bs-Cyrl-BA" w:eastAsia="bs-Latn-BA"/>
              </w:rPr>
              <w:t>Изграђена сала уз постојећи Дом културе у Пучилама;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color w:val="000000"/>
                <w:sz w:val="20"/>
                <w:szCs w:val="20"/>
              </w:rPr>
              <w:t xml:space="preserve">Побољшање квалитета друштвеног живота на селу </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color w:val="000000"/>
                <w:sz w:val="20"/>
                <w:szCs w:val="20"/>
              </w:rPr>
              <w:t xml:space="preserve">Побољшање квалитета друштвеног живота на селу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color w:val="000000"/>
                <w:sz w:val="20"/>
                <w:szCs w:val="20"/>
              </w:rPr>
            </w:pPr>
            <w:r w:rsidRPr="00773E75">
              <w:rPr>
                <w:rFonts w:asciiTheme="minorHAnsi" w:hAnsiTheme="minorHAnsi" w:cstheme="minorHAnsi"/>
                <w:color w:val="000000"/>
                <w:sz w:val="20"/>
                <w:szCs w:val="20"/>
              </w:rPr>
              <w:t>Побољшан квалитет друштвеног живота на селу за 10% у 2023. 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rPr>
                <w:rFonts w:asciiTheme="minorHAnsi" w:hAnsiTheme="minorHAnsi" w:cstheme="minorHAnsi"/>
                <w:color w:val="000000"/>
                <w:sz w:val="20"/>
                <w:szCs w:val="20"/>
              </w:rPr>
            </w:pPr>
            <w:r>
              <w:rPr>
                <w:rFonts w:asciiTheme="minorHAnsi" w:hAnsiTheme="minorHAnsi" w:cstheme="minorHAnsi"/>
                <w:color w:val="000000"/>
                <w:sz w:val="20"/>
                <w:szCs w:val="20"/>
                <w:lang w:val="bs-Cyrl-BA"/>
              </w:rPr>
              <w:t>Процијењени ниво п</w:t>
            </w:r>
            <w:r w:rsidRPr="00773E75">
              <w:rPr>
                <w:rFonts w:asciiTheme="minorHAnsi" w:hAnsiTheme="minorHAnsi" w:cstheme="minorHAnsi"/>
                <w:color w:val="000000"/>
                <w:sz w:val="20"/>
                <w:szCs w:val="20"/>
              </w:rPr>
              <w:t>обољша</w:t>
            </w:r>
            <w:r>
              <w:rPr>
                <w:rFonts w:asciiTheme="minorHAnsi" w:hAnsiTheme="minorHAnsi" w:cstheme="minorHAnsi"/>
                <w:color w:val="000000"/>
                <w:sz w:val="20"/>
                <w:szCs w:val="20"/>
                <w:lang w:val="bs-Cyrl-BA"/>
              </w:rPr>
              <w:t>ња</w:t>
            </w:r>
            <w:r w:rsidRPr="00773E75">
              <w:rPr>
                <w:rFonts w:asciiTheme="minorHAnsi" w:hAnsiTheme="minorHAnsi" w:cstheme="minorHAnsi"/>
                <w:color w:val="000000"/>
                <w:sz w:val="20"/>
                <w:szCs w:val="20"/>
              </w:rPr>
              <w:t xml:space="preserve"> квалитет</w:t>
            </w:r>
            <w:r>
              <w:rPr>
                <w:rFonts w:asciiTheme="minorHAnsi" w:hAnsiTheme="minorHAnsi" w:cstheme="minorHAnsi"/>
                <w:color w:val="000000"/>
                <w:sz w:val="20"/>
                <w:szCs w:val="20"/>
                <w:lang w:val="bs-Cyrl-BA"/>
              </w:rPr>
              <w:t>а</w:t>
            </w:r>
            <w:r w:rsidRPr="00773E75">
              <w:rPr>
                <w:rFonts w:asciiTheme="minorHAnsi" w:hAnsiTheme="minorHAnsi" w:cstheme="minorHAnsi"/>
                <w:color w:val="000000"/>
                <w:sz w:val="20"/>
                <w:szCs w:val="20"/>
              </w:rPr>
              <w:t xml:space="preserve"> друштвеног живота на селу у 2023. 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 xml:space="preserve">П 2.2.1.4 </w:t>
            </w:r>
            <w:r w:rsidRPr="003E1AF8">
              <w:rPr>
                <w:rFonts w:asciiTheme="minorHAnsi" w:hAnsiTheme="minorHAnsi" w:cstheme="minorHAnsi"/>
                <w:b/>
                <w:sz w:val="20"/>
                <w:szCs w:val="20"/>
              </w:rPr>
              <w:t>Изградња Дома културе у Новим Дворовима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eastAsia="Times New Roman" w:hAnsiTheme="minorHAnsi" w:cstheme="minorHAnsi"/>
                <w:sz w:val="20"/>
                <w:szCs w:val="20"/>
                <w:lang w:val="bs-Cyrl-BA" w:eastAsia="bs-Latn-BA"/>
              </w:rPr>
            </w:pPr>
            <w:r w:rsidRPr="00773E75">
              <w:rPr>
                <w:rFonts w:asciiTheme="minorHAnsi" w:eastAsia="Times New Roman" w:hAnsiTheme="minorHAnsi" w:cstheme="minorHAnsi"/>
                <w:sz w:val="20"/>
                <w:szCs w:val="20"/>
                <w:lang w:val="bs-Cyrl-BA" w:eastAsia="bs-Latn-BA"/>
              </w:rPr>
              <w:t>Изграђен Дом културе у Новим Дворовима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rPr>
                <w:rFonts w:asciiTheme="minorHAnsi" w:eastAsia="Times New Roman" w:hAnsiTheme="minorHAnsi" w:cstheme="minorHAnsi"/>
                <w:sz w:val="20"/>
                <w:szCs w:val="20"/>
                <w:lang w:val="bs-Cyrl-BA" w:eastAsia="bs-Latn-BA"/>
              </w:rPr>
            </w:pPr>
            <w:r w:rsidRPr="00773E75">
              <w:rPr>
                <w:rFonts w:asciiTheme="minorHAnsi" w:eastAsia="Times New Roman" w:hAnsiTheme="minorHAnsi" w:cstheme="minorHAnsi"/>
                <w:sz w:val="20"/>
                <w:szCs w:val="20"/>
                <w:lang w:val="bs-Cyrl-BA" w:eastAsia="bs-Latn-BA"/>
              </w:rPr>
              <w:t>Изграђен Дом културе у Новим Дворовима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color w:val="000000"/>
                <w:sz w:val="20"/>
                <w:szCs w:val="20"/>
              </w:rPr>
            </w:pPr>
            <w:r w:rsidRPr="00773E75">
              <w:rPr>
                <w:rFonts w:asciiTheme="minorHAnsi" w:hAnsiTheme="minorHAnsi" w:cstheme="minorHAnsi"/>
                <w:color w:val="000000"/>
                <w:sz w:val="20"/>
                <w:szCs w:val="20"/>
              </w:rPr>
              <w:t>Побољшан квалитет друштвеног живота на селу за 10% у 2023. 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rPr>
                <w:rFonts w:asciiTheme="minorHAnsi" w:hAnsiTheme="minorHAnsi" w:cstheme="minorHAnsi"/>
                <w:color w:val="000000"/>
                <w:sz w:val="20"/>
                <w:szCs w:val="20"/>
              </w:rPr>
            </w:pPr>
            <w:r>
              <w:rPr>
                <w:rFonts w:asciiTheme="minorHAnsi" w:hAnsiTheme="minorHAnsi" w:cstheme="minorHAnsi"/>
                <w:color w:val="000000"/>
                <w:sz w:val="20"/>
                <w:szCs w:val="20"/>
                <w:lang w:val="bs-Cyrl-BA"/>
              </w:rPr>
              <w:t>Процијењени ниво п</w:t>
            </w:r>
            <w:r w:rsidRPr="00773E75">
              <w:rPr>
                <w:rFonts w:asciiTheme="minorHAnsi" w:hAnsiTheme="minorHAnsi" w:cstheme="minorHAnsi"/>
                <w:color w:val="000000"/>
                <w:sz w:val="20"/>
                <w:szCs w:val="20"/>
              </w:rPr>
              <w:t>обољша</w:t>
            </w:r>
            <w:r>
              <w:rPr>
                <w:rFonts w:asciiTheme="minorHAnsi" w:hAnsiTheme="minorHAnsi" w:cstheme="minorHAnsi"/>
                <w:color w:val="000000"/>
                <w:sz w:val="20"/>
                <w:szCs w:val="20"/>
                <w:lang w:val="bs-Cyrl-BA"/>
              </w:rPr>
              <w:t>ња</w:t>
            </w:r>
            <w:r w:rsidRPr="00773E75">
              <w:rPr>
                <w:rFonts w:asciiTheme="minorHAnsi" w:hAnsiTheme="minorHAnsi" w:cstheme="minorHAnsi"/>
                <w:color w:val="000000"/>
                <w:sz w:val="20"/>
                <w:szCs w:val="20"/>
              </w:rPr>
              <w:t xml:space="preserve"> квалитет</w:t>
            </w:r>
            <w:r>
              <w:rPr>
                <w:rFonts w:asciiTheme="minorHAnsi" w:hAnsiTheme="minorHAnsi" w:cstheme="minorHAnsi"/>
                <w:color w:val="000000"/>
                <w:sz w:val="20"/>
                <w:szCs w:val="20"/>
                <w:lang w:val="bs-Cyrl-BA"/>
              </w:rPr>
              <w:t>а</w:t>
            </w:r>
            <w:r w:rsidRPr="00773E75">
              <w:rPr>
                <w:rFonts w:asciiTheme="minorHAnsi" w:hAnsiTheme="minorHAnsi" w:cstheme="minorHAnsi"/>
                <w:color w:val="000000"/>
                <w:sz w:val="20"/>
                <w:szCs w:val="20"/>
              </w:rPr>
              <w:t xml:space="preserve"> друштвеног живота на селу у 2023. 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 xml:space="preserve">П 2.2.1.5 </w:t>
            </w:r>
            <w:r w:rsidRPr="00793445">
              <w:rPr>
                <w:rFonts w:asciiTheme="minorHAnsi" w:hAnsiTheme="minorHAnsi" w:cstheme="minorHAnsi"/>
                <w:b/>
                <w:sz w:val="20"/>
                <w:szCs w:val="20"/>
              </w:rPr>
              <w:t>Организовање догађаја у Друштвеном центру</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BodyText"/>
              <w:kinsoku w:val="0"/>
              <w:overflowPunct w:val="0"/>
              <w:ind w:right="235"/>
              <w:rPr>
                <w:rFonts w:asciiTheme="minorHAnsi" w:hAnsiTheme="minorHAnsi" w:cstheme="minorHAnsi"/>
                <w:highlight w:val="yellow"/>
                <w:lang w:val="bs-Cyrl-BA"/>
              </w:rPr>
            </w:pPr>
            <w:r w:rsidRPr="00773E75">
              <w:rPr>
                <w:rFonts w:asciiTheme="minorHAnsi" w:hAnsiTheme="minorHAnsi" w:cstheme="minorHAnsi"/>
                <w:lang w:val="bs-Cyrl-BA"/>
              </w:rPr>
              <w:t xml:space="preserve">Организовано </w:t>
            </w:r>
            <w:r w:rsidRPr="00FD1154">
              <w:rPr>
                <w:rFonts w:asciiTheme="minorHAnsi" w:hAnsiTheme="minorHAnsi" w:cstheme="minorHAnsi"/>
                <w:lang w:val="sr-Latn-BA"/>
              </w:rPr>
              <w:t>24</w:t>
            </w:r>
            <w:r w:rsidRPr="00773E75">
              <w:rPr>
                <w:rFonts w:asciiTheme="minorHAnsi" w:hAnsiTheme="minorHAnsi" w:cstheme="minorHAnsi"/>
                <w:lang w:val="bs-Cyrl-BA"/>
              </w:rPr>
              <w:t xml:space="preserve"> догађаја у Друштвеном центру, према Програму рада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BodyText"/>
              <w:kinsoku w:val="0"/>
              <w:overflowPunct w:val="0"/>
              <w:ind w:right="235"/>
              <w:rPr>
                <w:rFonts w:asciiTheme="minorHAnsi" w:hAnsiTheme="minorHAnsi" w:cstheme="minorHAnsi"/>
                <w:highlight w:val="yellow"/>
                <w:lang w:val="bs-Cyrl-BA"/>
              </w:rPr>
            </w:pPr>
            <w:r>
              <w:rPr>
                <w:rFonts w:asciiTheme="minorHAnsi" w:hAnsiTheme="minorHAnsi" w:cstheme="minorHAnsi"/>
                <w:lang w:val="bs-Cyrl-BA"/>
              </w:rPr>
              <w:t>Број догађаја о</w:t>
            </w:r>
            <w:r w:rsidRPr="00773E75">
              <w:rPr>
                <w:rFonts w:asciiTheme="minorHAnsi" w:hAnsiTheme="minorHAnsi" w:cstheme="minorHAnsi"/>
                <w:lang w:val="bs-Cyrl-BA"/>
              </w:rPr>
              <w:t>рганизован</w:t>
            </w:r>
            <w:r>
              <w:rPr>
                <w:rFonts w:asciiTheme="minorHAnsi" w:hAnsiTheme="minorHAnsi" w:cstheme="minorHAnsi"/>
                <w:lang w:val="bs-Cyrl-BA"/>
              </w:rPr>
              <w:t>их</w:t>
            </w:r>
            <w:r w:rsidRPr="00773E75">
              <w:rPr>
                <w:rFonts w:asciiTheme="minorHAnsi" w:hAnsiTheme="minorHAnsi" w:cstheme="minorHAnsi"/>
                <w:lang w:val="bs-Cyrl-BA"/>
              </w:rPr>
              <w:t>а у Друштвеном центру, према Програму рада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bCs/>
                <w:sz w:val="20"/>
                <w:szCs w:val="20"/>
                <w:lang w:val="sr-Cyrl-BA"/>
              </w:rPr>
            </w:pPr>
            <w:r w:rsidRPr="00773E75">
              <w:rPr>
                <w:rFonts w:asciiTheme="minorHAnsi" w:hAnsiTheme="minorHAnsi" w:cstheme="minorHAnsi"/>
                <w:color w:val="000000"/>
                <w:sz w:val="20"/>
                <w:szCs w:val="20"/>
              </w:rPr>
              <w:t>У</w:t>
            </w:r>
            <w:r w:rsidRPr="00773E75">
              <w:rPr>
                <w:rFonts w:asciiTheme="minorHAnsi" w:hAnsiTheme="minorHAnsi" w:cstheme="minorHAnsi"/>
                <w:color w:val="000000"/>
                <w:sz w:val="20"/>
                <w:szCs w:val="20"/>
                <w:lang w:val="bs-Cyrl-BA"/>
              </w:rPr>
              <w:t>ведено три нова културна садржаја, као дио културне понуде Града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rPr>
                <w:rFonts w:asciiTheme="minorHAnsi" w:hAnsiTheme="minorHAnsi" w:cstheme="minorHAnsi"/>
                <w:bCs/>
                <w:sz w:val="20"/>
                <w:szCs w:val="20"/>
                <w:lang w:val="sr-Cyrl-BA"/>
              </w:rPr>
            </w:pPr>
            <w:r>
              <w:rPr>
                <w:rFonts w:asciiTheme="minorHAnsi" w:hAnsiTheme="minorHAnsi" w:cstheme="minorHAnsi"/>
                <w:color w:val="000000"/>
                <w:sz w:val="20"/>
                <w:szCs w:val="20"/>
                <w:lang w:val="bs-Cyrl-BA"/>
              </w:rPr>
              <w:t>Број</w:t>
            </w:r>
            <w:r w:rsidRPr="00773E75">
              <w:rPr>
                <w:rFonts w:asciiTheme="minorHAnsi" w:hAnsiTheme="minorHAnsi" w:cstheme="minorHAnsi"/>
                <w:color w:val="000000"/>
                <w:sz w:val="20"/>
                <w:szCs w:val="20"/>
                <w:lang w:val="bs-Cyrl-BA"/>
              </w:rPr>
              <w:t xml:space="preserve"> нов</w:t>
            </w:r>
            <w:r>
              <w:rPr>
                <w:rFonts w:asciiTheme="minorHAnsi" w:hAnsiTheme="minorHAnsi" w:cstheme="minorHAnsi"/>
                <w:color w:val="000000"/>
                <w:sz w:val="20"/>
                <w:szCs w:val="20"/>
                <w:lang w:val="bs-Cyrl-BA"/>
              </w:rPr>
              <w:t>их</w:t>
            </w:r>
            <w:r w:rsidRPr="00773E75">
              <w:rPr>
                <w:rFonts w:asciiTheme="minorHAnsi" w:hAnsiTheme="minorHAnsi" w:cstheme="minorHAnsi"/>
                <w:color w:val="000000"/>
                <w:sz w:val="20"/>
                <w:szCs w:val="20"/>
                <w:lang w:val="bs-Cyrl-BA"/>
              </w:rPr>
              <w:t xml:space="preserve"> културн</w:t>
            </w:r>
            <w:r>
              <w:rPr>
                <w:rFonts w:asciiTheme="minorHAnsi" w:hAnsiTheme="minorHAnsi" w:cstheme="minorHAnsi"/>
                <w:color w:val="000000"/>
                <w:sz w:val="20"/>
                <w:szCs w:val="20"/>
                <w:lang w:val="bs-Cyrl-BA"/>
              </w:rPr>
              <w:t>их</w:t>
            </w:r>
            <w:r w:rsidRPr="00773E75">
              <w:rPr>
                <w:rFonts w:asciiTheme="minorHAnsi" w:hAnsiTheme="minorHAnsi" w:cstheme="minorHAnsi"/>
                <w:color w:val="000000"/>
                <w:sz w:val="20"/>
                <w:szCs w:val="20"/>
                <w:lang w:val="bs-Cyrl-BA"/>
              </w:rPr>
              <w:t xml:space="preserve"> садржаја, </w:t>
            </w:r>
            <w:r>
              <w:rPr>
                <w:rFonts w:asciiTheme="minorHAnsi" w:hAnsiTheme="minorHAnsi" w:cstheme="minorHAnsi"/>
                <w:color w:val="000000"/>
                <w:sz w:val="20"/>
                <w:szCs w:val="20"/>
                <w:lang w:val="bs-Cyrl-BA"/>
              </w:rPr>
              <w:t>уведених у</w:t>
            </w:r>
            <w:r w:rsidRPr="00773E75">
              <w:rPr>
                <w:rFonts w:asciiTheme="minorHAnsi" w:hAnsiTheme="minorHAnsi" w:cstheme="minorHAnsi"/>
                <w:color w:val="000000"/>
                <w:sz w:val="20"/>
                <w:szCs w:val="20"/>
                <w:lang w:val="bs-Cyrl-BA"/>
              </w:rPr>
              <w:t xml:space="preserve"> културн</w:t>
            </w:r>
            <w:r>
              <w:rPr>
                <w:rFonts w:asciiTheme="minorHAnsi" w:hAnsiTheme="minorHAnsi" w:cstheme="minorHAnsi"/>
                <w:color w:val="000000"/>
                <w:sz w:val="20"/>
                <w:szCs w:val="20"/>
                <w:lang w:val="bs-Cyrl-BA"/>
              </w:rPr>
              <w:t>у</w:t>
            </w:r>
            <w:r w:rsidRPr="00773E75">
              <w:rPr>
                <w:rFonts w:asciiTheme="minorHAnsi" w:hAnsiTheme="minorHAnsi" w:cstheme="minorHAnsi"/>
                <w:color w:val="000000"/>
                <w:sz w:val="20"/>
                <w:szCs w:val="20"/>
                <w:lang w:val="bs-Cyrl-BA"/>
              </w:rPr>
              <w:t xml:space="preserve"> понуд</w:t>
            </w:r>
            <w:r>
              <w:rPr>
                <w:rFonts w:asciiTheme="minorHAnsi" w:hAnsiTheme="minorHAnsi" w:cstheme="minorHAnsi"/>
                <w:color w:val="000000"/>
                <w:sz w:val="20"/>
                <w:szCs w:val="20"/>
                <w:lang w:val="bs-Cyrl-BA"/>
              </w:rPr>
              <w:t>у</w:t>
            </w:r>
            <w:r w:rsidRPr="00773E75">
              <w:rPr>
                <w:rFonts w:asciiTheme="minorHAnsi" w:hAnsiTheme="minorHAnsi" w:cstheme="minorHAnsi"/>
                <w:color w:val="000000"/>
                <w:sz w:val="20"/>
                <w:szCs w:val="20"/>
                <w:lang w:val="bs-Cyrl-BA"/>
              </w:rPr>
              <w:t xml:space="preserve"> Града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lang w:val="sr-Cyrl-BA"/>
              </w:rPr>
            </w:pPr>
            <w:r w:rsidRPr="00773E75">
              <w:rPr>
                <w:rFonts w:asciiTheme="minorHAnsi" w:hAnsiTheme="minorHAnsi" w:cstheme="minorHAnsi"/>
                <w:b/>
                <w:noProof/>
                <w:sz w:val="20"/>
                <w:szCs w:val="20"/>
              </w:rPr>
              <w:t>ПРОГРАМ 2.2.2.СПОРТ</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lastRenderedPageBreak/>
              <w:t>П 2.2.2.</w:t>
            </w:r>
            <w:r>
              <w:rPr>
                <w:rFonts w:asciiTheme="minorHAnsi" w:hAnsiTheme="minorHAnsi" w:cstheme="minorHAnsi"/>
                <w:b/>
                <w:sz w:val="20"/>
                <w:szCs w:val="20"/>
                <w:lang w:val="bs-Cyrl-BA"/>
              </w:rPr>
              <w:t>1.</w:t>
            </w:r>
            <w:r w:rsidRPr="00773E75">
              <w:rPr>
                <w:rFonts w:asciiTheme="minorHAnsi" w:hAnsiTheme="minorHAnsi" w:cstheme="minorHAnsi"/>
                <w:b/>
                <w:sz w:val="20"/>
                <w:szCs w:val="20"/>
              </w:rPr>
              <w:t xml:space="preserve"> Санација и реконструкција објекта спортске сале у Рачанској улици у Бијељини</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Извршена санација и реконструкција објекта спортске сале у Рачанској улици;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Извршена санација и реконструкција објекта спортске сале у Рачанској улици;</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Утврђен програм спортских активности у сали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Утврђен програм спортских активности у сали</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ind w:left="360"/>
              <w:rPr>
                <w:rFonts w:cstheme="minorHAnsi"/>
                <w:noProof/>
                <w:sz w:val="20"/>
                <w:szCs w:val="20"/>
              </w:rPr>
            </w:pPr>
            <w:r w:rsidRPr="00773E75">
              <w:rPr>
                <w:rFonts w:cstheme="minorHAnsi"/>
                <w:noProof/>
                <w:sz w:val="20"/>
                <w:szCs w:val="20"/>
              </w:rPr>
              <w:t>Повећан број корисника у области спорта за 15%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noProof/>
                <w:sz w:val="20"/>
                <w:szCs w:val="20"/>
              </w:rPr>
            </w:pPr>
            <w:r>
              <w:rPr>
                <w:rFonts w:cstheme="minorHAnsi"/>
                <w:noProof/>
                <w:sz w:val="20"/>
                <w:szCs w:val="20"/>
                <w:lang w:val="bs-Cyrl-BA"/>
              </w:rPr>
              <w:t>Б</w:t>
            </w:r>
            <w:r w:rsidRPr="00773E75">
              <w:rPr>
                <w:rFonts w:cstheme="minorHAnsi"/>
                <w:noProof/>
                <w:sz w:val="20"/>
                <w:szCs w:val="20"/>
              </w:rPr>
              <w:t>рој корисника у области спорта до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П 2.2.2</w:t>
            </w:r>
            <w:r>
              <w:rPr>
                <w:rFonts w:asciiTheme="minorHAnsi" w:hAnsiTheme="minorHAnsi" w:cstheme="minorHAnsi"/>
                <w:b/>
                <w:sz w:val="20"/>
                <w:szCs w:val="20"/>
                <w:lang w:val="bs-Cyrl-BA"/>
              </w:rPr>
              <w:t>.2</w:t>
            </w:r>
            <w:r w:rsidRPr="00773E75">
              <w:rPr>
                <w:rFonts w:asciiTheme="minorHAnsi" w:hAnsiTheme="minorHAnsi" w:cstheme="minorHAnsi"/>
                <w:b/>
                <w:sz w:val="20"/>
                <w:szCs w:val="20"/>
              </w:rPr>
              <w:t xml:space="preserve">. </w:t>
            </w:r>
            <w:r w:rsidRPr="00773E75">
              <w:rPr>
                <w:rFonts w:asciiTheme="minorHAnsi" w:hAnsiTheme="minorHAnsi" w:cstheme="minorHAnsi"/>
                <w:b/>
                <w:sz w:val="20"/>
                <w:szCs w:val="20"/>
                <w:lang w:val="sr-Cyrl-BA"/>
              </w:rPr>
              <w:t>Изградња рефлектора на Градском стадиону у Бијељини</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FE4EAD" w:rsidRDefault="0073702B" w:rsidP="00885FFA">
            <w:pPr>
              <w:pStyle w:val="NoSpacing"/>
              <w:rPr>
                <w:rFonts w:cstheme="minorHAnsi"/>
                <w:noProof/>
                <w:sz w:val="20"/>
                <w:szCs w:val="20"/>
                <w:lang w:val="bs-Cyrl-BA"/>
              </w:rPr>
            </w:pPr>
            <w:r>
              <w:rPr>
                <w:rFonts w:cstheme="minorHAnsi"/>
                <w:noProof/>
                <w:sz w:val="20"/>
                <w:szCs w:val="20"/>
                <w:lang w:val="bs-Cyrl-BA"/>
              </w:rPr>
              <w:t>Изграђени рефлектори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FE4EAD" w:rsidRDefault="0073702B" w:rsidP="00885FFA">
            <w:pPr>
              <w:pStyle w:val="NoSpacing"/>
              <w:rPr>
                <w:rFonts w:cstheme="minorHAnsi"/>
                <w:noProof/>
                <w:sz w:val="20"/>
                <w:szCs w:val="20"/>
                <w:lang w:val="bs-Cyrl-BA"/>
              </w:rPr>
            </w:pPr>
            <w:r>
              <w:rPr>
                <w:rFonts w:cstheme="minorHAnsi"/>
                <w:noProof/>
                <w:sz w:val="20"/>
                <w:szCs w:val="20"/>
                <w:lang w:val="bs-Cyrl-BA"/>
              </w:rPr>
              <w:t>Изграђени рефлектори</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noProof/>
                <w:sz w:val="20"/>
                <w:szCs w:val="20"/>
              </w:rPr>
            </w:pPr>
            <w:r w:rsidRPr="00773E75">
              <w:rPr>
                <w:rFonts w:cstheme="minorHAnsi"/>
                <w:noProof/>
                <w:sz w:val="20"/>
                <w:szCs w:val="20"/>
              </w:rPr>
              <w:t>Повећан број корисника у области спорта за 10%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noProof/>
                <w:sz w:val="20"/>
                <w:szCs w:val="20"/>
              </w:rPr>
            </w:pPr>
            <w:r>
              <w:rPr>
                <w:rFonts w:cstheme="minorHAnsi"/>
                <w:noProof/>
                <w:sz w:val="20"/>
                <w:szCs w:val="20"/>
                <w:lang w:val="bs-Cyrl-BA"/>
              </w:rPr>
              <w:t>Б</w:t>
            </w:r>
            <w:r w:rsidRPr="00773E75">
              <w:rPr>
                <w:rFonts w:cstheme="minorHAnsi"/>
                <w:noProof/>
                <w:sz w:val="20"/>
                <w:szCs w:val="20"/>
              </w:rPr>
              <w:t>рој корисника у области спорта до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noProof/>
                <w:sz w:val="20"/>
                <w:szCs w:val="20"/>
              </w:rPr>
              <w:t>Одржано 10% премијерлигашких и европских утакмица више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noProof/>
                <w:sz w:val="20"/>
                <w:szCs w:val="20"/>
                <w:lang w:val="bs-Cyrl-BA"/>
              </w:rPr>
              <w:t>Број</w:t>
            </w:r>
            <w:r w:rsidRPr="00773E75">
              <w:rPr>
                <w:rFonts w:asciiTheme="minorHAnsi" w:hAnsiTheme="minorHAnsi" w:cstheme="minorHAnsi"/>
                <w:noProof/>
                <w:sz w:val="20"/>
                <w:szCs w:val="20"/>
              </w:rPr>
              <w:t xml:space="preserve"> премијерлигашких и европских утакмица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П 2.2.2.</w:t>
            </w:r>
            <w:r>
              <w:rPr>
                <w:rFonts w:asciiTheme="minorHAnsi" w:hAnsiTheme="minorHAnsi" w:cstheme="minorHAnsi"/>
                <w:b/>
                <w:sz w:val="20"/>
                <w:szCs w:val="20"/>
                <w:lang w:val="bs-Cyrl-BA"/>
              </w:rPr>
              <w:t>3</w:t>
            </w:r>
            <w:r w:rsidRPr="00773E75">
              <w:rPr>
                <w:rFonts w:asciiTheme="minorHAnsi" w:hAnsiTheme="minorHAnsi" w:cstheme="minorHAnsi"/>
                <w:b/>
                <w:sz w:val="20"/>
                <w:szCs w:val="20"/>
              </w:rPr>
              <w:t xml:space="preserve">. </w:t>
            </w:r>
            <w:r w:rsidRPr="00773E75">
              <w:rPr>
                <w:rFonts w:asciiTheme="minorHAnsi" w:hAnsiTheme="minorHAnsi" w:cstheme="minorHAnsi"/>
                <w:b/>
                <w:sz w:val="20"/>
                <w:szCs w:val="20"/>
                <w:lang w:val="sr-Cyrl-BA"/>
              </w:rPr>
              <w:t>Мултифункционална спортска сала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Изграђена мултифункционална  спортска сала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Изграђена мултифункционална  спортска сала</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Обезбјеђени услови за одигравање премијерлигашких и европских такмичења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Обезбјеђени услови за одигравање премијерлигашких и европских такмичења</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noProof/>
                <w:sz w:val="20"/>
                <w:szCs w:val="20"/>
              </w:rPr>
            </w:pPr>
            <w:r w:rsidRPr="00773E75">
              <w:rPr>
                <w:rFonts w:cstheme="minorHAnsi"/>
                <w:noProof/>
                <w:sz w:val="20"/>
                <w:szCs w:val="20"/>
              </w:rPr>
              <w:t>Повећан број корисника у области спорта за 20%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noProof/>
                <w:sz w:val="20"/>
                <w:szCs w:val="20"/>
              </w:rPr>
            </w:pPr>
            <w:r>
              <w:rPr>
                <w:rFonts w:cstheme="minorHAnsi"/>
                <w:noProof/>
                <w:sz w:val="20"/>
                <w:szCs w:val="20"/>
                <w:lang w:val="bs-Cyrl-BA"/>
              </w:rPr>
              <w:t>Б</w:t>
            </w:r>
            <w:r w:rsidRPr="00773E75">
              <w:rPr>
                <w:rFonts w:cstheme="minorHAnsi"/>
                <w:noProof/>
                <w:sz w:val="20"/>
                <w:szCs w:val="20"/>
              </w:rPr>
              <w:t>рој корисника у области спорта до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noProof/>
                <w:sz w:val="20"/>
                <w:szCs w:val="20"/>
              </w:rPr>
              <w:t>Одржано 10% премијерлигашких и европских такмичења више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noProof/>
                <w:sz w:val="20"/>
                <w:szCs w:val="20"/>
                <w:lang w:val="bs-Cyrl-BA"/>
              </w:rPr>
              <w:t>Број</w:t>
            </w:r>
            <w:r w:rsidRPr="00773E75">
              <w:rPr>
                <w:rFonts w:asciiTheme="minorHAnsi" w:hAnsiTheme="minorHAnsi" w:cstheme="minorHAnsi"/>
                <w:noProof/>
                <w:sz w:val="20"/>
                <w:szCs w:val="20"/>
              </w:rPr>
              <w:t xml:space="preserve"> премијерлигашких и европских утакмица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П 2.2.2.</w:t>
            </w:r>
            <w:r>
              <w:rPr>
                <w:rFonts w:asciiTheme="minorHAnsi" w:hAnsiTheme="minorHAnsi" w:cstheme="minorHAnsi"/>
                <w:b/>
                <w:sz w:val="20"/>
                <w:szCs w:val="20"/>
                <w:lang w:val="bs-Cyrl-BA"/>
              </w:rPr>
              <w:t>4</w:t>
            </w:r>
            <w:r w:rsidRPr="00773E75">
              <w:rPr>
                <w:rFonts w:asciiTheme="minorHAnsi" w:hAnsiTheme="minorHAnsi" w:cstheme="minorHAnsi"/>
                <w:b/>
                <w:sz w:val="20"/>
                <w:szCs w:val="20"/>
              </w:rPr>
              <w:t xml:space="preserve">. </w:t>
            </w:r>
            <w:r w:rsidRPr="00773E75">
              <w:rPr>
                <w:rFonts w:asciiTheme="minorHAnsi" w:hAnsiTheme="minorHAnsi" w:cstheme="minorHAnsi"/>
                <w:b/>
                <w:sz w:val="20"/>
                <w:szCs w:val="20"/>
                <w:lang w:val="sr-Cyrl-BA"/>
              </w:rPr>
              <w:t>Изградња источне трибине и вањских помоћних терена у склопу комплекса Градског стадиона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sz w:val="20"/>
                <w:szCs w:val="20"/>
                <w:lang w:val="sr-Cyrl-CS"/>
              </w:rPr>
            </w:pPr>
            <w:r w:rsidRPr="00773E75">
              <w:rPr>
                <w:rFonts w:cstheme="minorHAnsi"/>
                <w:sz w:val="20"/>
                <w:szCs w:val="20"/>
                <w:lang w:val="sr-Cyrl-CS"/>
              </w:rPr>
              <w:t>Унапријеђен квалитет спорта у Граду Бијељина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lang w:val="sr-Cyrl-CS"/>
              </w:rPr>
            </w:pPr>
            <w:r w:rsidRPr="00773E75">
              <w:rPr>
                <w:rFonts w:cstheme="minorHAnsi"/>
                <w:sz w:val="20"/>
                <w:szCs w:val="20"/>
                <w:lang w:val="sr-Cyrl-CS"/>
              </w:rPr>
              <w:t>Унапријеђен квалитет спорта у Граду Бијељина</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lang w:val="sr-Cyrl-CS"/>
              </w:rPr>
              <w:t>Побољшани услови за одигравање премијерлигашких и европских утакмица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lang w:val="sr-Cyrl-CS"/>
              </w:rPr>
              <w:t>Побољшани услови за одигравање премијерлигашких и европских утакмица</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noProof/>
                <w:sz w:val="20"/>
                <w:szCs w:val="20"/>
              </w:rPr>
            </w:pPr>
            <w:r w:rsidRPr="00773E75">
              <w:rPr>
                <w:rFonts w:cstheme="minorHAnsi"/>
                <w:noProof/>
                <w:sz w:val="20"/>
                <w:szCs w:val="20"/>
              </w:rPr>
              <w:t>Повећан број корисника у области спорта за 20%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noProof/>
                <w:sz w:val="20"/>
                <w:szCs w:val="20"/>
              </w:rPr>
            </w:pPr>
            <w:r>
              <w:rPr>
                <w:rFonts w:cstheme="minorHAnsi"/>
                <w:noProof/>
                <w:sz w:val="20"/>
                <w:szCs w:val="20"/>
                <w:lang w:val="bs-Cyrl-BA"/>
              </w:rPr>
              <w:t>Б</w:t>
            </w:r>
            <w:r w:rsidRPr="00773E75">
              <w:rPr>
                <w:rFonts w:cstheme="minorHAnsi"/>
                <w:noProof/>
                <w:sz w:val="20"/>
                <w:szCs w:val="20"/>
              </w:rPr>
              <w:t>рој корисника у области спорта до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noProof/>
                <w:sz w:val="20"/>
                <w:szCs w:val="20"/>
              </w:rPr>
              <w:t>Одржано 10% премијерлигашких и европских такмичења више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noProof/>
                <w:sz w:val="20"/>
                <w:szCs w:val="20"/>
                <w:lang w:val="bs-Cyrl-BA"/>
              </w:rPr>
              <w:t>Број</w:t>
            </w:r>
            <w:r w:rsidRPr="00773E75">
              <w:rPr>
                <w:rFonts w:asciiTheme="minorHAnsi" w:hAnsiTheme="minorHAnsi" w:cstheme="minorHAnsi"/>
                <w:noProof/>
                <w:sz w:val="20"/>
                <w:szCs w:val="20"/>
              </w:rPr>
              <w:t xml:space="preserve"> премијерлигашких и европских утакмица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629"/>
        </w:trPr>
        <w:tc>
          <w:tcPr>
            <w:tcW w:w="5272" w:type="dxa"/>
            <w:gridSpan w:val="2"/>
            <w:shd w:val="clear" w:color="auto" w:fill="BDD6EE"/>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СЕКТОРСКИ ЦИЉ 2.3. Унаприједити ниво социјално-здравствене заштите и бриге о рањивим категоријама становништва</w:t>
            </w:r>
          </w:p>
        </w:tc>
        <w:tc>
          <w:tcPr>
            <w:tcW w:w="1009"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773E75"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rPr>
          <w:trHeight w:val="1145"/>
        </w:trPr>
        <w:tc>
          <w:tcPr>
            <w:tcW w:w="5272" w:type="dxa"/>
            <w:gridSpan w:val="2"/>
            <w:vAlign w:val="center"/>
          </w:tcPr>
          <w:p w:rsidR="0073702B" w:rsidRPr="009C016A" w:rsidRDefault="0073702B" w:rsidP="00885FFA">
            <w:pPr>
              <w:pStyle w:val="ListParagraph"/>
              <w:ind w:left="0"/>
              <w:contextualSpacing w:val="0"/>
              <w:jc w:val="left"/>
              <w:rPr>
                <w:rFonts w:asciiTheme="minorHAnsi" w:hAnsiTheme="minorHAnsi" w:cstheme="minorHAnsi"/>
                <w:bCs/>
                <w:sz w:val="20"/>
                <w:szCs w:val="20"/>
                <w:lang w:val="sr-Cyrl-BA"/>
              </w:rPr>
            </w:pPr>
            <w:r w:rsidRPr="00773E75">
              <w:rPr>
                <w:rFonts w:asciiTheme="minorHAnsi" w:hAnsiTheme="minorHAnsi" w:cstheme="minorHAnsi"/>
                <w:bCs/>
                <w:sz w:val="20"/>
                <w:szCs w:val="20"/>
                <w:lang w:val="sr-Cyrl-BA"/>
              </w:rPr>
              <w:lastRenderedPageBreak/>
              <w:t>Ниво задовољства грађана – корисника услуга Центра за социјални рад;</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sidRPr="008651A1">
              <w:rPr>
                <w:rFonts w:asciiTheme="minorHAnsi" w:hAnsiTheme="minorHAnsi" w:cstheme="minorHAnsi"/>
                <w:sz w:val="20"/>
                <w:szCs w:val="20"/>
              </w:rPr>
              <w:t xml:space="preserve">Просјечна оцјена анкетираних </w:t>
            </w:r>
            <w:r w:rsidRPr="00773E75">
              <w:rPr>
                <w:rFonts w:asciiTheme="minorHAnsi" w:hAnsiTheme="minorHAnsi" w:cstheme="minorHAnsi"/>
                <w:bCs/>
                <w:sz w:val="20"/>
                <w:szCs w:val="20"/>
                <w:lang w:val="sr-Cyrl-BA"/>
              </w:rPr>
              <w:t>корисника услуга Центра за социјални рад</w:t>
            </w:r>
            <w:r w:rsidRPr="008651A1">
              <w:rPr>
                <w:rFonts w:asciiTheme="minorHAnsi" w:hAnsiTheme="minorHAnsi" w:cstheme="minorHAnsi"/>
                <w:sz w:val="20"/>
                <w:szCs w:val="20"/>
              </w:rPr>
              <w:t xml:space="preserve"> о задовољству </w:t>
            </w:r>
            <w:r>
              <w:rPr>
                <w:rFonts w:asciiTheme="minorHAnsi" w:hAnsiTheme="minorHAnsi" w:cstheme="minorHAnsi"/>
                <w:sz w:val="20"/>
                <w:szCs w:val="20"/>
                <w:lang w:val="bs-Cyrl-BA"/>
              </w:rPr>
              <w:t>услугама Центра</w:t>
            </w:r>
            <w:r w:rsidRPr="008651A1">
              <w:rPr>
                <w:rFonts w:asciiTheme="minorHAnsi" w:hAnsiTheme="minorHAnsi" w:cstheme="minorHAnsi"/>
                <w:sz w:val="20"/>
                <w:szCs w:val="20"/>
              </w:rPr>
              <w:t xml:space="preserve"> у Граду Бијељина</w:t>
            </w:r>
            <w:r>
              <w:rPr>
                <w:rFonts w:asciiTheme="minorHAnsi" w:hAnsiTheme="minorHAnsi" w:cstheme="minorHAnsi"/>
                <w:sz w:val="20"/>
                <w:szCs w:val="20"/>
                <w:lang w:val="bs-Cyrl-BA"/>
              </w:rPr>
              <w:t xml:space="preserve"> / проценат промјене у 2023.г. у односу на 2017.г.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shd w:val="clear" w:color="auto" w:fill="auto"/>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 о проведеној анкети</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rPr>
          <w:trHeight w:val="912"/>
        </w:trPr>
        <w:tc>
          <w:tcPr>
            <w:tcW w:w="5272" w:type="dxa"/>
            <w:gridSpan w:val="2"/>
            <w:shd w:val="clear" w:color="auto" w:fill="FFFFFF" w:themeFill="background1"/>
            <w:vAlign w:val="center"/>
          </w:tcPr>
          <w:p w:rsidR="0073702B" w:rsidRPr="00E53899" w:rsidRDefault="0073702B" w:rsidP="00885FFA">
            <w:pPr>
              <w:rPr>
                <w:rFonts w:asciiTheme="minorHAnsi" w:hAnsiTheme="minorHAnsi" w:cstheme="minorHAnsi"/>
                <w:sz w:val="20"/>
                <w:szCs w:val="20"/>
                <w:lang w:val="sr-Cyrl-BA"/>
              </w:rPr>
            </w:pPr>
            <w:r w:rsidRPr="00E53899">
              <w:rPr>
                <w:rFonts w:asciiTheme="minorHAnsi" w:hAnsiTheme="minorHAnsi" w:cstheme="minorHAnsi"/>
                <w:sz w:val="20"/>
                <w:szCs w:val="20"/>
                <w:lang w:val="sr-Cyrl-BA"/>
              </w:rPr>
              <w:t>Број становника који живе у неусловним стамбеним јединицама;</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Ниво задовољства старих и инвалидних лица приступом јавним услугама;</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sidRPr="008651A1">
              <w:rPr>
                <w:rFonts w:asciiTheme="minorHAnsi" w:hAnsiTheme="minorHAnsi" w:cstheme="minorHAnsi"/>
                <w:sz w:val="20"/>
                <w:szCs w:val="20"/>
              </w:rPr>
              <w:t xml:space="preserve">Просјечна оцјена анкетираних </w:t>
            </w:r>
            <w:r w:rsidRPr="00773E75">
              <w:rPr>
                <w:rFonts w:asciiTheme="minorHAnsi" w:hAnsiTheme="minorHAnsi" w:cstheme="minorHAnsi"/>
                <w:noProof/>
                <w:sz w:val="20"/>
                <w:szCs w:val="20"/>
                <w:lang w:val="sr-Cyrl-BA"/>
              </w:rPr>
              <w:t xml:space="preserve">старих и инвалидних лица </w:t>
            </w:r>
            <w:r w:rsidRPr="008651A1">
              <w:rPr>
                <w:rFonts w:asciiTheme="minorHAnsi" w:hAnsiTheme="minorHAnsi" w:cstheme="minorHAnsi"/>
                <w:sz w:val="20"/>
                <w:szCs w:val="20"/>
              </w:rPr>
              <w:t xml:space="preserve">о задовољству </w:t>
            </w:r>
            <w:r w:rsidRPr="00773E75">
              <w:rPr>
                <w:rFonts w:asciiTheme="minorHAnsi" w:hAnsiTheme="minorHAnsi" w:cstheme="minorHAnsi"/>
                <w:noProof/>
                <w:sz w:val="20"/>
                <w:szCs w:val="20"/>
                <w:lang w:val="sr-Cyrl-BA"/>
              </w:rPr>
              <w:t>приступом јавним услугама</w:t>
            </w:r>
            <w:r w:rsidRPr="008651A1">
              <w:rPr>
                <w:rFonts w:asciiTheme="minorHAnsi" w:hAnsiTheme="minorHAnsi" w:cstheme="minorHAnsi"/>
                <w:sz w:val="20"/>
                <w:szCs w:val="20"/>
              </w:rPr>
              <w:t xml:space="preserve"> у Граду Бијељина</w:t>
            </w:r>
            <w:r>
              <w:rPr>
                <w:rFonts w:asciiTheme="minorHAnsi" w:hAnsiTheme="minorHAnsi" w:cstheme="minorHAnsi"/>
                <w:sz w:val="20"/>
                <w:szCs w:val="20"/>
                <w:lang w:val="bs-Cyrl-BA"/>
              </w:rPr>
              <w:t xml:space="preserve"> / проценат промјене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shd w:val="clear" w:color="auto" w:fill="auto"/>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 о проведеној анкети</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rPr>
          <w:trHeight w:val="1145"/>
        </w:trPr>
        <w:tc>
          <w:tcPr>
            <w:tcW w:w="5272" w:type="dxa"/>
            <w:gridSpan w:val="2"/>
            <w:vAlign w:val="center"/>
          </w:tcPr>
          <w:p w:rsidR="0073702B" w:rsidRPr="00773E75" w:rsidRDefault="0073702B" w:rsidP="00885FFA">
            <w:pPr>
              <w:pStyle w:val="ListParagraph"/>
              <w:ind w:left="0"/>
              <w:contextualSpacing w:val="0"/>
              <w:jc w:val="left"/>
              <w:rPr>
                <w:rFonts w:asciiTheme="minorHAnsi" w:hAnsiTheme="minorHAnsi" w:cstheme="minorHAnsi"/>
                <w:bCs/>
                <w:sz w:val="20"/>
                <w:szCs w:val="20"/>
                <w:lang w:val="sr-Cyrl-BA"/>
              </w:rPr>
            </w:pPr>
            <w:r w:rsidRPr="00773E75">
              <w:rPr>
                <w:rFonts w:asciiTheme="minorHAnsi" w:hAnsiTheme="minorHAnsi" w:cstheme="minorHAnsi"/>
                <w:bCs/>
                <w:sz w:val="20"/>
                <w:szCs w:val="20"/>
                <w:lang w:val="sr-Cyrl-BA"/>
              </w:rPr>
              <w:t>Ниво задовољства грађана здравственим услугама</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sidRPr="008651A1">
              <w:rPr>
                <w:rFonts w:asciiTheme="minorHAnsi" w:hAnsiTheme="minorHAnsi" w:cstheme="minorHAnsi"/>
                <w:sz w:val="20"/>
                <w:szCs w:val="20"/>
              </w:rPr>
              <w:t xml:space="preserve">Просјечна оцјена анкетираних </w:t>
            </w:r>
            <w:r>
              <w:rPr>
                <w:rFonts w:asciiTheme="minorHAnsi" w:hAnsiTheme="minorHAnsi" w:cstheme="minorHAnsi"/>
                <w:sz w:val="20"/>
                <w:szCs w:val="20"/>
                <w:lang w:val="bs-Cyrl-BA"/>
              </w:rPr>
              <w:t>грађана</w:t>
            </w:r>
            <w:r w:rsidRPr="008651A1">
              <w:rPr>
                <w:rFonts w:asciiTheme="minorHAnsi" w:hAnsiTheme="minorHAnsi" w:cstheme="minorHAnsi"/>
                <w:sz w:val="20"/>
                <w:szCs w:val="20"/>
              </w:rPr>
              <w:t xml:space="preserve"> о задовољству </w:t>
            </w:r>
            <w:r w:rsidRPr="00773E75">
              <w:rPr>
                <w:rFonts w:asciiTheme="minorHAnsi" w:hAnsiTheme="minorHAnsi" w:cstheme="minorHAnsi"/>
                <w:bCs/>
                <w:sz w:val="20"/>
                <w:szCs w:val="20"/>
                <w:lang w:val="sr-Cyrl-BA"/>
              </w:rPr>
              <w:t>здравственим услугама</w:t>
            </w:r>
            <w:r w:rsidRPr="008651A1">
              <w:rPr>
                <w:rFonts w:asciiTheme="minorHAnsi" w:hAnsiTheme="minorHAnsi" w:cstheme="minorHAnsi"/>
                <w:sz w:val="20"/>
                <w:szCs w:val="20"/>
              </w:rPr>
              <w:t xml:space="preserve"> у Граду Бијељина</w:t>
            </w:r>
            <w:r>
              <w:rPr>
                <w:rFonts w:asciiTheme="minorHAnsi" w:hAnsiTheme="minorHAnsi" w:cstheme="minorHAnsi"/>
                <w:sz w:val="20"/>
                <w:szCs w:val="20"/>
                <w:lang w:val="bs-Cyrl-BA"/>
              </w:rPr>
              <w:t xml:space="preserve"> / проценат промјене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shd w:val="clear" w:color="auto" w:fill="auto"/>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 о проведеној анкети</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lang w:val="sr-Cyrl-BA"/>
              </w:rPr>
            </w:pPr>
            <w:r w:rsidRPr="00773E75">
              <w:rPr>
                <w:rFonts w:asciiTheme="minorHAnsi" w:hAnsiTheme="minorHAnsi" w:cstheme="minorHAnsi"/>
                <w:b/>
                <w:noProof/>
                <w:sz w:val="20"/>
                <w:szCs w:val="20"/>
              </w:rPr>
              <w:t>ПРОГРАМ 2.3.1. СОЦИЈАЛНА ЗАШТИТА</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2.3.1.1. Завршетак изградње Центра за социјални рад са Центром за дневно збрињавање дјеце и омладине ометене у развоју</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Организовање развојног савјетовалишта (Удружење „Нада“)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Организовање развојног савјетовалишта (Удружење „Нада“)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color w:val="000000"/>
                <w:sz w:val="20"/>
                <w:szCs w:val="20"/>
              </w:rPr>
            </w:pPr>
            <w:r w:rsidRPr="00773E75">
              <w:rPr>
                <w:rFonts w:cstheme="minorHAnsi"/>
                <w:color w:val="000000"/>
                <w:sz w:val="20"/>
                <w:szCs w:val="20"/>
              </w:rPr>
              <w:t>Повећан број обрађених захтјева и повећана брзина обраде за 10% до 2023. године у односу на 2017. 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cstheme="minorHAnsi"/>
                <w:color w:val="000000"/>
                <w:sz w:val="20"/>
                <w:szCs w:val="20"/>
              </w:rPr>
            </w:pPr>
            <w:r>
              <w:rPr>
                <w:rFonts w:cstheme="minorHAnsi"/>
                <w:color w:val="000000"/>
                <w:sz w:val="20"/>
                <w:szCs w:val="20"/>
                <w:lang w:val="bs-Cyrl-BA"/>
              </w:rPr>
              <w:t>Б</w:t>
            </w:r>
            <w:r w:rsidRPr="00773E75">
              <w:rPr>
                <w:rFonts w:cstheme="minorHAnsi"/>
                <w:color w:val="000000"/>
                <w:sz w:val="20"/>
                <w:szCs w:val="20"/>
              </w:rPr>
              <w:t>рој обрађених захтјева и брзина обраде до 2023. године у односу на 2017. 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color w:val="000000"/>
                <w:sz w:val="20"/>
                <w:szCs w:val="20"/>
              </w:rPr>
              <w:t xml:space="preserve">100 дјеце користи услуге Центра за дневно </w:t>
            </w:r>
            <w:r w:rsidRPr="00773E75">
              <w:rPr>
                <w:rFonts w:asciiTheme="minorHAnsi" w:hAnsiTheme="minorHAnsi" w:cstheme="minorHAnsi"/>
                <w:sz w:val="20"/>
                <w:szCs w:val="20"/>
              </w:rPr>
              <w:t xml:space="preserve">збрињавање </w:t>
            </w:r>
            <w:r w:rsidRPr="00773E75">
              <w:rPr>
                <w:rFonts w:asciiTheme="minorHAnsi" w:hAnsiTheme="minorHAnsi" w:cstheme="minorHAnsi"/>
                <w:sz w:val="20"/>
                <w:szCs w:val="20"/>
              </w:rPr>
              <w:lastRenderedPageBreak/>
              <w:t>дјеце и омладине ометене у развоју до 2020.г.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lastRenderedPageBreak/>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color w:val="000000"/>
                <w:sz w:val="20"/>
                <w:szCs w:val="20"/>
                <w:lang w:val="bs-Cyrl-BA"/>
              </w:rPr>
              <w:t>Број</w:t>
            </w:r>
            <w:r w:rsidRPr="00773E75">
              <w:rPr>
                <w:rFonts w:asciiTheme="minorHAnsi" w:hAnsiTheme="minorHAnsi" w:cstheme="minorHAnsi"/>
                <w:color w:val="000000"/>
                <w:sz w:val="20"/>
                <w:szCs w:val="20"/>
              </w:rPr>
              <w:t xml:space="preserve"> дјеце </w:t>
            </w:r>
            <w:r>
              <w:rPr>
                <w:rFonts w:asciiTheme="minorHAnsi" w:hAnsiTheme="minorHAnsi" w:cstheme="minorHAnsi"/>
                <w:color w:val="000000"/>
                <w:sz w:val="20"/>
                <w:szCs w:val="20"/>
                <w:lang w:val="bs-Cyrl-BA"/>
              </w:rPr>
              <w:t xml:space="preserve">која </w:t>
            </w:r>
            <w:r w:rsidRPr="00773E75">
              <w:rPr>
                <w:rFonts w:asciiTheme="minorHAnsi" w:hAnsiTheme="minorHAnsi" w:cstheme="minorHAnsi"/>
                <w:color w:val="000000"/>
                <w:sz w:val="20"/>
                <w:szCs w:val="20"/>
              </w:rPr>
              <w:t xml:space="preserve">користи услуге Центра за </w:t>
            </w:r>
            <w:r w:rsidRPr="00773E75">
              <w:rPr>
                <w:rFonts w:asciiTheme="minorHAnsi" w:hAnsiTheme="minorHAnsi" w:cstheme="minorHAnsi"/>
                <w:color w:val="000000"/>
                <w:sz w:val="20"/>
                <w:szCs w:val="20"/>
              </w:rPr>
              <w:lastRenderedPageBreak/>
              <w:t xml:space="preserve">дневно </w:t>
            </w:r>
            <w:r w:rsidRPr="00773E75">
              <w:rPr>
                <w:rFonts w:asciiTheme="minorHAnsi" w:hAnsiTheme="minorHAnsi" w:cstheme="minorHAnsi"/>
                <w:sz w:val="20"/>
                <w:szCs w:val="20"/>
              </w:rPr>
              <w:t>збрињавање дјеце и омладине ометене у развоју до 2020.г.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lastRenderedPageBreak/>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lastRenderedPageBreak/>
              <w:t>П 2.3.1.2. Стамбено збрињавање Рома у Граду Бијељина 1</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ind w:left="360"/>
              <w:rPr>
                <w:rFonts w:cstheme="minorHAnsi"/>
                <w:bCs/>
                <w:sz w:val="20"/>
                <w:szCs w:val="20"/>
              </w:rPr>
            </w:pPr>
            <w:r w:rsidRPr="00773E75">
              <w:rPr>
                <w:rFonts w:cstheme="minorHAnsi"/>
                <w:bCs/>
                <w:sz w:val="20"/>
                <w:szCs w:val="20"/>
              </w:rPr>
              <w:t>Изграђено 8 нових стамбених јединица (фаза 1)</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bCs/>
                <w:sz w:val="20"/>
                <w:szCs w:val="20"/>
                <w:lang w:val="bs-Cyrl-BA"/>
              </w:rPr>
              <w:t xml:space="preserve">Број </w:t>
            </w:r>
            <w:r w:rsidRPr="00773E75">
              <w:rPr>
                <w:rFonts w:cstheme="minorHAnsi"/>
                <w:bCs/>
                <w:sz w:val="20"/>
                <w:szCs w:val="20"/>
              </w:rPr>
              <w:t xml:space="preserve">нових </w:t>
            </w:r>
            <w:r>
              <w:rPr>
                <w:rFonts w:cstheme="minorHAnsi"/>
                <w:bCs/>
                <w:sz w:val="20"/>
                <w:szCs w:val="20"/>
                <w:lang w:val="bs-Cyrl-BA"/>
              </w:rPr>
              <w:t>и</w:t>
            </w:r>
            <w:r w:rsidRPr="00773E75">
              <w:rPr>
                <w:rFonts w:cstheme="minorHAnsi"/>
                <w:bCs/>
                <w:sz w:val="20"/>
                <w:szCs w:val="20"/>
              </w:rPr>
              <w:t>зграђен</w:t>
            </w:r>
            <w:r>
              <w:rPr>
                <w:rFonts w:cstheme="minorHAnsi"/>
                <w:bCs/>
                <w:sz w:val="20"/>
                <w:szCs w:val="20"/>
                <w:lang w:val="bs-Cyrl-BA"/>
              </w:rPr>
              <w:t>их</w:t>
            </w:r>
            <w:r w:rsidRPr="00773E75">
              <w:rPr>
                <w:rFonts w:cstheme="minorHAnsi"/>
                <w:bCs/>
                <w:sz w:val="20"/>
                <w:szCs w:val="20"/>
              </w:rPr>
              <w:t xml:space="preserve"> стамбених јединица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ind w:left="360"/>
              <w:rPr>
                <w:rFonts w:cstheme="minorHAnsi"/>
                <w:color w:val="000000"/>
                <w:sz w:val="20"/>
                <w:szCs w:val="20"/>
              </w:rPr>
            </w:pPr>
            <w:r w:rsidRPr="00773E75">
              <w:rPr>
                <w:rFonts w:cstheme="minorHAnsi"/>
                <w:color w:val="000000"/>
                <w:sz w:val="20"/>
                <w:szCs w:val="20"/>
              </w:rPr>
              <w:t>Трајно ријешени стамбени проблеми 8 ромских породица до 2020.г.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color w:val="000000"/>
                <w:sz w:val="20"/>
                <w:szCs w:val="20"/>
              </w:rPr>
            </w:pPr>
            <w:r>
              <w:rPr>
                <w:rFonts w:cstheme="minorHAnsi"/>
                <w:color w:val="000000"/>
                <w:sz w:val="20"/>
                <w:szCs w:val="20"/>
                <w:lang w:val="bs-Cyrl-BA"/>
              </w:rPr>
              <w:t xml:space="preserve">Број </w:t>
            </w:r>
            <w:r w:rsidRPr="00773E75">
              <w:rPr>
                <w:rFonts w:cstheme="minorHAnsi"/>
                <w:color w:val="000000"/>
                <w:sz w:val="20"/>
                <w:szCs w:val="20"/>
              </w:rPr>
              <w:t xml:space="preserve">ромских породица </w:t>
            </w:r>
            <w:r>
              <w:rPr>
                <w:rFonts w:cstheme="minorHAnsi"/>
                <w:color w:val="000000"/>
                <w:sz w:val="20"/>
                <w:szCs w:val="20"/>
                <w:lang w:val="bs-Cyrl-BA"/>
              </w:rPr>
              <w:t>за које су т</w:t>
            </w:r>
            <w:r w:rsidRPr="00773E75">
              <w:rPr>
                <w:rFonts w:cstheme="minorHAnsi"/>
                <w:color w:val="000000"/>
                <w:sz w:val="20"/>
                <w:szCs w:val="20"/>
              </w:rPr>
              <w:t>рајно ријешени стамбени проблеми до 2020.г.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2.3.1.3. Стамбено збрињавање Рома у Граду Бијељина 2</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ind w:left="360"/>
              <w:rPr>
                <w:rFonts w:cstheme="minorHAnsi"/>
                <w:bCs/>
                <w:sz w:val="20"/>
                <w:szCs w:val="20"/>
              </w:rPr>
            </w:pPr>
            <w:r w:rsidRPr="00773E75">
              <w:rPr>
                <w:rFonts w:cstheme="minorHAnsi"/>
                <w:bCs/>
                <w:sz w:val="20"/>
                <w:szCs w:val="20"/>
              </w:rPr>
              <w:t>Изграђено 8 додатних стамбених јединица (фаза 2)</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bCs/>
                <w:sz w:val="20"/>
                <w:szCs w:val="20"/>
                <w:lang w:val="bs-Cyrl-BA"/>
              </w:rPr>
              <w:t>Број додатних и</w:t>
            </w:r>
            <w:r w:rsidRPr="00773E75">
              <w:rPr>
                <w:rFonts w:cstheme="minorHAnsi"/>
                <w:bCs/>
                <w:sz w:val="20"/>
                <w:szCs w:val="20"/>
              </w:rPr>
              <w:t>зграђених стамбених јединица (фаза 2)</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ind w:left="360"/>
              <w:rPr>
                <w:rFonts w:cstheme="minorHAnsi"/>
                <w:bCs/>
                <w:sz w:val="20"/>
                <w:szCs w:val="20"/>
              </w:rPr>
            </w:pPr>
            <w:r w:rsidRPr="00773E75">
              <w:rPr>
                <w:rFonts w:cstheme="minorHAnsi"/>
                <w:color w:val="000000"/>
                <w:sz w:val="20"/>
                <w:szCs w:val="20"/>
              </w:rPr>
              <w:t>Трајно ријешени стамбени проблеми 8 ромских породица до 2023.г.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color w:val="000000"/>
                <w:sz w:val="20"/>
                <w:szCs w:val="20"/>
              </w:rPr>
            </w:pPr>
            <w:r>
              <w:rPr>
                <w:rFonts w:cstheme="minorHAnsi"/>
                <w:color w:val="000000"/>
                <w:sz w:val="20"/>
                <w:szCs w:val="20"/>
                <w:lang w:val="bs-Cyrl-BA"/>
              </w:rPr>
              <w:t xml:space="preserve">Број </w:t>
            </w:r>
            <w:r w:rsidRPr="00773E75">
              <w:rPr>
                <w:rFonts w:cstheme="minorHAnsi"/>
                <w:color w:val="000000"/>
                <w:sz w:val="20"/>
                <w:szCs w:val="20"/>
              </w:rPr>
              <w:t xml:space="preserve">ромских породица </w:t>
            </w:r>
            <w:r>
              <w:rPr>
                <w:rFonts w:cstheme="minorHAnsi"/>
                <w:color w:val="000000"/>
                <w:sz w:val="20"/>
                <w:szCs w:val="20"/>
                <w:lang w:val="bs-Cyrl-BA"/>
              </w:rPr>
              <w:t>за које су т</w:t>
            </w:r>
            <w:r w:rsidRPr="00773E75">
              <w:rPr>
                <w:rFonts w:cstheme="minorHAnsi"/>
                <w:color w:val="000000"/>
                <w:sz w:val="20"/>
                <w:szCs w:val="20"/>
              </w:rPr>
              <w:t>рајно ријешени стамбени проблеми до 202</w:t>
            </w:r>
            <w:r>
              <w:rPr>
                <w:rFonts w:cstheme="minorHAnsi"/>
                <w:color w:val="000000"/>
                <w:sz w:val="20"/>
                <w:szCs w:val="20"/>
                <w:lang w:val="bs-Cyrl-BA"/>
              </w:rPr>
              <w:t>3</w:t>
            </w:r>
            <w:r w:rsidRPr="00773E75">
              <w:rPr>
                <w:rFonts w:cstheme="minorHAnsi"/>
                <w:color w:val="000000"/>
                <w:sz w:val="20"/>
                <w:szCs w:val="20"/>
              </w:rPr>
              <w:t>.г.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2.3.1.4. Државни пројекат стамбеног збрињавања у оквиру регионалног стамбеног програма (30 породица)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ind w:left="360"/>
              <w:rPr>
                <w:rFonts w:cstheme="minorHAnsi"/>
                <w:bCs/>
                <w:sz w:val="20"/>
                <w:szCs w:val="20"/>
              </w:rPr>
            </w:pPr>
            <w:r w:rsidRPr="00773E75">
              <w:rPr>
                <w:rFonts w:cstheme="minorHAnsi"/>
                <w:bCs/>
                <w:sz w:val="20"/>
                <w:szCs w:val="20"/>
              </w:rPr>
              <w:t>Изграђено 30 нових стамбених јединица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bCs/>
                <w:sz w:val="20"/>
                <w:szCs w:val="20"/>
                <w:lang w:val="bs-Cyrl-BA"/>
              </w:rPr>
              <w:t xml:space="preserve">Број </w:t>
            </w:r>
            <w:r w:rsidRPr="00773E75">
              <w:rPr>
                <w:rFonts w:cstheme="minorHAnsi"/>
                <w:bCs/>
                <w:sz w:val="20"/>
                <w:szCs w:val="20"/>
              </w:rPr>
              <w:t xml:space="preserve">нових </w:t>
            </w:r>
            <w:r>
              <w:rPr>
                <w:rFonts w:cstheme="minorHAnsi"/>
                <w:bCs/>
                <w:sz w:val="20"/>
                <w:szCs w:val="20"/>
                <w:lang w:val="bs-Cyrl-BA"/>
              </w:rPr>
              <w:t>и</w:t>
            </w:r>
            <w:r w:rsidRPr="00773E75">
              <w:rPr>
                <w:rFonts w:cstheme="minorHAnsi"/>
                <w:bCs/>
                <w:sz w:val="20"/>
                <w:szCs w:val="20"/>
              </w:rPr>
              <w:t>зграђен</w:t>
            </w:r>
            <w:r>
              <w:rPr>
                <w:rFonts w:cstheme="minorHAnsi"/>
                <w:bCs/>
                <w:sz w:val="20"/>
                <w:szCs w:val="20"/>
                <w:lang w:val="bs-Cyrl-BA"/>
              </w:rPr>
              <w:t>их</w:t>
            </w:r>
            <w:r w:rsidRPr="00773E75">
              <w:rPr>
                <w:rFonts w:cstheme="minorHAnsi"/>
                <w:bCs/>
                <w:sz w:val="20"/>
                <w:szCs w:val="20"/>
              </w:rPr>
              <w:t xml:space="preserve"> стамбених јединица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ind w:left="360"/>
              <w:rPr>
                <w:rFonts w:cstheme="minorHAnsi"/>
                <w:color w:val="000000"/>
                <w:sz w:val="20"/>
                <w:szCs w:val="20"/>
              </w:rPr>
            </w:pPr>
            <w:r w:rsidRPr="00773E75">
              <w:rPr>
                <w:rFonts w:cstheme="minorHAnsi"/>
                <w:color w:val="000000"/>
                <w:sz w:val="20"/>
                <w:szCs w:val="20"/>
              </w:rPr>
              <w:t>Ријешено стамбено питање за 30 породица које се налазе у индивидуалном алтернативном смјештају и које живе у неадекватним стамбеним условима дп 2023.г.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color w:val="000000"/>
                <w:sz w:val="20"/>
                <w:szCs w:val="20"/>
              </w:rPr>
            </w:pPr>
            <w:r>
              <w:rPr>
                <w:rFonts w:cstheme="minorHAnsi"/>
                <w:color w:val="000000"/>
                <w:sz w:val="20"/>
                <w:szCs w:val="20"/>
                <w:lang w:val="bs-Cyrl-BA"/>
              </w:rPr>
              <w:t xml:space="preserve">Број </w:t>
            </w:r>
            <w:r w:rsidRPr="00773E75">
              <w:rPr>
                <w:rFonts w:cstheme="minorHAnsi"/>
                <w:color w:val="000000"/>
                <w:sz w:val="20"/>
                <w:szCs w:val="20"/>
              </w:rPr>
              <w:t>породица које се налазе у индивидуалном алтернативном смјештају и које живе у неадекватним стамбеним условима</w:t>
            </w:r>
            <w:r>
              <w:rPr>
                <w:rFonts w:cstheme="minorHAnsi"/>
                <w:color w:val="000000"/>
                <w:sz w:val="20"/>
                <w:szCs w:val="20"/>
                <w:lang w:val="bs-Cyrl-BA"/>
              </w:rPr>
              <w:t xml:space="preserve"> за које је р</w:t>
            </w:r>
            <w:r w:rsidRPr="00773E75">
              <w:rPr>
                <w:rFonts w:cstheme="minorHAnsi"/>
                <w:color w:val="000000"/>
                <w:sz w:val="20"/>
                <w:szCs w:val="20"/>
              </w:rPr>
              <w:t xml:space="preserve">ијешено стамбено питање </w:t>
            </w:r>
            <w:r>
              <w:rPr>
                <w:rFonts w:cstheme="minorHAnsi"/>
                <w:color w:val="000000"/>
                <w:sz w:val="20"/>
                <w:szCs w:val="20"/>
                <w:lang w:val="bs-Cyrl-BA"/>
              </w:rPr>
              <w:t>до</w:t>
            </w:r>
            <w:r w:rsidRPr="00773E75">
              <w:rPr>
                <w:rFonts w:cstheme="minorHAnsi"/>
                <w:color w:val="000000"/>
                <w:sz w:val="20"/>
                <w:szCs w:val="20"/>
              </w:rPr>
              <w:t xml:space="preserve"> 2023.г.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2.3.1.5. Државни пројекат затварања колективних центара и алтернативног смјештаја путем обезбјеђивања јавних стамбених рјешења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bCs/>
                <w:sz w:val="20"/>
                <w:szCs w:val="20"/>
              </w:rPr>
            </w:pPr>
            <w:r w:rsidRPr="00773E75">
              <w:rPr>
                <w:rFonts w:cstheme="minorHAnsi"/>
                <w:bCs/>
                <w:sz w:val="20"/>
                <w:szCs w:val="20"/>
              </w:rPr>
              <w:t>Изграђено 17 нових стамбених јединица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bCs/>
                <w:sz w:val="20"/>
                <w:szCs w:val="20"/>
                <w:lang w:val="bs-Cyrl-BA"/>
              </w:rPr>
              <w:t xml:space="preserve">Број </w:t>
            </w:r>
            <w:r w:rsidRPr="00773E75">
              <w:rPr>
                <w:rFonts w:cstheme="minorHAnsi"/>
                <w:bCs/>
                <w:sz w:val="20"/>
                <w:szCs w:val="20"/>
              </w:rPr>
              <w:t xml:space="preserve">нових </w:t>
            </w:r>
            <w:r>
              <w:rPr>
                <w:rFonts w:cstheme="minorHAnsi"/>
                <w:bCs/>
                <w:sz w:val="20"/>
                <w:szCs w:val="20"/>
                <w:lang w:val="bs-Cyrl-BA"/>
              </w:rPr>
              <w:t>и</w:t>
            </w:r>
            <w:r w:rsidRPr="00773E75">
              <w:rPr>
                <w:rFonts w:cstheme="minorHAnsi"/>
                <w:bCs/>
                <w:sz w:val="20"/>
                <w:szCs w:val="20"/>
              </w:rPr>
              <w:t>зграђен</w:t>
            </w:r>
            <w:r>
              <w:rPr>
                <w:rFonts w:cstheme="minorHAnsi"/>
                <w:bCs/>
                <w:sz w:val="20"/>
                <w:szCs w:val="20"/>
                <w:lang w:val="bs-Cyrl-BA"/>
              </w:rPr>
              <w:t>их</w:t>
            </w:r>
            <w:r w:rsidRPr="00773E75">
              <w:rPr>
                <w:rFonts w:cstheme="minorHAnsi"/>
                <w:bCs/>
                <w:sz w:val="20"/>
                <w:szCs w:val="20"/>
              </w:rPr>
              <w:t xml:space="preserve"> стамбених јединица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bCs/>
                <w:sz w:val="20"/>
                <w:szCs w:val="20"/>
              </w:rPr>
            </w:pPr>
            <w:r w:rsidRPr="00773E75">
              <w:rPr>
                <w:rFonts w:cstheme="minorHAnsi"/>
                <w:color w:val="000000"/>
                <w:sz w:val="20"/>
                <w:szCs w:val="20"/>
              </w:rPr>
              <w:t>Ријешено стамбено питање за 17 породица – корисникаалтернативног смјештаја и социјално угрожених лица, која тренутно живе у неусловних стамбеним објектима до 2023.г.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color w:val="000000"/>
                <w:sz w:val="20"/>
                <w:szCs w:val="20"/>
                <w:lang w:val="bs-Cyrl-BA"/>
              </w:rPr>
              <w:t xml:space="preserve">Број </w:t>
            </w:r>
            <w:r w:rsidRPr="00773E75">
              <w:rPr>
                <w:rFonts w:cstheme="minorHAnsi"/>
                <w:color w:val="000000"/>
                <w:sz w:val="20"/>
                <w:szCs w:val="20"/>
              </w:rPr>
              <w:t>породица – корисникаалтернативног смјештаја и социјално угрожених лица, која тренутно живе у неусловних стамбеним објектима</w:t>
            </w:r>
            <w:r>
              <w:rPr>
                <w:rFonts w:cstheme="minorHAnsi"/>
                <w:color w:val="000000"/>
                <w:sz w:val="20"/>
                <w:szCs w:val="20"/>
                <w:lang w:val="bs-Cyrl-BA"/>
              </w:rPr>
              <w:t>, за које је р</w:t>
            </w:r>
            <w:r w:rsidRPr="00773E75">
              <w:rPr>
                <w:rFonts w:cstheme="minorHAnsi"/>
                <w:color w:val="000000"/>
                <w:sz w:val="20"/>
                <w:szCs w:val="20"/>
              </w:rPr>
              <w:t>ијешено стамбено питање до 2023.г.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2.3.1.6. Државни пројекат стамбеног збрињавања у оквиру регионалног стамбеног програма (7 стамбених обј.)</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rPr>
            </w:pPr>
          </w:p>
        </w:tc>
      </w:tr>
      <w:tr w:rsidR="0073702B" w:rsidRPr="00773E75" w:rsidTr="00885FFA">
        <w:tc>
          <w:tcPr>
            <w:tcW w:w="5272" w:type="dxa"/>
            <w:gridSpan w:val="2"/>
            <w:vAlign w:val="center"/>
          </w:tcPr>
          <w:p w:rsidR="0073702B" w:rsidRPr="00773E75" w:rsidRDefault="0073702B" w:rsidP="00885FFA">
            <w:pPr>
              <w:pStyle w:val="NoSpacing"/>
              <w:rPr>
                <w:rFonts w:cstheme="minorHAnsi"/>
                <w:bCs/>
                <w:sz w:val="20"/>
                <w:szCs w:val="20"/>
              </w:rPr>
            </w:pPr>
            <w:r w:rsidRPr="00773E75">
              <w:rPr>
                <w:rFonts w:cstheme="minorHAnsi"/>
                <w:color w:val="000000"/>
                <w:sz w:val="20"/>
                <w:szCs w:val="20"/>
              </w:rPr>
              <w:t xml:space="preserve">Изградња/реконструкција/санација 7 индивидуалних стамбених објеката </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color w:val="000000"/>
                <w:sz w:val="20"/>
                <w:szCs w:val="20"/>
                <w:lang w:val="bs-Cyrl-BA"/>
              </w:rPr>
              <w:t xml:space="preserve">Број </w:t>
            </w:r>
            <w:r w:rsidRPr="00773E75">
              <w:rPr>
                <w:rFonts w:cstheme="minorHAnsi"/>
                <w:color w:val="000000"/>
                <w:sz w:val="20"/>
                <w:szCs w:val="20"/>
              </w:rPr>
              <w:t xml:space="preserve">индивидуалних стамбених објеката </w:t>
            </w:r>
            <w:r>
              <w:rPr>
                <w:rFonts w:cstheme="minorHAnsi"/>
                <w:color w:val="000000"/>
                <w:sz w:val="20"/>
                <w:szCs w:val="20"/>
                <w:lang w:val="bs-Cyrl-BA"/>
              </w:rPr>
              <w:t>који су изграђени / реконструисани/ санирани</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bCs/>
                <w:sz w:val="20"/>
                <w:szCs w:val="20"/>
              </w:rPr>
            </w:pPr>
            <w:r w:rsidRPr="00773E75">
              <w:rPr>
                <w:rFonts w:cstheme="minorHAnsi"/>
                <w:color w:val="000000"/>
                <w:sz w:val="20"/>
                <w:szCs w:val="20"/>
              </w:rPr>
              <w:t xml:space="preserve">Ријешено стамбено питање за 7 социјално угрожених </w:t>
            </w:r>
            <w:r w:rsidRPr="00773E75">
              <w:rPr>
                <w:rFonts w:cstheme="minorHAnsi"/>
                <w:color w:val="000000"/>
                <w:sz w:val="20"/>
                <w:szCs w:val="20"/>
              </w:rPr>
              <w:lastRenderedPageBreak/>
              <w:t>породица до 2023.г.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lastRenderedPageBreak/>
              <w:t>Исход</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color w:val="000000"/>
                <w:sz w:val="20"/>
                <w:szCs w:val="20"/>
                <w:lang w:val="bs-Cyrl-BA"/>
              </w:rPr>
              <w:t xml:space="preserve">Број </w:t>
            </w:r>
            <w:r w:rsidRPr="00773E75">
              <w:rPr>
                <w:rFonts w:cstheme="minorHAnsi"/>
                <w:color w:val="000000"/>
                <w:sz w:val="20"/>
                <w:szCs w:val="20"/>
              </w:rPr>
              <w:t>социјално угрожених породица</w:t>
            </w:r>
            <w:r>
              <w:rPr>
                <w:rFonts w:cstheme="minorHAnsi"/>
                <w:color w:val="000000"/>
                <w:sz w:val="20"/>
                <w:szCs w:val="20"/>
                <w:lang w:val="bs-Cyrl-BA"/>
              </w:rPr>
              <w:t xml:space="preserve"> за које </w:t>
            </w:r>
            <w:r>
              <w:rPr>
                <w:rFonts w:cstheme="minorHAnsi"/>
                <w:color w:val="000000"/>
                <w:sz w:val="20"/>
                <w:szCs w:val="20"/>
                <w:lang w:val="bs-Cyrl-BA"/>
              </w:rPr>
              <w:lastRenderedPageBreak/>
              <w:t>је р</w:t>
            </w:r>
            <w:r w:rsidRPr="00773E75">
              <w:rPr>
                <w:rFonts w:cstheme="minorHAnsi"/>
                <w:color w:val="000000"/>
                <w:sz w:val="20"/>
                <w:szCs w:val="20"/>
              </w:rPr>
              <w:t>ијешено стамбено питање до 2023.г.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lastRenderedPageBreak/>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lastRenderedPageBreak/>
              <w:t>П 2.3.1.7. Уградња косе стубишне платформе у згради ГУ и зграду Дома здравља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bCs/>
                <w:sz w:val="20"/>
                <w:szCs w:val="20"/>
              </w:rPr>
            </w:pPr>
            <w:r w:rsidRPr="00773E75">
              <w:rPr>
                <w:rFonts w:cstheme="minorHAnsi"/>
                <w:bCs/>
                <w:sz w:val="20"/>
                <w:szCs w:val="20"/>
              </w:rPr>
              <w:t>Изграђене приступне платформе на 2 јавне зграде (Градска управа и Дом здравља)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bCs/>
                <w:sz w:val="20"/>
                <w:szCs w:val="20"/>
                <w:lang w:val="bs-Cyrl-BA"/>
              </w:rPr>
              <w:t xml:space="preserve">Број </w:t>
            </w:r>
            <w:r w:rsidRPr="00773E75">
              <w:rPr>
                <w:rFonts w:cstheme="minorHAnsi"/>
                <w:bCs/>
                <w:sz w:val="20"/>
                <w:szCs w:val="20"/>
              </w:rPr>
              <w:t>јавн</w:t>
            </w:r>
            <w:r>
              <w:rPr>
                <w:rFonts w:cstheme="minorHAnsi"/>
                <w:bCs/>
                <w:sz w:val="20"/>
                <w:szCs w:val="20"/>
                <w:lang w:val="bs-Cyrl-BA"/>
              </w:rPr>
              <w:t>их</w:t>
            </w:r>
            <w:r w:rsidRPr="00773E75">
              <w:rPr>
                <w:rFonts w:cstheme="minorHAnsi"/>
                <w:bCs/>
                <w:sz w:val="20"/>
                <w:szCs w:val="20"/>
              </w:rPr>
              <w:t xml:space="preserve"> зград</w:t>
            </w:r>
            <w:r>
              <w:rPr>
                <w:rFonts w:cstheme="minorHAnsi"/>
                <w:bCs/>
                <w:sz w:val="20"/>
                <w:szCs w:val="20"/>
                <w:lang w:val="bs-Cyrl-BA"/>
              </w:rPr>
              <w:t>а на којима суи</w:t>
            </w:r>
            <w:r w:rsidRPr="00773E75">
              <w:rPr>
                <w:rFonts w:cstheme="minorHAnsi"/>
                <w:bCs/>
                <w:sz w:val="20"/>
                <w:szCs w:val="20"/>
              </w:rPr>
              <w:t>зграђен</w:t>
            </w:r>
            <w:r>
              <w:rPr>
                <w:rFonts w:cstheme="minorHAnsi"/>
                <w:bCs/>
                <w:sz w:val="20"/>
                <w:szCs w:val="20"/>
                <w:lang w:val="bs-Cyrl-BA"/>
              </w:rPr>
              <w:t>е</w:t>
            </w:r>
            <w:r w:rsidRPr="00773E75">
              <w:rPr>
                <w:rFonts w:cstheme="minorHAnsi"/>
                <w:bCs/>
                <w:sz w:val="20"/>
                <w:szCs w:val="20"/>
              </w:rPr>
              <w:t xml:space="preserve"> приступн</w:t>
            </w:r>
            <w:r>
              <w:rPr>
                <w:rFonts w:cstheme="minorHAnsi"/>
                <w:bCs/>
                <w:sz w:val="20"/>
                <w:szCs w:val="20"/>
                <w:lang w:val="bs-Cyrl-BA"/>
              </w:rPr>
              <w:t>е</w:t>
            </w:r>
            <w:r w:rsidRPr="00773E75">
              <w:rPr>
                <w:rFonts w:cstheme="minorHAnsi"/>
                <w:bCs/>
                <w:sz w:val="20"/>
                <w:szCs w:val="20"/>
              </w:rPr>
              <w:t xml:space="preserve"> платформ</w:t>
            </w:r>
            <w:r>
              <w:rPr>
                <w:rFonts w:cstheme="minorHAnsi"/>
                <w:bCs/>
                <w:sz w:val="20"/>
                <w:szCs w:val="20"/>
                <w:lang w:val="bs-Cyrl-BA"/>
              </w:rPr>
              <w:t>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bCs/>
                <w:sz w:val="20"/>
                <w:szCs w:val="20"/>
              </w:rPr>
            </w:pPr>
            <w:r w:rsidRPr="00773E75">
              <w:rPr>
                <w:rFonts w:cstheme="minorHAnsi"/>
                <w:bCs/>
                <w:sz w:val="20"/>
                <w:szCs w:val="20"/>
              </w:rPr>
              <w:t>Повећан број старих и инвалидних лица која самостално користе услуге Градске управе и Дома здраља за 10% у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bCs/>
                <w:sz w:val="20"/>
                <w:szCs w:val="20"/>
                <w:lang w:val="bs-Cyrl-BA"/>
              </w:rPr>
              <w:t>Б</w:t>
            </w:r>
            <w:r w:rsidRPr="00773E75">
              <w:rPr>
                <w:rFonts w:cstheme="minorHAnsi"/>
                <w:bCs/>
                <w:sz w:val="20"/>
                <w:szCs w:val="20"/>
              </w:rPr>
              <w:t>рој старих и инвалидних лица која самостално користе услуге Градске управе и Дома здраља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2.3.1.8. Организовање развојног савјетовалишта (Удружење „Нада“)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Евидентирање и праћење дјеце са ризиком</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rPr>
            </w:pPr>
            <w:r>
              <w:rPr>
                <w:rFonts w:cstheme="minorHAnsi"/>
                <w:sz w:val="20"/>
                <w:szCs w:val="20"/>
                <w:lang w:val="bs-Cyrl-BA"/>
              </w:rPr>
              <w:t>Уведен систем за е</w:t>
            </w:r>
            <w:r w:rsidRPr="00773E75">
              <w:rPr>
                <w:rFonts w:cstheme="minorHAnsi"/>
                <w:sz w:val="20"/>
                <w:szCs w:val="20"/>
              </w:rPr>
              <w:t>видентирање и праћење дјеце са ризиком</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Ране интервенције са дјецом са сметњама у развоју</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rPr>
            </w:pPr>
            <w:r>
              <w:rPr>
                <w:rFonts w:cstheme="minorHAnsi"/>
                <w:sz w:val="20"/>
                <w:szCs w:val="20"/>
                <w:lang w:val="bs-Cyrl-BA"/>
              </w:rPr>
              <w:t>Примјењују се р</w:t>
            </w:r>
            <w:r w:rsidRPr="00773E75">
              <w:rPr>
                <w:rFonts w:cstheme="minorHAnsi"/>
                <w:sz w:val="20"/>
                <w:szCs w:val="20"/>
              </w:rPr>
              <w:t>ане интервенције са дјецом са сметњама у развоју</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Упућивање дјеце на консултативне прегледе у специјалистичке установе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Упућивање дјеце на консултативне прегледе у специјалистичке установе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bCs/>
                <w:sz w:val="20"/>
                <w:szCs w:val="20"/>
              </w:rPr>
            </w:pPr>
            <w:r w:rsidRPr="00773E75">
              <w:rPr>
                <w:rFonts w:cstheme="minorHAnsi"/>
                <w:noProof/>
                <w:sz w:val="20"/>
                <w:szCs w:val="20"/>
              </w:rPr>
              <w:t>До 2023. године 900 лица-дјеце са различитим сметњама у развоју, колико их живи на подручју Града Бијељина, ће добити адекватну помоћ за проблеме са којима се свакодневно сусрећу</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noProof/>
                <w:sz w:val="20"/>
                <w:szCs w:val="20"/>
                <w:lang w:val="bs-Cyrl-BA"/>
              </w:rPr>
              <w:t xml:space="preserve">Број </w:t>
            </w:r>
            <w:r w:rsidRPr="00773E75">
              <w:rPr>
                <w:rFonts w:cstheme="minorHAnsi"/>
                <w:noProof/>
                <w:sz w:val="20"/>
                <w:szCs w:val="20"/>
              </w:rPr>
              <w:t xml:space="preserve">лица-дјеце са различитим сметњама у развоју, </w:t>
            </w:r>
            <w:r>
              <w:rPr>
                <w:rFonts w:cstheme="minorHAnsi"/>
                <w:noProof/>
                <w:sz w:val="20"/>
                <w:szCs w:val="20"/>
                <w:lang w:val="bs-Cyrl-BA"/>
              </w:rPr>
              <w:t>који су</w:t>
            </w:r>
            <w:r w:rsidRPr="00773E75">
              <w:rPr>
                <w:rFonts w:cstheme="minorHAnsi"/>
                <w:noProof/>
                <w:sz w:val="20"/>
                <w:szCs w:val="20"/>
              </w:rPr>
              <w:t xml:space="preserve"> доби</w:t>
            </w:r>
            <w:r>
              <w:rPr>
                <w:rFonts w:cstheme="minorHAnsi"/>
                <w:noProof/>
                <w:sz w:val="20"/>
                <w:szCs w:val="20"/>
                <w:lang w:val="bs-Cyrl-BA"/>
              </w:rPr>
              <w:t>л</w:t>
            </w:r>
            <w:r w:rsidRPr="00773E75">
              <w:rPr>
                <w:rFonts w:cstheme="minorHAnsi"/>
                <w:noProof/>
                <w:sz w:val="20"/>
                <w:szCs w:val="20"/>
              </w:rPr>
              <w:t xml:space="preserve">и адекватну помоћ </w:t>
            </w:r>
            <w:r>
              <w:rPr>
                <w:rFonts w:cstheme="minorHAnsi"/>
                <w:noProof/>
                <w:sz w:val="20"/>
                <w:szCs w:val="20"/>
                <w:lang w:val="bs-Cyrl-BA"/>
              </w:rPr>
              <w:t>д</w:t>
            </w:r>
            <w:r w:rsidRPr="00773E75">
              <w:rPr>
                <w:rFonts w:cstheme="minorHAnsi"/>
                <w:noProof/>
                <w:sz w:val="20"/>
                <w:szCs w:val="20"/>
              </w:rPr>
              <w:t xml:space="preserve">о 2023. године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lang w:val="sr-Cyrl-BA"/>
              </w:rPr>
            </w:pPr>
            <w:r w:rsidRPr="00773E75">
              <w:rPr>
                <w:rFonts w:asciiTheme="minorHAnsi" w:hAnsiTheme="minorHAnsi" w:cstheme="minorHAnsi"/>
                <w:b/>
                <w:noProof/>
                <w:sz w:val="20"/>
                <w:szCs w:val="20"/>
              </w:rPr>
              <w:t>ПРОГРАМ 2.3.2. ЗДРАВСТВЕНА ЗАШТИТА</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2.3.</w:t>
            </w:r>
            <w:r>
              <w:rPr>
                <w:rFonts w:asciiTheme="minorHAnsi" w:hAnsiTheme="minorHAnsi" w:cstheme="minorHAnsi"/>
                <w:b/>
                <w:sz w:val="20"/>
                <w:szCs w:val="20"/>
                <w:lang w:val="bs-Cyrl-BA"/>
              </w:rPr>
              <w:t>2</w:t>
            </w:r>
            <w:r w:rsidRPr="00773E75">
              <w:rPr>
                <w:rFonts w:asciiTheme="minorHAnsi" w:hAnsiTheme="minorHAnsi" w:cstheme="minorHAnsi"/>
                <w:b/>
                <w:sz w:val="20"/>
                <w:szCs w:val="20"/>
              </w:rPr>
              <w:t>.</w:t>
            </w:r>
            <w:r>
              <w:rPr>
                <w:rFonts w:asciiTheme="minorHAnsi" w:hAnsiTheme="minorHAnsi" w:cstheme="minorHAnsi"/>
                <w:b/>
                <w:sz w:val="20"/>
                <w:szCs w:val="20"/>
                <w:lang w:val="bs-Cyrl-BA"/>
              </w:rPr>
              <w:t>1</w:t>
            </w:r>
            <w:r w:rsidRPr="00773E75">
              <w:rPr>
                <w:rFonts w:asciiTheme="minorHAnsi" w:hAnsiTheme="minorHAnsi" w:cstheme="minorHAnsi"/>
                <w:b/>
                <w:sz w:val="20"/>
                <w:szCs w:val="20"/>
              </w:rPr>
              <w:t xml:space="preserve">. </w:t>
            </w:r>
            <w:r w:rsidRPr="00E53899">
              <w:rPr>
                <w:rFonts w:asciiTheme="minorHAnsi" w:hAnsiTheme="minorHAnsi" w:cstheme="minorHAnsi"/>
                <w:b/>
                <w:sz w:val="20"/>
                <w:szCs w:val="20"/>
              </w:rPr>
              <w:t>Програм подршке породици, браку и повећању наталитета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rPr>
              <w:t>Повећање наталитета на подручју Града Бијељина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sz w:val="20"/>
                <w:szCs w:val="20"/>
              </w:rPr>
            </w:pPr>
            <w:r>
              <w:rPr>
                <w:rFonts w:cstheme="minorHAnsi"/>
                <w:sz w:val="20"/>
                <w:szCs w:val="20"/>
                <w:lang w:val="bs-Cyrl-BA"/>
              </w:rPr>
              <w:t>Стопа</w:t>
            </w:r>
            <w:r w:rsidRPr="00773E75">
              <w:rPr>
                <w:rFonts w:cstheme="minorHAnsi"/>
                <w:sz w:val="20"/>
                <w:szCs w:val="20"/>
              </w:rPr>
              <w:t xml:space="preserve"> наталитета на подручју Града Бијељина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rPr>
              <w:t>Број новорођених беба увећан за 1% у 2023. години у односу на 2017. годину</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rPr>
              <w:t>Број новорођених беба у 2023. години у односу на 2017. годину</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2.3.</w:t>
            </w:r>
            <w:r>
              <w:rPr>
                <w:rFonts w:asciiTheme="minorHAnsi" w:hAnsiTheme="minorHAnsi" w:cstheme="minorHAnsi"/>
                <w:b/>
                <w:sz w:val="20"/>
                <w:szCs w:val="20"/>
                <w:lang w:val="bs-Cyrl-BA"/>
              </w:rPr>
              <w:t>2.2</w:t>
            </w:r>
            <w:r w:rsidRPr="00773E75">
              <w:rPr>
                <w:rFonts w:asciiTheme="minorHAnsi" w:hAnsiTheme="minorHAnsi" w:cstheme="minorHAnsi"/>
                <w:b/>
                <w:sz w:val="20"/>
                <w:szCs w:val="20"/>
              </w:rPr>
              <w:t xml:space="preserve">. </w:t>
            </w:r>
            <w:r w:rsidRPr="00E53899">
              <w:rPr>
                <w:rFonts w:asciiTheme="minorHAnsi" w:hAnsiTheme="minorHAnsi" w:cstheme="minorHAnsi"/>
                <w:b/>
                <w:sz w:val="20"/>
                <w:szCs w:val="20"/>
              </w:rPr>
              <w:t>Организовање ХОСПИС-а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Обезбијеђен смјештај и стручна њега у стационираним условима свим обољелим од малигних болести у терминалној фази њихове болести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Обезбијеђен смјештај и стручна њега у стационираним условима свим обољелим од малигних болести у терминалној фази њихове болести</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Ученицима средње медицинске школе обезбијеђено да у потпуности овладају практичним знањем и вјештинама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Ученицима средње медицинске школе обезбијеђено да у потпуности овладају практичним знањем и вјештинама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До 2023.г. свим болесницима у терминалној фази малигне болести обезбијеђено мјесто у стационираној установи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 xml:space="preserve">До 2023.г. свим болесницима у терминалној фази малигне болести обезбијеђено мјесто </w:t>
            </w:r>
            <w:r w:rsidRPr="00773E75">
              <w:rPr>
                <w:rFonts w:cstheme="minorHAnsi"/>
                <w:sz w:val="20"/>
                <w:szCs w:val="20"/>
              </w:rPr>
              <w:lastRenderedPageBreak/>
              <w:t>у стационираној установи</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lastRenderedPageBreak/>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lastRenderedPageBreak/>
              <w:t>Ниво способности ученика средње медицинске школе да самостално његују болеснике у терминалној фази малигне болести повећан за 40%</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Ниво способности ученика средње медицинске школе да самостално његују болеснике у терминалној фази малигне болести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629"/>
        </w:trPr>
        <w:tc>
          <w:tcPr>
            <w:tcW w:w="5272" w:type="dxa"/>
            <w:gridSpan w:val="2"/>
            <w:shd w:val="clear" w:color="auto" w:fill="BDD6EE"/>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СЕКТОРСКИ ЦИЉ 2.4. Унаприједити квалитет услуга и учешће грађана у раду Градске управе</w:t>
            </w:r>
          </w:p>
        </w:tc>
        <w:tc>
          <w:tcPr>
            <w:tcW w:w="1009"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773E75"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rPr>
          <w:trHeight w:val="1145"/>
        </w:trPr>
        <w:tc>
          <w:tcPr>
            <w:tcW w:w="5272" w:type="dxa"/>
            <w:gridSpan w:val="2"/>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Број реализованих развојних пројаката које иницирају МЗ;</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sidRPr="00773E75">
              <w:rPr>
                <w:rFonts w:asciiTheme="minorHAnsi" w:hAnsiTheme="minorHAnsi" w:cstheme="minorHAnsi"/>
                <w:sz w:val="20"/>
                <w:szCs w:val="20"/>
                <w:lang w:val="sr-Cyrl-BA"/>
              </w:rPr>
              <w:t>Број реализованих развојних пројаката које</w:t>
            </w:r>
            <w:r>
              <w:rPr>
                <w:rFonts w:asciiTheme="minorHAnsi" w:hAnsiTheme="minorHAnsi" w:cstheme="minorHAnsi"/>
                <w:sz w:val="20"/>
                <w:szCs w:val="20"/>
                <w:lang w:val="sr-Cyrl-BA"/>
              </w:rPr>
              <w:t xml:space="preserve"> су</w:t>
            </w:r>
            <w:r w:rsidRPr="00773E75">
              <w:rPr>
                <w:rFonts w:asciiTheme="minorHAnsi" w:hAnsiTheme="minorHAnsi" w:cstheme="minorHAnsi"/>
                <w:sz w:val="20"/>
                <w:szCs w:val="20"/>
                <w:lang w:val="sr-Cyrl-BA"/>
              </w:rPr>
              <w:t xml:space="preserve"> иницира</w:t>
            </w:r>
            <w:r>
              <w:rPr>
                <w:rFonts w:asciiTheme="minorHAnsi" w:hAnsiTheme="minorHAnsi" w:cstheme="minorHAnsi"/>
                <w:sz w:val="20"/>
                <w:szCs w:val="20"/>
                <w:lang w:val="sr-Cyrl-BA"/>
              </w:rPr>
              <w:t>ле</w:t>
            </w:r>
            <w:r w:rsidRPr="00773E75">
              <w:rPr>
                <w:rFonts w:asciiTheme="minorHAnsi" w:hAnsiTheme="minorHAnsi" w:cstheme="minorHAnsi"/>
                <w:sz w:val="20"/>
                <w:szCs w:val="20"/>
                <w:lang w:val="sr-Cyrl-BA"/>
              </w:rPr>
              <w:t xml:space="preserve"> МЗ</w:t>
            </w:r>
            <w:r>
              <w:rPr>
                <w:rFonts w:asciiTheme="minorHAnsi" w:hAnsiTheme="minorHAnsi" w:cstheme="minorHAnsi"/>
                <w:sz w:val="20"/>
                <w:szCs w:val="20"/>
                <w:lang w:val="sr-Cyrl-BA"/>
              </w:rPr>
              <w:t>, по годинама /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rPr>
          <w:trHeight w:val="912"/>
        </w:trPr>
        <w:tc>
          <w:tcPr>
            <w:tcW w:w="5272" w:type="dxa"/>
            <w:gridSpan w:val="2"/>
            <w:shd w:val="clear" w:color="auto" w:fill="FFFFFF" w:themeFill="background1"/>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Просјечан број грађана који учествују на јавним расправама о локалним одлукама и политикама;</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Просјечан број грађана који учествују на јавним расправама о локалним одлукама и политикама, по годинама / поређење 2023.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Ниво задовољства грађана административним услугама;</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sidRPr="008651A1">
              <w:rPr>
                <w:rFonts w:asciiTheme="minorHAnsi" w:hAnsiTheme="minorHAnsi" w:cstheme="minorHAnsi"/>
                <w:sz w:val="20"/>
                <w:szCs w:val="20"/>
              </w:rPr>
              <w:t xml:space="preserve">Просјечна оцјена анкетираних </w:t>
            </w:r>
            <w:r>
              <w:rPr>
                <w:rFonts w:asciiTheme="minorHAnsi" w:hAnsiTheme="minorHAnsi" w:cstheme="minorHAnsi"/>
                <w:sz w:val="20"/>
                <w:szCs w:val="20"/>
                <w:lang w:val="bs-Cyrl-BA"/>
              </w:rPr>
              <w:t>грађана</w:t>
            </w:r>
            <w:r w:rsidRPr="008651A1">
              <w:rPr>
                <w:rFonts w:asciiTheme="minorHAnsi" w:hAnsiTheme="minorHAnsi" w:cstheme="minorHAnsi"/>
                <w:sz w:val="20"/>
                <w:szCs w:val="20"/>
              </w:rPr>
              <w:t xml:space="preserve"> о задовољству </w:t>
            </w:r>
            <w:r>
              <w:rPr>
                <w:rFonts w:asciiTheme="minorHAnsi" w:hAnsiTheme="minorHAnsi" w:cstheme="minorHAnsi"/>
                <w:bCs/>
                <w:sz w:val="20"/>
                <w:szCs w:val="20"/>
                <w:lang w:val="sr-Cyrl-BA"/>
              </w:rPr>
              <w:t>административним</w:t>
            </w:r>
            <w:r w:rsidRPr="00773E75">
              <w:rPr>
                <w:rFonts w:asciiTheme="minorHAnsi" w:hAnsiTheme="minorHAnsi" w:cstheme="minorHAnsi"/>
                <w:bCs/>
                <w:sz w:val="20"/>
                <w:szCs w:val="20"/>
                <w:lang w:val="sr-Cyrl-BA"/>
              </w:rPr>
              <w:t xml:space="preserve"> услугама</w:t>
            </w:r>
            <w:r w:rsidRPr="008651A1">
              <w:rPr>
                <w:rFonts w:asciiTheme="minorHAnsi" w:hAnsiTheme="minorHAnsi" w:cstheme="minorHAnsi"/>
                <w:sz w:val="20"/>
                <w:szCs w:val="20"/>
              </w:rPr>
              <w:t xml:space="preserve"> у Граду Бијељина</w:t>
            </w:r>
            <w:r>
              <w:rPr>
                <w:rFonts w:asciiTheme="minorHAnsi" w:hAnsiTheme="minorHAnsi" w:cstheme="minorHAnsi"/>
                <w:sz w:val="20"/>
                <w:szCs w:val="20"/>
                <w:lang w:val="bs-Cyrl-BA"/>
              </w:rPr>
              <w:t xml:space="preserve"> / проценат промјене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shd w:val="clear" w:color="auto" w:fill="auto"/>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 о проведеној анкети</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rPr>
          <w:trHeight w:val="1145"/>
        </w:trPr>
        <w:tc>
          <w:tcPr>
            <w:tcW w:w="5272" w:type="dxa"/>
            <w:gridSpan w:val="2"/>
            <w:vAlign w:val="center"/>
          </w:tcPr>
          <w:p w:rsidR="0073702B" w:rsidRPr="00773E75" w:rsidRDefault="0073702B" w:rsidP="00885FFA">
            <w:pPr>
              <w:pStyle w:val="ListParagraph"/>
              <w:ind w:left="0"/>
              <w:contextualSpacing w:val="0"/>
              <w:jc w:val="left"/>
              <w:rPr>
                <w:rFonts w:asciiTheme="minorHAnsi" w:hAnsiTheme="minorHAnsi" w:cstheme="minorHAnsi"/>
                <w:bCs/>
                <w:sz w:val="20"/>
                <w:szCs w:val="20"/>
              </w:rPr>
            </w:pPr>
            <w:r w:rsidRPr="00773E75">
              <w:rPr>
                <w:rFonts w:asciiTheme="minorHAnsi" w:hAnsiTheme="minorHAnsi" w:cstheme="minorHAnsi"/>
                <w:bCs/>
                <w:sz w:val="20"/>
                <w:szCs w:val="20"/>
              </w:rPr>
              <w:t>Ниво задовољства привредних субјеката административним услугама</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sidRPr="008651A1">
              <w:rPr>
                <w:rFonts w:asciiTheme="minorHAnsi" w:hAnsiTheme="minorHAnsi" w:cstheme="minorHAnsi"/>
                <w:sz w:val="20"/>
                <w:szCs w:val="20"/>
              </w:rPr>
              <w:t xml:space="preserve">Просјечна оцјена анкетираних </w:t>
            </w:r>
            <w:r>
              <w:rPr>
                <w:rFonts w:asciiTheme="minorHAnsi" w:hAnsiTheme="minorHAnsi" w:cstheme="minorHAnsi"/>
                <w:sz w:val="20"/>
                <w:szCs w:val="20"/>
                <w:lang w:val="bs-Cyrl-BA"/>
              </w:rPr>
              <w:t>привредних субјеката</w:t>
            </w:r>
            <w:r w:rsidRPr="008651A1">
              <w:rPr>
                <w:rFonts w:asciiTheme="minorHAnsi" w:hAnsiTheme="minorHAnsi" w:cstheme="minorHAnsi"/>
                <w:sz w:val="20"/>
                <w:szCs w:val="20"/>
              </w:rPr>
              <w:t xml:space="preserve"> о задовољству </w:t>
            </w:r>
            <w:r>
              <w:rPr>
                <w:rFonts w:asciiTheme="minorHAnsi" w:hAnsiTheme="minorHAnsi" w:cstheme="minorHAnsi"/>
                <w:bCs/>
                <w:sz w:val="20"/>
                <w:szCs w:val="20"/>
                <w:lang w:val="sr-Cyrl-BA"/>
              </w:rPr>
              <w:t>административним</w:t>
            </w:r>
            <w:r w:rsidRPr="00773E75">
              <w:rPr>
                <w:rFonts w:asciiTheme="minorHAnsi" w:hAnsiTheme="minorHAnsi" w:cstheme="minorHAnsi"/>
                <w:bCs/>
                <w:sz w:val="20"/>
                <w:szCs w:val="20"/>
                <w:lang w:val="sr-Cyrl-BA"/>
              </w:rPr>
              <w:t xml:space="preserve"> услугама</w:t>
            </w:r>
            <w:r w:rsidRPr="008651A1">
              <w:rPr>
                <w:rFonts w:asciiTheme="minorHAnsi" w:hAnsiTheme="minorHAnsi" w:cstheme="minorHAnsi"/>
                <w:sz w:val="20"/>
                <w:szCs w:val="20"/>
              </w:rPr>
              <w:t xml:space="preserve"> у Граду Бијељина</w:t>
            </w:r>
            <w:r>
              <w:rPr>
                <w:rFonts w:asciiTheme="minorHAnsi" w:hAnsiTheme="minorHAnsi" w:cstheme="minorHAnsi"/>
                <w:sz w:val="20"/>
                <w:szCs w:val="20"/>
                <w:lang w:val="bs-Cyrl-BA"/>
              </w:rPr>
              <w:t xml:space="preserve"> / проценат промјене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shd w:val="clear" w:color="auto" w:fill="auto"/>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 о проведеној анкети</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lang w:val="sr-Cyrl-BA"/>
              </w:rPr>
            </w:pPr>
            <w:r w:rsidRPr="00773E75">
              <w:rPr>
                <w:rFonts w:asciiTheme="minorHAnsi" w:hAnsiTheme="minorHAnsi" w:cstheme="minorHAnsi"/>
                <w:b/>
                <w:noProof/>
                <w:sz w:val="20"/>
                <w:szCs w:val="20"/>
              </w:rPr>
              <w:t>ПРОГРАМ 2.4.1. УЧЕШЋЕ ГРАЂАНА У ОДЛУЧИВАЊУ</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2.4.1.1. Јаке мјесне заједнице у Граду Бијељина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lastRenderedPageBreak/>
              <w:t>Организоване обуке и техничка подршка за побољшање рада и комуникације МЗ према ГУ и према грађанима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Организоване обуке и техничка подршка за побољшање рада и комуникације МЗ према ГУ и према грађанима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bCs/>
                <w:sz w:val="20"/>
                <w:szCs w:val="20"/>
              </w:rPr>
            </w:pPr>
            <w:r w:rsidRPr="00773E75">
              <w:rPr>
                <w:rFonts w:cstheme="minorHAnsi"/>
                <w:bCs/>
                <w:sz w:val="20"/>
                <w:szCs w:val="20"/>
              </w:rPr>
              <w:t>МЗ примјењују Планове за побољшање комуникације и учешћа у одлучивању – према годишњим извјештајима о реализацији Планова, степен реализације већи од 75% од 2019.г. надаље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5215BB" w:rsidRDefault="0073702B" w:rsidP="00885FFA">
            <w:pPr>
              <w:pStyle w:val="NoSpacing"/>
              <w:rPr>
                <w:rFonts w:cstheme="minorHAnsi"/>
                <w:bCs/>
                <w:sz w:val="20"/>
                <w:szCs w:val="20"/>
                <w:lang w:val="bs-Cyrl-BA"/>
              </w:rPr>
            </w:pPr>
            <w:r>
              <w:rPr>
                <w:rFonts w:cstheme="minorHAnsi"/>
                <w:bCs/>
                <w:sz w:val="20"/>
                <w:szCs w:val="20"/>
                <w:lang w:val="bs-Cyrl-BA"/>
              </w:rPr>
              <w:t>С</w:t>
            </w:r>
            <w:r w:rsidRPr="00773E75">
              <w:rPr>
                <w:rFonts w:cstheme="minorHAnsi"/>
                <w:bCs/>
                <w:sz w:val="20"/>
                <w:szCs w:val="20"/>
              </w:rPr>
              <w:t xml:space="preserve">тепен реализације </w:t>
            </w:r>
            <w:r>
              <w:rPr>
                <w:rFonts w:cstheme="minorHAnsi"/>
                <w:bCs/>
                <w:sz w:val="20"/>
                <w:szCs w:val="20"/>
                <w:lang w:val="bs-Cyrl-BA"/>
              </w:rPr>
              <w:t xml:space="preserve">МЗ </w:t>
            </w:r>
            <w:r w:rsidRPr="00773E75">
              <w:rPr>
                <w:rFonts w:cstheme="minorHAnsi"/>
                <w:bCs/>
                <w:sz w:val="20"/>
                <w:szCs w:val="20"/>
              </w:rPr>
              <w:t>Планов</w:t>
            </w:r>
            <w:r>
              <w:rPr>
                <w:rFonts w:cstheme="minorHAnsi"/>
                <w:bCs/>
                <w:sz w:val="20"/>
                <w:szCs w:val="20"/>
                <w:lang w:val="bs-Cyrl-BA"/>
              </w:rPr>
              <w:t>а</w:t>
            </w:r>
            <w:r w:rsidRPr="00773E75">
              <w:rPr>
                <w:rFonts w:cstheme="minorHAnsi"/>
                <w:bCs/>
                <w:sz w:val="20"/>
                <w:szCs w:val="20"/>
              </w:rPr>
              <w:t xml:space="preserve"> за побољшање комуникације и учешћа у одлучивању</w:t>
            </w:r>
            <w:r>
              <w:rPr>
                <w:rFonts w:cstheme="minorHAnsi"/>
                <w:bCs/>
                <w:sz w:val="20"/>
                <w:szCs w:val="20"/>
                <w:lang w:val="bs-Cyrl-BA"/>
              </w:rPr>
              <w:t>, по годинама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2.4.1.2. Јачање грађанског учешћа у локалном одлучивању 1</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Подстицање учешћа грађана у локалном одлучивању</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Подстицање учешћа грађана у локалном одлучивању</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Повећан утицај грађана на одлуке које доносе локални органи власти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bs-Cyrl-BA"/>
              </w:rPr>
              <w:t>Ниво</w:t>
            </w:r>
            <w:r w:rsidRPr="00773E75">
              <w:rPr>
                <w:rFonts w:asciiTheme="minorHAnsi" w:hAnsiTheme="minorHAnsi" w:cstheme="minorHAnsi"/>
                <w:sz w:val="20"/>
                <w:szCs w:val="20"/>
              </w:rPr>
              <w:t xml:space="preserve"> утицај</w:t>
            </w:r>
            <w:r>
              <w:rPr>
                <w:rFonts w:asciiTheme="minorHAnsi" w:hAnsiTheme="minorHAnsi" w:cstheme="minorHAnsi"/>
                <w:sz w:val="20"/>
                <w:szCs w:val="20"/>
                <w:lang w:val="bs-Cyrl-BA"/>
              </w:rPr>
              <w:t>а</w:t>
            </w:r>
            <w:r w:rsidRPr="00773E75">
              <w:rPr>
                <w:rFonts w:asciiTheme="minorHAnsi" w:hAnsiTheme="minorHAnsi" w:cstheme="minorHAnsi"/>
                <w:sz w:val="20"/>
                <w:szCs w:val="20"/>
              </w:rPr>
              <w:t xml:space="preserve"> грађана на одлуке које доносе локални органи власти</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bCs/>
                <w:sz w:val="20"/>
                <w:szCs w:val="20"/>
              </w:rPr>
            </w:pPr>
            <w:r w:rsidRPr="00773E75">
              <w:rPr>
                <w:rFonts w:cstheme="minorHAnsi"/>
                <w:bCs/>
                <w:sz w:val="20"/>
                <w:szCs w:val="20"/>
              </w:rPr>
              <w:t>Повећан број учесника у различитим облицима грађанског учешћа до 20%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cstheme="minorHAnsi"/>
                <w:bCs/>
                <w:sz w:val="20"/>
                <w:szCs w:val="20"/>
              </w:rPr>
            </w:pPr>
            <w:r>
              <w:rPr>
                <w:rFonts w:cstheme="minorHAnsi"/>
                <w:bCs/>
                <w:sz w:val="20"/>
                <w:szCs w:val="20"/>
                <w:lang w:val="bs-Cyrl-BA"/>
              </w:rPr>
              <w:t>Б</w:t>
            </w:r>
            <w:r w:rsidRPr="00773E75">
              <w:rPr>
                <w:rFonts w:cstheme="minorHAnsi"/>
                <w:bCs/>
                <w:sz w:val="20"/>
                <w:szCs w:val="20"/>
              </w:rPr>
              <w:t>рој учесника у различитим облицима грађанског учешћа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bCs/>
                <w:sz w:val="20"/>
                <w:szCs w:val="20"/>
              </w:rPr>
              <w:t>Повећан број иницијатива и приједлога грађана и њихових удружења за 15%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bCs/>
                <w:sz w:val="20"/>
                <w:szCs w:val="20"/>
                <w:lang w:val="bs-Cyrl-BA"/>
              </w:rPr>
              <w:t>Б</w:t>
            </w:r>
            <w:r w:rsidRPr="00773E75">
              <w:rPr>
                <w:rFonts w:asciiTheme="minorHAnsi" w:hAnsiTheme="minorHAnsi" w:cstheme="minorHAnsi"/>
                <w:bCs/>
                <w:sz w:val="20"/>
                <w:szCs w:val="20"/>
              </w:rPr>
              <w:t>рој иницијатива и приједлога грађана и њихових удружења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lang w:val="sr-Cyrl-BA"/>
              </w:rPr>
            </w:pPr>
            <w:r w:rsidRPr="00773E75">
              <w:rPr>
                <w:rFonts w:asciiTheme="minorHAnsi" w:hAnsiTheme="minorHAnsi" w:cstheme="minorHAnsi"/>
                <w:b/>
                <w:noProof/>
                <w:sz w:val="20"/>
                <w:szCs w:val="20"/>
              </w:rPr>
              <w:t>ПРОГРАМ 2.4.2. УСЛУГЕ ГРАДСКЕ УПРАВЕ</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color w:val="FF0000"/>
                <w:sz w:val="20"/>
                <w:szCs w:val="20"/>
              </w:rPr>
            </w:pPr>
            <w:r w:rsidRPr="00773E75">
              <w:rPr>
                <w:rFonts w:asciiTheme="minorHAnsi" w:hAnsiTheme="minorHAnsi" w:cstheme="minorHAnsi"/>
                <w:b/>
                <w:sz w:val="20"/>
                <w:szCs w:val="20"/>
              </w:rPr>
              <w:t>П 2.4.2.1. Пројекат „Израда/Израда информационог система за порез на непокретности и комуналну накнаду“ у оквиру Пројекта  ЛИР</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773E75" w:rsidRDefault="0073702B" w:rsidP="00885FFA">
            <w:pPr>
              <w:pStyle w:val="NoSpacing"/>
              <w:rPr>
                <w:rFonts w:cstheme="minorHAnsi"/>
                <w:bCs/>
                <w:sz w:val="20"/>
                <w:szCs w:val="20"/>
                <w:lang w:val="bs-Cyrl-BA"/>
              </w:rPr>
            </w:pPr>
            <w:r w:rsidRPr="00773E75">
              <w:rPr>
                <w:rFonts w:cstheme="minorHAnsi"/>
                <w:bCs/>
                <w:sz w:val="20"/>
                <w:szCs w:val="20"/>
                <w:lang w:val="bs-Cyrl-BA"/>
              </w:rPr>
              <w:t>Проведена обука особља;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bCs/>
                <w:sz w:val="20"/>
                <w:szCs w:val="20"/>
                <w:lang w:val="bs-Cyrl-BA"/>
              </w:rPr>
            </w:pPr>
            <w:r w:rsidRPr="00773E75">
              <w:rPr>
                <w:rFonts w:cstheme="minorHAnsi"/>
                <w:bCs/>
                <w:sz w:val="20"/>
                <w:szCs w:val="20"/>
                <w:lang w:val="bs-Cyrl-BA"/>
              </w:rPr>
              <w:t>Проведена обука особља;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bCs/>
                <w:sz w:val="20"/>
                <w:szCs w:val="20"/>
                <w:lang w:val="bs-Cyrl-BA"/>
              </w:rPr>
              <w:t>Утврђен протокол за пружање услуга на основу новог информационог система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bCs/>
                <w:sz w:val="20"/>
                <w:szCs w:val="20"/>
                <w:lang w:val="bs-Cyrl-BA"/>
              </w:rPr>
              <w:t>Утврђен протокол за пружање услуга на основу новог информационог система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noProof/>
                <w:sz w:val="20"/>
                <w:szCs w:val="20"/>
              </w:rPr>
            </w:pPr>
            <w:r w:rsidRPr="00773E75">
              <w:rPr>
                <w:rFonts w:cstheme="minorHAnsi"/>
                <w:sz w:val="20"/>
                <w:szCs w:val="20"/>
              </w:rPr>
              <w:t>Унапређе</w:t>
            </w:r>
            <w:r w:rsidRPr="00773E75">
              <w:rPr>
                <w:rFonts w:cstheme="minorHAnsi"/>
                <w:sz w:val="20"/>
                <w:szCs w:val="20"/>
                <w:lang w:val="bs-Cyrl-BA"/>
              </w:rPr>
              <w:t>на</w:t>
            </w:r>
            <w:r w:rsidRPr="00773E75">
              <w:rPr>
                <w:rFonts w:cstheme="minorHAnsi"/>
                <w:sz w:val="20"/>
                <w:szCs w:val="20"/>
              </w:rPr>
              <w:t xml:space="preserve"> наплат</w:t>
            </w:r>
            <w:r w:rsidRPr="00773E75">
              <w:rPr>
                <w:rFonts w:cstheme="minorHAnsi"/>
                <w:sz w:val="20"/>
                <w:szCs w:val="20"/>
                <w:lang w:val="bs-Cyrl-BA"/>
              </w:rPr>
              <w:t>а</w:t>
            </w:r>
            <w:r w:rsidRPr="00773E75">
              <w:rPr>
                <w:rFonts w:cstheme="minorHAnsi"/>
                <w:sz w:val="20"/>
                <w:szCs w:val="20"/>
              </w:rPr>
              <w:t xml:space="preserve"> пореза на непокретности и комуналне накнаде</w:t>
            </w:r>
            <w:r w:rsidRPr="00773E75">
              <w:rPr>
                <w:rFonts w:cstheme="minorHAnsi"/>
                <w:sz w:val="20"/>
                <w:szCs w:val="20"/>
                <w:lang w:val="bs-Cyrl-BA"/>
              </w:rPr>
              <w:t xml:space="preserve"> за 10% у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noProof/>
                <w:sz w:val="20"/>
                <w:szCs w:val="20"/>
              </w:rPr>
            </w:pPr>
            <w:r>
              <w:rPr>
                <w:rFonts w:cstheme="minorHAnsi"/>
                <w:sz w:val="20"/>
                <w:szCs w:val="20"/>
                <w:lang w:val="bs-Cyrl-BA"/>
              </w:rPr>
              <w:t>Степен</w:t>
            </w:r>
            <w:r w:rsidRPr="00773E75">
              <w:rPr>
                <w:rFonts w:cstheme="minorHAnsi"/>
                <w:sz w:val="20"/>
                <w:szCs w:val="20"/>
              </w:rPr>
              <w:t xml:space="preserve"> наплат</w:t>
            </w:r>
            <w:r>
              <w:rPr>
                <w:rFonts w:cstheme="minorHAnsi"/>
                <w:sz w:val="20"/>
                <w:szCs w:val="20"/>
                <w:lang w:val="bs-Cyrl-BA"/>
              </w:rPr>
              <w:t>е</w:t>
            </w:r>
            <w:r w:rsidRPr="00773E75">
              <w:rPr>
                <w:rFonts w:cstheme="minorHAnsi"/>
                <w:sz w:val="20"/>
                <w:szCs w:val="20"/>
              </w:rPr>
              <w:t xml:space="preserve"> пореза на непокретности и комуналне накнаде</w:t>
            </w:r>
            <w:r w:rsidRPr="00773E75">
              <w:rPr>
                <w:rFonts w:cstheme="minorHAnsi"/>
                <w:sz w:val="20"/>
                <w:szCs w:val="20"/>
                <w:lang w:val="bs-Cyrl-BA"/>
              </w:rPr>
              <w:t xml:space="preserve">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bl>
    <w:p w:rsidR="0073702B" w:rsidRPr="00773E75" w:rsidRDefault="0073702B" w:rsidP="0073702B">
      <w:pPr>
        <w:rPr>
          <w:rFonts w:asciiTheme="minorHAnsi" w:hAnsiTheme="minorHAnsi" w:cstheme="minorHAnsi"/>
          <w:sz w:val="20"/>
          <w:szCs w:val="20"/>
        </w:rPr>
      </w:pPr>
    </w:p>
    <w:p w:rsidR="0073702B" w:rsidRPr="00773E75" w:rsidRDefault="0073702B" w:rsidP="0073702B">
      <w:pPr>
        <w:rPr>
          <w:rFonts w:asciiTheme="minorHAnsi" w:hAnsiTheme="minorHAnsi" w:cstheme="minorHAnsi"/>
          <w:sz w:val="20"/>
          <w:szCs w:val="20"/>
        </w:rPr>
      </w:pPr>
    </w:p>
    <w:tbl>
      <w:tblPr>
        <w:tblW w:w="14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26"/>
        <w:gridCol w:w="2346"/>
        <w:gridCol w:w="580"/>
        <w:gridCol w:w="429"/>
        <w:gridCol w:w="2498"/>
        <w:gridCol w:w="1533"/>
        <w:gridCol w:w="1198"/>
        <w:gridCol w:w="195"/>
        <w:gridCol w:w="2927"/>
      </w:tblGrid>
      <w:tr w:rsidR="0073702B" w:rsidRPr="00773E75" w:rsidTr="00885FFA">
        <w:tc>
          <w:tcPr>
            <w:tcW w:w="2926" w:type="dxa"/>
            <w:shd w:val="clear" w:color="auto" w:fill="95B3D7"/>
            <w:vAlign w:val="center"/>
          </w:tcPr>
          <w:p w:rsidR="0073702B" w:rsidRPr="00773E75" w:rsidRDefault="0073702B" w:rsidP="00885FFA">
            <w:pPr>
              <w:jc w:val="center"/>
              <w:rPr>
                <w:rFonts w:asciiTheme="minorHAnsi" w:hAnsiTheme="minorHAnsi" w:cstheme="minorHAnsi"/>
                <w:b/>
                <w:sz w:val="20"/>
                <w:szCs w:val="20"/>
              </w:rPr>
            </w:pPr>
            <w:r w:rsidRPr="00773E75">
              <w:rPr>
                <w:rFonts w:asciiTheme="minorHAnsi" w:hAnsiTheme="minorHAnsi" w:cstheme="minorHAnsi"/>
                <w:b/>
                <w:sz w:val="20"/>
                <w:szCs w:val="20"/>
              </w:rPr>
              <w:t>Назив варијабле</w:t>
            </w:r>
          </w:p>
        </w:tc>
        <w:tc>
          <w:tcPr>
            <w:tcW w:w="2926" w:type="dxa"/>
            <w:gridSpan w:val="2"/>
            <w:shd w:val="clear" w:color="auto" w:fill="95B3D7"/>
            <w:vAlign w:val="center"/>
          </w:tcPr>
          <w:p w:rsidR="0073702B" w:rsidRPr="00773E75" w:rsidRDefault="0073702B" w:rsidP="00885FFA">
            <w:pPr>
              <w:jc w:val="center"/>
              <w:rPr>
                <w:rFonts w:asciiTheme="minorHAnsi" w:hAnsiTheme="minorHAnsi" w:cstheme="minorHAnsi"/>
                <w:b/>
                <w:sz w:val="20"/>
                <w:szCs w:val="20"/>
              </w:rPr>
            </w:pPr>
            <w:r w:rsidRPr="00773E75">
              <w:rPr>
                <w:rFonts w:asciiTheme="minorHAnsi" w:hAnsiTheme="minorHAnsi" w:cstheme="minorHAnsi"/>
                <w:b/>
                <w:sz w:val="20"/>
                <w:szCs w:val="20"/>
              </w:rPr>
              <w:t>Тип</w:t>
            </w:r>
          </w:p>
        </w:tc>
        <w:tc>
          <w:tcPr>
            <w:tcW w:w="2927" w:type="dxa"/>
            <w:gridSpan w:val="2"/>
            <w:shd w:val="clear" w:color="auto" w:fill="95B3D7"/>
            <w:vAlign w:val="center"/>
          </w:tcPr>
          <w:p w:rsidR="0073702B" w:rsidRPr="00773E75" w:rsidRDefault="0073702B" w:rsidP="00885FFA">
            <w:pPr>
              <w:jc w:val="center"/>
              <w:rPr>
                <w:rFonts w:asciiTheme="minorHAnsi" w:hAnsiTheme="minorHAnsi" w:cstheme="minorHAnsi"/>
                <w:b/>
                <w:sz w:val="20"/>
                <w:szCs w:val="20"/>
              </w:rPr>
            </w:pPr>
            <w:r w:rsidRPr="00773E75">
              <w:rPr>
                <w:rFonts w:asciiTheme="minorHAnsi" w:hAnsiTheme="minorHAnsi" w:cstheme="minorHAnsi"/>
                <w:b/>
                <w:sz w:val="20"/>
                <w:szCs w:val="20"/>
              </w:rPr>
              <w:t>Дефиниција</w:t>
            </w:r>
          </w:p>
        </w:tc>
        <w:tc>
          <w:tcPr>
            <w:tcW w:w="2926" w:type="dxa"/>
            <w:gridSpan w:val="3"/>
            <w:shd w:val="clear" w:color="auto" w:fill="95B3D7"/>
            <w:vAlign w:val="center"/>
          </w:tcPr>
          <w:p w:rsidR="0073702B" w:rsidRPr="00773E75" w:rsidRDefault="0073702B" w:rsidP="00885FFA">
            <w:pPr>
              <w:jc w:val="center"/>
              <w:rPr>
                <w:rFonts w:asciiTheme="minorHAnsi" w:hAnsiTheme="minorHAnsi" w:cstheme="minorHAnsi"/>
                <w:b/>
                <w:sz w:val="20"/>
                <w:szCs w:val="20"/>
              </w:rPr>
            </w:pPr>
            <w:r w:rsidRPr="00773E75">
              <w:rPr>
                <w:rFonts w:asciiTheme="minorHAnsi" w:hAnsiTheme="minorHAnsi" w:cstheme="minorHAnsi"/>
                <w:b/>
                <w:sz w:val="20"/>
                <w:szCs w:val="20"/>
              </w:rPr>
              <w:t>Временски оквир праћења</w:t>
            </w:r>
          </w:p>
        </w:tc>
        <w:tc>
          <w:tcPr>
            <w:tcW w:w="2927" w:type="dxa"/>
            <w:shd w:val="clear" w:color="auto" w:fill="95B3D7"/>
            <w:vAlign w:val="center"/>
          </w:tcPr>
          <w:p w:rsidR="0073702B" w:rsidRPr="00773E75" w:rsidRDefault="0073702B" w:rsidP="00885FFA">
            <w:pPr>
              <w:jc w:val="center"/>
              <w:rPr>
                <w:rFonts w:asciiTheme="minorHAnsi" w:hAnsiTheme="minorHAnsi" w:cstheme="minorHAnsi"/>
                <w:b/>
                <w:sz w:val="20"/>
                <w:szCs w:val="20"/>
                <w:lang w:val="sr-Cyrl-BA"/>
              </w:rPr>
            </w:pPr>
            <w:r w:rsidRPr="00773E75">
              <w:rPr>
                <w:rFonts w:asciiTheme="minorHAnsi" w:hAnsiTheme="minorHAnsi" w:cstheme="minorHAnsi"/>
                <w:b/>
                <w:sz w:val="20"/>
                <w:szCs w:val="20"/>
              </w:rPr>
              <w:t>Званична статистика или интерни извор ЈЛС, извор верификације</w:t>
            </w:r>
          </w:p>
        </w:tc>
      </w:tr>
      <w:tr w:rsidR="0073702B" w:rsidRPr="00773E75" w:rsidTr="00885FFA">
        <w:tc>
          <w:tcPr>
            <w:tcW w:w="14632" w:type="dxa"/>
            <w:gridSpan w:val="9"/>
            <w:shd w:val="clear" w:color="auto" w:fill="1F4E79"/>
            <w:vAlign w:val="center"/>
          </w:tcPr>
          <w:p w:rsidR="0073702B" w:rsidRPr="00773E75" w:rsidRDefault="0073702B" w:rsidP="00885FFA">
            <w:pPr>
              <w:rPr>
                <w:rFonts w:asciiTheme="minorHAnsi" w:hAnsiTheme="minorHAnsi" w:cstheme="minorHAnsi"/>
                <w:color w:val="FFFFFF"/>
                <w:sz w:val="20"/>
                <w:szCs w:val="20"/>
                <w:lang w:val="sr-Cyrl-BA"/>
              </w:rPr>
            </w:pPr>
            <w:r w:rsidRPr="00773E75">
              <w:rPr>
                <w:rFonts w:asciiTheme="minorHAnsi" w:hAnsiTheme="minorHAnsi" w:cstheme="minorHAnsi"/>
                <w:b/>
                <w:color w:val="FFFFFF"/>
                <w:sz w:val="20"/>
                <w:szCs w:val="20"/>
              </w:rPr>
              <w:t>СТРАТЕШКИ ЦИЉ 3.Успоставити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w:t>
            </w: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Pr>
                <w:rFonts w:asciiTheme="minorHAnsi" w:hAnsiTheme="minorHAnsi" w:cstheme="minorHAnsi"/>
                <w:noProof/>
                <w:sz w:val="20"/>
                <w:szCs w:val="20"/>
                <w:lang w:val="sr-Cyrl-BA"/>
              </w:rPr>
              <w:t>Ниво</w:t>
            </w:r>
            <w:r w:rsidRPr="00773E75">
              <w:rPr>
                <w:rFonts w:asciiTheme="minorHAnsi" w:hAnsiTheme="minorHAnsi" w:cstheme="minorHAnsi"/>
                <w:noProof/>
                <w:sz w:val="20"/>
                <w:szCs w:val="20"/>
                <w:lang w:val="sr-Cyrl-BA"/>
              </w:rPr>
              <w:t xml:space="preserve"> ризик</w:t>
            </w:r>
            <w:r>
              <w:rPr>
                <w:rFonts w:asciiTheme="minorHAnsi" w:hAnsiTheme="minorHAnsi" w:cstheme="minorHAnsi"/>
                <w:noProof/>
                <w:sz w:val="20"/>
                <w:szCs w:val="20"/>
                <w:lang w:val="sr-Cyrl-BA"/>
              </w:rPr>
              <w:t>а</w:t>
            </w:r>
            <w:r w:rsidRPr="00773E75">
              <w:rPr>
                <w:rFonts w:asciiTheme="minorHAnsi" w:hAnsiTheme="minorHAnsi" w:cstheme="minorHAnsi"/>
                <w:noProof/>
                <w:sz w:val="20"/>
                <w:szCs w:val="20"/>
                <w:lang w:val="sr-Cyrl-BA"/>
              </w:rPr>
              <w:t xml:space="preserve"> од катастрофа </w:t>
            </w:r>
            <w:r>
              <w:rPr>
                <w:rFonts w:asciiTheme="minorHAnsi" w:hAnsiTheme="minorHAnsi" w:cstheme="minorHAnsi"/>
                <w:noProof/>
                <w:sz w:val="20"/>
                <w:szCs w:val="20"/>
                <w:lang w:val="sr-Cyrl-BA"/>
              </w:rPr>
              <w:t>/</w:t>
            </w:r>
            <w:r w:rsidRPr="00773E75">
              <w:rPr>
                <w:rFonts w:asciiTheme="minorHAnsi" w:hAnsiTheme="minorHAnsi" w:cstheme="minorHAnsi"/>
                <w:noProof/>
                <w:sz w:val="20"/>
                <w:szCs w:val="20"/>
                <w:lang w:val="sr-Cyrl-BA"/>
              </w:rPr>
              <w:t xml:space="preserve"> ниво хазарда </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Процијењени ниво ризика од катастрофа у </w:t>
            </w:r>
            <w:r>
              <w:rPr>
                <w:rFonts w:asciiTheme="minorHAnsi" w:hAnsiTheme="minorHAnsi" w:cstheme="minorHAnsi"/>
                <w:sz w:val="20"/>
                <w:szCs w:val="20"/>
                <w:lang w:val="bs-Cyrl-BA"/>
              </w:rPr>
              <w:lastRenderedPageBreak/>
              <w:t>текућој години у односу на ниво ризика у почетној години (2017.г.)</w:t>
            </w:r>
          </w:p>
        </w:tc>
        <w:tc>
          <w:tcPr>
            <w:tcW w:w="1198" w:type="dxa"/>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rPr>
              <w:lastRenderedPageBreak/>
              <w:t>2019</w:t>
            </w:r>
            <w:r w:rsidRPr="00773E75">
              <w:rPr>
                <w:rFonts w:asciiTheme="minorHAnsi" w:hAnsiTheme="minorHAnsi" w:cstheme="minorHAnsi"/>
                <w:sz w:val="20"/>
                <w:szCs w:val="20"/>
              </w:rPr>
              <w:t>-</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Извјештаји ЦЗ; Извјештаји </w:t>
            </w:r>
            <w:r>
              <w:rPr>
                <w:rFonts w:asciiTheme="minorHAnsi" w:hAnsiTheme="minorHAnsi" w:cstheme="minorHAnsi"/>
                <w:sz w:val="20"/>
                <w:szCs w:val="20"/>
                <w:lang w:val="bs-Cyrl-BA"/>
              </w:rPr>
              <w:lastRenderedPageBreak/>
              <w:t>ресорних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lastRenderedPageBreak/>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Pr>
                <w:rFonts w:asciiTheme="minorHAnsi" w:hAnsiTheme="minorHAnsi" w:cstheme="minorHAnsi"/>
                <w:noProof/>
                <w:sz w:val="20"/>
                <w:szCs w:val="20"/>
                <w:lang w:val="sr-Cyrl-BA"/>
              </w:rPr>
              <w:t>Е</w:t>
            </w:r>
            <w:r w:rsidRPr="00773E75">
              <w:rPr>
                <w:rFonts w:asciiTheme="minorHAnsi" w:hAnsiTheme="minorHAnsi" w:cstheme="minorHAnsi"/>
                <w:noProof/>
                <w:sz w:val="20"/>
                <w:szCs w:val="20"/>
                <w:lang w:val="sr-Cyrl-BA"/>
              </w:rPr>
              <w:t xml:space="preserve">кономски параметри функционисања свих комуналних предузећа (биланс стања и успјеха) </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Економски параметри </w:t>
            </w:r>
            <w:r w:rsidRPr="00773E75">
              <w:rPr>
                <w:rFonts w:asciiTheme="minorHAnsi" w:hAnsiTheme="minorHAnsi" w:cstheme="minorHAnsi"/>
                <w:noProof/>
                <w:sz w:val="20"/>
                <w:szCs w:val="20"/>
                <w:lang w:val="sr-Cyrl-BA"/>
              </w:rPr>
              <w:t>функционисања свих комуналних предузећа</w:t>
            </w:r>
            <w:r>
              <w:rPr>
                <w:rFonts w:asciiTheme="minorHAnsi" w:hAnsiTheme="minorHAnsi" w:cstheme="minorHAnsi"/>
                <w:noProof/>
                <w:sz w:val="20"/>
                <w:szCs w:val="20"/>
                <w:lang w:val="sr-Cyrl-BA"/>
              </w:rPr>
              <w:t xml:space="preserve">, према </w:t>
            </w:r>
            <w:r w:rsidRPr="00773E75">
              <w:rPr>
                <w:rFonts w:asciiTheme="minorHAnsi" w:hAnsiTheme="minorHAnsi" w:cstheme="minorHAnsi"/>
                <w:noProof/>
                <w:sz w:val="20"/>
                <w:szCs w:val="20"/>
                <w:lang w:val="sr-Cyrl-BA"/>
              </w:rPr>
              <w:t>биланс</w:t>
            </w:r>
            <w:r>
              <w:rPr>
                <w:rFonts w:asciiTheme="minorHAnsi" w:hAnsiTheme="minorHAnsi" w:cstheme="minorHAnsi"/>
                <w:noProof/>
                <w:sz w:val="20"/>
                <w:szCs w:val="20"/>
                <w:lang w:val="sr-Cyrl-BA"/>
              </w:rPr>
              <w:t>у</w:t>
            </w:r>
            <w:r w:rsidRPr="00773E75">
              <w:rPr>
                <w:rFonts w:asciiTheme="minorHAnsi" w:hAnsiTheme="minorHAnsi" w:cstheme="minorHAnsi"/>
                <w:noProof/>
                <w:sz w:val="20"/>
                <w:szCs w:val="20"/>
                <w:lang w:val="sr-Cyrl-BA"/>
              </w:rPr>
              <w:t xml:space="preserve"> стања и успјеха</w:t>
            </w:r>
            <w:r>
              <w:rPr>
                <w:rFonts w:asciiTheme="minorHAnsi" w:hAnsiTheme="minorHAnsi" w:cstheme="minorHAnsi"/>
                <w:noProof/>
                <w:sz w:val="20"/>
                <w:szCs w:val="20"/>
                <w:lang w:val="sr-Cyrl-BA"/>
              </w:rPr>
              <w:t>, по годиама /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rPr>
              <w:t>2019</w:t>
            </w:r>
            <w:r w:rsidRPr="00773E75">
              <w:rPr>
                <w:rFonts w:asciiTheme="minorHAnsi" w:hAnsiTheme="minorHAnsi" w:cstheme="minorHAnsi"/>
                <w:sz w:val="20"/>
                <w:szCs w:val="20"/>
              </w:rPr>
              <w:t>-</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(биланси стања и успјеха) свих комуналних предузећа; Извјештаји ресорног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Удио становништва који користи сигурну воду за пиће(ЦОР индикатор 6.1.1; енг. Proportion of population using safely managed drinking water services)</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Број становника </w:t>
            </w:r>
            <w:r w:rsidRPr="00EE58BD">
              <w:rPr>
                <w:rFonts w:asciiTheme="minorHAnsi" w:hAnsiTheme="minorHAnsi" w:cstheme="minorHAnsi"/>
                <w:sz w:val="20"/>
                <w:szCs w:val="20"/>
                <w:lang w:val="bs-Cyrl-BA"/>
              </w:rPr>
              <w:t>који користи сигурну воду за пиће</w:t>
            </w:r>
            <w:r>
              <w:rPr>
                <w:rFonts w:asciiTheme="minorHAnsi" w:hAnsiTheme="minorHAnsi" w:cstheme="minorHAnsi"/>
                <w:sz w:val="20"/>
                <w:szCs w:val="20"/>
                <w:lang w:val="bs-Cyrl-BA"/>
              </w:rPr>
              <w:t xml:space="preserve"> (воду која одговара прописаним стандардима воде за пиће) у односу на укупан број становника, по годинама /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rPr>
              <w:t>2019</w:t>
            </w:r>
            <w:r w:rsidRPr="00773E75">
              <w:rPr>
                <w:rFonts w:asciiTheme="minorHAnsi" w:hAnsiTheme="minorHAnsi" w:cstheme="minorHAnsi"/>
                <w:sz w:val="20"/>
                <w:szCs w:val="20"/>
              </w:rPr>
              <w:t>-</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водоводног предузећа; Извјештаји ресорног одјељења ГУ; анкетирање по МЗ</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 xml:space="preserve">Удио становништва који користи сигурне услуге санитације </w:t>
            </w:r>
            <w:r>
              <w:rPr>
                <w:rFonts w:asciiTheme="minorHAnsi" w:hAnsiTheme="minorHAnsi" w:cstheme="minorHAnsi"/>
                <w:noProof/>
                <w:sz w:val="20"/>
                <w:szCs w:val="20"/>
                <w:lang w:val="sr-Cyrl-BA"/>
              </w:rPr>
              <w:t xml:space="preserve">(ЦОР индикатор: </w:t>
            </w:r>
            <w:r w:rsidRPr="00773E75">
              <w:rPr>
                <w:rFonts w:asciiTheme="minorHAnsi" w:hAnsiTheme="minorHAnsi" w:cstheme="minorHAnsi"/>
                <w:noProof/>
                <w:sz w:val="20"/>
                <w:szCs w:val="20"/>
                <w:lang w:val="sr-Cyrl-BA"/>
              </w:rPr>
              <w:t>енг. Proportion of population using safely managed sanitation services</w:t>
            </w:r>
            <w:r>
              <w:rPr>
                <w:rFonts w:asciiTheme="minorHAnsi" w:hAnsiTheme="minorHAnsi" w:cstheme="minorHAnsi"/>
                <w:noProof/>
                <w:sz w:val="20"/>
                <w:szCs w:val="20"/>
                <w:lang w:val="sr-Cyrl-BA"/>
              </w:rPr>
              <w:t>)</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Број становника </w:t>
            </w:r>
            <w:r w:rsidRPr="00EE58BD">
              <w:rPr>
                <w:rFonts w:asciiTheme="minorHAnsi" w:hAnsiTheme="minorHAnsi" w:cstheme="minorHAnsi"/>
                <w:sz w:val="20"/>
                <w:szCs w:val="20"/>
                <w:lang w:val="bs-Cyrl-BA"/>
              </w:rPr>
              <w:t xml:space="preserve">који користи </w:t>
            </w:r>
            <w:r w:rsidRPr="00773E75">
              <w:rPr>
                <w:rFonts w:asciiTheme="minorHAnsi" w:hAnsiTheme="minorHAnsi" w:cstheme="minorHAnsi"/>
                <w:noProof/>
                <w:sz w:val="20"/>
                <w:szCs w:val="20"/>
                <w:lang w:val="sr-Cyrl-BA"/>
              </w:rPr>
              <w:t>сигурне услуге санитације</w:t>
            </w:r>
            <w:r>
              <w:rPr>
                <w:rFonts w:asciiTheme="minorHAnsi" w:hAnsiTheme="minorHAnsi" w:cstheme="minorHAnsi"/>
                <w:sz w:val="20"/>
                <w:szCs w:val="20"/>
                <w:lang w:val="bs-Cyrl-BA"/>
              </w:rPr>
              <w:t xml:space="preserve"> у односу на укупан број становника, по годинама / поређење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rPr>
              <w:t>2019</w:t>
            </w:r>
            <w:r w:rsidRPr="00773E75">
              <w:rPr>
                <w:rFonts w:asciiTheme="minorHAnsi" w:hAnsiTheme="minorHAnsi" w:cstheme="minorHAnsi"/>
                <w:sz w:val="20"/>
                <w:szCs w:val="20"/>
              </w:rPr>
              <w:t>-</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водоводног предузећа; Извјештаји ресорног одјељења ГУ; анкетирање по МЗ</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Проценат отпадних вода које су пречишћене прије пуштања у водотоке(ЦОР индикатор6.3.1; енг. Proportion of wastewater safely treated)</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Количина отпадних </w:t>
            </w:r>
            <w:r w:rsidRPr="00773E75">
              <w:rPr>
                <w:rFonts w:asciiTheme="minorHAnsi" w:hAnsiTheme="minorHAnsi" w:cstheme="minorHAnsi"/>
                <w:noProof/>
                <w:sz w:val="20"/>
                <w:szCs w:val="20"/>
                <w:lang w:val="sr-Cyrl-BA"/>
              </w:rPr>
              <w:t>вода које су пречишћене прије пуштања у водотоке</w:t>
            </w:r>
            <w:r>
              <w:rPr>
                <w:rFonts w:asciiTheme="minorHAnsi" w:hAnsiTheme="minorHAnsi" w:cstheme="minorHAnsi"/>
                <w:noProof/>
                <w:sz w:val="20"/>
                <w:szCs w:val="20"/>
                <w:lang w:val="sr-Cyrl-BA"/>
              </w:rPr>
              <w:t xml:space="preserve"> у односу на укупну количину отпадних вода, по годинама </w:t>
            </w:r>
          </w:p>
        </w:tc>
        <w:tc>
          <w:tcPr>
            <w:tcW w:w="1198" w:type="dxa"/>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rPr>
              <w:t>2019</w:t>
            </w:r>
            <w:r w:rsidRPr="00773E75">
              <w:rPr>
                <w:rFonts w:asciiTheme="minorHAnsi" w:hAnsiTheme="minorHAnsi" w:cstheme="minorHAnsi"/>
                <w:sz w:val="20"/>
                <w:szCs w:val="20"/>
              </w:rPr>
              <w:t>-</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комуналног предузећа; Извјештаји ресорног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Удио обновљивих извора енергије у укупној потрошњи енергије (ЦОР индикатор7.2.1; Renewable energy share in the total final energy consumption)</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Количина потрошене енергије произведена из обновљивих извора у односу на укупну количину потрошене енергије, по годинама</w:t>
            </w:r>
          </w:p>
        </w:tc>
        <w:tc>
          <w:tcPr>
            <w:tcW w:w="1198" w:type="dxa"/>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rPr>
              <w:t>2019</w:t>
            </w:r>
            <w:r w:rsidRPr="00773E75">
              <w:rPr>
                <w:rFonts w:asciiTheme="minorHAnsi" w:hAnsiTheme="minorHAnsi" w:cstheme="minorHAnsi"/>
                <w:sz w:val="20"/>
                <w:szCs w:val="20"/>
              </w:rPr>
              <w:t>-</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предузећа (Електродистрибуција / Електропренос); Извјештаји ресорног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lastRenderedPageBreak/>
              <w:t>Удио чврстог отпада који се редовно прикупља и адекватно одлаже у односу на укупни произведени отпад на подручју града(ЦОР индикатор11.6.1; енг. Proportion of urban solid waste regularly collected and with adequate final discharge out of total urban solid waste generated, by cities)</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 xml:space="preserve">Количина </w:t>
            </w:r>
            <w:r w:rsidRPr="00773E75">
              <w:rPr>
                <w:rFonts w:asciiTheme="minorHAnsi" w:hAnsiTheme="minorHAnsi" w:cstheme="minorHAnsi"/>
                <w:noProof/>
                <w:sz w:val="20"/>
                <w:szCs w:val="20"/>
                <w:lang w:val="sr-Cyrl-BA"/>
              </w:rPr>
              <w:t xml:space="preserve">чврстог отпада који се редовно прикупља и адекватно одлаже у односу на укупни произведени отпад на подручју </w:t>
            </w:r>
            <w:r>
              <w:rPr>
                <w:rFonts w:asciiTheme="minorHAnsi" w:hAnsiTheme="minorHAnsi" w:cstheme="minorHAnsi"/>
                <w:noProof/>
                <w:sz w:val="20"/>
                <w:szCs w:val="20"/>
                <w:lang w:val="sr-Cyrl-BA"/>
              </w:rPr>
              <w:t>Г</w:t>
            </w:r>
            <w:r w:rsidRPr="00773E75">
              <w:rPr>
                <w:rFonts w:asciiTheme="minorHAnsi" w:hAnsiTheme="minorHAnsi" w:cstheme="minorHAnsi"/>
                <w:noProof/>
                <w:sz w:val="20"/>
                <w:szCs w:val="20"/>
                <w:lang w:val="sr-Cyrl-BA"/>
              </w:rPr>
              <w:t>рада</w:t>
            </w:r>
            <w:r>
              <w:rPr>
                <w:rFonts w:asciiTheme="minorHAnsi" w:hAnsiTheme="minorHAnsi" w:cstheme="minorHAnsi"/>
                <w:noProof/>
                <w:sz w:val="20"/>
                <w:szCs w:val="20"/>
                <w:lang w:val="sr-Cyrl-BA"/>
              </w:rPr>
              <w:t>, по годинама</w:t>
            </w:r>
          </w:p>
        </w:tc>
        <w:tc>
          <w:tcPr>
            <w:tcW w:w="1198" w:type="dxa"/>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rPr>
              <w:t>2019</w:t>
            </w:r>
            <w:r w:rsidRPr="00773E75">
              <w:rPr>
                <w:rFonts w:asciiTheme="minorHAnsi" w:hAnsiTheme="minorHAnsi" w:cstheme="minorHAnsi"/>
                <w:sz w:val="20"/>
                <w:szCs w:val="20"/>
              </w:rPr>
              <w:t>-</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комуналног предузећа; Извјештаји ресорног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Годишњи просјечни нивои параметара PM2.5 and PM10у ваздуху мањи за 2% 2023.г. у односу на 2017.г. (ЦОР индикатор 11.6.2; енг. Annual mean levels of fine particulate matter (e.g. PM2.5 and PM10) in cities (population weighted))</w:t>
            </w:r>
          </w:p>
        </w:tc>
        <w:tc>
          <w:tcPr>
            <w:tcW w:w="1009" w:type="dxa"/>
            <w:gridSpan w:val="2"/>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noProof/>
                <w:sz w:val="20"/>
                <w:szCs w:val="20"/>
                <w:lang w:val="sr-Cyrl-BA"/>
              </w:rPr>
              <w:t>Н</w:t>
            </w:r>
            <w:r w:rsidRPr="00773E75">
              <w:rPr>
                <w:rFonts w:asciiTheme="minorHAnsi" w:hAnsiTheme="minorHAnsi" w:cstheme="minorHAnsi"/>
                <w:noProof/>
                <w:sz w:val="20"/>
                <w:szCs w:val="20"/>
                <w:lang w:val="sr-Cyrl-BA"/>
              </w:rPr>
              <w:t xml:space="preserve">ивои параметара PM2.5 </w:t>
            </w:r>
            <w:r>
              <w:rPr>
                <w:rFonts w:asciiTheme="minorHAnsi" w:hAnsiTheme="minorHAnsi" w:cstheme="minorHAnsi"/>
                <w:noProof/>
                <w:sz w:val="20"/>
                <w:szCs w:val="20"/>
                <w:lang w:val="sr-Cyrl-BA"/>
              </w:rPr>
              <w:t>и</w:t>
            </w:r>
            <w:r w:rsidRPr="00773E75">
              <w:rPr>
                <w:rFonts w:asciiTheme="minorHAnsi" w:hAnsiTheme="minorHAnsi" w:cstheme="minorHAnsi"/>
                <w:noProof/>
                <w:sz w:val="20"/>
                <w:szCs w:val="20"/>
                <w:lang w:val="sr-Cyrl-BA"/>
              </w:rPr>
              <w:t xml:space="preserve"> PM10у ваздуху</w:t>
            </w:r>
            <w:r>
              <w:rPr>
                <w:rFonts w:asciiTheme="minorHAnsi" w:hAnsiTheme="minorHAnsi" w:cstheme="minorHAnsi"/>
                <w:noProof/>
                <w:sz w:val="20"/>
                <w:szCs w:val="20"/>
                <w:lang w:val="sr-Cyrl-BA"/>
              </w:rPr>
              <w:t>, просјек по годинама / поређење 2023.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rPr>
              <w:t>2019</w:t>
            </w:r>
            <w:r w:rsidRPr="00773E75">
              <w:rPr>
                <w:rFonts w:asciiTheme="minorHAnsi" w:hAnsiTheme="minorHAnsi" w:cstheme="minorHAnsi"/>
                <w:sz w:val="20"/>
                <w:szCs w:val="20"/>
              </w:rPr>
              <w:t>-</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са мјерних станица; Извјештаји ресорног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b/>
                <w:sz w:val="20"/>
                <w:szCs w:val="20"/>
              </w:rPr>
              <w:t>СЕКТОРСКИ ЦИЉ 3.1Побољшати квалитет комуналних услуга за грађане</w:t>
            </w:r>
          </w:p>
        </w:tc>
        <w:tc>
          <w:tcPr>
            <w:tcW w:w="1009"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773E75"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lang w:val="sr-Cyrl-BA"/>
              </w:rPr>
            </w:pPr>
            <w:r w:rsidRPr="00773E75">
              <w:rPr>
                <w:rFonts w:asciiTheme="minorHAnsi" w:hAnsiTheme="minorHAnsi" w:cstheme="minorHAnsi"/>
                <w:noProof/>
                <w:sz w:val="20"/>
                <w:szCs w:val="20"/>
                <w:lang w:val="sr-Cyrl-BA"/>
              </w:rPr>
              <w:t>Ниво задовољства грађана комуналним услугама</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8651A1" w:rsidRDefault="0073702B" w:rsidP="00885FFA">
            <w:pPr>
              <w:rPr>
                <w:rFonts w:asciiTheme="minorHAnsi" w:hAnsiTheme="minorHAnsi" w:cstheme="minorHAnsi"/>
                <w:sz w:val="20"/>
                <w:szCs w:val="20"/>
                <w:lang w:val="bs-Cyrl-BA"/>
              </w:rPr>
            </w:pPr>
            <w:r w:rsidRPr="008651A1">
              <w:rPr>
                <w:rFonts w:asciiTheme="minorHAnsi" w:hAnsiTheme="minorHAnsi" w:cstheme="minorHAnsi"/>
                <w:sz w:val="20"/>
                <w:szCs w:val="20"/>
              </w:rPr>
              <w:t xml:space="preserve">Просјечна оцјена анкетираних </w:t>
            </w:r>
            <w:r>
              <w:rPr>
                <w:rFonts w:asciiTheme="minorHAnsi" w:hAnsiTheme="minorHAnsi" w:cstheme="minorHAnsi"/>
                <w:sz w:val="20"/>
                <w:szCs w:val="20"/>
                <w:lang w:val="bs-Cyrl-BA"/>
              </w:rPr>
              <w:t>грађана</w:t>
            </w:r>
            <w:r w:rsidRPr="008651A1">
              <w:rPr>
                <w:rFonts w:asciiTheme="minorHAnsi" w:hAnsiTheme="minorHAnsi" w:cstheme="minorHAnsi"/>
                <w:sz w:val="20"/>
                <w:szCs w:val="20"/>
              </w:rPr>
              <w:t xml:space="preserve"> о задовољству </w:t>
            </w:r>
            <w:r>
              <w:rPr>
                <w:rFonts w:asciiTheme="minorHAnsi" w:hAnsiTheme="minorHAnsi" w:cstheme="minorHAnsi"/>
                <w:bCs/>
                <w:sz w:val="20"/>
                <w:szCs w:val="20"/>
                <w:lang w:val="sr-Cyrl-BA"/>
              </w:rPr>
              <w:t>комуналним</w:t>
            </w:r>
            <w:r w:rsidRPr="00773E75">
              <w:rPr>
                <w:rFonts w:asciiTheme="minorHAnsi" w:hAnsiTheme="minorHAnsi" w:cstheme="minorHAnsi"/>
                <w:bCs/>
                <w:sz w:val="20"/>
                <w:szCs w:val="20"/>
                <w:lang w:val="sr-Cyrl-BA"/>
              </w:rPr>
              <w:t xml:space="preserve"> услугама</w:t>
            </w:r>
            <w:r w:rsidRPr="008651A1">
              <w:rPr>
                <w:rFonts w:asciiTheme="minorHAnsi" w:hAnsiTheme="minorHAnsi" w:cstheme="minorHAnsi"/>
                <w:sz w:val="20"/>
                <w:szCs w:val="20"/>
              </w:rPr>
              <w:t xml:space="preserve"> у Граду Бијељина</w:t>
            </w:r>
            <w:r>
              <w:rPr>
                <w:rFonts w:asciiTheme="minorHAnsi" w:hAnsiTheme="minorHAnsi" w:cstheme="minorHAnsi"/>
                <w:sz w:val="20"/>
                <w:szCs w:val="20"/>
                <w:lang w:val="bs-Cyrl-BA"/>
              </w:rPr>
              <w:t xml:space="preserve"> / проценат промјене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773E75">
              <w:rPr>
                <w:rFonts w:asciiTheme="minorHAnsi" w:hAnsiTheme="minorHAnsi" w:cstheme="minorHAnsi"/>
                <w:sz w:val="20"/>
                <w:szCs w:val="20"/>
                <w:lang w:val="sr-Cyrl-BA"/>
              </w:rPr>
              <w:t>-</w:t>
            </w:r>
            <w:r>
              <w:rPr>
                <w:rFonts w:asciiTheme="minorHAnsi" w:hAnsiTheme="minorHAnsi" w:cstheme="minorHAnsi"/>
                <w:sz w:val="20"/>
                <w:szCs w:val="20"/>
                <w:lang w:val="sr-Cyrl-BA"/>
              </w:rPr>
              <w:t>2023</w:t>
            </w:r>
          </w:p>
        </w:tc>
        <w:tc>
          <w:tcPr>
            <w:tcW w:w="3122" w:type="dxa"/>
            <w:gridSpan w:val="2"/>
            <w:shd w:val="clear" w:color="auto" w:fill="auto"/>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 о проведеној анкети</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rPr>
            </w:pPr>
            <w:r w:rsidRPr="00773E75">
              <w:rPr>
                <w:rFonts w:asciiTheme="minorHAnsi" w:hAnsiTheme="minorHAnsi" w:cstheme="minorHAnsi"/>
                <w:b/>
                <w:noProof/>
                <w:sz w:val="20"/>
                <w:szCs w:val="20"/>
              </w:rPr>
              <w:t>ПРОГРАМ3.1.1. КОМУНАЛНЕ УСЛУГЕ</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lang w:val="sr-Cyrl-BA"/>
              </w:rPr>
            </w:pPr>
            <w:r w:rsidRPr="00773E75">
              <w:rPr>
                <w:rFonts w:asciiTheme="minorHAnsi" w:hAnsiTheme="minorHAnsi" w:cstheme="minorHAnsi"/>
                <w:b/>
                <w:bCs/>
                <w:sz w:val="20"/>
                <w:szCs w:val="20"/>
              </w:rPr>
              <w:t>П3</w:t>
            </w:r>
            <w:r w:rsidRPr="00773E75">
              <w:rPr>
                <w:rFonts w:asciiTheme="minorHAnsi" w:hAnsiTheme="minorHAnsi" w:cstheme="minorHAnsi"/>
                <w:b/>
                <w:bCs/>
                <w:sz w:val="20"/>
                <w:szCs w:val="20"/>
                <w:lang w:val="sr-Cyrl-BA"/>
              </w:rPr>
              <w:t>.</w:t>
            </w:r>
            <w:r w:rsidRPr="00773E75">
              <w:rPr>
                <w:rFonts w:asciiTheme="minorHAnsi" w:hAnsiTheme="minorHAnsi" w:cstheme="minorHAnsi"/>
                <w:b/>
                <w:bCs/>
                <w:sz w:val="20"/>
                <w:szCs w:val="20"/>
              </w:rPr>
              <w:t>1</w:t>
            </w:r>
            <w:r w:rsidRPr="00773E75">
              <w:rPr>
                <w:rFonts w:asciiTheme="minorHAnsi" w:hAnsiTheme="minorHAnsi" w:cstheme="minorHAnsi"/>
                <w:b/>
                <w:bCs/>
                <w:sz w:val="20"/>
                <w:szCs w:val="20"/>
                <w:lang w:val="sr-Cyrl-BA"/>
              </w:rPr>
              <w:t>.1.1. Изградња и реконструкција електроенергетских објеката на подручју Града Бијељина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5215BB" w:rsidRDefault="0073702B" w:rsidP="00885FFA">
            <w:pPr>
              <w:pStyle w:val="ListParagraph"/>
              <w:ind w:left="0"/>
              <w:contextualSpacing w:val="0"/>
              <w:jc w:val="left"/>
              <w:rPr>
                <w:rFonts w:asciiTheme="minorHAnsi" w:hAnsiTheme="minorHAnsi" w:cstheme="minorHAnsi"/>
                <w:bCs/>
                <w:sz w:val="20"/>
                <w:szCs w:val="20"/>
              </w:rPr>
            </w:pPr>
            <w:r w:rsidRPr="00773E75">
              <w:rPr>
                <w:rFonts w:asciiTheme="minorHAnsi" w:hAnsiTheme="minorHAnsi" w:cstheme="minorHAnsi"/>
                <w:bCs/>
                <w:sz w:val="20"/>
                <w:szCs w:val="20"/>
              </w:rPr>
              <w:t>Изграђени и реконструисани електроенергетски објекти на подручју Града (према приоритетима за период 2019-2023)</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5215BB" w:rsidRDefault="0073702B" w:rsidP="00885FFA">
            <w:pPr>
              <w:pStyle w:val="ListParagraph"/>
              <w:ind w:left="0"/>
              <w:contextualSpacing w:val="0"/>
              <w:jc w:val="left"/>
              <w:rPr>
                <w:rFonts w:asciiTheme="minorHAnsi" w:hAnsiTheme="minorHAnsi" w:cstheme="minorHAnsi"/>
                <w:bCs/>
                <w:sz w:val="20"/>
                <w:szCs w:val="20"/>
              </w:rPr>
            </w:pPr>
            <w:r w:rsidRPr="00773E75">
              <w:rPr>
                <w:rFonts w:asciiTheme="minorHAnsi" w:hAnsiTheme="minorHAnsi" w:cstheme="minorHAnsi"/>
                <w:bCs/>
                <w:sz w:val="20"/>
                <w:szCs w:val="20"/>
              </w:rPr>
              <w:t>Изграђени и реконструисани електроенергетски објекти на подручју Града (према приоритетима за период 2019-2023)</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sz w:val="20"/>
                <w:szCs w:val="20"/>
              </w:rPr>
            </w:pPr>
            <w:r w:rsidRPr="00773E75">
              <w:rPr>
                <w:rFonts w:cstheme="minorHAnsi"/>
                <w:sz w:val="20"/>
                <w:szCs w:val="20"/>
              </w:rPr>
              <w:t>Смањени електродистрибутивни губици у испоруци ел. енергије за 10% у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cstheme="minorHAnsi"/>
                <w:sz w:val="20"/>
                <w:szCs w:val="20"/>
              </w:rPr>
            </w:pPr>
            <w:r>
              <w:rPr>
                <w:rFonts w:cstheme="minorHAnsi"/>
                <w:sz w:val="20"/>
                <w:szCs w:val="20"/>
                <w:lang w:val="bs-Cyrl-BA"/>
              </w:rPr>
              <w:t>Ниво</w:t>
            </w:r>
            <w:r w:rsidRPr="00773E75">
              <w:rPr>
                <w:rFonts w:cstheme="minorHAnsi"/>
                <w:sz w:val="20"/>
                <w:szCs w:val="20"/>
              </w:rPr>
              <w:t xml:space="preserve"> електродистрибутивни</w:t>
            </w:r>
            <w:r>
              <w:rPr>
                <w:rFonts w:cstheme="minorHAnsi"/>
                <w:sz w:val="20"/>
                <w:szCs w:val="20"/>
                <w:lang w:val="bs-Cyrl-BA"/>
              </w:rPr>
              <w:t>х</w:t>
            </w:r>
            <w:r w:rsidRPr="00773E75">
              <w:rPr>
                <w:rFonts w:cstheme="minorHAnsi"/>
                <w:sz w:val="20"/>
                <w:szCs w:val="20"/>
              </w:rPr>
              <w:t xml:space="preserve"> губи</w:t>
            </w:r>
            <w:r>
              <w:rPr>
                <w:rFonts w:cstheme="minorHAnsi"/>
                <w:sz w:val="20"/>
                <w:szCs w:val="20"/>
                <w:lang w:val="bs-Cyrl-BA"/>
              </w:rPr>
              <w:t>така</w:t>
            </w:r>
            <w:r w:rsidRPr="00773E75">
              <w:rPr>
                <w:rFonts w:cstheme="minorHAnsi"/>
                <w:sz w:val="20"/>
                <w:szCs w:val="20"/>
              </w:rPr>
              <w:t xml:space="preserve"> у испоруци ел. енергије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Повећан број потрошача ел. енергије за 10% у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bs-Cyrl-BA"/>
              </w:rPr>
              <w:t>Б</w:t>
            </w:r>
            <w:r w:rsidRPr="00773E75">
              <w:rPr>
                <w:rFonts w:asciiTheme="minorHAnsi" w:hAnsiTheme="minorHAnsi" w:cstheme="minorHAnsi"/>
                <w:sz w:val="20"/>
                <w:szCs w:val="20"/>
              </w:rPr>
              <w:t>рој потрошача ел. енергије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6A13A4" w:rsidRDefault="0073702B" w:rsidP="00885FFA">
            <w:pPr>
              <w:rPr>
                <w:rFonts w:asciiTheme="minorHAnsi" w:hAnsiTheme="minorHAnsi" w:cstheme="minorHAnsi"/>
                <w:b/>
                <w:sz w:val="20"/>
                <w:szCs w:val="20"/>
                <w:lang w:val="sr-Cyrl-BA"/>
              </w:rPr>
            </w:pPr>
            <w:r w:rsidRPr="00773E75">
              <w:rPr>
                <w:rFonts w:asciiTheme="minorHAnsi" w:hAnsiTheme="minorHAnsi" w:cstheme="minorHAnsi"/>
                <w:b/>
                <w:sz w:val="20"/>
                <w:szCs w:val="20"/>
              </w:rPr>
              <w:t xml:space="preserve">П 3.1.1.2. </w:t>
            </w:r>
            <w:r w:rsidRPr="00773E75">
              <w:rPr>
                <w:rFonts w:asciiTheme="minorHAnsi" w:hAnsiTheme="minorHAnsi" w:cstheme="minorHAnsi"/>
                <w:b/>
                <w:sz w:val="20"/>
                <w:szCs w:val="20"/>
                <w:lang w:val="sr-Cyrl-BA"/>
              </w:rPr>
              <w:t xml:space="preserve">Топлификација Града Бијељина – Проширење и реконструкција производног капацитета </w:t>
            </w:r>
            <w:r>
              <w:rPr>
                <w:rFonts w:asciiTheme="minorHAnsi" w:hAnsiTheme="minorHAnsi" w:cstheme="minorHAnsi"/>
                <w:b/>
                <w:sz w:val="20"/>
                <w:szCs w:val="20"/>
                <w:lang w:val="sr-Cyrl-BA"/>
              </w:rPr>
              <w:t>и</w:t>
            </w:r>
            <w:r w:rsidRPr="00773E75">
              <w:rPr>
                <w:rFonts w:asciiTheme="minorHAnsi" w:hAnsiTheme="minorHAnsi" w:cstheme="minorHAnsi"/>
                <w:b/>
                <w:sz w:val="20"/>
                <w:szCs w:val="20"/>
                <w:lang w:val="sr-Cyrl-BA"/>
              </w:rPr>
              <w:t xml:space="preserve"> топловодне </w:t>
            </w:r>
            <w:r w:rsidRPr="00773E75">
              <w:rPr>
                <w:rFonts w:asciiTheme="minorHAnsi" w:hAnsiTheme="minorHAnsi" w:cstheme="minorHAnsi"/>
                <w:b/>
                <w:sz w:val="20"/>
                <w:szCs w:val="20"/>
                <w:lang w:val="sr-Cyrl-BA"/>
              </w:rPr>
              <w:lastRenderedPageBreak/>
              <w:t>мреже у град</w:t>
            </w:r>
            <w:r>
              <w:rPr>
                <w:rFonts w:asciiTheme="minorHAnsi" w:hAnsiTheme="minorHAnsi" w:cstheme="minorHAnsi"/>
                <w:b/>
                <w:sz w:val="20"/>
                <w:szCs w:val="20"/>
                <w:lang w:val="sr-Cyrl-BA"/>
              </w:rPr>
              <w:t>у</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sz w:val="20"/>
                <w:szCs w:val="20"/>
              </w:rPr>
            </w:pPr>
            <w:r w:rsidRPr="00773E75">
              <w:rPr>
                <w:rFonts w:cstheme="minorHAnsi"/>
                <w:sz w:val="20"/>
                <w:szCs w:val="20"/>
              </w:rPr>
              <w:lastRenderedPageBreak/>
              <w:t>Извршено проширење и реконструкција топловодне мреже у центру Града</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sz w:val="20"/>
                <w:szCs w:val="20"/>
              </w:rPr>
            </w:pPr>
            <w:r w:rsidRPr="00773E75">
              <w:rPr>
                <w:rFonts w:cstheme="minorHAnsi"/>
                <w:sz w:val="20"/>
                <w:szCs w:val="20"/>
              </w:rPr>
              <w:t>Извршено проширење и реконструкција топловодне мреже у центру Града</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6A13A4" w:rsidRDefault="0073702B" w:rsidP="00885FFA">
            <w:pPr>
              <w:pStyle w:val="NoSpacing"/>
              <w:rPr>
                <w:rFonts w:cstheme="minorHAnsi"/>
                <w:sz w:val="20"/>
                <w:szCs w:val="20"/>
              </w:rPr>
            </w:pPr>
            <w:r w:rsidRPr="00773E75">
              <w:rPr>
                <w:rFonts w:cstheme="minorHAnsi"/>
                <w:sz w:val="20"/>
                <w:szCs w:val="20"/>
              </w:rPr>
              <w:t>Прикључено  20% више корисника на систем централног гријања до 2023.г. у односу на 2017.г.</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b/>
                <w:color w:val="C00000"/>
                <w:sz w:val="20"/>
                <w:szCs w:val="20"/>
              </w:rPr>
            </w:pPr>
            <w:r>
              <w:rPr>
                <w:rFonts w:cstheme="minorHAnsi"/>
                <w:sz w:val="20"/>
                <w:szCs w:val="20"/>
                <w:lang w:val="bs-Cyrl-BA"/>
              </w:rPr>
              <w:t>Број нивих п</w:t>
            </w:r>
            <w:r w:rsidRPr="00773E75">
              <w:rPr>
                <w:rFonts w:cstheme="minorHAnsi"/>
                <w:sz w:val="20"/>
                <w:szCs w:val="20"/>
              </w:rPr>
              <w:t>рикључен</w:t>
            </w:r>
            <w:r>
              <w:rPr>
                <w:rFonts w:cstheme="minorHAnsi"/>
                <w:sz w:val="20"/>
                <w:szCs w:val="20"/>
                <w:lang w:val="bs-Cyrl-BA"/>
              </w:rPr>
              <w:t>их</w:t>
            </w:r>
            <w:r w:rsidRPr="00773E75">
              <w:rPr>
                <w:rFonts w:cstheme="minorHAnsi"/>
                <w:sz w:val="20"/>
                <w:szCs w:val="20"/>
              </w:rPr>
              <w:t xml:space="preserve"> корисника на систем централног гријања до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557"/>
        </w:trPr>
        <w:tc>
          <w:tcPr>
            <w:tcW w:w="527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pStyle w:val="NoSpacing"/>
              <w:rPr>
                <w:rFonts w:cstheme="minorHAnsi"/>
                <w:b/>
                <w:sz w:val="20"/>
                <w:szCs w:val="20"/>
              </w:rPr>
            </w:pPr>
            <w:r w:rsidRPr="00773E75">
              <w:rPr>
                <w:rFonts w:cstheme="minorHAnsi"/>
                <w:b/>
                <w:sz w:val="20"/>
                <w:szCs w:val="20"/>
              </w:rPr>
              <w:t>П 3.1.1.</w:t>
            </w:r>
            <w:r>
              <w:rPr>
                <w:rFonts w:cstheme="minorHAnsi"/>
                <w:b/>
                <w:sz w:val="20"/>
                <w:szCs w:val="20"/>
                <w:lang w:val="bs-Cyrl-BA"/>
              </w:rPr>
              <w:t>3</w:t>
            </w:r>
            <w:r w:rsidRPr="00773E75">
              <w:rPr>
                <w:rFonts w:cstheme="minorHAnsi"/>
                <w:b/>
                <w:sz w:val="20"/>
                <w:szCs w:val="20"/>
              </w:rPr>
              <w:t xml:space="preserve">. </w:t>
            </w:r>
          </w:p>
          <w:p w:rsidR="0073702B" w:rsidRPr="00773E75" w:rsidRDefault="0073702B" w:rsidP="00885FFA">
            <w:pPr>
              <w:pStyle w:val="NoSpacing"/>
              <w:rPr>
                <w:rFonts w:cstheme="minorHAnsi"/>
                <w:b/>
                <w:sz w:val="20"/>
                <w:szCs w:val="20"/>
              </w:rPr>
            </w:pPr>
            <w:r w:rsidRPr="00773E75">
              <w:rPr>
                <w:rFonts w:cstheme="minorHAnsi"/>
                <w:b/>
                <w:sz w:val="20"/>
                <w:szCs w:val="20"/>
              </w:rPr>
              <w:t>Изградња главног секундарног транспортног гасовода Бијељина-Шепак</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sz w:val="20"/>
                <w:szCs w:val="20"/>
              </w:rPr>
              <w:t>Изграђено 22,8 км гасовода</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Pr>
                <w:rFonts w:cstheme="minorHAnsi"/>
                <w:sz w:val="20"/>
                <w:szCs w:val="20"/>
                <w:lang w:val="bs-Cyrl-BA"/>
              </w:rPr>
              <w:t>Дужина и</w:t>
            </w:r>
            <w:r w:rsidRPr="00773E75">
              <w:rPr>
                <w:rFonts w:cstheme="minorHAnsi"/>
                <w:sz w:val="20"/>
                <w:szCs w:val="20"/>
              </w:rPr>
              <w:t>зграђено</w:t>
            </w:r>
            <w:r>
              <w:rPr>
                <w:rFonts w:cstheme="minorHAnsi"/>
                <w:sz w:val="20"/>
                <w:szCs w:val="20"/>
                <w:lang w:val="bs-Cyrl-BA"/>
              </w:rPr>
              <w:t>г</w:t>
            </w:r>
            <w:r w:rsidRPr="00773E75">
              <w:rPr>
                <w:rFonts w:cstheme="minorHAnsi"/>
                <w:sz w:val="20"/>
                <w:szCs w:val="20"/>
              </w:rPr>
              <w:t xml:space="preserve"> гасовода</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noProof/>
                <w:sz w:val="20"/>
                <w:szCs w:val="20"/>
              </w:rPr>
            </w:pPr>
            <w:r w:rsidRPr="00773E75">
              <w:rPr>
                <w:rFonts w:cstheme="minorHAnsi"/>
                <w:sz w:val="20"/>
                <w:szCs w:val="20"/>
              </w:rPr>
              <w:t>Прикључено 5500 корисника на гасовод до 2023.г.</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noProof/>
                <w:sz w:val="20"/>
                <w:szCs w:val="20"/>
              </w:rPr>
            </w:pPr>
            <w:r>
              <w:rPr>
                <w:rFonts w:cstheme="minorHAnsi"/>
                <w:sz w:val="20"/>
                <w:szCs w:val="20"/>
                <w:lang w:val="bs-Cyrl-BA"/>
              </w:rPr>
              <w:t>Број п</w:t>
            </w:r>
            <w:r w:rsidRPr="00773E75">
              <w:rPr>
                <w:rFonts w:cstheme="minorHAnsi"/>
                <w:sz w:val="20"/>
                <w:szCs w:val="20"/>
              </w:rPr>
              <w:t>рикључен</w:t>
            </w:r>
            <w:r>
              <w:rPr>
                <w:rFonts w:cstheme="minorHAnsi"/>
                <w:sz w:val="20"/>
                <w:szCs w:val="20"/>
                <w:lang w:val="bs-Cyrl-BA"/>
              </w:rPr>
              <w:t>их</w:t>
            </w:r>
            <w:r w:rsidRPr="00773E75">
              <w:rPr>
                <w:rFonts w:cstheme="minorHAnsi"/>
                <w:sz w:val="20"/>
                <w:szCs w:val="20"/>
              </w:rPr>
              <w:t xml:space="preserve"> корисника на гасовод до 2023.г.</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557"/>
        </w:trPr>
        <w:tc>
          <w:tcPr>
            <w:tcW w:w="527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pStyle w:val="NoSpacing"/>
              <w:rPr>
                <w:rFonts w:cstheme="minorHAnsi"/>
                <w:b/>
                <w:sz w:val="20"/>
                <w:szCs w:val="20"/>
                <w:lang w:val="sr-Latn-BA"/>
              </w:rPr>
            </w:pPr>
            <w:r w:rsidRPr="00773E75">
              <w:rPr>
                <w:rFonts w:cstheme="minorHAnsi"/>
                <w:b/>
                <w:sz w:val="20"/>
                <w:szCs w:val="20"/>
              </w:rPr>
              <w:t>П 3.1.1.</w:t>
            </w:r>
            <w:r>
              <w:rPr>
                <w:rFonts w:cstheme="minorHAnsi"/>
                <w:b/>
                <w:sz w:val="20"/>
                <w:szCs w:val="20"/>
                <w:lang w:val="bs-Cyrl-BA"/>
              </w:rPr>
              <w:t>4</w:t>
            </w:r>
            <w:r w:rsidRPr="00773E75">
              <w:rPr>
                <w:rFonts w:cstheme="minorHAnsi"/>
                <w:b/>
                <w:sz w:val="20"/>
                <w:szCs w:val="20"/>
              </w:rPr>
              <w:t xml:space="preserve">. </w:t>
            </w:r>
          </w:p>
          <w:p w:rsidR="0073702B" w:rsidRPr="00773E75" w:rsidRDefault="0073702B" w:rsidP="00885FFA">
            <w:pPr>
              <w:pStyle w:val="NoSpacing"/>
              <w:rPr>
                <w:rFonts w:cstheme="minorHAnsi"/>
                <w:b/>
                <w:sz w:val="20"/>
                <w:szCs w:val="20"/>
              </w:rPr>
            </w:pPr>
            <w:r w:rsidRPr="00773E75">
              <w:rPr>
                <w:rFonts w:cstheme="minorHAnsi"/>
                <w:b/>
                <w:sz w:val="20"/>
                <w:szCs w:val="20"/>
              </w:rPr>
              <w:t>Проширење водоводне мреже</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sz w:val="20"/>
                <w:szCs w:val="20"/>
              </w:rPr>
              <w:t>Изграђено 4,5 км водоводне мреже - за 1 годину</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5215BB" w:rsidRDefault="0073702B" w:rsidP="00885FFA">
            <w:pPr>
              <w:rPr>
                <w:rFonts w:asciiTheme="minorHAnsi" w:hAnsiTheme="minorHAnsi" w:cstheme="minorHAnsi"/>
                <w:sz w:val="20"/>
                <w:szCs w:val="20"/>
                <w:lang w:val="bs-Cyrl-BA"/>
              </w:rPr>
            </w:pPr>
            <w:r w:rsidRPr="00773E75">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934EA" w:rsidRDefault="0073702B" w:rsidP="00885FFA">
            <w:pPr>
              <w:pStyle w:val="NoSpacing"/>
              <w:rPr>
                <w:rFonts w:cstheme="minorHAnsi"/>
                <w:bCs/>
                <w:sz w:val="20"/>
                <w:szCs w:val="20"/>
                <w:lang w:val="bs-Cyrl-BA"/>
              </w:rPr>
            </w:pPr>
            <w:r>
              <w:rPr>
                <w:rFonts w:asciiTheme="minorHAnsi" w:hAnsiTheme="minorHAnsi" w:cstheme="minorHAnsi"/>
                <w:sz w:val="20"/>
                <w:szCs w:val="20"/>
                <w:lang w:val="bs-Cyrl-BA"/>
              </w:rPr>
              <w:t>Дужина</w:t>
            </w:r>
            <w:r>
              <w:rPr>
                <w:rFonts w:cstheme="minorHAnsi"/>
                <w:sz w:val="20"/>
                <w:szCs w:val="20"/>
                <w:lang w:val="bs-Cyrl-BA"/>
              </w:rPr>
              <w:t>и</w:t>
            </w:r>
            <w:r w:rsidRPr="00773E75">
              <w:rPr>
                <w:rFonts w:cstheme="minorHAnsi"/>
                <w:sz w:val="20"/>
                <w:szCs w:val="20"/>
              </w:rPr>
              <w:t>зграђен</w:t>
            </w:r>
            <w:r>
              <w:rPr>
                <w:rFonts w:cstheme="minorHAnsi"/>
                <w:sz w:val="20"/>
                <w:szCs w:val="20"/>
                <w:lang w:val="bs-Cyrl-BA"/>
              </w:rPr>
              <w:t xml:space="preserve">е </w:t>
            </w:r>
            <w:r w:rsidRPr="00773E75">
              <w:rPr>
                <w:rFonts w:cstheme="minorHAnsi"/>
                <w:sz w:val="20"/>
                <w:szCs w:val="20"/>
              </w:rPr>
              <w:t xml:space="preserve">водоводне мреже </w:t>
            </w:r>
            <w:r>
              <w:rPr>
                <w:rFonts w:cstheme="minorHAnsi"/>
                <w:sz w:val="20"/>
                <w:szCs w:val="20"/>
                <w:lang w:val="bs-Cyrl-BA"/>
              </w:rPr>
              <w:t>годишње</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noProof/>
                <w:sz w:val="20"/>
                <w:szCs w:val="20"/>
              </w:rPr>
            </w:pPr>
            <w:r w:rsidRPr="00773E75">
              <w:rPr>
                <w:rFonts w:cstheme="minorHAnsi"/>
                <w:sz w:val="20"/>
                <w:szCs w:val="20"/>
              </w:rPr>
              <w:t>Прикључено 3000 нових корисника на систем јавног водоснабдијевања до 2023.г.</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noProof/>
                <w:sz w:val="20"/>
                <w:szCs w:val="20"/>
              </w:rPr>
            </w:pPr>
            <w:r>
              <w:rPr>
                <w:rFonts w:cstheme="minorHAnsi"/>
                <w:sz w:val="20"/>
                <w:szCs w:val="20"/>
                <w:lang w:val="bs-Cyrl-BA"/>
              </w:rPr>
              <w:t xml:space="preserve">Број нових </w:t>
            </w:r>
            <w:r w:rsidRPr="00773E75">
              <w:rPr>
                <w:rFonts w:cstheme="minorHAnsi"/>
                <w:sz w:val="20"/>
                <w:szCs w:val="20"/>
              </w:rPr>
              <w:t xml:space="preserve">корисника </w:t>
            </w:r>
            <w:r>
              <w:rPr>
                <w:rFonts w:cstheme="minorHAnsi"/>
                <w:sz w:val="20"/>
                <w:szCs w:val="20"/>
                <w:lang w:val="bs-Cyrl-BA"/>
              </w:rPr>
              <w:t xml:space="preserve">прикључених </w:t>
            </w:r>
            <w:r w:rsidRPr="00773E75">
              <w:rPr>
                <w:rFonts w:cstheme="minorHAnsi"/>
                <w:sz w:val="20"/>
                <w:szCs w:val="20"/>
              </w:rPr>
              <w:t>на систем јавног водоснабдијевања до 2023.г.</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322"/>
        </w:trPr>
        <w:tc>
          <w:tcPr>
            <w:tcW w:w="527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pStyle w:val="NoSpacing"/>
              <w:rPr>
                <w:rFonts w:cstheme="minorHAnsi"/>
                <w:b/>
                <w:sz w:val="20"/>
                <w:szCs w:val="20"/>
              </w:rPr>
            </w:pPr>
            <w:r w:rsidRPr="00773E75">
              <w:rPr>
                <w:rFonts w:cstheme="minorHAnsi"/>
                <w:b/>
                <w:sz w:val="20"/>
                <w:szCs w:val="20"/>
              </w:rPr>
              <w:t>П 3.1.1.</w:t>
            </w:r>
            <w:r>
              <w:rPr>
                <w:rFonts w:cstheme="minorHAnsi"/>
                <w:b/>
                <w:sz w:val="20"/>
                <w:szCs w:val="20"/>
                <w:lang w:val="bs-Cyrl-BA"/>
              </w:rPr>
              <w:t>5</w:t>
            </w:r>
            <w:r w:rsidRPr="00773E75">
              <w:rPr>
                <w:rFonts w:cstheme="minorHAnsi"/>
                <w:b/>
                <w:sz w:val="20"/>
                <w:szCs w:val="20"/>
              </w:rPr>
              <w:t xml:space="preserve">. </w:t>
            </w:r>
          </w:p>
          <w:p w:rsidR="0073702B" w:rsidRPr="00773E75" w:rsidRDefault="0073702B" w:rsidP="00885FFA">
            <w:pPr>
              <w:pStyle w:val="NoSpacing"/>
              <w:rPr>
                <w:rFonts w:cstheme="minorHAnsi"/>
                <w:b/>
                <w:sz w:val="20"/>
                <w:szCs w:val="20"/>
              </w:rPr>
            </w:pPr>
            <w:r w:rsidRPr="00773E75">
              <w:rPr>
                <w:rFonts w:cstheme="minorHAnsi"/>
                <w:b/>
                <w:sz w:val="20"/>
                <w:szCs w:val="20"/>
              </w:rPr>
              <w:t>Изградња јавне расвјете на подручју Града Бијељина</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sz w:val="20"/>
                <w:szCs w:val="20"/>
              </w:rPr>
              <w:t>Постављено 300 стубова и 300 свјетиљки са проводником -годишње</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Pr>
                <w:rFonts w:cstheme="minorHAnsi"/>
                <w:sz w:val="20"/>
                <w:szCs w:val="20"/>
                <w:lang w:val="bs-Cyrl-BA"/>
              </w:rPr>
              <w:t>Број п</w:t>
            </w:r>
            <w:r w:rsidRPr="00773E75">
              <w:rPr>
                <w:rFonts w:cstheme="minorHAnsi"/>
                <w:sz w:val="20"/>
                <w:szCs w:val="20"/>
              </w:rPr>
              <w:t>остављен</w:t>
            </w:r>
            <w:r>
              <w:rPr>
                <w:rFonts w:cstheme="minorHAnsi"/>
                <w:sz w:val="20"/>
                <w:szCs w:val="20"/>
                <w:lang w:val="bs-Cyrl-BA"/>
              </w:rPr>
              <w:t>их</w:t>
            </w:r>
            <w:r w:rsidRPr="00773E75">
              <w:rPr>
                <w:rFonts w:cstheme="minorHAnsi"/>
                <w:sz w:val="20"/>
                <w:szCs w:val="20"/>
              </w:rPr>
              <w:t xml:space="preserve"> стубова и свјетиљки са проводником -годишње</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noProof/>
                <w:sz w:val="20"/>
                <w:szCs w:val="20"/>
              </w:rPr>
            </w:pPr>
            <w:r w:rsidRPr="00773E75">
              <w:rPr>
                <w:rFonts w:cstheme="minorHAnsi"/>
                <w:sz w:val="20"/>
                <w:szCs w:val="20"/>
              </w:rPr>
              <w:t>Почетак пројекта 3.1.1.4.</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noProof/>
                <w:sz w:val="20"/>
                <w:szCs w:val="20"/>
              </w:rPr>
            </w:pPr>
            <w:r w:rsidRPr="00773E75">
              <w:rPr>
                <w:rFonts w:cstheme="minorHAnsi"/>
                <w:sz w:val="20"/>
                <w:szCs w:val="20"/>
              </w:rPr>
              <w:t>Поче</w:t>
            </w:r>
            <w:r>
              <w:rPr>
                <w:rFonts w:cstheme="minorHAnsi"/>
                <w:sz w:val="20"/>
                <w:szCs w:val="20"/>
                <w:lang w:val="bs-Cyrl-BA"/>
              </w:rPr>
              <w:t>о</w:t>
            </w:r>
            <w:r w:rsidRPr="00773E75">
              <w:rPr>
                <w:rFonts w:cstheme="minorHAnsi"/>
                <w:sz w:val="20"/>
                <w:szCs w:val="20"/>
              </w:rPr>
              <w:t xml:space="preserve"> пројекат 3.1.1.4.</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557"/>
        </w:trPr>
        <w:tc>
          <w:tcPr>
            <w:tcW w:w="527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pStyle w:val="NoSpacing"/>
              <w:rPr>
                <w:rFonts w:cstheme="minorHAnsi"/>
                <w:b/>
                <w:sz w:val="20"/>
                <w:szCs w:val="20"/>
              </w:rPr>
            </w:pPr>
            <w:r w:rsidRPr="00773E75">
              <w:rPr>
                <w:rFonts w:cstheme="minorHAnsi"/>
                <w:b/>
                <w:sz w:val="20"/>
                <w:szCs w:val="20"/>
              </w:rPr>
              <w:t>П 3.1.1.</w:t>
            </w:r>
            <w:r>
              <w:rPr>
                <w:rFonts w:cstheme="minorHAnsi"/>
                <w:b/>
                <w:sz w:val="20"/>
                <w:szCs w:val="20"/>
                <w:lang w:val="bs-Cyrl-BA"/>
              </w:rPr>
              <w:t>6</w:t>
            </w:r>
            <w:r w:rsidRPr="00773E75">
              <w:rPr>
                <w:rFonts w:cstheme="minorHAnsi"/>
                <w:b/>
                <w:sz w:val="20"/>
                <w:szCs w:val="20"/>
              </w:rPr>
              <w:t xml:space="preserve">. </w:t>
            </w:r>
          </w:p>
          <w:p w:rsidR="0073702B" w:rsidRPr="00773E75" w:rsidRDefault="0073702B" w:rsidP="00885FFA">
            <w:pPr>
              <w:pStyle w:val="NoSpacing"/>
              <w:rPr>
                <w:rFonts w:cstheme="minorHAnsi"/>
                <w:b/>
                <w:sz w:val="20"/>
                <w:szCs w:val="20"/>
              </w:rPr>
            </w:pPr>
            <w:r w:rsidRPr="00773E75">
              <w:rPr>
                <w:rFonts w:cstheme="minorHAnsi"/>
                <w:b/>
                <w:sz w:val="20"/>
                <w:szCs w:val="20"/>
              </w:rPr>
              <w:t>Израда Генералног пројекта водоснабдијевања Града Бијељина са радом и утицајем на извориште „Грмић“ Фаза I</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sz w:val="20"/>
                <w:szCs w:val="20"/>
              </w:rPr>
              <w:t>Урађена пројектно техничка документација</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sz w:val="20"/>
                <w:szCs w:val="20"/>
              </w:rPr>
              <w:t>Урађена пројектно техничка документација</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noProof/>
                <w:sz w:val="20"/>
                <w:szCs w:val="20"/>
              </w:rPr>
            </w:pPr>
            <w:r w:rsidRPr="00773E75">
              <w:rPr>
                <w:rFonts w:cstheme="minorHAnsi"/>
                <w:sz w:val="20"/>
                <w:szCs w:val="20"/>
              </w:rPr>
              <w:t>Почетак пројекта 3.1.1.4.</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noProof/>
                <w:sz w:val="20"/>
                <w:szCs w:val="20"/>
              </w:rPr>
            </w:pPr>
            <w:r w:rsidRPr="00773E75">
              <w:rPr>
                <w:rFonts w:cstheme="minorHAnsi"/>
                <w:sz w:val="20"/>
                <w:szCs w:val="20"/>
              </w:rPr>
              <w:t>Поче</w:t>
            </w:r>
            <w:r>
              <w:rPr>
                <w:rFonts w:cstheme="minorHAnsi"/>
                <w:sz w:val="20"/>
                <w:szCs w:val="20"/>
                <w:lang w:val="bs-Cyrl-BA"/>
              </w:rPr>
              <w:t xml:space="preserve">о </w:t>
            </w:r>
            <w:r w:rsidRPr="00773E75">
              <w:rPr>
                <w:rFonts w:cstheme="minorHAnsi"/>
                <w:sz w:val="20"/>
                <w:szCs w:val="20"/>
              </w:rPr>
              <w:t>пројекат 3.1.1.4.</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557"/>
        </w:trPr>
        <w:tc>
          <w:tcPr>
            <w:tcW w:w="527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pStyle w:val="NoSpacing"/>
              <w:rPr>
                <w:rFonts w:cstheme="minorHAnsi"/>
                <w:b/>
                <w:sz w:val="20"/>
                <w:szCs w:val="20"/>
              </w:rPr>
            </w:pPr>
            <w:r w:rsidRPr="00773E75">
              <w:rPr>
                <w:rFonts w:cstheme="minorHAnsi"/>
                <w:b/>
                <w:sz w:val="20"/>
                <w:szCs w:val="20"/>
              </w:rPr>
              <w:t>П 3.1.1.</w:t>
            </w:r>
            <w:r>
              <w:rPr>
                <w:rFonts w:cstheme="minorHAnsi"/>
                <w:b/>
                <w:sz w:val="20"/>
                <w:szCs w:val="20"/>
                <w:lang w:val="bs-Cyrl-BA"/>
              </w:rPr>
              <w:t>7</w:t>
            </w:r>
            <w:r w:rsidRPr="00773E75">
              <w:rPr>
                <w:rFonts w:cstheme="minorHAnsi"/>
                <w:b/>
                <w:sz w:val="20"/>
                <w:szCs w:val="20"/>
              </w:rPr>
              <w:t xml:space="preserve">. </w:t>
            </w:r>
          </w:p>
          <w:p w:rsidR="0073702B" w:rsidRPr="00773E75" w:rsidRDefault="0073702B" w:rsidP="00885FFA">
            <w:pPr>
              <w:pStyle w:val="NoSpacing"/>
              <w:rPr>
                <w:rFonts w:cstheme="minorHAnsi"/>
                <w:b/>
                <w:sz w:val="20"/>
                <w:szCs w:val="20"/>
              </w:rPr>
            </w:pPr>
            <w:r w:rsidRPr="00773E75">
              <w:rPr>
                <w:rFonts w:cstheme="minorHAnsi"/>
                <w:b/>
                <w:sz w:val="20"/>
                <w:szCs w:val="20"/>
              </w:rPr>
              <w:t>Асфалтирање путева, улица и пјешачко-бициклистичких стаза на подручју Града Бијељина</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sz w:val="20"/>
                <w:szCs w:val="20"/>
              </w:rPr>
              <w:t>Изграђено 7 км саобраћајница са асфалтним коловозом</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Pr>
                <w:rFonts w:cstheme="minorHAnsi"/>
                <w:sz w:val="20"/>
                <w:szCs w:val="20"/>
                <w:lang w:val="bs-Cyrl-BA"/>
              </w:rPr>
              <w:t>Дужина ни</w:t>
            </w:r>
            <w:r w:rsidRPr="00773E75">
              <w:rPr>
                <w:rFonts w:cstheme="minorHAnsi"/>
                <w:sz w:val="20"/>
                <w:szCs w:val="20"/>
              </w:rPr>
              <w:t>зграђен</w:t>
            </w:r>
            <w:r>
              <w:rPr>
                <w:rFonts w:cstheme="minorHAnsi"/>
                <w:sz w:val="20"/>
                <w:szCs w:val="20"/>
                <w:lang w:val="bs-Cyrl-BA"/>
              </w:rPr>
              <w:t>их</w:t>
            </w:r>
            <w:r w:rsidRPr="00773E75">
              <w:rPr>
                <w:rFonts w:cstheme="minorHAnsi"/>
                <w:sz w:val="20"/>
                <w:szCs w:val="20"/>
              </w:rPr>
              <w:t xml:space="preserve"> саобраћајница са асфалтним коловозом</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sz w:val="20"/>
                <w:szCs w:val="20"/>
              </w:rPr>
            </w:pPr>
            <w:r w:rsidRPr="00773E75">
              <w:rPr>
                <w:rFonts w:cstheme="minorHAnsi"/>
                <w:sz w:val="20"/>
                <w:szCs w:val="20"/>
              </w:rPr>
              <w:t xml:space="preserve">Најмање 20.000 грађана (возача, пјешака и бициклиста) свакодневно користи локалне путеве, улице и стазе од </w:t>
            </w:r>
            <w:r w:rsidRPr="00773E75">
              <w:rPr>
                <w:rFonts w:cstheme="minorHAnsi"/>
                <w:sz w:val="20"/>
                <w:szCs w:val="20"/>
              </w:rPr>
              <w:lastRenderedPageBreak/>
              <w:t>2020.г.</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lastRenderedPageBreak/>
              <w:t>Исход</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sz w:val="20"/>
                <w:szCs w:val="20"/>
              </w:rPr>
            </w:pPr>
            <w:r>
              <w:rPr>
                <w:rFonts w:cstheme="minorHAnsi"/>
                <w:sz w:val="20"/>
                <w:szCs w:val="20"/>
                <w:lang w:val="bs-Cyrl-BA"/>
              </w:rPr>
              <w:t>Број</w:t>
            </w:r>
            <w:r w:rsidRPr="00773E75">
              <w:rPr>
                <w:rFonts w:cstheme="minorHAnsi"/>
                <w:sz w:val="20"/>
                <w:szCs w:val="20"/>
              </w:rPr>
              <w:t xml:space="preserve"> грађана (возача, пјешака и бициклиста) </w:t>
            </w:r>
            <w:r>
              <w:rPr>
                <w:rFonts w:cstheme="minorHAnsi"/>
                <w:sz w:val="20"/>
                <w:szCs w:val="20"/>
                <w:lang w:val="bs-Cyrl-BA"/>
              </w:rPr>
              <w:t xml:space="preserve">који </w:t>
            </w:r>
            <w:r w:rsidRPr="00773E75">
              <w:rPr>
                <w:rFonts w:cstheme="minorHAnsi"/>
                <w:sz w:val="20"/>
                <w:szCs w:val="20"/>
              </w:rPr>
              <w:t xml:space="preserve">свакодневно користи локалне путеве, </w:t>
            </w:r>
            <w:r w:rsidRPr="00773E75">
              <w:rPr>
                <w:rFonts w:cstheme="minorHAnsi"/>
                <w:sz w:val="20"/>
                <w:szCs w:val="20"/>
              </w:rPr>
              <w:lastRenderedPageBreak/>
              <w:t>улице и стазе од 2020.г.</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lastRenderedPageBreak/>
              <w:t>2019</w:t>
            </w:r>
            <w:r>
              <w:rPr>
                <w:rFonts w:asciiTheme="minorHAnsi" w:hAnsiTheme="minorHAnsi" w:cstheme="minorHAnsi"/>
                <w:sz w:val="20"/>
                <w:szCs w:val="20"/>
              </w:rPr>
              <w:t>-2023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557"/>
        </w:trPr>
        <w:tc>
          <w:tcPr>
            <w:tcW w:w="527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pStyle w:val="NoSpacing"/>
              <w:rPr>
                <w:rFonts w:cstheme="minorHAnsi"/>
                <w:b/>
                <w:sz w:val="20"/>
                <w:szCs w:val="20"/>
              </w:rPr>
            </w:pPr>
            <w:r w:rsidRPr="00773E75">
              <w:rPr>
                <w:rFonts w:cstheme="minorHAnsi"/>
                <w:b/>
                <w:sz w:val="20"/>
                <w:szCs w:val="20"/>
              </w:rPr>
              <w:lastRenderedPageBreak/>
              <w:t>П 3.1.1.</w:t>
            </w:r>
            <w:r>
              <w:rPr>
                <w:rFonts w:cstheme="minorHAnsi"/>
                <w:b/>
                <w:sz w:val="20"/>
                <w:szCs w:val="20"/>
                <w:lang w:val="bs-Cyrl-BA"/>
              </w:rPr>
              <w:t>8</w:t>
            </w:r>
            <w:r w:rsidRPr="00773E75">
              <w:rPr>
                <w:rFonts w:cstheme="minorHAnsi"/>
                <w:b/>
                <w:sz w:val="20"/>
                <w:szCs w:val="20"/>
              </w:rPr>
              <w:t xml:space="preserve">. </w:t>
            </w:r>
          </w:p>
          <w:p w:rsidR="0073702B" w:rsidRPr="00773E75" w:rsidRDefault="0073702B" w:rsidP="00885FFA">
            <w:pPr>
              <w:pStyle w:val="NoSpacing"/>
              <w:rPr>
                <w:rFonts w:cstheme="minorHAnsi"/>
                <w:b/>
                <w:sz w:val="20"/>
                <w:szCs w:val="20"/>
              </w:rPr>
            </w:pPr>
            <w:r w:rsidRPr="00773E75">
              <w:rPr>
                <w:rFonts w:cstheme="minorHAnsi"/>
                <w:b/>
                <w:sz w:val="20"/>
                <w:szCs w:val="20"/>
              </w:rPr>
              <w:t>Повезивање зелене матрице града садњом дрвореда уз саобраћајнице и обнова дрвореда у градском парку</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bCs/>
                <w:sz w:val="20"/>
                <w:szCs w:val="20"/>
              </w:rPr>
              <w:t xml:space="preserve">Годишње засађено 75 нових садница </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Pr>
                <w:rFonts w:cstheme="minorHAnsi"/>
                <w:bCs/>
                <w:sz w:val="20"/>
                <w:szCs w:val="20"/>
                <w:lang w:val="bs-Cyrl-BA"/>
              </w:rPr>
              <w:t>Број нових садница, које се г</w:t>
            </w:r>
            <w:r w:rsidRPr="00773E75">
              <w:rPr>
                <w:rFonts w:cstheme="minorHAnsi"/>
                <w:bCs/>
                <w:sz w:val="20"/>
                <w:szCs w:val="20"/>
              </w:rPr>
              <w:t>одишње заса</w:t>
            </w:r>
            <w:r>
              <w:rPr>
                <w:rFonts w:cstheme="minorHAnsi"/>
                <w:bCs/>
                <w:sz w:val="20"/>
                <w:szCs w:val="20"/>
                <w:lang w:val="bs-Cyrl-BA"/>
              </w:rPr>
              <w:t>де</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tcPr>
          <w:p w:rsidR="0073702B" w:rsidRPr="00773E75" w:rsidRDefault="0073702B" w:rsidP="00885FFA">
            <w:pPr>
              <w:pStyle w:val="NoSpacing"/>
              <w:rPr>
                <w:rFonts w:cstheme="minorHAnsi"/>
                <w:sz w:val="20"/>
                <w:szCs w:val="20"/>
              </w:rPr>
            </w:pPr>
            <w:r w:rsidRPr="00773E75">
              <w:rPr>
                <w:rFonts w:cstheme="minorHAnsi"/>
                <w:sz w:val="20"/>
                <w:szCs w:val="20"/>
              </w:rPr>
              <w:t>У периоду након садње дрвећа нису регистроване притужба грађана на ширење непријатних мириса</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tcPr>
          <w:p w:rsidR="0073702B" w:rsidRPr="00773E75" w:rsidRDefault="0073702B" w:rsidP="00885FFA">
            <w:pPr>
              <w:pStyle w:val="NoSpacing"/>
              <w:rPr>
                <w:rFonts w:cstheme="minorHAnsi"/>
                <w:sz w:val="20"/>
                <w:szCs w:val="20"/>
              </w:rPr>
            </w:pPr>
            <w:r>
              <w:rPr>
                <w:rFonts w:cstheme="minorHAnsi"/>
                <w:sz w:val="20"/>
                <w:szCs w:val="20"/>
                <w:lang w:val="bs-Cyrl-BA"/>
              </w:rPr>
              <w:t>Број</w:t>
            </w:r>
            <w:r w:rsidRPr="00773E75">
              <w:rPr>
                <w:rFonts w:cstheme="minorHAnsi"/>
                <w:sz w:val="20"/>
                <w:szCs w:val="20"/>
              </w:rPr>
              <w:t xml:space="preserve"> притужб</w:t>
            </w:r>
            <w:r>
              <w:rPr>
                <w:rFonts w:cstheme="minorHAnsi"/>
                <w:sz w:val="20"/>
                <w:szCs w:val="20"/>
                <w:lang w:val="bs-Cyrl-BA"/>
              </w:rPr>
              <w:t>и</w:t>
            </w:r>
            <w:r w:rsidRPr="00773E75">
              <w:rPr>
                <w:rFonts w:cstheme="minorHAnsi"/>
                <w:sz w:val="20"/>
                <w:szCs w:val="20"/>
              </w:rPr>
              <w:t xml:space="preserve"> грађана на ширење непријатних мириса</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tcPr>
          <w:p w:rsidR="0073702B" w:rsidRPr="00773E75" w:rsidRDefault="0073702B" w:rsidP="00885FFA">
            <w:pPr>
              <w:pStyle w:val="NoSpacing"/>
              <w:rPr>
                <w:rFonts w:cstheme="minorHAnsi"/>
                <w:sz w:val="20"/>
                <w:szCs w:val="20"/>
              </w:rPr>
            </w:pPr>
            <w:r w:rsidRPr="00773E75">
              <w:rPr>
                <w:rFonts w:cstheme="minorHAnsi"/>
                <w:sz w:val="20"/>
                <w:szCs w:val="20"/>
              </w:rPr>
              <w:t>Повећан ниво заштите од буке</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tcPr>
          <w:p w:rsidR="0073702B" w:rsidRPr="00773E75" w:rsidRDefault="0073702B" w:rsidP="00885FFA">
            <w:pPr>
              <w:pStyle w:val="NoSpacing"/>
              <w:rPr>
                <w:rFonts w:cstheme="minorHAnsi"/>
                <w:sz w:val="20"/>
                <w:szCs w:val="20"/>
              </w:rPr>
            </w:pPr>
            <w:r>
              <w:rPr>
                <w:rFonts w:cstheme="minorHAnsi"/>
                <w:sz w:val="20"/>
                <w:szCs w:val="20"/>
                <w:lang w:val="bs-Cyrl-BA"/>
              </w:rPr>
              <w:t>Н</w:t>
            </w:r>
            <w:r w:rsidRPr="00773E75">
              <w:rPr>
                <w:rFonts w:cstheme="minorHAnsi"/>
                <w:sz w:val="20"/>
                <w:szCs w:val="20"/>
              </w:rPr>
              <w:t>иво заштите од буке</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Позитиван утицај на микроклиматске услове (температура ваздуха, влажност, вјетар)</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bs-Cyrl-BA"/>
              </w:rPr>
              <w:t>Процјена промјене у м</w:t>
            </w:r>
            <w:r w:rsidRPr="00773E75">
              <w:rPr>
                <w:rFonts w:asciiTheme="minorHAnsi" w:hAnsiTheme="minorHAnsi" w:cstheme="minorHAnsi"/>
                <w:sz w:val="20"/>
                <w:szCs w:val="20"/>
              </w:rPr>
              <w:t>икроклиматск</w:t>
            </w:r>
            <w:r>
              <w:rPr>
                <w:rFonts w:asciiTheme="minorHAnsi" w:hAnsiTheme="minorHAnsi" w:cstheme="minorHAnsi"/>
                <w:sz w:val="20"/>
                <w:szCs w:val="20"/>
                <w:lang w:val="bs-Cyrl-BA"/>
              </w:rPr>
              <w:t>им</w:t>
            </w:r>
            <w:r w:rsidRPr="00773E75">
              <w:rPr>
                <w:rFonts w:asciiTheme="minorHAnsi" w:hAnsiTheme="minorHAnsi" w:cstheme="minorHAnsi"/>
                <w:sz w:val="20"/>
                <w:szCs w:val="20"/>
              </w:rPr>
              <w:t xml:space="preserve"> услов</w:t>
            </w:r>
            <w:r>
              <w:rPr>
                <w:rFonts w:asciiTheme="minorHAnsi" w:hAnsiTheme="minorHAnsi" w:cstheme="minorHAnsi"/>
                <w:sz w:val="20"/>
                <w:szCs w:val="20"/>
                <w:lang w:val="bs-Cyrl-BA"/>
              </w:rPr>
              <w:t>има у Граду</w:t>
            </w:r>
            <w:r w:rsidRPr="00773E75">
              <w:rPr>
                <w:rFonts w:asciiTheme="minorHAnsi" w:hAnsiTheme="minorHAnsi" w:cstheme="minorHAnsi"/>
                <w:sz w:val="20"/>
                <w:szCs w:val="20"/>
              </w:rPr>
              <w:t xml:space="preserve"> (температура ваздуха, влажност, вјетар)</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557"/>
        </w:trPr>
        <w:tc>
          <w:tcPr>
            <w:tcW w:w="527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pStyle w:val="NoSpacing"/>
              <w:rPr>
                <w:rFonts w:cstheme="minorHAnsi"/>
                <w:b/>
                <w:sz w:val="20"/>
                <w:szCs w:val="20"/>
              </w:rPr>
            </w:pPr>
            <w:r w:rsidRPr="00773E75">
              <w:rPr>
                <w:rFonts w:cstheme="minorHAnsi"/>
                <w:b/>
                <w:sz w:val="20"/>
                <w:szCs w:val="20"/>
              </w:rPr>
              <w:t>П 3.1.1.</w:t>
            </w:r>
            <w:r>
              <w:rPr>
                <w:rFonts w:cstheme="minorHAnsi"/>
                <w:b/>
                <w:sz w:val="20"/>
                <w:szCs w:val="20"/>
                <w:lang w:val="bs-Cyrl-BA"/>
              </w:rPr>
              <w:t>9</w:t>
            </w:r>
            <w:r w:rsidRPr="00773E75">
              <w:rPr>
                <w:rFonts w:cstheme="minorHAnsi"/>
                <w:b/>
                <w:sz w:val="20"/>
                <w:szCs w:val="20"/>
              </w:rPr>
              <w:t xml:space="preserve">. </w:t>
            </w:r>
          </w:p>
          <w:p w:rsidR="0073702B" w:rsidRPr="00773E75" w:rsidRDefault="0073702B" w:rsidP="00885FFA">
            <w:pPr>
              <w:pStyle w:val="NoSpacing"/>
              <w:rPr>
                <w:rFonts w:cstheme="minorHAnsi"/>
                <w:b/>
                <w:sz w:val="20"/>
                <w:szCs w:val="20"/>
              </w:rPr>
            </w:pPr>
            <w:r w:rsidRPr="00773E75">
              <w:rPr>
                <w:rFonts w:cstheme="minorHAnsi"/>
                <w:b/>
                <w:sz w:val="20"/>
                <w:szCs w:val="20"/>
              </w:rPr>
              <w:t>Изградња III санитарне ћелије на регионалној депонији "Бријесница"</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bCs/>
                <w:sz w:val="20"/>
                <w:szCs w:val="20"/>
              </w:rPr>
              <w:t>Изграђена санитарна ћелија на регионалној депонији</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bCs/>
                <w:sz w:val="20"/>
                <w:szCs w:val="20"/>
              </w:rPr>
              <w:t>Изграђена санитарна ћелија на регионалној депонији</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t>Повећан капацитет депоније за 100% до 2023.г. у односу на 2017.г.</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sz w:val="20"/>
                <w:szCs w:val="20"/>
                <w:lang w:val="bs-Cyrl-BA"/>
              </w:rPr>
            </w:pPr>
            <w:r>
              <w:rPr>
                <w:rFonts w:cstheme="minorHAnsi"/>
                <w:sz w:val="20"/>
                <w:szCs w:val="20"/>
                <w:lang w:val="bs-Cyrl-BA"/>
              </w:rPr>
              <w:t>К</w:t>
            </w:r>
            <w:r w:rsidRPr="00773E75">
              <w:rPr>
                <w:rFonts w:cstheme="minorHAnsi"/>
                <w:sz w:val="20"/>
                <w:szCs w:val="20"/>
                <w:lang w:val="bs-Cyrl-BA"/>
              </w:rPr>
              <w:t>апацитет депоније до 2023.г. у односу на 2017.г.</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557"/>
        </w:trPr>
        <w:tc>
          <w:tcPr>
            <w:tcW w:w="527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6A13A4" w:rsidRDefault="0073702B" w:rsidP="00885FFA">
            <w:pPr>
              <w:pStyle w:val="NoSpacing"/>
              <w:rPr>
                <w:rFonts w:cstheme="minorHAnsi"/>
                <w:b/>
                <w:sz w:val="20"/>
                <w:szCs w:val="20"/>
              </w:rPr>
            </w:pPr>
            <w:r w:rsidRPr="006A13A4">
              <w:rPr>
                <w:rFonts w:cstheme="minorHAnsi"/>
                <w:b/>
                <w:sz w:val="20"/>
                <w:szCs w:val="20"/>
              </w:rPr>
              <w:t>П 3.1.1.</w:t>
            </w:r>
            <w:r w:rsidRPr="006A13A4">
              <w:rPr>
                <w:rFonts w:cstheme="minorHAnsi"/>
                <w:b/>
                <w:sz w:val="20"/>
                <w:szCs w:val="20"/>
                <w:lang w:val="sr-Latn-BA"/>
              </w:rPr>
              <w:t>1</w:t>
            </w:r>
            <w:r w:rsidRPr="006A13A4">
              <w:rPr>
                <w:rFonts w:cstheme="minorHAnsi"/>
                <w:b/>
                <w:sz w:val="20"/>
                <w:szCs w:val="20"/>
                <w:lang w:val="bs-Cyrl-BA"/>
              </w:rPr>
              <w:t>0</w:t>
            </w:r>
            <w:r w:rsidRPr="006A13A4">
              <w:rPr>
                <w:rFonts w:cstheme="minorHAnsi"/>
                <w:b/>
                <w:sz w:val="20"/>
                <w:szCs w:val="20"/>
              </w:rPr>
              <w:t xml:space="preserve">. </w:t>
            </w:r>
          </w:p>
          <w:p w:rsidR="0073702B" w:rsidRPr="006A13A4" w:rsidRDefault="0073702B" w:rsidP="00885FFA">
            <w:pPr>
              <w:pStyle w:val="NoSpacing"/>
              <w:rPr>
                <w:rFonts w:cstheme="minorHAnsi"/>
                <w:b/>
                <w:sz w:val="20"/>
                <w:szCs w:val="20"/>
              </w:rPr>
            </w:pPr>
            <w:r w:rsidRPr="006A13A4">
              <w:rPr>
                <w:rFonts w:cstheme="minorHAnsi"/>
                <w:b/>
                <w:sz w:val="20"/>
                <w:szCs w:val="20"/>
              </w:rPr>
              <w:t>Претварање бунара Б1, Б3 и Б5 у самосталне бунаре</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color w:val="000000"/>
                <w:sz w:val="20"/>
                <w:szCs w:val="20"/>
              </w:rPr>
            </w:pP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bCs/>
                <w:sz w:val="20"/>
                <w:szCs w:val="20"/>
              </w:rPr>
              <w:t>Зависни бунари Б1, Б3 и Б5 претворени у самосталне бунаре.</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bCs/>
                <w:sz w:val="20"/>
                <w:szCs w:val="20"/>
              </w:rPr>
            </w:pPr>
            <w:r w:rsidRPr="00773E75">
              <w:rPr>
                <w:rFonts w:cstheme="minorHAnsi"/>
                <w:bCs/>
                <w:sz w:val="20"/>
                <w:szCs w:val="20"/>
              </w:rPr>
              <w:t>Зависни бунари Б1, Б3 и Б5 претворени у самосталне бунаре.</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t>Повећан капацитет изворишта за цца 50 л/с. С обзиром на то да бунари који су у систему нису више у функцији</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pStyle w:val="NoSpacing"/>
              <w:rPr>
                <w:rFonts w:cstheme="minorHAnsi"/>
                <w:sz w:val="20"/>
                <w:szCs w:val="20"/>
                <w:lang w:val="bs-Cyrl-BA"/>
              </w:rPr>
            </w:pPr>
            <w:r>
              <w:rPr>
                <w:rFonts w:cstheme="minorHAnsi"/>
                <w:sz w:val="20"/>
                <w:szCs w:val="20"/>
                <w:lang w:val="bs-Cyrl-BA"/>
              </w:rPr>
              <w:t>К</w:t>
            </w:r>
            <w:r w:rsidRPr="00773E75">
              <w:rPr>
                <w:rFonts w:cstheme="minorHAnsi"/>
                <w:sz w:val="20"/>
                <w:szCs w:val="20"/>
                <w:lang w:val="bs-Cyrl-BA"/>
              </w:rPr>
              <w:t xml:space="preserve">апацитет изворишта </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sr-Cyrl-BA"/>
              </w:rPr>
              <w:t>2019</w:t>
            </w:r>
            <w:r>
              <w:rPr>
                <w:rFonts w:asciiTheme="minorHAnsi" w:hAnsiTheme="minorHAnsi" w:cstheme="minorHAnsi"/>
                <w:sz w:val="20"/>
                <w:szCs w:val="20"/>
              </w:rPr>
              <w:t>-2023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DD6EE"/>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 xml:space="preserve">СЕКТОРСКИ ЦИЉ 3.2. </w:t>
            </w:r>
            <w:r w:rsidRPr="00083B4B">
              <w:rPr>
                <w:rFonts w:asciiTheme="minorHAnsi" w:hAnsiTheme="minorHAnsi" w:cstheme="minorHAnsi"/>
                <w:b/>
                <w:sz w:val="20"/>
                <w:szCs w:val="20"/>
              </w:rPr>
              <w:t>Увести ефикасан систем заштите од елементарних непогода и смањити загађење земљишта, површинских водотокова и подземних вода</w:t>
            </w:r>
          </w:p>
        </w:tc>
        <w:tc>
          <w:tcPr>
            <w:tcW w:w="1009"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773E75"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rPr>
                <w:rFonts w:asciiTheme="minorHAnsi" w:hAnsiTheme="minorHAnsi" w:cstheme="minorHAnsi"/>
                <w:noProof/>
                <w:sz w:val="20"/>
                <w:szCs w:val="20"/>
              </w:rPr>
            </w:pPr>
            <w:r w:rsidRPr="00773E75">
              <w:rPr>
                <w:rFonts w:asciiTheme="minorHAnsi" w:hAnsiTheme="minorHAnsi" w:cstheme="minorHAnsi"/>
                <w:noProof/>
                <w:sz w:val="20"/>
                <w:szCs w:val="20"/>
              </w:rPr>
              <w:t>Вриједност материјалне штете на подручјима града која су погођена елементарним непогодама</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0858DE" w:rsidRDefault="0073702B" w:rsidP="00885FFA">
            <w:pPr>
              <w:spacing w:before="20" w:after="20"/>
              <w:rPr>
                <w:rFonts w:asciiTheme="minorHAnsi" w:hAnsiTheme="minorHAnsi" w:cstheme="minorHAnsi"/>
                <w:noProof/>
                <w:sz w:val="20"/>
                <w:szCs w:val="18"/>
              </w:rPr>
            </w:pPr>
            <w:r w:rsidRPr="000858DE">
              <w:rPr>
                <w:rFonts w:asciiTheme="minorHAnsi" w:hAnsiTheme="minorHAnsi" w:cstheme="minorHAnsi"/>
                <w:noProof/>
                <w:sz w:val="20"/>
                <w:szCs w:val="18"/>
                <w:lang w:val="sr-Cyrl-BA"/>
              </w:rPr>
              <w:t>Просјечни годишњи износ процијењене материјалне штете од елементарних непогода на подручју</w:t>
            </w:r>
            <w:r>
              <w:rPr>
                <w:rFonts w:asciiTheme="minorHAnsi" w:hAnsiTheme="minorHAnsi" w:cstheme="minorHAnsi"/>
                <w:noProof/>
                <w:sz w:val="20"/>
                <w:szCs w:val="18"/>
                <w:lang w:val="sr-Cyrl-BA"/>
              </w:rPr>
              <w:t xml:space="preserve"> Града, по годинама / поређење 2023.г. у односу на 2017.г.</w:t>
            </w:r>
          </w:p>
        </w:tc>
        <w:tc>
          <w:tcPr>
            <w:tcW w:w="1198" w:type="dxa"/>
            <w:vAlign w:val="center"/>
          </w:tcPr>
          <w:p w:rsidR="0073702B" w:rsidRPr="000858DE" w:rsidRDefault="0073702B" w:rsidP="00885FFA">
            <w:pPr>
              <w:spacing w:before="20" w:after="20"/>
              <w:rPr>
                <w:rFonts w:asciiTheme="minorHAnsi" w:hAnsiTheme="minorHAnsi" w:cstheme="minorHAnsi"/>
                <w:sz w:val="20"/>
                <w:szCs w:val="18"/>
                <w:lang w:val="sr-Cyrl-BA"/>
              </w:rPr>
            </w:pPr>
            <w:r w:rsidRPr="000858DE">
              <w:rPr>
                <w:rFonts w:asciiTheme="minorHAnsi" w:hAnsiTheme="minorHAnsi" w:cstheme="minorHAnsi"/>
                <w:sz w:val="20"/>
                <w:szCs w:val="18"/>
                <w:lang w:val="sr-Cyrl-BA"/>
              </w:rPr>
              <w:t>201</w:t>
            </w:r>
            <w:r w:rsidRPr="000858DE">
              <w:rPr>
                <w:rFonts w:asciiTheme="minorHAnsi" w:hAnsiTheme="minorHAnsi" w:cstheme="minorHAnsi"/>
                <w:sz w:val="20"/>
                <w:szCs w:val="18"/>
                <w:lang w:val="bs-Cyrl-BA"/>
              </w:rPr>
              <w:t>8</w:t>
            </w:r>
            <w:r w:rsidRPr="000858DE">
              <w:rPr>
                <w:rFonts w:asciiTheme="minorHAnsi" w:hAnsiTheme="minorHAnsi" w:cstheme="minorHAnsi"/>
                <w:sz w:val="20"/>
                <w:szCs w:val="18"/>
                <w:lang w:val="sr-Cyrl-BA"/>
              </w:rPr>
              <w:t>-2022</w:t>
            </w:r>
          </w:p>
        </w:tc>
        <w:tc>
          <w:tcPr>
            <w:tcW w:w="3122" w:type="dxa"/>
            <w:gridSpan w:val="2"/>
            <w:shd w:val="clear" w:color="auto" w:fill="auto"/>
            <w:vAlign w:val="center"/>
          </w:tcPr>
          <w:p w:rsidR="0073702B" w:rsidRPr="000858DE" w:rsidRDefault="0073702B" w:rsidP="00885FFA">
            <w:pPr>
              <w:spacing w:before="20" w:after="20"/>
              <w:rPr>
                <w:rFonts w:asciiTheme="minorHAnsi" w:hAnsiTheme="minorHAnsi" w:cstheme="minorHAnsi"/>
                <w:sz w:val="20"/>
                <w:szCs w:val="18"/>
                <w:lang w:val="bs-Cyrl-BA"/>
              </w:rPr>
            </w:pPr>
            <w:r w:rsidRPr="000858DE">
              <w:rPr>
                <w:rFonts w:asciiTheme="minorHAnsi" w:hAnsiTheme="minorHAnsi" w:cstheme="minorHAnsi"/>
                <w:sz w:val="20"/>
                <w:szCs w:val="18"/>
              </w:rPr>
              <w:t>Извјештај</w:t>
            </w:r>
            <w:r>
              <w:rPr>
                <w:rFonts w:asciiTheme="minorHAnsi" w:hAnsiTheme="minorHAnsi" w:cstheme="minorHAnsi"/>
                <w:sz w:val="20"/>
                <w:szCs w:val="18"/>
                <w:lang w:val="bs-Cyrl-BA"/>
              </w:rPr>
              <w:t>и ЦЗ и</w:t>
            </w:r>
            <w:r w:rsidRPr="000858DE">
              <w:rPr>
                <w:rFonts w:asciiTheme="minorHAnsi" w:hAnsiTheme="minorHAnsi" w:cstheme="minorHAnsi"/>
                <w:sz w:val="20"/>
                <w:szCs w:val="18"/>
              </w:rPr>
              <w:t xml:space="preserve"> ресорн</w:t>
            </w:r>
            <w:r>
              <w:rPr>
                <w:rFonts w:asciiTheme="minorHAnsi" w:hAnsiTheme="minorHAnsi" w:cstheme="minorHAnsi"/>
                <w:sz w:val="20"/>
                <w:szCs w:val="18"/>
                <w:lang w:val="bs-Cyrl-BA"/>
              </w:rPr>
              <w:t>их</w:t>
            </w:r>
            <w:r w:rsidRPr="000858DE">
              <w:rPr>
                <w:rFonts w:asciiTheme="minorHAnsi" w:hAnsiTheme="minorHAnsi" w:cstheme="minorHAnsi"/>
                <w:sz w:val="20"/>
                <w:szCs w:val="18"/>
              </w:rPr>
              <w:t xml:space="preserve"> одјељења</w:t>
            </w:r>
            <w:r>
              <w:rPr>
                <w:rFonts w:asciiTheme="minorHAnsi" w:hAnsiTheme="minorHAnsi" w:cstheme="minorHAnsi"/>
                <w:sz w:val="20"/>
                <w:szCs w:val="18"/>
                <w:lang w:val="bs-Cyrl-BA"/>
              </w:rPr>
              <w:t xml:space="preserve">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rPr>
            </w:pPr>
            <w:r w:rsidRPr="00773E75">
              <w:rPr>
                <w:rFonts w:asciiTheme="minorHAnsi" w:hAnsiTheme="minorHAnsi" w:cstheme="minorHAnsi"/>
                <w:b/>
                <w:noProof/>
                <w:sz w:val="20"/>
                <w:szCs w:val="20"/>
              </w:rPr>
              <w:t>ПРОГРАМ  3.2.1.   ЗАШТИТА ОД ЕЛЕМЕНТАРНИХ НЕПОГОДА</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 xml:space="preserve">П 3.2.1.1. Уређење тока ријеке Јање од ушћа у ријеку Дрину, па узводно у дужини од око 8 км, укључујући </w:t>
            </w:r>
            <w:r w:rsidRPr="00773E75">
              <w:rPr>
                <w:rFonts w:asciiTheme="minorHAnsi" w:hAnsiTheme="minorHAnsi" w:cstheme="minorHAnsi"/>
                <w:b/>
                <w:sz w:val="20"/>
                <w:szCs w:val="20"/>
              </w:rPr>
              <w:lastRenderedPageBreak/>
              <w:t>заштиту од брдских и унутрашњих вода Новог насеља у Јањи - Дионица 4</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lastRenderedPageBreak/>
              <w:t>Уређен ток ријеке Јање у дужини од око 8 км</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sz w:val="20"/>
                <w:szCs w:val="20"/>
                <w:lang w:val="bs-Cyrl-BA"/>
              </w:rPr>
            </w:pPr>
            <w:r>
              <w:rPr>
                <w:rFonts w:cstheme="minorHAnsi"/>
                <w:sz w:val="20"/>
                <w:szCs w:val="20"/>
                <w:lang w:val="bs-Cyrl-BA"/>
              </w:rPr>
              <w:t>Дужина уређеног дијела</w:t>
            </w:r>
            <w:r w:rsidRPr="00773E75">
              <w:rPr>
                <w:rFonts w:cstheme="minorHAnsi"/>
                <w:sz w:val="20"/>
                <w:szCs w:val="20"/>
                <w:lang w:val="bs-Cyrl-BA"/>
              </w:rPr>
              <w:t xml:space="preserve"> ток</w:t>
            </w:r>
            <w:r>
              <w:rPr>
                <w:rFonts w:cstheme="minorHAnsi"/>
                <w:sz w:val="20"/>
                <w:szCs w:val="20"/>
                <w:lang w:val="bs-Cyrl-BA"/>
              </w:rPr>
              <w:t>а</w:t>
            </w:r>
            <w:r w:rsidRPr="00773E75">
              <w:rPr>
                <w:rFonts w:cstheme="minorHAnsi"/>
                <w:sz w:val="20"/>
                <w:szCs w:val="20"/>
                <w:lang w:val="bs-Cyrl-BA"/>
              </w:rPr>
              <w:t xml:space="preserve"> ријеке Јање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334"/>
        </w:trPr>
        <w:tc>
          <w:tcPr>
            <w:tcW w:w="5272"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lang w:val="sr-Cyrl-CS"/>
              </w:rPr>
              <w:t>3.623</w:t>
            </w:r>
            <w:r w:rsidRPr="00773E75">
              <w:rPr>
                <w:rFonts w:cstheme="minorHAnsi"/>
                <w:sz w:val="20"/>
                <w:szCs w:val="20"/>
              </w:rPr>
              <w:t xml:space="preserve"> домаћинства и привреднА субјекта није изложено поплавама од брдских вода и великих вода ријеке Јање од 2020.г. надаље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sz w:val="20"/>
                <w:szCs w:val="20"/>
              </w:rPr>
            </w:pPr>
            <w:r>
              <w:rPr>
                <w:rFonts w:cstheme="minorHAnsi"/>
                <w:sz w:val="20"/>
                <w:szCs w:val="20"/>
                <w:lang w:val="sr-Cyrl-CS"/>
              </w:rPr>
              <w:t>Број</w:t>
            </w:r>
            <w:r w:rsidRPr="00773E75">
              <w:rPr>
                <w:rFonts w:cstheme="minorHAnsi"/>
                <w:sz w:val="20"/>
                <w:szCs w:val="20"/>
              </w:rPr>
              <w:t xml:space="preserve"> домаћинства и привредн</w:t>
            </w:r>
            <w:r>
              <w:rPr>
                <w:rFonts w:cstheme="minorHAnsi"/>
                <w:sz w:val="20"/>
                <w:szCs w:val="20"/>
                <w:lang w:val="bs-Cyrl-BA"/>
              </w:rPr>
              <w:t>их</w:t>
            </w:r>
            <w:r w:rsidRPr="00773E75">
              <w:rPr>
                <w:rFonts w:cstheme="minorHAnsi"/>
                <w:sz w:val="20"/>
                <w:szCs w:val="20"/>
              </w:rPr>
              <w:t xml:space="preserve"> субјек</w:t>
            </w:r>
            <w:r>
              <w:rPr>
                <w:rFonts w:cstheme="minorHAnsi"/>
                <w:sz w:val="20"/>
                <w:szCs w:val="20"/>
                <w:lang w:val="bs-Cyrl-BA"/>
              </w:rPr>
              <w:t>а</w:t>
            </w:r>
            <w:r w:rsidRPr="00773E75">
              <w:rPr>
                <w:rFonts w:cstheme="minorHAnsi"/>
                <w:sz w:val="20"/>
                <w:szCs w:val="20"/>
              </w:rPr>
              <w:t xml:space="preserve">та </w:t>
            </w:r>
            <w:r>
              <w:rPr>
                <w:rFonts w:cstheme="minorHAnsi"/>
                <w:sz w:val="20"/>
                <w:szCs w:val="20"/>
                <w:lang w:val="bs-Cyrl-BA"/>
              </w:rPr>
              <w:t xml:space="preserve">који </w:t>
            </w:r>
            <w:r w:rsidRPr="00773E75">
              <w:rPr>
                <w:rFonts w:cstheme="minorHAnsi"/>
                <w:sz w:val="20"/>
                <w:szCs w:val="20"/>
              </w:rPr>
              <w:t>ни</w:t>
            </w:r>
            <w:r>
              <w:rPr>
                <w:rFonts w:cstheme="minorHAnsi"/>
                <w:sz w:val="20"/>
                <w:szCs w:val="20"/>
                <w:lang w:val="bs-Cyrl-BA"/>
              </w:rPr>
              <w:t>су</w:t>
            </w:r>
            <w:r w:rsidRPr="00773E75">
              <w:rPr>
                <w:rFonts w:cstheme="minorHAnsi"/>
                <w:sz w:val="20"/>
                <w:szCs w:val="20"/>
              </w:rPr>
              <w:t xml:space="preserve"> изложен</w:t>
            </w:r>
            <w:r>
              <w:rPr>
                <w:rFonts w:cstheme="minorHAnsi"/>
                <w:sz w:val="20"/>
                <w:szCs w:val="20"/>
                <w:lang w:val="bs-Cyrl-BA"/>
              </w:rPr>
              <w:t>и</w:t>
            </w:r>
            <w:r w:rsidRPr="00773E75">
              <w:rPr>
                <w:rFonts w:cstheme="minorHAnsi"/>
                <w:sz w:val="20"/>
                <w:szCs w:val="20"/>
              </w:rPr>
              <w:t xml:space="preserve"> поплавама од брдских вода и великих вода ријеке Јање од 2020.г. надаље</w:t>
            </w:r>
          </w:p>
        </w:tc>
        <w:tc>
          <w:tcPr>
            <w:tcW w:w="1198" w:type="dxa"/>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П 3.2.1.2.  Рехабилитација насипа на каналу ГОК-Бијељина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t xml:space="preserve">Извршена рехабилитација насипа на каналу ГОК – Бијељина </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t xml:space="preserve">Извршена рехабилитација насипа на каналу ГОК – Бијељина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b/>
                <w:bCs/>
                <w:sz w:val="20"/>
                <w:szCs w:val="20"/>
              </w:rPr>
            </w:pPr>
            <w:r w:rsidRPr="00773E75">
              <w:rPr>
                <w:rFonts w:cstheme="minorHAnsi"/>
                <w:sz w:val="20"/>
                <w:szCs w:val="20"/>
                <w:lang w:val="sr-Cyrl-CS"/>
              </w:rPr>
              <w:t xml:space="preserve">2.305 </w:t>
            </w:r>
            <w:r w:rsidRPr="00773E75">
              <w:rPr>
                <w:rFonts w:cstheme="minorHAnsi"/>
                <w:sz w:val="20"/>
                <w:szCs w:val="20"/>
              </w:rPr>
              <w:t xml:space="preserve">домаћинстава и привредних субјеката није изложено поплавама од брдских вода и великих вода ријеке </w:t>
            </w:r>
            <w:r w:rsidRPr="00773E75">
              <w:rPr>
                <w:rFonts w:cstheme="minorHAnsi"/>
                <w:sz w:val="20"/>
                <w:szCs w:val="20"/>
                <w:lang w:val="bs-Cyrl-BA"/>
              </w:rPr>
              <w:t>Саве</w:t>
            </w:r>
            <w:r w:rsidRPr="00773E75">
              <w:rPr>
                <w:rFonts w:cstheme="minorHAnsi"/>
                <w:sz w:val="20"/>
                <w:szCs w:val="20"/>
              </w:rPr>
              <w:t xml:space="preserve"> од 2020.г. надаље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b/>
                <w:bCs/>
                <w:sz w:val="20"/>
                <w:szCs w:val="20"/>
              </w:rPr>
            </w:pPr>
            <w:r>
              <w:rPr>
                <w:rFonts w:cstheme="minorHAnsi"/>
                <w:sz w:val="20"/>
                <w:szCs w:val="20"/>
                <w:lang w:val="sr-Cyrl-CS"/>
              </w:rPr>
              <w:t>Број</w:t>
            </w:r>
            <w:r w:rsidRPr="00773E75">
              <w:rPr>
                <w:rFonts w:cstheme="minorHAnsi"/>
                <w:sz w:val="20"/>
                <w:szCs w:val="20"/>
              </w:rPr>
              <w:t xml:space="preserve">домаћинстава и привредних субјеката </w:t>
            </w:r>
            <w:r>
              <w:rPr>
                <w:rFonts w:cstheme="minorHAnsi"/>
                <w:sz w:val="20"/>
                <w:szCs w:val="20"/>
                <w:lang w:val="bs-Cyrl-BA"/>
              </w:rPr>
              <w:t>који нис</w:t>
            </w:r>
            <w:r w:rsidRPr="00773E75">
              <w:rPr>
                <w:rFonts w:cstheme="minorHAnsi"/>
                <w:sz w:val="20"/>
                <w:szCs w:val="20"/>
              </w:rPr>
              <w:t xml:space="preserve"> изложен</w:t>
            </w:r>
            <w:r>
              <w:rPr>
                <w:rFonts w:cstheme="minorHAnsi"/>
                <w:sz w:val="20"/>
                <w:szCs w:val="20"/>
                <w:lang w:val="bs-Cyrl-BA"/>
              </w:rPr>
              <w:t>и</w:t>
            </w:r>
            <w:r w:rsidRPr="00773E75">
              <w:rPr>
                <w:rFonts w:cstheme="minorHAnsi"/>
                <w:sz w:val="20"/>
                <w:szCs w:val="20"/>
              </w:rPr>
              <w:t xml:space="preserve"> поплавама од брдских вода и великих вода ријеке </w:t>
            </w:r>
            <w:r w:rsidRPr="00773E75">
              <w:rPr>
                <w:rFonts w:cstheme="minorHAnsi"/>
                <w:sz w:val="20"/>
                <w:szCs w:val="20"/>
                <w:lang w:val="bs-Cyrl-BA"/>
              </w:rPr>
              <w:t>Саве</w:t>
            </w:r>
            <w:r w:rsidRPr="00773E75">
              <w:rPr>
                <w:rFonts w:cstheme="minorHAnsi"/>
                <w:sz w:val="20"/>
                <w:szCs w:val="20"/>
              </w:rPr>
              <w:t xml:space="preserve"> од 2020.г. надаље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П 3.2.1.3.  Заштита од брдских и унутрашњих вода Града Бијељина на потезу канал Глоговац – Спојни канал – Мајевички ободни канал</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t xml:space="preserve">Реализован пројекат за заштиту </w:t>
            </w:r>
            <w:r w:rsidRPr="00773E75">
              <w:rPr>
                <w:rFonts w:cstheme="minorHAnsi"/>
                <w:sz w:val="20"/>
                <w:szCs w:val="20"/>
              </w:rPr>
              <w:t>од брдских и унутрашњих вода Града Бијељина на потезу канал Глоговац – Спојни канал – Мајевички ободни канал</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t xml:space="preserve">Реализован пројекат за заштиту </w:t>
            </w:r>
            <w:r w:rsidRPr="00773E75">
              <w:rPr>
                <w:rFonts w:cstheme="minorHAnsi"/>
                <w:sz w:val="20"/>
                <w:szCs w:val="20"/>
              </w:rPr>
              <w:t>од брдских и унутрашњих вода Града Бијељина на потезу канал Глоговац – Спојни канал – Мајевички ободни канал</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bCs/>
                <w:sz w:val="20"/>
                <w:szCs w:val="20"/>
              </w:rPr>
            </w:pPr>
            <w:r w:rsidRPr="00773E75">
              <w:rPr>
                <w:rFonts w:cstheme="minorHAnsi"/>
                <w:sz w:val="20"/>
                <w:szCs w:val="20"/>
                <w:lang w:val="sr-Cyrl-CS"/>
              </w:rPr>
              <w:t>16.636</w:t>
            </w:r>
            <w:r w:rsidRPr="00773E75">
              <w:rPr>
                <w:rFonts w:cstheme="minorHAnsi"/>
                <w:sz w:val="20"/>
                <w:szCs w:val="20"/>
              </w:rPr>
              <w:t xml:space="preserve"> домаћинстава и привредних субјеката није изложено поплавама од унутрашњих и брдских вода каналског система који гравитира ка Мајевичком ободном каналу</w:t>
            </w:r>
            <w:r w:rsidRPr="00773E75">
              <w:rPr>
                <w:rFonts w:cstheme="minorHAnsi"/>
                <w:sz w:val="20"/>
                <w:szCs w:val="20"/>
                <w:lang w:val="bs-Cyrl-BA"/>
              </w:rPr>
              <w:t>,</w:t>
            </w:r>
            <w:r w:rsidRPr="00773E75">
              <w:rPr>
                <w:rFonts w:cstheme="minorHAnsi"/>
                <w:sz w:val="20"/>
                <w:szCs w:val="20"/>
              </w:rPr>
              <w:t xml:space="preserve"> од 202</w:t>
            </w:r>
            <w:r w:rsidRPr="00773E75">
              <w:rPr>
                <w:rFonts w:cstheme="minorHAnsi"/>
                <w:sz w:val="20"/>
                <w:szCs w:val="20"/>
                <w:lang w:val="bs-Cyrl-BA"/>
              </w:rPr>
              <w:t>3</w:t>
            </w:r>
            <w:r w:rsidRPr="00773E75">
              <w:rPr>
                <w:rFonts w:cstheme="minorHAnsi"/>
                <w:sz w:val="20"/>
                <w:szCs w:val="20"/>
              </w:rPr>
              <w:t>.г. надаље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bCs/>
                <w:sz w:val="20"/>
                <w:szCs w:val="20"/>
              </w:rPr>
            </w:pPr>
            <w:r>
              <w:rPr>
                <w:rFonts w:cstheme="minorHAnsi"/>
                <w:sz w:val="20"/>
                <w:szCs w:val="20"/>
                <w:lang w:val="sr-Cyrl-CS"/>
              </w:rPr>
              <w:t>Број</w:t>
            </w:r>
            <w:r w:rsidRPr="00773E75">
              <w:rPr>
                <w:rFonts w:cstheme="minorHAnsi"/>
                <w:sz w:val="20"/>
                <w:szCs w:val="20"/>
              </w:rPr>
              <w:t xml:space="preserve"> домаћинстава и привредних субјеката </w:t>
            </w:r>
            <w:r>
              <w:rPr>
                <w:rFonts w:cstheme="minorHAnsi"/>
                <w:sz w:val="20"/>
                <w:szCs w:val="20"/>
                <w:lang w:val="bs-Cyrl-BA"/>
              </w:rPr>
              <w:t xml:space="preserve">који </w:t>
            </w:r>
            <w:r w:rsidRPr="00773E75">
              <w:rPr>
                <w:rFonts w:cstheme="minorHAnsi"/>
                <w:sz w:val="20"/>
                <w:szCs w:val="20"/>
              </w:rPr>
              <w:t>ни</w:t>
            </w:r>
            <w:r>
              <w:rPr>
                <w:rFonts w:cstheme="minorHAnsi"/>
                <w:sz w:val="20"/>
                <w:szCs w:val="20"/>
                <w:lang w:val="bs-Cyrl-BA"/>
              </w:rPr>
              <w:t>су</w:t>
            </w:r>
            <w:r w:rsidRPr="00773E75">
              <w:rPr>
                <w:rFonts w:cstheme="minorHAnsi"/>
                <w:sz w:val="20"/>
                <w:szCs w:val="20"/>
              </w:rPr>
              <w:t xml:space="preserve"> изложен</w:t>
            </w:r>
            <w:r>
              <w:rPr>
                <w:rFonts w:cstheme="minorHAnsi"/>
                <w:sz w:val="20"/>
                <w:szCs w:val="20"/>
                <w:lang w:val="bs-Cyrl-BA"/>
              </w:rPr>
              <w:t>и</w:t>
            </w:r>
            <w:r w:rsidRPr="00773E75">
              <w:rPr>
                <w:rFonts w:cstheme="minorHAnsi"/>
                <w:sz w:val="20"/>
                <w:szCs w:val="20"/>
              </w:rPr>
              <w:t xml:space="preserve"> поплавама од унутрашњих и брдских вода каналског система који гравитира ка Мајевичком ободном каналу</w:t>
            </w:r>
            <w:r w:rsidRPr="00773E75">
              <w:rPr>
                <w:rFonts w:cstheme="minorHAnsi"/>
                <w:sz w:val="20"/>
                <w:szCs w:val="20"/>
                <w:lang w:val="bs-Cyrl-BA"/>
              </w:rPr>
              <w:t>,</w:t>
            </w:r>
            <w:r w:rsidRPr="00773E75">
              <w:rPr>
                <w:rFonts w:cstheme="minorHAnsi"/>
                <w:sz w:val="20"/>
                <w:szCs w:val="20"/>
              </w:rPr>
              <w:t xml:space="preserve"> од 202</w:t>
            </w:r>
            <w:r w:rsidRPr="00773E75">
              <w:rPr>
                <w:rFonts w:cstheme="minorHAnsi"/>
                <w:sz w:val="20"/>
                <w:szCs w:val="20"/>
                <w:lang w:val="bs-Cyrl-BA"/>
              </w:rPr>
              <w:t>3</w:t>
            </w:r>
            <w:r w:rsidRPr="00773E75">
              <w:rPr>
                <w:rFonts w:cstheme="minorHAnsi"/>
                <w:sz w:val="20"/>
                <w:szCs w:val="20"/>
              </w:rPr>
              <w:t>.г. надаље</w:t>
            </w:r>
          </w:p>
        </w:tc>
        <w:tc>
          <w:tcPr>
            <w:tcW w:w="1198" w:type="dxa"/>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П 3.2.1.4.  Пројекат заштите од поплава ријеке Дрине</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t>Реализован пројекат за заштиту од поплава ријеке Дрине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t>Реализован пројекат за заштиту од поплава ријеке Дрине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b/>
                <w:bCs/>
                <w:sz w:val="20"/>
                <w:szCs w:val="20"/>
              </w:rPr>
            </w:pPr>
            <w:r w:rsidRPr="00773E75">
              <w:rPr>
                <w:rFonts w:cstheme="minorHAnsi"/>
                <w:sz w:val="20"/>
                <w:szCs w:val="20"/>
                <w:lang w:val="sr-Cyrl-CS"/>
              </w:rPr>
              <w:t>23069</w:t>
            </w:r>
            <w:r w:rsidRPr="00773E75">
              <w:rPr>
                <w:rFonts w:cstheme="minorHAnsi"/>
                <w:sz w:val="20"/>
                <w:szCs w:val="20"/>
              </w:rPr>
              <w:t xml:space="preserve"> домаћинстава и привредних субјеката није изложено поплавама од </w:t>
            </w:r>
            <w:r w:rsidRPr="00773E75">
              <w:rPr>
                <w:rFonts w:cstheme="minorHAnsi"/>
                <w:sz w:val="20"/>
                <w:szCs w:val="20"/>
                <w:lang w:val="bs-Cyrl-BA"/>
              </w:rPr>
              <w:t xml:space="preserve">великих </w:t>
            </w:r>
            <w:r w:rsidRPr="00773E75">
              <w:rPr>
                <w:rFonts w:cstheme="minorHAnsi"/>
                <w:sz w:val="20"/>
                <w:szCs w:val="20"/>
              </w:rPr>
              <w:t>вода ријеке Дрине од 202</w:t>
            </w:r>
            <w:r w:rsidRPr="00773E75">
              <w:rPr>
                <w:rFonts w:cstheme="minorHAnsi"/>
                <w:sz w:val="20"/>
                <w:szCs w:val="20"/>
                <w:lang w:val="bs-Cyrl-BA"/>
              </w:rPr>
              <w:t>3</w:t>
            </w:r>
            <w:r w:rsidRPr="00773E75">
              <w:rPr>
                <w:rFonts w:cstheme="minorHAnsi"/>
                <w:sz w:val="20"/>
                <w:szCs w:val="20"/>
              </w:rPr>
              <w:t>.г. надаље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b/>
                <w:bCs/>
                <w:sz w:val="20"/>
                <w:szCs w:val="20"/>
              </w:rPr>
            </w:pPr>
            <w:r>
              <w:rPr>
                <w:rFonts w:cstheme="minorHAnsi"/>
                <w:sz w:val="20"/>
                <w:szCs w:val="20"/>
                <w:lang w:val="sr-Cyrl-CS"/>
              </w:rPr>
              <w:t>Број</w:t>
            </w:r>
            <w:r w:rsidRPr="00773E75">
              <w:rPr>
                <w:rFonts w:cstheme="minorHAnsi"/>
                <w:sz w:val="20"/>
                <w:szCs w:val="20"/>
              </w:rPr>
              <w:t xml:space="preserve"> домаћинстава и привредних субјеката </w:t>
            </w:r>
            <w:r>
              <w:rPr>
                <w:rFonts w:cstheme="minorHAnsi"/>
                <w:sz w:val="20"/>
                <w:szCs w:val="20"/>
                <w:lang w:val="bs-Cyrl-BA"/>
              </w:rPr>
              <w:t xml:space="preserve">који </w:t>
            </w:r>
            <w:r w:rsidRPr="00773E75">
              <w:rPr>
                <w:rFonts w:cstheme="minorHAnsi"/>
                <w:sz w:val="20"/>
                <w:szCs w:val="20"/>
              </w:rPr>
              <w:t>ни</w:t>
            </w:r>
            <w:r>
              <w:rPr>
                <w:rFonts w:cstheme="minorHAnsi"/>
                <w:sz w:val="20"/>
                <w:szCs w:val="20"/>
                <w:lang w:val="bs-Cyrl-BA"/>
              </w:rPr>
              <w:t xml:space="preserve">су </w:t>
            </w:r>
            <w:r w:rsidRPr="00773E75">
              <w:rPr>
                <w:rFonts w:cstheme="minorHAnsi"/>
                <w:sz w:val="20"/>
                <w:szCs w:val="20"/>
              </w:rPr>
              <w:t>изложен</w:t>
            </w:r>
            <w:r>
              <w:rPr>
                <w:rFonts w:cstheme="minorHAnsi"/>
                <w:sz w:val="20"/>
                <w:szCs w:val="20"/>
                <w:lang w:val="bs-Cyrl-BA"/>
              </w:rPr>
              <w:t>и</w:t>
            </w:r>
            <w:r w:rsidRPr="00773E75">
              <w:rPr>
                <w:rFonts w:cstheme="minorHAnsi"/>
                <w:sz w:val="20"/>
                <w:szCs w:val="20"/>
              </w:rPr>
              <w:t xml:space="preserve"> поплавама од </w:t>
            </w:r>
            <w:r w:rsidRPr="00773E75">
              <w:rPr>
                <w:rFonts w:cstheme="minorHAnsi"/>
                <w:sz w:val="20"/>
                <w:szCs w:val="20"/>
                <w:lang w:val="bs-Cyrl-BA"/>
              </w:rPr>
              <w:t xml:space="preserve">великих </w:t>
            </w:r>
            <w:r w:rsidRPr="00773E75">
              <w:rPr>
                <w:rFonts w:cstheme="minorHAnsi"/>
                <w:sz w:val="20"/>
                <w:szCs w:val="20"/>
              </w:rPr>
              <w:t>вода ријеке Дрине од 202</w:t>
            </w:r>
            <w:r w:rsidRPr="00773E75">
              <w:rPr>
                <w:rFonts w:cstheme="minorHAnsi"/>
                <w:sz w:val="20"/>
                <w:szCs w:val="20"/>
                <w:lang w:val="bs-Cyrl-BA"/>
              </w:rPr>
              <w:t>3</w:t>
            </w:r>
            <w:r w:rsidRPr="00773E75">
              <w:rPr>
                <w:rFonts w:cstheme="minorHAnsi"/>
                <w:sz w:val="20"/>
                <w:szCs w:val="20"/>
              </w:rPr>
              <w:t>.г. надаље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w:t>
            </w:r>
            <w:r w:rsidRPr="00773E75">
              <w:rPr>
                <w:rFonts w:asciiTheme="minorHAnsi" w:hAnsiTheme="minorHAnsi" w:cstheme="minorHAnsi"/>
                <w:sz w:val="20"/>
                <w:szCs w:val="20"/>
                <w:lang w:val="bs-Cyrl-BA"/>
              </w:rPr>
              <w:t>9</w:t>
            </w:r>
            <w:r>
              <w:rPr>
                <w:rFonts w:asciiTheme="minorHAnsi" w:hAnsiTheme="minorHAnsi" w:cstheme="minorHAnsi"/>
                <w:sz w:val="20"/>
                <w:szCs w:val="20"/>
                <w:lang w:val="sr-Cyrl-BA"/>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П 3.2.1.5.  Реконструкција црпних станица у РС</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t xml:space="preserve">Извршена реконструкција црпних станица </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lang w:val="bs-Cyrl-BA"/>
              </w:rPr>
              <w:t xml:space="preserve">Извршена реконструкција црпних станица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b/>
                <w:bCs/>
                <w:sz w:val="20"/>
                <w:szCs w:val="20"/>
              </w:rPr>
            </w:pPr>
            <w:r w:rsidRPr="00773E75">
              <w:rPr>
                <w:rFonts w:cstheme="minorHAnsi"/>
                <w:sz w:val="20"/>
                <w:szCs w:val="20"/>
                <w:lang w:val="bs-Cyrl-BA"/>
              </w:rPr>
              <w:t>Црпне станице заштићене од унутрашњих вода</w:t>
            </w:r>
            <w:r w:rsidRPr="00773E75">
              <w:rPr>
                <w:rFonts w:cstheme="minorHAnsi"/>
                <w:sz w:val="20"/>
                <w:szCs w:val="20"/>
              </w:rPr>
              <w:t xml:space="preserve"> каналског система који гравитира ријеци Сави од 202</w:t>
            </w:r>
            <w:r w:rsidRPr="00773E75">
              <w:rPr>
                <w:rFonts w:cstheme="minorHAnsi"/>
                <w:sz w:val="20"/>
                <w:szCs w:val="20"/>
                <w:lang w:val="bs-Cyrl-BA"/>
              </w:rPr>
              <w:t>3</w:t>
            </w:r>
            <w:r w:rsidRPr="00773E75">
              <w:rPr>
                <w:rFonts w:cstheme="minorHAnsi"/>
                <w:sz w:val="20"/>
                <w:szCs w:val="20"/>
              </w:rPr>
              <w:t>.г. надаље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b/>
                <w:bCs/>
                <w:sz w:val="20"/>
                <w:szCs w:val="20"/>
              </w:rPr>
            </w:pPr>
            <w:r w:rsidRPr="00773E75">
              <w:rPr>
                <w:rFonts w:cstheme="minorHAnsi"/>
                <w:sz w:val="20"/>
                <w:szCs w:val="20"/>
                <w:lang w:val="bs-Cyrl-BA"/>
              </w:rPr>
              <w:t>Црпне станице заштићене од унутрашњих вода</w:t>
            </w:r>
            <w:r w:rsidRPr="00773E75">
              <w:rPr>
                <w:rFonts w:cstheme="minorHAnsi"/>
                <w:sz w:val="20"/>
                <w:szCs w:val="20"/>
              </w:rPr>
              <w:t xml:space="preserve"> каналског система који гравитира </w:t>
            </w:r>
            <w:r w:rsidRPr="00773E75">
              <w:rPr>
                <w:rFonts w:cstheme="minorHAnsi"/>
                <w:sz w:val="20"/>
                <w:szCs w:val="20"/>
              </w:rPr>
              <w:lastRenderedPageBreak/>
              <w:t>ријеци Сави од 202</w:t>
            </w:r>
            <w:r w:rsidRPr="00773E75">
              <w:rPr>
                <w:rFonts w:cstheme="minorHAnsi"/>
                <w:sz w:val="20"/>
                <w:szCs w:val="20"/>
                <w:lang w:val="bs-Cyrl-BA"/>
              </w:rPr>
              <w:t>3</w:t>
            </w:r>
            <w:r w:rsidRPr="00773E75">
              <w:rPr>
                <w:rFonts w:cstheme="minorHAnsi"/>
                <w:sz w:val="20"/>
                <w:szCs w:val="20"/>
              </w:rPr>
              <w:t>.г. надаље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lastRenderedPageBreak/>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B4DAB" w:rsidTr="00885FFA">
        <w:tc>
          <w:tcPr>
            <w:tcW w:w="5272" w:type="dxa"/>
            <w:gridSpan w:val="2"/>
            <w:shd w:val="clear" w:color="auto" w:fill="B8CCE4"/>
            <w:vAlign w:val="center"/>
          </w:tcPr>
          <w:p w:rsidR="0073702B" w:rsidRPr="007B4DAB" w:rsidRDefault="0073702B" w:rsidP="00885FFA">
            <w:pPr>
              <w:rPr>
                <w:rFonts w:asciiTheme="minorHAnsi" w:hAnsiTheme="minorHAnsi" w:cstheme="minorHAnsi"/>
                <w:b/>
                <w:sz w:val="20"/>
                <w:szCs w:val="20"/>
              </w:rPr>
            </w:pPr>
            <w:r w:rsidRPr="007B4DAB">
              <w:rPr>
                <w:rFonts w:asciiTheme="minorHAnsi" w:hAnsiTheme="minorHAnsi" w:cstheme="minorHAnsi"/>
                <w:b/>
                <w:sz w:val="20"/>
                <w:szCs w:val="20"/>
              </w:rPr>
              <w:lastRenderedPageBreak/>
              <w:t>П 3.2.1.6.  Инфраструктура из водопривредних накнада –  инвестиције</w:t>
            </w:r>
          </w:p>
        </w:tc>
        <w:tc>
          <w:tcPr>
            <w:tcW w:w="1009" w:type="dxa"/>
            <w:gridSpan w:val="2"/>
            <w:shd w:val="clear" w:color="auto" w:fill="B8CCE4"/>
            <w:vAlign w:val="center"/>
          </w:tcPr>
          <w:p w:rsidR="0073702B" w:rsidRPr="007B4DAB"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B4DAB"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B4DAB"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B4DAB" w:rsidRDefault="0073702B" w:rsidP="00885FFA">
            <w:pPr>
              <w:rPr>
                <w:rFonts w:asciiTheme="minorHAnsi" w:hAnsiTheme="minorHAnsi" w:cstheme="minorHAnsi"/>
                <w:sz w:val="20"/>
                <w:szCs w:val="20"/>
                <w:lang w:val="sr-Cyrl-BA"/>
              </w:rPr>
            </w:pPr>
          </w:p>
        </w:tc>
      </w:tr>
      <w:tr w:rsidR="0073702B" w:rsidRPr="007B4DAB" w:rsidTr="00885FFA">
        <w:tc>
          <w:tcPr>
            <w:tcW w:w="5272" w:type="dxa"/>
            <w:gridSpan w:val="2"/>
            <w:vAlign w:val="center"/>
          </w:tcPr>
          <w:p w:rsidR="0073702B" w:rsidRPr="007B4DAB" w:rsidRDefault="0073702B" w:rsidP="00885FFA">
            <w:pPr>
              <w:pStyle w:val="NoSpacing"/>
              <w:rPr>
                <w:rFonts w:cstheme="minorHAnsi"/>
                <w:sz w:val="20"/>
                <w:szCs w:val="20"/>
              </w:rPr>
            </w:pPr>
            <w:r w:rsidRPr="007B4DAB">
              <w:rPr>
                <w:rFonts w:cstheme="minorHAnsi"/>
                <w:sz w:val="20"/>
                <w:szCs w:val="20"/>
              </w:rPr>
              <w:t xml:space="preserve">Побољшана-унапређена каналска мрежа </w:t>
            </w:r>
            <w:r w:rsidRPr="007B4DAB">
              <w:rPr>
                <w:rFonts w:cstheme="minorHAnsi"/>
                <w:sz w:val="20"/>
                <w:szCs w:val="20"/>
                <w:lang w:val="bs-Cyrl-BA"/>
              </w:rPr>
              <w:t xml:space="preserve">– реализовани пројекти </w:t>
            </w:r>
            <w:r w:rsidRPr="007B4DAB">
              <w:rPr>
                <w:rFonts w:cstheme="minorHAnsi"/>
                <w:sz w:val="20"/>
                <w:szCs w:val="20"/>
              </w:rPr>
              <w:t>у складу са Програмом санације објеката Министарства пољопривреде, шумарства и водопривре РС</w:t>
            </w:r>
          </w:p>
        </w:tc>
        <w:tc>
          <w:tcPr>
            <w:tcW w:w="1009" w:type="dxa"/>
            <w:gridSpan w:val="2"/>
            <w:vAlign w:val="center"/>
          </w:tcPr>
          <w:p w:rsidR="0073702B" w:rsidRPr="007B4DAB" w:rsidRDefault="0073702B" w:rsidP="00885FFA">
            <w:pPr>
              <w:rPr>
                <w:rFonts w:asciiTheme="minorHAnsi" w:hAnsiTheme="minorHAnsi" w:cstheme="minorHAnsi"/>
                <w:sz w:val="20"/>
                <w:szCs w:val="20"/>
              </w:rPr>
            </w:pPr>
            <w:r w:rsidRPr="007B4DAB">
              <w:rPr>
                <w:rFonts w:asciiTheme="minorHAnsi" w:hAnsiTheme="minorHAnsi" w:cstheme="minorHAnsi"/>
                <w:sz w:val="20"/>
                <w:szCs w:val="20"/>
              </w:rPr>
              <w:t>Излаз</w:t>
            </w:r>
          </w:p>
        </w:tc>
        <w:tc>
          <w:tcPr>
            <w:tcW w:w="4031" w:type="dxa"/>
            <w:gridSpan w:val="2"/>
            <w:vAlign w:val="center"/>
          </w:tcPr>
          <w:p w:rsidR="0073702B" w:rsidRPr="007B4DAB" w:rsidRDefault="0073702B" w:rsidP="00885FFA">
            <w:pPr>
              <w:pStyle w:val="NoSpacing"/>
              <w:rPr>
                <w:rFonts w:cstheme="minorHAnsi"/>
                <w:sz w:val="20"/>
                <w:szCs w:val="20"/>
              </w:rPr>
            </w:pPr>
            <w:r w:rsidRPr="007B4DAB">
              <w:rPr>
                <w:rFonts w:cstheme="minorHAnsi"/>
                <w:sz w:val="20"/>
                <w:szCs w:val="20"/>
              </w:rPr>
              <w:t xml:space="preserve">Побољшана-унапређена каналска мрежа </w:t>
            </w:r>
            <w:r w:rsidRPr="007B4DAB">
              <w:rPr>
                <w:rFonts w:cstheme="minorHAnsi"/>
                <w:sz w:val="20"/>
                <w:szCs w:val="20"/>
                <w:lang w:val="bs-Cyrl-BA"/>
              </w:rPr>
              <w:t xml:space="preserve">– реализовани пројекти </w:t>
            </w:r>
            <w:r w:rsidRPr="007B4DAB">
              <w:rPr>
                <w:rFonts w:cstheme="minorHAnsi"/>
                <w:sz w:val="20"/>
                <w:szCs w:val="20"/>
              </w:rPr>
              <w:t>у складу са Програмом санације објеката Министарства пољопривреде, шумарства и водопривре РС</w:t>
            </w:r>
          </w:p>
        </w:tc>
        <w:tc>
          <w:tcPr>
            <w:tcW w:w="1198" w:type="dxa"/>
            <w:vAlign w:val="center"/>
          </w:tcPr>
          <w:p w:rsidR="0073702B" w:rsidRPr="007B4DAB"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3122" w:type="dxa"/>
            <w:gridSpan w:val="2"/>
            <w:vAlign w:val="center"/>
          </w:tcPr>
          <w:p w:rsidR="0073702B" w:rsidRPr="007B4DAB" w:rsidRDefault="0073702B" w:rsidP="00885FFA">
            <w:pPr>
              <w:rPr>
                <w:rFonts w:asciiTheme="minorHAnsi" w:hAnsiTheme="minorHAnsi" w:cstheme="minorHAnsi"/>
                <w:sz w:val="20"/>
                <w:szCs w:val="20"/>
              </w:rPr>
            </w:pPr>
            <w:r w:rsidRPr="007B4DAB">
              <w:rPr>
                <w:rFonts w:asciiTheme="minorHAnsi" w:hAnsiTheme="minorHAnsi" w:cstheme="minorHAnsi"/>
                <w:sz w:val="20"/>
                <w:szCs w:val="20"/>
              </w:rPr>
              <w:t xml:space="preserve">Извјештај ресорног одјељења ГУ </w:t>
            </w:r>
          </w:p>
        </w:tc>
      </w:tr>
      <w:tr w:rsidR="0073702B" w:rsidRPr="007B4DAB" w:rsidTr="00885FFA">
        <w:tc>
          <w:tcPr>
            <w:tcW w:w="5272" w:type="dxa"/>
            <w:gridSpan w:val="2"/>
            <w:vAlign w:val="center"/>
          </w:tcPr>
          <w:p w:rsidR="0073702B" w:rsidRPr="007B4DAB" w:rsidRDefault="0073702B" w:rsidP="00885FFA">
            <w:pPr>
              <w:pStyle w:val="NoSpacing"/>
              <w:rPr>
                <w:rFonts w:cstheme="minorHAnsi"/>
                <w:b/>
                <w:bCs/>
                <w:sz w:val="20"/>
                <w:szCs w:val="20"/>
              </w:rPr>
            </w:pPr>
            <w:r w:rsidRPr="007B4DAB">
              <w:rPr>
                <w:sz w:val="20"/>
              </w:rPr>
              <w:t xml:space="preserve">30% домаћинстава и привредних субјеката није изложено поплавама </w:t>
            </w:r>
            <w:r w:rsidRPr="007B4DAB">
              <w:rPr>
                <w:sz w:val="20"/>
                <w:lang w:val="bs-Cyrl-BA"/>
              </w:rPr>
              <w:t xml:space="preserve">на подручју Града Бијељина </w:t>
            </w:r>
            <w:r w:rsidRPr="007B4DAB">
              <w:rPr>
                <w:sz w:val="20"/>
              </w:rPr>
              <w:t>од 202</w:t>
            </w:r>
            <w:r w:rsidRPr="007B4DAB">
              <w:rPr>
                <w:sz w:val="20"/>
                <w:lang w:val="bs-Cyrl-BA"/>
              </w:rPr>
              <w:t>3</w:t>
            </w:r>
            <w:r w:rsidRPr="007B4DAB">
              <w:rPr>
                <w:sz w:val="20"/>
              </w:rPr>
              <w:t>.г. надаље у односу на 2017. г.</w:t>
            </w:r>
          </w:p>
        </w:tc>
        <w:tc>
          <w:tcPr>
            <w:tcW w:w="1009" w:type="dxa"/>
            <w:gridSpan w:val="2"/>
            <w:vAlign w:val="center"/>
          </w:tcPr>
          <w:p w:rsidR="0073702B" w:rsidRPr="007B4DAB" w:rsidRDefault="0073702B" w:rsidP="00885FFA">
            <w:pPr>
              <w:rPr>
                <w:rFonts w:asciiTheme="minorHAnsi" w:hAnsiTheme="minorHAnsi" w:cstheme="minorHAnsi"/>
                <w:sz w:val="20"/>
                <w:szCs w:val="20"/>
              </w:rPr>
            </w:pPr>
            <w:r w:rsidRPr="007B4DAB">
              <w:rPr>
                <w:rFonts w:asciiTheme="minorHAnsi" w:hAnsiTheme="minorHAnsi" w:cstheme="minorHAnsi"/>
                <w:sz w:val="20"/>
                <w:szCs w:val="20"/>
              </w:rPr>
              <w:t>Исход</w:t>
            </w:r>
          </w:p>
        </w:tc>
        <w:tc>
          <w:tcPr>
            <w:tcW w:w="4031" w:type="dxa"/>
            <w:gridSpan w:val="2"/>
            <w:vAlign w:val="center"/>
          </w:tcPr>
          <w:p w:rsidR="0073702B" w:rsidRPr="007B4DAB" w:rsidRDefault="0073702B" w:rsidP="00885FFA">
            <w:pPr>
              <w:pStyle w:val="NoSpacing"/>
              <w:rPr>
                <w:rFonts w:cstheme="minorHAnsi"/>
                <w:b/>
                <w:bCs/>
                <w:sz w:val="20"/>
                <w:szCs w:val="20"/>
              </w:rPr>
            </w:pPr>
            <w:r>
              <w:rPr>
                <w:sz w:val="20"/>
                <w:lang w:val="bs-Cyrl-BA"/>
              </w:rPr>
              <w:t>Број</w:t>
            </w:r>
            <w:r w:rsidRPr="007B4DAB">
              <w:rPr>
                <w:sz w:val="20"/>
              </w:rPr>
              <w:t xml:space="preserve"> домаћинстава и привредних субјеката </w:t>
            </w:r>
            <w:r>
              <w:rPr>
                <w:sz w:val="20"/>
                <w:lang w:val="bs-Cyrl-BA"/>
              </w:rPr>
              <w:t xml:space="preserve">који </w:t>
            </w:r>
            <w:r w:rsidRPr="007B4DAB">
              <w:rPr>
                <w:sz w:val="20"/>
              </w:rPr>
              <w:t>ни</w:t>
            </w:r>
            <w:r>
              <w:rPr>
                <w:sz w:val="20"/>
                <w:lang w:val="bs-Cyrl-BA"/>
              </w:rPr>
              <w:t>су</w:t>
            </w:r>
            <w:r w:rsidRPr="007B4DAB">
              <w:rPr>
                <w:sz w:val="20"/>
              </w:rPr>
              <w:t xml:space="preserve"> изложен</w:t>
            </w:r>
            <w:r>
              <w:rPr>
                <w:sz w:val="20"/>
                <w:lang w:val="bs-Cyrl-BA"/>
              </w:rPr>
              <w:t>и</w:t>
            </w:r>
            <w:r w:rsidRPr="007B4DAB">
              <w:rPr>
                <w:sz w:val="20"/>
              </w:rPr>
              <w:t xml:space="preserve"> поплавама </w:t>
            </w:r>
            <w:r w:rsidRPr="007B4DAB">
              <w:rPr>
                <w:sz w:val="20"/>
                <w:lang w:val="bs-Cyrl-BA"/>
              </w:rPr>
              <w:t>на подручју Града Бијељина</w:t>
            </w:r>
            <w:r>
              <w:rPr>
                <w:sz w:val="20"/>
                <w:lang w:val="bs-Cyrl-BA"/>
              </w:rPr>
              <w:t>, по годинама / поређење</w:t>
            </w:r>
            <w:r w:rsidRPr="007B4DAB">
              <w:rPr>
                <w:sz w:val="20"/>
              </w:rPr>
              <w:t>202</w:t>
            </w:r>
            <w:r w:rsidRPr="007B4DAB">
              <w:rPr>
                <w:sz w:val="20"/>
                <w:lang w:val="bs-Cyrl-BA"/>
              </w:rPr>
              <w:t>3</w:t>
            </w:r>
            <w:r w:rsidRPr="007B4DAB">
              <w:rPr>
                <w:sz w:val="20"/>
              </w:rPr>
              <w:t>.г. у односу на 2017. г.</w:t>
            </w:r>
          </w:p>
        </w:tc>
        <w:tc>
          <w:tcPr>
            <w:tcW w:w="1198" w:type="dxa"/>
            <w:vAlign w:val="center"/>
          </w:tcPr>
          <w:p w:rsidR="0073702B" w:rsidRPr="007B4DAB"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B4DAB" w:rsidRDefault="0073702B" w:rsidP="00885FFA">
            <w:pPr>
              <w:rPr>
                <w:rFonts w:asciiTheme="minorHAnsi" w:hAnsiTheme="minorHAnsi" w:cstheme="minorHAnsi"/>
                <w:sz w:val="20"/>
                <w:szCs w:val="20"/>
              </w:rPr>
            </w:pPr>
            <w:r w:rsidRPr="007B4DAB">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П 3.2.1.7.  Експропријација земљишта у сврху уређења тока ријеке Дрине</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rPr>
              <w:t>Р</w:t>
            </w:r>
            <w:r w:rsidRPr="00773E75">
              <w:rPr>
                <w:rFonts w:cstheme="minorHAnsi"/>
                <w:sz w:val="20"/>
                <w:szCs w:val="20"/>
                <w:lang w:val="bs-Cyrl-BA"/>
              </w:rPr>
              <w:t>и</w:t>
            </w:r>
            <w:r w:rsidRPr="00773E75">
              <w:rPr>
                <w:rFonts w:cstheme="minorHAnsi"/>
                <w:sz w:val="20"/>
                <w:szCs w:val="20"/>
              </w:rPr>
              <w:t>јешена имовинско-правна питања на дионици 2 етапа 4</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sz w:val="20"/>
                <w:szCs w:val="20"/>
                <w:lang w:val="bs-Cyrl-BA"/>
              </w:rPr>
            </w:pPr>
            <w:r w:rsidRPr="00773E75">
              <w:rPr>
                <w:rFonts w:cstheme="minorHAnsi"/>
                <w:sz w:val="20"/>
                <w:szCs w:val="20"/>
              </w:rPr>
              <w:t>Р</w:t>
            </w:r>
            <w:r w:rsidRPr="00773E75">
              <w:rPr>
                <w:rFonts w:cstheme="minorHAnsi"/>
                <w:sz w:val="20"/>
                <w:szCs w:val="20"/>
                <w:lang w:val="bs-Cyrl-BA"/>
              </w:rPr>
              <w:t>и</w:t>
            </w:r>
            <w:r w:rsidRPr="00773E75">
              <w:rPr>
                <w:rFonts w:cstheme="minorHAnsi"/>
                <w:sz w:val="20"/>
                <w:szCs w:val="20"/>
              </w:rPr>
              <w:t>јешена имовинско-правна питања на дионици 2 етапа 4</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rPr>
              <w:t>Створени предуслови за реализацију пројекта 3.2.1.4.</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rPr>
              <w:t>Створени предуслови за реализацију пројекта 3.2.1.4.</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485"/>
        </w:trPr>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rPr>
            </w:pPr>
            <w:r w:rsidRPr="00773E75">
              <w:rPr>
                <w:rFonts w:asciiTheme="minorHAnsi" w:hAnsiTheme="minorHAnsi" w:cstheme="minorHAnsi"/>
                <w:b/>
                <w:noProof/>
                <w:sz w:val="20"/>
                <w:szCs w:val="20"/>
              </w:rPr>
              <w:t>ПРОГРАМ  3.2.2.  СМАЊЕЊЕ ЗАГАЂЕЊА ЗЕМЉИШТА И ВОДА</w:t>
            </w:r>
          </w:p>
        </w:tc>
      </w:tr>
      <w:tr w:rsidR="0073702B" w:rsidRPr="00773E75" w:rsidTr="00885FFA">
        <w:trPr>
          <w:trHeight w:val="361"/>
        </w:trPr>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asciiTheme="minorHAnsi" w:hAnsiTheme="minorHAnsi" w:cstheme="minorHAnsi"/>
                <w:b/>
                <w:bCs/>
                <w:sz w:val="20"/>
                <w:szCs w:val="20"/>
              </w:rPr>
              <w:t>П 3.2.2.1. Пројекат ОРИО - Изградња фекалне и кишне канализације - реконструкција водоводне мреже, реконструкција саобраћајница и јавне расвјете</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tcPr>
          <w:p w:rsidR="0073702B" w:rsidRPr="00E00F33" w:rsidRDefault="0073702B" w:rsidP="00885FFA">
            <w:pPr>
              <w:pStyle w:val="NoSpacing"/>
              <w:rPr>
                <w:rFonts w:cstheme="minorHAnsi"/>
                <w:sz w:val="20"/>
                <w:szCs w:val="20"/>
                <w:lang w:val="bs-Cyrl-BA"/>
              </w:rPr>
            </w:pPr>
            <w:r w:rsidRPr="00E00F33">
              <w:rPr>
                <w:rFonts w:cstheme="minorHAnsi"/>
                <w:sz w:val="20"/>
                <w:szCs w:val="20"/>
                <w:lang w:val="bs-Cyrl-BA"/>
              </w:rPr>
              <w:t>Изграђена фекална и кишна канализације - реконструисана водоводна мрежа, реконструисана саобраћајница и јавна расвјета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E00F33" w:rsidRDefault="0073702B" w:rsidP="00885FFA">
            <w:pPr>
              <w:pStyle w:val="NoSpacing"/>
              <w:rPr>
                <w:rFonts w:cstheme="minorHAnsi"/>
                <w:sz w:val="20"/>
                <w:szCs w:val="20"/>
                <w:lang w:val="bs-Cyrl-BA"/>
              </w:rPr>
            </w:pPr>
            <w:r w:rsidRPr="00E00F33">
              <w:rPr>
                <w:rFonts w:cstheme="minorHAnsi"/>
                <w:sz w:val="20"/>
                <w:szCs w:val="20"/>
                <w:lang w:val="bs-Cyrl-BA"/>
              </w:rPr>
              <w:t>Изграђена фекална и кишна канализације - реконструисана водоводна мрежа, реконструисана саобраћајница и јавна расвјета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E00F33" w:rsidRDefault="0073702B" w:rsidP="00885FFA">
            <w:pPr>
              <w:pStyle w:val="NoSpacing"/>
              <w:rPr>
                <w:rFonts w:cstheme="minorHAnsi"/>
                <w:noProof/>
                <w:sz w:val="20"/>
                <w:szCs w:val="20"/>
              </w:rPr>
            </w:pPr>
            <w:r w:rsidRPr="00E00F33">
              <w:rPr>
                <w:rFonts w:cstheme="minorHAnsi"/>
                <w:noProof/>
                <w:sz w:val="20"/>
                <w:szCs w:val="20"/>
              </w:rPr>
              <w:t>26.850 м фекалне канализације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E00F33" w:rsidRDefault="0073702B" w:rsidP="00885FFA">
            <w:pPr>
              <w:pStyle w:val="NoSpacing"/>
              <w:rPr>
                <w:rFonts w:cstheme="minorHAnsi"/>
                <w:noProof/>
                <w:sz w:val="20"/>
                <w:szCs w:val="20"/>
              </w:rPr>
            </w:pPr>
            <w:r>
              <w:rPr>
                <w:rFonts w:cstheme="minorHAnsi"/>
                <w:noProof/>
                <w:sz w:val="20"/>
                <w:szCs w:val="20"/>
                <w:lang w:val="bs-Cyrl-BA"/>
              </w:rPr>
              <w:t>Дужина</w:t>
            </w:r>
            <w:r w:rsidRPr="00E00F33">
              <w:rPr>
                <w:rFonts w:cstheme="minorHAnsi"/>
                <w:noProof/>
                <w:sz w:val="20"/>
                <w:szCs w:val="20"/>
              </w:rPr>
              <w:t xml:space="preserve"> фекалне канализације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E00F33" w:rsidRDefault="0073702B" w:rsidP="00885FFA">
            <w:pPr>
              <w:pStyle w:val="NoSpacing"/>
              <w:rPr>
                <w:rFonts w:cstheme="minorHAnsi"/>
                <w:noProof/>
                <w:sz w:val="20"/>
                <w:szCs w:val="20"/>
              </w:rPr>
            </w:pPr>
            <w:r w:rsidRPr="00E00F33">
              <w:rPr>
                <w:rFonts w:cstheme="minorHAnsi"/>
                <w:noProof/>
                <w:sz w:val="20"/>
                <w:szCs w:val="20"/>
              </w:rPr>
              <w:t>5600 м кишне канализације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E00F33" w:rsidRDefault="0073702B" w:rsidP="00885FFA">
            <w:pPr>
              <w:pStyle w:val="NoSpacing"/>
              <w:rPr>
                <w:rFonts w:cstheme="minorHAnsi"/>
                <w:noProof/>
                <w:sz w:val="20"/>
                <w:szCs w:val="20"/>
              </w:rPr>
            </w:pPr>
            <w:r>
              <w:rPr>
                <w:rFonts w:cstheme="minorHAnsi"/>
                <w:noProof/>
                <w:sz w:val="20"/>
                <w:szCs w:val="20"/>
                <w:lang w:val="bs-Cyrl-BA"/>
              </w:rPr>
              <w:t>Дужина</w:t>
            </w:r>
            <w:r w:rsidRPr="00E00F33">
              <w:rPr>
                <w:rFonts w:cstheme="minorHAnsi"/>
                <w:noProof/>
                <w:sz w:val="20"/>
                <w:szCs w:val="20"/>
              </w:rPr>
              <w:t xml:space="preserve"> кишне канализације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E00F33" w:rsidRDefault="0073702B" w:rsidP="00885FFA">
            <w:pPr>
              <w:pStyle w:val="NoSpacing"/>
              <w:rPr>
                <w:rFonts w:cstheme="minorHAnsi"/>
                <w:noProof/>
                <w:sz w:val="20"/>
                <w:szCs w:val="20"/>
              </w:rPr>
            </w:pPr>
            <w:r w:rsidRPr="00E00F33">
              <w:rPr>
                <w:rFonts w:cstheme="minorHAnsi"/>
                <w:noProof/>
                <w:sz w:val="20"/>
                <w:szCs w:val="20"/>
              </w:rPr>
              <w:t>2929 прикључака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E00F33" w:rsidRDefault="0073702B" w:rsidP="00885FFA">
            <w:pPr>
              <w:pStyle w:val="NoSpacing"/>
              <w:rPr>
                <w:rFonts w:cstheme="minorHAnsi"/>
                <w:noProof/>
                <w:sz w:val="20"/>
                <w:szCs w:val="20"/>
              </w:rPr>
            </w:pPr>
            <w:r>
              <w:rPr>
                <w:rFonts w:cstheme="minorHAnsi"/>
                <w:noProof/>
                <w:sz w:val="20"/>
                <w:szCs w:val="20"/>
                <w:lang w:val="bs-Cyrl-BA"/>
              </w:rPr>
              <w:t>Број</w:t>
            </w:r>
            <w:r w:rsidRPr="00E00F33">
              <w:rPr>
                <w:rFonts w:cstheme="minorHAnsi"/>
                <w:noProof/>
                <w:sz w:val="20"/>
                <w:szCs w:val="20"/>
              </w:rPr>
              <w:t xml:space="preserve"> прикључака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E00F33" w:rsidRDefault="0073702B" w:rsidP="00885FFA">
            <w:pPr>
              <w:pStyle w:val="NoSpacing"/>
              <w:rPr>
                <w:rFonts w:cstheme="minorHAnsi"/>
                <w:noProof/>
                <w:sz w:val="20"/>
                <w:szCs w:val="20"/>
                <w:lang w:val="bs-Cyrl-BA"/>
              </w:rPr>
            </w:pPr>
            <w:r w:rsidRPr="00E00F33">
              <w:rPr>
                <w:rFonts w:cstheme="minorHAnsi"/>
                <w:noProof/>
                <w:sz w:val="20"/>
                <w:szCs w:val="20"/>
                <w:lang w:val="bs-Cyrl-BA"/>
              </w:rPr>
              <w:t>Реконструкција уличне мреже (асфалтирање)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E00F33" w:rsidRDefault="0073702B" w:rsidP="00885FFA">
            <w:pPr>
              <w:pStyle w:val="NoSpacing"/>
              <w:rPr>
                <w:rFonts w:cstheme="minorHAnsi"/>
                <w:noProof/>
                <w:sz w:val="20"/>
                <w:szCs w:val="20"/>
                <w:lang w:val="bs-Cyrl-BA"/>
              </w:rPr>
            </w:pPr>
            <w:r>
              <w:rPr>
                <w:rFonts w:cstheme="minorHAnsi"/>
                <w:noProof/>
                <w:sz w:val="20"/>
                <w:szCs w:val="20"/>
                <w:lang w:val="bs-Cyrl-BA"/>
              </w:rPr>
              <w:t>Дужинар</w:t>
            </w:r>
            <w:r w:rsidRPr="00E00F33">
              <w:rPr>
                <w:rFonts w:cstheme="minorHAnsi"/>
                <w:noProof/>
                <w:sz w:val="20"/>
                <w:szCs w:val="20"/>
                <w:lang w:val="bs-Cyrl-BA"/>
              </w:rPr>
              <w:t>еконстру</w:t>
            </w:r>
            <w:r>
              <w:rPr>
                <w:rFonts w:cstheme="minorHAnsi"/>
                <w:noProof/>
                <w:sz w:val="20"/>
                <w:szCs w:val="20"/>
                <w:lang w:val="bs-Cyrl-BA"/>
              </w:rPr>
              <w:t xml:space="preserve">исане </w:t>
            </w:r>
            <w:r w:rsidRPr="00E00F33">
              <w:rPr>
                <w:rFonts w:cstheme="minorHAnsi"/>
                <w:noProof/>
                <w:sz w:val="20"/>
                <w:szCs w:val="20"/>
                <w:lang w:val="bs-Cyrl-BA"/>
              </w:rPr>
              <w:t>(асфалтира</w:t>
            </w:r>
            <w:r>
              <w:rPr>
                <w:rFonts w:cstheme="minorHAnsi"/>
                <w:noProof/>
                <w:sz w:val="20"/>
                <w:szCs w:val="20"/>
                <w:lang w:val="bs-Cyrl-BA"/>
              </w:rPr>
              <w:t>н</w:t>
            </w:r>
            <w:r w:rsidRPr="00E00F33">
              <w:rPr>
                <w:rFonts w:cstheme="minorHAnsi"/>
                <w:noProof/>
                <w:sz w:val="20"/>
                <w:szCs w:val="20"/>
                <w:lang w:val="bs-Cyrl-BA"/>
              </w:rPr>
              <w:t>е)</w:t>
            </w:r>
            <w:r>
              <w:rPr>
                <w:rFonts w:cstheme="minorHAnsi"/>
                <w:noProof/>
                <w:sz w:val="20"/>
                <w:szCs w:val="20"/>
                <w:lang w:val="bs-Cyrl-BA"/>
              </w:rPr>
              <w:t xml:space="preserve"> у</w:t>
            </w:r>
            <w:r w:rsidRPr="00E00F33">
              <w:rPr>
                <w:rFonts w:cstheme="minorHAnsi"/>
                <w:noProof/>
                <w:sz w:val="20"/>
                <w:szCs w:val="20"/>
                <w:lang w:val="bs-Cyrl-BA"/>
              </w:rPr>
              <w:t xml:space="preserve">личне мреже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noProof/>
                <w:sz w:val="20"/>
                <w:szCs w:val="20"/>
              </w:rPr>
            </w:pPr>
            <w:r w:rsidRPr="00773E75">
              <w:rPr>
                <w:rFonts w:cstheme="minorHAnsi"/>
                <w:noProof/>
                <w:sz w:val="20"/>
                <w:szCs w:val="20"/>
              </w:rPr>
              <w:t>Проширење фекалне мреже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pStyle w:val="NoSpacing"/>
              <w:rPr>
                <w:rFonts w:cstheme="minorHAnsi"/>
                <w:noProof/>
                <w:sz w:val="20"/>
                <w:szCs w:val="20"/>
              </w:rPr>
            </w:pPr>
            <w:r>
              <w:rPr>
                <w:rFonts w:cstheme="minorHAnsi"/>
                <w:noProof/>
                <w:sz w:val="20"/>
                <w:szCs w:val="20"/>
                <w:lang w:val="bs-Cyrl-BA"/>
              </w:rPr>
              <w:t>Дужина п</w:t>
            </w:r>
            <w:r w:rsidRPr="00773E75">
              <w:rPr>
                <w:rFonts w:cstheme="minorHAnsi"/>
                <w:noProof/>
                <w:sz w:val="20"/>
                <w:szCs w:val="20"/>
              </w:rPr>
              <w:t>роширењ</w:t>
            </w:r>
            <w:r>
              <w:rPr>
                <w:rFonts w:cstheme="minorHAnsi"/>
                <w:noProof/>
                <w:sz w:val="20"/>
                <w:szCs w:val="20"/>
                <w:lang w:val="bs-Cyrl-BA"/>
              </w:rPr>
              <w:t>а</w:t>
            </w:r>
            <w:r w:rsidRPr="00773E75">
              <w:rPr>
                <w:rFonts w:cstheme="minorHAnsi"/>
                <w:noProof/>
                <w:sz w:val="20"/>
                <w:szCs w:val="20"/>
              </w:rPr>
              <w:t xml:space="preserve"> фекалне мреже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noProof/>
                <w:sz w:val="20"/>
                <w:szCs w:val="20"/>
                <w:lang w:val="bs-Cyrl-BA"/>
              </w:rPr>
              <w:t>О</w:t>
            </w:r>
            <w:r w:rsidRPr="00773E75">
              <w:rPr>
                <w:rFonts w:asciiTheme="minorHAnsi" w:hAnsiTheme="minorHAnsi" w:cstheme="minorHAnsi"/>
                <w:noProof/>
                <w:sz w:val="20"/>
                <w:szCs w:val="20"/>
              </w:rPr>
              <w:t xml:space="preserve">ко </w:t>
            </w:r>
            <w:r w:rsidRPr="00773E75">
              <w:rPr>
                <w:rFonts w:asciiTheme="minorHAnsi" w:hAnsiTheme="minorHAnsi" w:cstheme="minorHAnsi"/>
                <w:noProof/>
                <w:sz w:val="20"/>
                <w:szCs w:val="20"/>
                <w:lang w:val="bs-Cyrl-BA"/>
              </w:rPr>
              <w:t>10</w:t>
            </w:r>
            <w:r w:rsidRPr="00773E75">
              <w:rPr>
                <w:rFonts w:asciiTheme="minorHAnsi" w:hAnsiTheme="minorHAnsi" w:cstheme="minorHAnsi"/>
                <w:noProof/>
                <w:sz w:val="20"/>
                <w:szCs w:val="20"/>
              </w:rPr>
              <w:t xml:space="preserve">.000 </w:t>
            </w:r>
            <w:r w:rsidRPr="00773E75">
              <w:rPr>
                <w:rFonts w:asciiTheme="minorHAnsi" w:hAnsiTheme="minorHAnsi" w:cstheme="minorHAnsi"/>
                <w:noProof/>
                <w:sz w:val="20"/>
                <w:szCs w:val="20"/>
                <w:lang w:val="bs-Cyrl-BA"/>
              </w:rPr>
              <w:t xml:space="preserve">становника користи </w:t>
            </w:r>
            <w:r w:rsidRPr="00773E75">
              <w:rPr>
                <w:rFonts w:asciiTheme="minorHAnsi" w:hAnsiTheme="minorHAnsi" w:cstheme="minorHAnsi"/>
                <w:noProof/>
                <w:sz w:val="20"/>
                <w:szCs w:val="20"/>
              </w:rPr>
              <w:t>фекалну мрежу</w:t>
            </w:r>
            <w:r w:rsidRPr="00773E75">
              <w:rPr>
                <w:rFonts w:asciiTheme="minorHAnsi" w:hAnsiTheme="minorHAnsi" w:cstheme="minorHAnsi"/>
                <w:noProof/>
                <w:sz w:val="20"/>
                <w:szCs w:val="20"/>
                <w:lang w:val="bs-Cyrl-BA"/>
              </w:rPr>
              <w:t>, чиме се испуњава услов за 40.000 прикључених становника на пречистач отпадних вода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noProof/>
                <w:sz w:val="20"/>
                <w:szCs w:val="20"/>
                <w:lang w:val="bs-Cyrl-BA"/>
              </w:rPr>
              <w:t>Број</w:t>
            </w:r>
            <w:r w:rsidRPr="00773E75">
              <w:rPr>
                <w:rFonts w:asciiTheme="minorHAnsi" w:hAnsiTheme="minorHAnsi" w:cstheme="minorHAnsi"/>
                <w:noProof/>
                <w:sz w:val="20"/>
                <w:szCs w:val="20"/>
                <w:lang w:val="bs-Cyrl-BA"/>
              </w:rPr>
              <w:t xml:space="preserve">становника </w:t>
            </w:r>
            <w:r>
              <w:rPr>
                <w:rFonts w:asciiTheme="minorHAnsi" w:hAnsiTheme="minorHAnsi" w:cstheme="minorHAnsi"/>
                <w:noProof/>
                <w:sz w:val="20"/>
                <w:szCs w:val="20"/>
                <w:lang w:val="bs-Cyrl-BA"/>
              </w:rPr>
              <w:t xml:space="preserve">који </w:t>
            </w:r>
            <w:r w:rsidRPr="00773E75">
              <w:rPr>
                <w:rFonts w:asciiTheme="minorHAnsi" w:hAnsiTheme="minorHAnsi" w:cstheme="minorHAnsi"/>
                <w:noProof/>
                <w:sz w:val="20"/>
                <w:szCs w:val="20"/>
                <w:lang w:val="bs-Cyrl-BA"/>
              </w:rPr>
              <w:t xml:space="preserve">користи </w:t>
            </w:r>
            <w:r w:rsidRPr="00773E75">
              <w:rPr>
                <w:rFonts w:asciiTheme="minorHAnsi" w:hAnsiTheme="minorHAnsi" w:cstheme="minorHAnsi"/>
                <w:noProof/>
                <w:sz w:val="20"/>
                <w:szCs w:val="20"/>
              </w:rPr>
              <w:t>фекалну мрежу</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rPr>
          <w:trHeight w:val="607"/>
        </w:trPr>
        <w:tc>
          <w:tcPr>
            <w:tcW w:w="5272" w:type="dxa"/>
            <w:gridSpan w:val="2"/>
            <w:shd w:val="clear" w:color="auto" w:fill="BDD6EE"/>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lastRenderedPageBreak/>
              <w:t>СЕКТОРСКИ ЦИЉ 3.3Унаприједити урбану мобилност</w:t>
            </w:r>
          </w:p>
        </w:tc>
        <w:tc>
          <w:tcPr>
            <w:tcW w:w="1009"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773E75"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967B4" w:rsidRDefault="0073702B" w:rsidP="00885FFA">
            <w:pPr>
              <w:pStyle w:val="NoSpacing"/>
              <w:rPr>
                <w:rFonts w:cstheme="minorHAnsi"/>
                <w:i/>
                <w:sz w:val="20"/>
                <w:szCs w:val="20"/>
                <w:highlight w:val="yellow"/>
              </w:rPr>
            </w:pPr>
            <w:r w:rsidRPr="007967B4">
              <w:rPr>
                <w:rFonts w:cstheme="minorHAnsi"/>
                <w:sz w:val="20"/>
                <w:szCs w:val="20"/>
              </w:rPr>
              <w:t xml:space="preserve">Удио становника који имају побољшан приступ саобраћајној инфраструктури и средствима јавног превоза </w:t>
            </w:r>
            <w:r w:rsidRPr="007967B4">
              <w:rPr>
                <w:rFonts w:cstheme="minorHAnsi"/>
                <w:i/>
                <w:sz w:val="20"/>
                <w:szCs w:val="20"/>
              </w:rPr>
              <w:t>(ЦОР индикатор 11.2.1.: Proportion of population that has convenient access to public transport, by sex, age and persons with disabilities)</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E1131A" w:rsidRDefault="0073702B" w:rsidP="00885FFA">
            <w:pPr>
              <w:rPr>
                <w:rFonts w:asciiTheme="minorHAnsi" w:hAnsiTheme="minorHAnsi" w:cstheme="minorHAnsi"/>
                <w:sz w:val="20"/>
                <w:szCs w:val="20"/>
                <w:lang w:val="bs-Cyrl-BA"/>
              </w:rPr>
            </w:pPr>
            <w:r>
              <w:rPr>
                <w:rFonts w:cstheme="minorHAnsi"/>
                <w:sz w:val="20"/>
                <w:szCs w:val="20"/>
                <w:lang w:val="bs-Cyrl-BA"/>
              </w:rPr>
              <w:t>Број</w:t>
            </w:r>
            <w:r w:rsidRPr="007967B4">
              <w:rPr>
                <w:rFonts w:cstheme="minorHAnsi"/>
                <w:sz w:val="20"/>
                <w:szCs w:val="20"/>
              </w:rPr>
              <w:t xml:space="preserve"> становника који имају побољшан приступ саобраћајној инфраструктури и средствима јавног превоза</w:t>
            </w:r>
            <w:r>
              <w:rPr>
                <w:rFonts w:cstheme="minorHAnsi"/>
                <w:sz w:val="20"/>
                <w:szCs w:val="20"/>
                <w:lang w:val="bs-Cyrl-BA"/>
              </w:rPr>
              <w:t xml:space="preserve"> у односу на укупан број становника, по годинама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E1131A"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Изјвештаји Центра за социјални рад; Извјештаји ресорних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rPr>
            </w:pPr>
            <w:r w:rsidRPr="00773E75">
              <w:rPr>
                <w:rFonts w:asciiTheme="minorHAnsi" w:hAnsiTheme="minorHAnsi" w:cstheme="minorHAnsi"/>
                <w:b/>
                <w:noProof/>
                <w:sz w:val="20"/>
                <w:szCs w:val="20"/>
              </w:rPr>
              <w:t>ПРОГРАМ  3.3.1. УРБАНА МОБИЛНОСТ</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asciiTheme="minorHAnsi" w:hAnsiTheme="minorHAnsi" w:cstheme="minorHAnsi"/>
                <w:b/>
                <w:bCs/>
                <w:sz w:val="20"/>
                <w:szCs w:val="20"/>
              </w:rPr>
              <w:t>П 3.3.1.1 Изградња паркинг гараже на локацији између ул. Саве Ковачевића и ул. 27. Марта (Блед) (I од укупно III фазе)</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lang w:val="bs-Cyrl-BA"/>
              </w:rPr>
              <w:t>Изграђена паркинг гаража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lang w:val="bs-Cyrl-BA"/>
              </w:rPr>
              <w:t>Изграђена паркинг гаража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pStyle w:val="NoSpacing"/>
              <w:rPr>
                <w:rFonts w:cstheme="minorHAnsi"/>
                <w:noProof/>
                <w:sz w:val="20"/>
                <w:szCs w:val="20"/>
              </w:rPr>
            </w:pPr>
            <w:r w:rsidRPr="00773E75">
              <w:rPr>
                <w:rFonts w:cstheme="minorHAnsi"/>
                <w:noProof/>
                <w:sz w:val="20"/>
                <w:szCs w:val="20"/>
              </w:rPr>
              <w:t>Повећање броја уређених паркинг мјеста на подручју Града Бијељина (око 300 нових паркинг мјеста)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tcPr>
          <w:p w:rsidR="0073702B" w:rsidRPr="00773E75" w:rsidRDefault="0073702B" w:rsidP="00885FFA">
            <w:pPr>
              <w:pStyle w:val="NoSpacing"/>
              <w:rPr>
                <w:rFonts w:cstheme="minorHAnsi"/>
                <w:noProof/>
                <w:sz w:val="20"/>
                <w:szCs w:val="20"/>
              </w:rPr>
            </w:pPr>
            <w:r>
              <w:rPr>
                <w:rFonts w:cstheme="minorHAnsi"/>
                <w:noProof/>
                <w:sz w:val="20"/>
                <w:szCs w:val="20"/>
                <w:lang w:val="bs-Cyrl-BA"/>
              </w:rPr>
              <w:t>Б</w:t>
            </w:r>
            <w:r w:rsidRPr="00773E75">
              <w:rPr>
                <w:rFonts w:cstheme="minorHAnsi"/>
                <w:noProof/>
                <w:sz w:val="20"/>
                <w:szCs w:val="20"/>
              </w:rPr>
              <w:t>рој уређених</w:t>
            </w:r>
            <w:r>
              <w:rPr>
                <w:rFonts w:cstheme="minorHAnsi"/>
                <w:noProof/>
                <w:sz w:val="20"/>
                <w:szCs w:val="20"/>
                <w:lang w:val="bs-Cyrl-BA"/>
              </w:rPr>
              <w:t xml:space="preserve"> нових</w:t>
            </w:r>
            <w:r w:rsidRPr="00773E75">
              <w:rPr>
                <w:rFonts w:cstheme="minorHAnsi"/>
                <w:noProof/>
                <w:sz w:val="20"/>
                <w:szCs w:val="20"/>
              </w:rPr>
              <w:t xml:space="preserve"> паркинг мјеста на подручју Града Бијељина </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Сигуран и ефикасан систем и мрежа путева на територији Града Бијељина који задовољавају потребе свих грађана и корисника путева, те да се омогући, на одржив начин, сигурно и ефикасно кретање људи и роба, развојем, поправљањем и одржавањем путне мреже са свим њеним компонентама</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tcPr>
          <w:p w:rsidR="0073702B" w:rsidRPr="00773E75" w:rsidRDefault="0073702B" w:rsidP="00885FFA">
            <w:pPr>
              <w:rPr>
                <w:rFonts w:asciiTheme="minorHAnsi" w:hAnsiTheme="minorHAnsi" w:cstheme="minorHAnsi"/>
                <w:sz w:val="20"/>
                <w:szCs w:val="20"/>
              </w:rPr>
            </w:pPr>
            <w:r>
              <w:rPr>
                <w:rFonts w:asciiTheme="minorHAnsi" w:hAnsiTheme="minorHAnsi" w:cstheme="minorHAnsi"/>
                <w:sz w:val="20"/>
                <w:szCs w:val="20"/>
                <w:lang w:val="bs-Cyrl-BA"/>
              </w:rPr>
              <w:t>Изграђен с</w:t>
            </w:r>
            <w:r w:rsidRPr="00773E75">
              <w:rPr>
                <w:rFonts w:asciiTheme="minorHAnsi" w:hAnsiTheme="minorHAnsi" w:cstheme="minorHAnsi"/>
                <w:sz w:val="20"/>
                <w:szCs w:val="20"/>
              </w:rPr>
              <w:t>игуран и ефикасан систем и мрежа путева на територији Града Бијељина који задовољавају потребе свих грађана и корисника путева</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B4DAB" w:rsidTr="00885FFA">
        <w:tc>
          <w:tcPr>
            <w:tcW w:w="5272" w:type="dxa"/>
            <w:gridSpan w:val="2"/>
            <w:tcBorders>
              <w:top w:val="single" w:sz="4" w:space="0" w:color="auto"/>
              <w:left w:val="single" w:sz="4" w:space="0" w:color="auto"/>
              <w:bottom w:val="single" w:sz="4" w:space="0" w:color="auto"/>
              <w:right w:val="single" w:sz="4" w:space="0" w:color="auto"/>
            </w:tcBorders>
            <w:shd w:val="clear" w:color="auto" w:fill="B8CCE4"/>
          </w:tcPr>
          <w:p w:rsidR="0073702B" w:rsidRPr="00204193" w:rsidRDefault="0073702B" w:rsidP="00885FFA">
            <w:pPr>
              <w:rPr>
                <w:rFonts w:asciiTheme="minorHAnsi" w:hAnsiTheme="minorHAnsi" w:cstheme="minorHAnsi"/>
                <w:b/>
                <w:sz w:val="20"/>
                <w:szCs w:val="20"/>
              </w:rPr>
            </w:pPr>
            <w:r w:rsidRPr="00204193">
              <w:rPr>
                <w:rFonts w:asciiTheme="minorHAnsi" w:hAnsiTheme="minorHAnsi" w:cstheme="minorHAnsi"/>
                <w:b/>
                <w:sz w:val="20"/>
                <w:szCs w:val="20"/>
              </w:rPr>
              <w:t>П 3.</w:t>
            </w:r>
            <w:r>
              <w:rPr>
                <w:rFonts w:asciiTheme="minorHAnsi" w:hAnsiTheme="minorHAnsi" w:cstheme="minorHAnsi"/>
                <w:b/>
                <w:sz w:val="20"/>
                <w:szCs w:val="20"/>
                <w:lang w:val="bs-Cyrl-BA"/>
              </w:rPr>
              <w:t>3</w:t>
            </w:r>
            <w:r w:rsidRPr="00204193">
              <w:rPr>
                <w:rFonts w:asciiTheme="minorHAnsi" w:hAnsiTheme="minorHAnsi" w:cstheme="minorHAnsi"/>
                <w:b/>
                <w:sz w:val="20"/>
                <w:szCs w:val="20"/>
              </w:rPr>
              <w:t>.1.</w:t>
            </w:r>
            <w:r>
              <w:rPr>
                <w:rFonts w:asciiTheme="minorHAnsi" w:hAnsiTheme="minorHAnsi" w:cstheme="minorHAnsi"/>
                <w:b/>
                <w:sz w:val="20"/>
                <w:szCs w:val="20"/>
                <w:lang w:val="bs-Cyrl-BA"/>
              </w:rPr>
              <w:t>2</w:t>
            </w:r>
            <w:r w:rsidRPr="00204193">
              <w:rPr>
                <w:rFonts w:asciiTheme="minorHAnsi" w:hAnsiTheme="minorHAnsi" w:cstheme="minorHAnsi"/>
                <w:b/>
                <w:sz w:val="20"/>
                <w:szCs w:val="20"/>
              </w:rPr>
              <w:t>.  Измјештање ватрогасног дома из постојећег објекта (Прва фаза)</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204193" w:rsidRDefault="0073702B" w:rsidP="00885FFA">
            <w:pPr>
              <w:rPr>
                <w:rFonts w:asciiTheme="minorHAnsi" w:hAnsiTheme="minorHAnsi" w:cstheme="minorHAnsi"/>
                <w:sz w:val="20"/>
                <w:szCs w:val="20"/>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tcPr>
          <w:p w:rsidR="0073702B" w:rsidRPr="00204193" w:rsidRDefault="0073702B" w:rsidP="00885FFA">
            <w:pPr>
              <w:rPr>
                <w:rFonts w:asciiTheme="minorHAnsi" w:hAnsiTheme="minorHAnsi" w:cstheme="minorHAnsi"/>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204193"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204193" w:rsidRDefault="0073702B" w:rsidP="00885FFA">
            <w:pPr>
              <w:rPr>
                <w:rFonts w:asciiTheme="minorHAnsi" w:hAnsiTheme="minorHAnsi" w:cstheme="minorHAnsi"/>
                <w:sz w:val="20"/>
                <w:szCs w:val="20"/>
              </w:rPr>
            </w:pPr>
          </w:p>
        </w:tc>
      </w:tr>
      <w:tr w:rsidR="0073702B" w:rsidRPr="007B4DAB" w:rsidTr="00885FFA">
        <w:tc>
          <w:tcPr>
            <w:tcW w:w="5272" w:type="dxa"/>
            <w:gridSpan w:val="2"/>
            <w:tcBorders>
              <w:top w:val="single" w:sz="4" w:space="0" w:color="auto"/>
              <w:left w:val="single" w:sz="4" w:space="0" w:color="auto"/>
              <w:bottom w:val="single" w:sz="4" w:space="0" w:color="auto"/>
              <w:right w:val="single" w:sz="4" w:space="0" w:color="auto"/>
            </w:tcBorders>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Израда пројектно техничке документације и рјешавање имовинских односа ватрогасне јединице</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Излаз</w:t>
            </w:r>
          </w:p>
        </w:tc>
        <w:tc>
          <w:tcPr>
            <w:tcW w:w="4031" w:type="dxa"/>
            <w:gridSpan w:val="2"/>
            <w:tcBorders>
              <w:top w:val="single" w:sz="4" w:space="0" w:color="auto"/>
              <w:left w:val="single" w:sz="4" w:space="0" w:color="auto"/>
              <w:bottom w:val="single" w:sz="4" w:space="0" w:color="auto"/>
              <w:right w:val="single" w:sz="4" w:space="0" w:color="auto"/>
            </w:tcBorders>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Изра</w:t>
            </w:r>
            <w:r>
              <w:rPr>
                <w:rFonts w:asciiTheme="minorHAnsi" w:hAnsiTheme="minorHAnsi" w:cstheme="minorHAnsi"/>
                <w:sz w:val="20"/>
                <w:szCs w:val="20"/>
                <w:lang w:val="bs-Cyrl-BA"/>
              </w:rPr>
              <w:t>ђена</w:t>
            </w:r>
            <w:r w:rsidRPr="00204193">
              <w:rPr>
                <w:rFonts w:asciiTheme="minorHAnsi" w:hAnsiTheme="minorHAnsi" w:cstheme="minorHAnsi"/>
                <w:sz w:val="20"/>
                <w:szCs w:val="20"/>
              </w:rPr>
              <w:t xml:space="preserve"> пројектно</w:t>
            </w:r>
            <w:r>
              <w:rPr>
                <w:rFonts w:asciiTheme="minorHAnsi" w:hAnsiTheme="minorHAnsi" w:cstheme="minorHAnsi"/>
                <w:sz w:val="20"/>
                <w:szCs w:val="20"/>
                <w:lang w:val="bs-Cyrl-BA"/>
              </w:rPr>
              <w:t>-</w:t>
            </w:r>
            <w:r w:rsidRPr="00204193">
              <w:rPr>
                <w:rFonts w:asciiTheme="minorHAnsi" w:hAnsiTheme="minorHAnsi" w:cstheme="minorHAnsi"/>
                <w:sz w:val="20"/>
                <w:szCs w:val="20"/>
              </w:rPr>
              <w:t>техничк</w:t>
            </w:r>
            <w:r>
              <w:rPr>
                <w:rFonts w:asciiTheme="minorHAnsi" w:hAnsiTheme="minorHAnsi" w:cstheme="minorHAnsi"/>
                <w:sz w:val="20"/>
                <w:szCs w:val="20"/>
                <w:lang w:val="bs-Cyrl-BA"/>
              </w:rPr>
              <w:t>а</w:t>
            </w:r>
            <w:r w:rsidRPr="00204193">
              <w:rPr>
                <w:rFonts w:asciiTheme="minorHAnsi" w:hAnsiTheme="minorHAnsi" w:cstheme="minorHAnsi"/>
                <w:sz w:val="20"/>
                <w:szCs w:val="20"/>
              </w:rPr>
              <w:t xml:space="preserve"> документациј</w:t>
            </w:r>
            <w:r>
              <w:rPr>
                <w:rFonts w:asciiTheme="minorHAnsi" w:hAnsiTheme="minorHAnsi" w:cstheme="minorHAnsi"/>
                <w:sz w:val="20"/>
                <w:szCs w:val="20"/>
                <w:lang w:val="bs-Cyrl-BA"/>
              </w:rPr>
              <w:t>а</w:t>
            </w:r>
            <w:r w:rsidRPr="00204193">
              <w:rPr>
                <w:rFonts w:asciiTheme="minorHAnsi" w:hAnsiTheme="minorHAnsi" w:cstheme="minorHAnsi"/>
                <w:sz w:val="20"/>
                <w:szCs w:val="20"/>
              </w:rPr>
              <w:t xml:space="preserve"> и </w:t>
            </w:r>
            <w:r>
              <w:rPr>
                <w:rFonts w:asciiTheme="minorHAnsi" w:hAnsiTheme="minorHAnsi" w:cstheme="minorHAnsi"/>
                <w:sz w:val="20"/>
                <w:szCs w:val="20"/>
                <w:lang w:val="bs-Cyrl-BA"/>
              </w:rPr>
              <w:t>ријешени</w:t>
            </w:r>
            <w:r w:rsidRPr="00204193">
              <w:rPr>
                <w:rFonts w:asciiTheme="minorHAnsi" w:hAnsiTheme="minorHAnsi" w:cstheme="minorHAnsi"/>
                <w:sz w:val="20"/>
                <w:szCs w:val="20"/>
              </w:rPr>
              <w:t xml:space="preserve"> имовински однос</w:t>
            </w:r>
            <w:r>
              <w:rPr>
                <w:rFonts w:asciiTheme="minorHAnsi" w:hAnsiTheme="minorHAnsi" w:cstheme="minorHAnsi"/>
                <w:sz w:val="20"/>
                <w:szCs w:val="20"/>
                <w:lang w:val="bs-Cyrl-BA"/>
              </w:rPr>
              <w:t>и</w:t>
            </w:r>
            <w:r w:rsidRPr="00204193">
              <w:rPr>
                <w:rFonts w:asciiTheme="minorHAnsi" w:hAnsiTheme="minorHAnsi" w:cstheme="minorHAnsi"/>
                <w:sz w:val="20"/>
                <w:szCs w:val="20"/>
              </w:rPr>
              <w:t xml:space="preserve"> ватрогасне јединице</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204193" w:rsidRDefault="0073702B" w:rsidP="00885FFA">
            <w:pPr>
              <w:rPr>
                <w:rFonts w:asciiTheme="minorHAnsi" w:hAnsiTheme="minorHAnsi" w:cstheme="minorHAnsi"/>
                <w:sz w:val="20"/>
                <w:szCs w:val="20"/>
                <w:lang w:val="sr-Cyrl-BA"/>
              </w:rPr>
            </w:pPr>
            <w:r w:rsidRPr="00204193">
              <w:rPr>
                <w:rFonts w:asciiTheme="minorHAnsi" w:hAnsiTheme="minorHAnsi" w:cstheme="minorHAnsi"/>
                <w:sz w:val="20"/>
                <w:szCs w:val="20"/>
                <w:lang w:val="sr-Cyrl-BA"/>
              </w:rPr>
              <w:t>20</w:t>
            </w:r>
            <w:r>
              <w:rPr>
                <w:rFonts w:asciiTheme="minorHAnsi" w:hAnsiTheme="minorHAnsi" w:cstheme="minorHAnsi"/>
                <w:sz w:val="20"/>
                <w:szCs w:val="20"/>
                <w:lang w:val="sr-Cyrl-BA"/>
              </w:rPr>
              <w:t>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 xml:space="preserve">Извјештај ресорног одјељења ГУ </w:t>
            </w:r>
          </w:p>
        </w:tc>
      </w:tr>
      <w:tr w:rsidR="0073702B" w:rsidRPr="007B4DAB" w:rsidTr="00885FFA">
        <w:tc>
          <w:tcPr>
            <w:tcW w:w="5272" w:type="dxa"/>
            <w:gridSpan w:val="2"/>
            <w:tcBorders>
              <w:top w:val="single" w:sz="4" w:space="0" w:color="auto"/>
              <w:left w:val="single" w:sz="4" w:space="0" w:color="auto"/>
              <w:bottom w:val="single" w:sz="4" w:space="0" w:color="auto"/>
              <w:right w:val="single" w:sz="4" w:space="0" w:color="auto"/>
            </w:tcBorders>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Створени предуслови за неометано функционисање ватрогасне јединице</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Створени предуслови за неометано функционисање ватрогасне јединице</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204193" w:rsidRDefault="0073702B" w:rsidP="00885FFA">
            <w:pPr>
              <w:rPr>
                <w:rFonts w:asciiTheme="minorHAnsi" w:hAnsiTheme="minorHAnsi" w:cstheme="minorHAnsi"/>
                <w:sz w:val="20"/>
                <w:szCs w:val="20"/>
                <w:lang w:val="sr-Cyrl-BA"/>
              </w:rPr>
            </w:pPr>
            <w:r w:rsidRPr="00204193">
              <w:rPr>
                <w:rFonts w:asciiTheme="minorHAnsi" w:hAnsiTheme="minorHAnsi" w:cstheme="minorHAnsi"/>
                <w:sz w:val="20"/>
                <w:szCs w:val="20"/>
                <w:lang w:val="sr-Cyrl-BA"/>
              </w:rPr>
              <w:t>20</w:t>
            </w:r>
            <w:r>
              <w:rPr>
                <w:rFonts w:asciiTheme="minorHAnsi" w:hAnsiTheme="minorHAnsi" w:cstheme="minorHAnsi"/>
                <w:sz w:val="20"/>
                <w:szCs w:val="20"/>
                <w:lang w:val="sr-Cyrl-BA"/>
              </w:rPr>
              <w:t>19-2023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Повећан број задовољних грађана пружањем услуга ватрогасне јединице за 10% у 2023.г. у односу на 2017.г.</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tcPr>
          <w:p w:rsidR="0073702B" w:rsidRPr="00204193" w:rsidRDefault="0073702B" w:rsidP="00885FFA">
            <w:pPr>
              <w:rPr>
                <w:rFonts w:asciiTheme="minorHAnsi" w:hAnsiTheme="minorHAnsi" w:cstheme="minorHAnsi"/>
                <w:sz w:val="20"/>
                <w:szCs w:val="20"/>
              </w:rPr>
            </w:pPr>
            <w:r>
              <w:rPr>
                <w:rFonts w:asciiTheme="minorHAnsi" w:hAnsiTheme="minorHAnsi" w:cstheme="minorHAnsi"/>
                <w:sz w:val="20"/>
                <w:szCs w:val="20"/>
                <w:lang w:val="bs-Cyrl-BA"/>
              </w:rPr>
              <w:t>Б</w:t>
            </w:r>
            <w:r w:rsidRPr="00204193">
              <w:rPr>
                <w:rFonts w:asciiTheme="minorHAnsi" w:hAnsiTheme="minorHAnsi" w:cstheme="minorHAnsi"/>
                <w:sz w:val="20"/>
                <w:szCs w:val="20"/>
              </w:rPr>
              <w:t>рој задовољних грађана пружањем услуга ватрогасне јединице у 2023.г. у односу на 2017.г.</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204193" w:rsidRDefault="0073702B" w:rsidP="00885FFA">
            <w:pPr>
              <w:rPr>
                <w:rFonts w:asciiTheme="minorHAnsi" w:hAnsiTheme="minorHAnsi" w:cstheme="minorHAnsi"/>
                <w:sz w:val="20"/>
                <w:szCs w:val="20"/>
                <w:lang w:val="sr-Cyrl-BA"/>
              </w:rPr>
            </w:pPr>
            <w:r w:rsidRPr="00204193">
              <w:rPr>
                <w:rFonts w:asciiTheme="minorHAnsi" w:hAnsiTheme="minorHAnsi" w:cstheme="minorHAnsi"/>
                <w:sz w:val="20"/>
                <w:szCs w:val="20"/>
                <w:lang w:val="sr-Cyrl-BA"/>
              </w:rPr>
              <w:t>20</w:t>
            </w:r>
            <w:r>
              <w:rPr>
                <w:rFonts w:asciiTheme="minorHAnsi" w:hAnsiTheme="minorHAnsi" w:cstheme="minorHAnsi"/>
                <w:sz w:val="20"/>
                <w:szCs w:val="20"/>
                <w:lang w:val="sr-Cyrl-BA"/>
              </w:rPr>
              <w:t>19-2023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204193" w:rsidRDefault="0073702B" w:rsidP="00885FFA">
            <w:pPr>
              <w:rPr>
                <w:rFonts w:asciiTheme="minorHAnsi" w:hAnsiTheme="minorHAnsi" w:cstheme="minorHAnsi"/>
                <w:sz w:val="20"/>
                <w:szCs w:val="20"/>
              </w:rPr>
            </w:pPr>
            <w:r w:rsidRPr="00204193">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8CCE4"/>
            <w:vAlign w:val="center"/>
          </w:tcPr>
          <w:p w:rsidR="0073702B" w:rsidRPr="00204193" w:rsidRDefault="0073702B" w:rsidP="00885FFA">
            <w:pPr>
              <w:rPr>
                <w:rFonts w:asciiTheme="minorHAnsi" w:hAnsiTheme="minorHAnsi" w:cstheme="minorHAnsi"/>
                <w:b/>
                <w:bCs/>
                <w:sz w:val="20"/>
                <w:szCs w:val="20"/>
                <w:lang w:val="bs-Cyrl-BA"/>
              </w:rPr>
            </w:pPr>
            <w:r w:rsidRPr="00204193">
              <w:rPr>
                <w:rFonts w:asciiTheme="minorHAnsi" w:hAnsiTheme="minorHAnsi" w:cstheme="minorHAnsi"/>
                <w:b/>
                <w:bCs/>
                <w:sz w:val="20"/>
                <w:szCs w:val="20"/>
              </w:rPr>
              <w:t>П 3.3.1.</w:t>
            </w:r>
            <w:r w:rsidRPr="00204193">
              <w:rPr>
                <w:rFonts w:asciiTheme="minorHAnsi" w:hAnsiTheme="minorHAnsi" w:cstheme="minorHAnsi"/>
                <w:b/>
                <w:bCs/>
                <w:sz w:val="20"/>
                <w:szCs w:val="20"/>
                <w:lang w:val="bs-Cyrl-BA"/>
              </w:rPr>
              <w:t xml:space="preserve">3. </w:t>
            </w:r>
            <w:r w:rsidRPr="00204193">
              <w:rPr>
                <w:rFonts w:asciiTheme="minorHAnsi" w:hAnsiTheme="minorHAnsi" w:cstheme="minorHAnsi"/>
                <w:b/>
                <w:bCs/>
                <w:sz w:val="20"/>
                <w:szCs w:val="20"/>
              </w:rPr>
              <w:t xml:space="preserve">Измјештање аутобуске станице из постојећег објекта </w:t>
            </w:r>
            <w:r w:rsidRPr="00204193">
              <w:rPr>
                <w:rFonts w:asciiTheme="minorHAnsi" w:hAnsiTheme="minorHAnsi" w:cstheme="minorHAnsi"/>
                <w:b/>
                <w:bCs/>
                <w:sz w:val="20"/>
                <w:szCs w:val="20"/>
                <w:lang w:val="bs-Cyrl-BA"/>
              </w:rPr>
              <w:t>(прва фаза)</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204193" w:rsidRDefault="0073702B" w:rsidP="00885FFA">
            <w:pPr>
              <w:pStyle w:val="NoSpacing"/>
              <w:rPr>
                <w:rFonts w:cstheme="minorHAnsi"/>
                <w:sz w:val="20"/>
                <w:szCs w:val="20"/>
              </w:rPr>
            </w:pPr>
            <w:r w:rsidRPr="00204193">
              <w:rPr>
                <w:rFonts w:cstheme="minorHAnsi"/>
                <w:sz w:val="20"/>
                <w:szCs w:val="20"/>
              </w:rPr>
              <w:t>Израда пројектно техничке документације и рјешавање имовинских односа</w:t>
            </w:r>
            <w:r w:rsidRPr="00204193">
              <w:rPr>
                <w:rFonts w:cstheme="minorHAnsi"/>
                <w:sz w:val="20"/>
                <w:szCs w:val="20"/>
                <w:lang w:val="bs-Cyrl-BA"/>
              </w:rPr>
              <w:t xml:space="preserve"> станице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204193" w:rsidRDefault="0073702B" w:rsidP="00885FFA">
            <w:pPr>
              <w:pStyle w:val="NoSpacing"/>
              <w:rPr>
                <w:rFonts w:cstheme="minorHAnsi"/>
                <w:sz w:val="20"/>
                <w:szCs w:val="20"/>
              </w:rPr>
            </w:pPr>
            <w:r w:rsidRPr="00204193">
              <w:rPr>
                <w:rFonts w:cstheme="minorHAnsi"/>
                <w:sz w:val="20"/>
                <w:szCs w:val="20"/>
              </w:rPr>
              <w:t>Израда пројектно техничке документације и рјешавање имовинских односа</w:t>
            </w:r>
            <w:r w:rsidRPr="00204193">
              <w:rPr>
                <w:rFonts w:cstheme="minorHAnsi"/>
                <w:sz w:val="20"/>
                <w:szCs w:val="20"/>
                <w:lang w:val="bs-Cyrl-BA"/>
              </w:rPr>
              <w:t xml:space="preserve"> станице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204193" w:rsidRDefault="0073702B" w:rsidP="00885FFA">
            <w:pPr>
              <w:pStyle w:val="NoSpacing"/>
              <w:rPr>
                <w:rFonts w:cstheme="minorHAnsi"/>
                <w:noProof/>
                <w:sz w:val="20"/>
                <w:szCs w:val="20"/>
              </w:rPr>
            </w:pPr>
            <w:r w:rsidRPr="00204193">
              <w:rPr>
                <w:rFonts w:cstheme="minorHAnsi"/>
                <w:noProof/>
                <w:sz w:val="20"/>
                <w:szCs w:val="20"/>
              </w:rPr>
              <w:lastRenderedPageBreak/>
              <w:t>Створени предуслови за неометано функционисање аутобуске станице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204193" w:rsidRDefault="0073702B" w:rsidP="00885FFA">
            <w:pPr>
              <w:pStyle w:val="NoSpacing"/>
              <w:rPr>
                <w:rFonts w:cstheme="minorHAnsi"/>
                <w:noProof/>
                <w:sz w:val="20"/>
                <w:szCs w:val="20"/>
              </w:rPr>
            </w:pPr>
            <w:r w:rsidRPr="00204193">
              <w:rPr>
                <w:rFonts w:cstheme="minorHAnsi"/>
                <w:noProof/>
                <w:sz w:val="20"/>
                <w:szCs w:val="20"/>
              </w:rPr>
              <w:t>Створени предуслови за неометано функционисање аутобуске станице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204193" w:rsidRDefault="0073702B" w:rsidP="00885FFA">
            <w:pPr>
              <w:pStyle w:val="NoSpacing"/>
              <w:rPr>
                <w:rFonts w:cstheme="minorHAnsi"/>
                <w:noProof/>
                <w:sz w:val="20"/>
                <w:szCs w:val="20"/>
              </w:rPr>
            </w:pPr>
            <w:r w:rsidRPr="00204193">
              <w:rPr>
                <w:rFonts w:cstheme="minorHAnsi"/>
                <w:noProof/>
                <w:sz w:val="20"/>
                <w:szCs w:val="20"/>
              </w:rPr>
              <w:t>Повећан број задовољних грађана пружањем услуга аутобуске станице  за 10% у 2023.г. у односу на 2017.г.</w:t>
            </w:r>
          </w:p>
        </w:tc>
        <w:tc>
          <w:tcPr>
            <w:tcW w:w="1009" w:type="dxa"/>
            <w:gridSpan w:val="2"/>
            <w:vAlign w:val="center"/>
          </w:tcPr>
          <w:p w:rsidR="0073702B" w:rsidRPr="00204193"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Исход</w:t>
            </w:r>
          </w:p>
        </w:tc>
        <w:tc>
          <w:tcPr>
            <w:tcW w:w="4031" w:type="dxa"/>
            <w:gridSpan w:val="2"/>
            <w:vAlign w:val="center"/>
          </w:tcPr>
          <w:p w:rsidR="0073702B" w:rsidRPr="00204193" w:rsidRDefault="0073702B" w:rsidP="00885FFA">
            <w:pPr>
              <w:pStyle w:val="NoSpacing"/>
              <w:rPr>
                <w:rFonts w:cstheme="minorHAnsi"/>
                <w:noProof/>
                <w:sz w:val="20"/>
                <w:szCs w:val="20"/>
              </w:rPr>
            </w:pPr>
            <w:r>
              <w:rPr>
                <w:rFonts w:cstheme="minorHAnsi"/>
                <w:noProof/>
                <w:sz w:val="20"/>
                <w:szCs w:val="20"/>
                <w:lang w:val="bs-Cyrl-BA"/>
              </w:rPr>
              <w:t>Б</w:t>
            </w:r>
            <w:r w:rsidRPr="00204193">
              <w:rPr>
                <w:rFonts w:cstheme="minorHAnsi"/>
                <w:noProof/>
                <w:sz w:val="20"/>
                <w:szCs w:val="20"/>
              </w:rPr>
              <w:t>рој задовољних грађана пружањем услуга аутобуске станице  у 2023.г. у односу на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CD5BDC" w:rsidRDefault="0073702B" w:rsidP="00885FFA">
            <w:pPr>
              <w:pStyle w:val="NoSpacing"/>
              <w:rPr>
                <w:rFonts w:cstheme="minorHAnsi"/>
                <w:b/>
                <w:noProof/>
                <w:sz w:val="20"/>
                <w:szCs w:val="20"/>
              </w:rPr>
            </w:pPr>
            <w:r w:rsidRPr="00CD5BDC">
              <w:rPr>
                <w:rFonts w:cstheme="minorHAnsi"/>
                <w:b/>
                <w:noProof/>
                <w:sz w:val="20"/>
                <w:szCs w:val="20"/>
              </w:rPr>
              <w:t>П 3.3.1.</w:t>
            </w:r>
            <w:r>
              <w:rPr>
                <w:rFonts w:cstheme="minorHAnsi"/>
                <w:b/>
                <w:noProof/>
                <w:sz w:val="20"/>
                <w:szCs w:val="20"/>
                <w:lang w:val="bs-Cyrl-BA"/>
              </w:rPr>
              <w:t>4.</w:t>
            </w:r>
            <w:r w:rsidRPr="00CD5BDC">
              <w:rPr>
                <w:rFonts w:cstheme="minorHAnsi"/>
                <w:b/>
                <w:noProof/>
                <w:sz w:val="20"/>
                <w:szCs w:val="20"/>
              </w:rPr>
              <w:t xml:space="preserve"> Набавка и успостављање видео надзора на кључним локацијама у Граду</w:t>
            </w:r>
          </w:p>
        </w:tc>
        <w:tc>
          <w:tcPr>
            <w:tcW w:w="1009"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CD5BDC" w:rsidRDefault="0073702B" w:rsidP="00885FFA">
            <w:pPr>
              <w:rPr>
                <w:rFonts w:asciiTheme="minorHAnsi" w:hAnsiTheme="minorHAnsi" w:cstheme="minorHAnsi"/>
                <w:sz w:val="20"/>
                <w:szCs w:val="20"/>
                <w:lang w:val="bs-Cyrl-BA"/>
              </w:rPr>
            </w:pPr>
          </w:p>
        </w:tc>
        <w:tc>
          <w:tcPr>
            <w:tcW w:w="4031"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pStyle w:val="NoSpacing"/>
              <w:rPr>
                <w:rFonts w:cstheme="minorHAnsi"/>
                <w:noProof/>
                <w:sz w:val="20"/>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rsidR="0073702B" w:rsidRPr="00CD5BDC" w:rsidRDefault="0073702B" w:rsidP="00885FFA">
            <w:pPr>
              <w:rPr>
                <w:rFonts w:asciiTheme="minorHAnsi" w:hAnsiTheme="minorHAnsi" w:cstheme="minorHAnsi"/>
                <w:sz w:val="20"/>
                <w:szCs w:val="20"/>
              </w:rPr>
            </w:pP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pStyle w:val="NoSpacing"/>
              <w:rPr>
                <w:rFonts w:cstheme="minorHAnsi"/>
                <w:noProof/>
                <w:sz w:val="20"/>
                <w:szCs w:val="20"/>
              </w:rPr>
            </w:pPr>
            <w:r w:rsidRPr="00CD5BDC">
              <w:rPr>
                <w:rFonts w:cstheme="minorHAnsi"/>
                <w:noProof/>
                <w:sz w:val="20"/>
                <w:szCs w:val="20"/>
              </w:rPr>
              <w:t>Постављен видео надзор на кључним локацијама у Граду</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rPr>
                <w:rFonts w:asciiTheme="minorHAnsi" w:hAnsiTheme="minorHAnsi" w:cstheme="minorHAnsi"/>
                <w:sz w:val="20"/>
                <w:szCs w:val="20"/>
                <w:lang w:val="bs-Cyrl-BA"/>
              </w:rPr>
            </w:pPr>
            <w:r w:rsidRPr="00CD5BDC">
              <w:rPr>
                <w:rFonts w:asciiTheme="minorHAnsi" w:hAnsiTheme="minorHAnsi" w:cstheme="minorHAnsi"/>
                <w:sz w:val="20"/>
                <w:szCs w:val="20"/>
                <w:lang w:val="bs-Cyrl-BA"/>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pStyle w:val="NoSpacing"/>
              <w:rPr>
                <w:rFonts w:cstheme="minorHAnsi"/>
                <w:noProof/>
                <w:sz w:val="20"/>
                <w:szCs w:val="20"/>
              </w:rPr>
            </w:pPr>
            <w:r w:rsidRPr="00CD5BDC">
              <w:rPr>
                <w:rFonts w:cstheme="minorHAnsi"/>
                <w:noProof/>
                <w:sz w:val="20"/>
                <w:szCs w:val="20"/>
              </w:rPr>
              <w:t>Постављен видео надзор на кључним локацијама у Граду</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w:t>
            </w:r>
            <w:r>
              <w:rPr>
                <w:rFonts w:asciiTheme="minorHAnsi" w:hAnsiTheme="minorHAnsi" w:cstheme="minorHAnsi"/>
                <w:sz w:val="20"/>
                <w:szCs w:val="20"/>
                <w:lang w:val="sr-Cyrl-BA"/>
              </w:rPr>
              <w:t>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w:t>
            </w:r>
            <w:r w:rsidRPr="00CD5BDC">
              <w:rPr>
                <w:rFonts w:asciiTheme="minorHAnsi" w:hAnsiTheme="minorHAnsi" w:cstheme="minorHAnsi"/>
                <w:sz w:val="20"/>
                <w:szCs w:val="20"/>
              </w:rPr>
              <w:t xml:space="preserve">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pStyle w:val="NoSpacing"/>
              <w:rPr>
                <w:rFonts w:cstheme="minorHAnsi"/>
                <w:noProof/>
                <w:sz w:val="20"/>
                <w:szCs w:val="20"/>
              </w:rPr>
            </w:pPr>
            <w:r w:rsidRPr="00CD5BDC">
              <w:rPr>
                <w:rFonts w:cstheme="minorHAnsi"/>
                <w:noProof/>
                <w:sz w:val="20"/>
                <w:szCs w:val="20"/>
              </w:rPr>
              <w:t>Смањен број саобраћајних незгода</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045A84" w:rsidRDefault="0073702B" w:rsidP="00885FFA">
            <w:pPr>
              <w:pStyle w:val="NoSpacing"/>
              <w:rPr>
                <w:rFonts w:cstheme="minorHAnsi"/>
                <w:noProof/>
                <w:sz w:val="20"/>
                <w:szCs w:val="20"/>
                <w:lang w:val="sr-Cyrl-BA"/>
              </w:rPr>
            </w:pPr>
            <w:r>
              <w:rPr>
                <w:rFonts w:cstheme="minorHAnsi"/>
                <w:noProof/>
                <w:sz w:val="20"/>
                <w:szCs w:val="20"/>
                <w:lang w:val="bs-Cyrl-BA"/>
              </w:rPr>
              <w:t>Б</w:t>
            </w:r>
            <w:r w:rsidRPr="00CD5BDC">
              <w:rPr>
                <w:rFonts w:cstheme="minorHAnsi"/>
                <w:noProof/>
                <w:sz w:val="20"/>
                <w:szCs w:val="20"/>
              </w:rPr>
              <w:t>рој саобраћајних незгода</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w:t>
            </w:r>
            <w:r>
              <w:rPr>
                <w:rFonts w:asciiTheme="minorHAnsi" w:hAnsiTheme="minorHAnsi" w:cstheme="minorHAnsi"/>
                <w:sz w:val="20"/>
                <w:szCs w:val="20"/>
                <w:lang w:val="sr-Cyrl-BA"/>
              </w:rPr>
              <w:t>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w:t>
            </w:r>
            <w:r w:rsidRPr="00CD5BDC">
              <w:rPr>
                <w:rFonts w:asciiTheme="minorHAnsi" w:hAnsiTheme="minorHAnsi" w:cstheme="minorHAnsi"/>
                <w:sz w:val="20"/>
                <w:szCs w:val="20"/>
              </w:rPr>
              <w:t xml:space="preserve">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pStyle w:val="NoSpacing"/>
              <w:rPr>
                <w:rFonts w:cstheme="minorHAnsi"/>
                <w:noProof/>
                <w:sz w:val="20"/>
                <w:szCs w:val="20"/>
              </w:rPr>
            </w:pPr>
            <w:r w:rsidRPr="00CD5BDC">
              <w:rPr>
                <w:rFonts w:cstheme="minorHAnsi"/>
                <w:noProof/>
                <w:sz w:val="20"/>
                <w:szCs w:val="20"/>
              </w:rPr>
              <w:t>Смањен ниво криминалитета</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045A84" w:rsidRDefault="0073702B" w:rsidP="00885FFA">
            <w:pPr>
              <w:pStyle w:val="NoSpacing"/>
              <w:rPr>
                <w:rFonts w:cstheme="minorHAnsi"/>
                <w:noProof/>
                <w:sz w:val="20"/>
                <w:szCs w:val="20"/>
                <w:lang w:val="sr-Cyrl-BA"/>
              </w:rPr>
            </w:pPr>
            <w:r>
              <w:rPr>
                <w:rFonts w:cstheme="minorHAnsi"/>
                <w:noProof/>
                <w:sz w:val="20"/>
                <w:szCs w:val="20"/>
                <w:lang w:val="bs-Cyrl-BA"/>
              </w:rPr>
              <w:t>Процијењени</w:t>
            </w:r>
            <w:r w:rsidRPr="00CD5BDC">
              <w:rPr>
                <w:rFonts w:cstheme="minorHAnsi"/>
                <w:noProof/>
                <w:sz w:val="20"/>
                <w:szCs w:val="20"/>
              </w:rPr>
              <w:t xml:space="preserve"> ниво криминалитета</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w:t>
            </w:r>
            <w:r>
              <w:rPr>
                <w:rFonts w:asciiTheme="minorHAnsi" w:hAnsiTheme="minorHAnsi" w:cstheme="minorHAnsi"/>
                <w:sz w:val="20"/>
                <w:szCs w:val="20"/>
                <w:lang w:val="sr-Cyrl-BA"/>
              </w:rPr>
              <w:t>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w:t>
            </w:r>
            <w:r w:rsidRPr="00CD5BDC">
              <w:rPr>
                <w:rFonts w:asciiTheme="minorHAnsi" w:hAnsiTheme="minorHAnsi" w:cstheme="minorHAnsi"/>
                <w:sz w:val="20"/>
                <w:szCs w:val="20"/>
              </w:rPr>
              <w:t xml:space="preserve">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pStyle w:val="NoSpacing"/>
              <w:rPr>
                <w:rFonts w:cstheme="minorHAnsi"/>
                <w:noProof/>
                <w:sz w:val="20"/>
                <w:szCs w:val="20"/>
              </w:rPr>
            </w:pPr>
            <w:r>
              <w:rPr>
                <w:rFonts w:cstheme="minorHAnsi"/>
                <w:noProof/>
                <w:sz w:val="20"/>
                <w:szCs w:val="20"/>
                <w:lang w:val="bs-Cyrl-BA"/>
              </w:rPr>
              <w:t>П</w:t>
            </w:r>
            <w:r w:rsidRPr="00CD5BDC">
              <w:rPr>
                <w:rFonts w:cstheme="minorHAnsi"/>
                <w:noProof/>
                <w:sz w:val="20"/>
                <w:szCs w:val="20"/>
              </w:rPr>
              <w:t>обољшан јавни ред</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Излаз</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045A84" w:rsidRDefault="0073702B" w:rsidP="00885FFA">
            <w:pPr>
              <w:pStyle w:val="NoSpacing"/>
              <w:rPr>
                <w:rFonts w:cstheme="minorHAnsi"/>
                <w:noProof/>
                <w:sz w:val="20"/>
                <w:szCs w:val="20"/>
                <w:lang w:val="bs-Cyrl-BA"/>
              </w:rPr>
            </w:pPr>
            <w:r>
              <w:rPr>
                <w:rFonts w:cstheme="minorHAnsi"/>
                <w:noProof/>
                <w:sz w:val="20"/>
                <w:szCs w:val="20"/>
                <w:lang w:val="bs-Cyrl-BA"/>
              </w:rPr>
              <w:t xml:space="preserve">Степен </w:t>
            </w:r>
            <w:r w:rsidRPr="00CD5BDC">
              <w:rPr>
                <w:rFonts w:cstheme="minorHAnsi"/>
                <w:noProof/>
                <w:sz w:val="20"/>
                <w:szCs w:val="20"/>
              </w:rPr>
              <w:t>побољша</w:t>
            </w:r>
            <w:r>
              <w:rPr>
                <w:rFonts w:cstheme="minorHAnsi"/>
                <w:noProof/>
                <w:sz w:val="20"/>
                <w:szCs w:val="20"/>
                <w:lang w:val="bs-Cyrl-BA"/>
              </w:rPr>
              <w:t>ња</w:t>
            </w:r>
            <w:r w:rsidRPr="00CD5BDC">
              <w:rPr>
                <w:rFonts w:cstheme="minorHAnsi"/>
                <w:noProof/>
                <w:sz w:val="20"/>
                <w:szCs w:val="20"/>
              </w:rPr>
              <w:t xml:space="preserve"> јавн</w:t>
            </w:r>
            <w:r>
              <w:rPr>
                <w:rFonts w:cstheme="minorHAnsi"/>
                <w:noProof/>
                <w:sz w:val="20"/>
                <w:szCs w:val="20"/>
                <w:lang w:val="bs-Cyrl-BA"/>
              </w:rPr>
              <w:t>ог</w:t>
            </w:r>
            <w:r w:rsidRPr="00CD5BDC">
              <w:rPr>
                <w:rFonts w:cstheme="minorHAnsi"/>
                <w:noProof/>
                <w:sz w:val="20"/>
                <w:szCs w:val="20"/>
              </w:rPr>
              <w:t xml:space="preserve"> ред</w:t>
            </w:r>
            <w:r>
              <w:rPr>
                <w:rFonts w:cstheme="minorHAnsi"/>
                <w:noProof/>
                <w:sz w:val="20"/>
                <w:szCs w:val="20"/>
                <w:lang w:val="bs-Cyrl-BA"/>
              </w:rPr>
              <w:t>а</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w:t>
            </w:r>
            <w:r>
              <w:rPr>
                <w:rFonts w:asciiTheme="minorHAnsi" w:hAnsiTheme="minorHAnsi" w:cstheme="minorHAnsi"/>
                <w:sz w:val="20"/>
                <w:szCs w:val="20"/>
                <w:lang w:val="sr-Cyrl-BA"/>
              </w:rPr>
              <w:t>19</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w:t>
            </w:r>
            <w:r w:rsidRPr="00CD5BDC">
              <w:rPr>
                <w:rFonts w:asciiTheme="minorHAnsi" w:hAnsiTheme="minorHAnsi" w:cstheme="minorHAnsi"/>
                <w:sz w:val="20"/>
                <w:szCs w:val="20"/>
              </w:rPr>
              <w:t xml:space="preserve">ГУ </w:t>
            </w:r>
          </w:p>
        </w:tc>
      </w:tr>
      <w:tr w:rsidR="0073702B" w:rsidRPr="00773E7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pStyle w:val="NoSpacing"/>
              <w:rPr>
                <w:rFonts w:cstheme="minorHAnsi"/>
                <w:noProof/>
                <w:sz w:val="20"/>
                <w:szCs w:val="20"/>
              </w:rPr>
            </w:pPr>
            <w:r w:rsidRPr="00CD5BDC">
              <w:rPr>
                <w:rFonts w:cstheme="minorHAnsi"/>
                <w:noProof/>
                <w:sz w:val="20"/>
                <w:szCs w:val="20"/>
              </w:rPr>
              <w:t>Повећан број задовољних грађана повећањем мјера безбједности за 10% у 2023.г. у односу на 2017.г.</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rPr>
                <w:rFonts w:asciiTheme="minorHAnsi" w:hAnsiTheme="minorHAnsi" w:cstheme="minorHAnsi"/>
                <w:sz w:val="20"/>
                <w:szCs w:val="20"/>
                <w:lang w:val="bs-Cyrl-BA"/>
              </w:rPr>
            </w:pPr>
            <w:r w:rsidRPr="00CD5BDC">
              <w:rPr>
                <w:rFonts w:asciiTheme="minorHAnsi" w:hAnsiTheme="minorHAnsi" w:cstheme="minorHAnsi"/>
                <w:sz w:val="20"/>
                <w:szCs w:val="20"/>
                <w:lang w:val="bs-Cyrl-BA"/>
              </w:rPr>
              <w:t>Исход</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pStyle w:val="NoSpacing"/>
              <w:rPr>
                <w:rFonts w:cstheme="minorHAnsi"/>
                <w:noProof/>
                <w:sz w:val="20"/>
                <w:szCs w:val="20"/>
              </w:rPr>
            </w:pPr>
            <w:r>
              <w:rPr>
                <w:rFonts w:cstheme="minorHAnsi"/>
                <w:noProof/>
                <w:sz w:val="20"/>
                <w:szCs w:val="20"/>
                <w:lang w:val="bs-Cyrl-BA"/>
              </w:rPr>
              <w:t>Б</w:t>
            </w:r>
            <w:r w:rsidRPr="00CD5BDC">
              <w:rPr>
                <w:rFonts w:cstheme="minorHAnsi"/>
                <w:noProof/>
                <w:sz w:val="20"/>
                <w:szCs w:val="20"/>
              </w:rPr>
              <w:t>рој задовољних грађана повећањем мјера безбједности у 2023.г. у односу на 2017.г.</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773E75" w:rsidRDefault="0073702B" w:rsidP="00885FFA">
            <w:pPr>
              <w:rPr>
                <w:rFonts w:asciiTheme="minorHAnsi" w:hAnsiTheme="minorHAnsi" w:cstheme="minorHAnsi"/>
                <w:sz w:val="20"/>
                <w:szCs w:val="20"/>
                <w:lang w:val="sr-Cyrl-BA"/>
              </w:rPr>
            </w:pPr>
            <w:r w:rsidRPr="00773E75">
              <w:rPr>
                <w:rFonts w:asciiTheme="minorHAnsi" w:hAnsiTheme="minorHAnsi" w:cstheme="minorHAnsi"/>
                <w:sz w:val="20"/>
                <w:szCs w:val="20"/>
                <w:lang w:val="sr-Cyrl-BA"/>
              </w:rPr>
              <w:t>20</w:t>
            </w:r>
            <w:r>
              <w:rPr>
                <w:rFonts w:asciiTheme="minorHAnsi" w:hAnsiTheme="minorHAnsi" w:cstheme="minorHAnsi"/>
                <w:sz w:val="20"/>
                <w:szCs w:val="20"/>
                <w:lang w:val="sr-Cyrl-BA"/>
              </w:rPr>
              <w:t>19</w:t>
            </w:r>
            <w:r w:rsidRPr="00773E75">
              <w:rPr>
                <w:rFonts w:asciiTheme="minorHAnsi" w:hAnsiTheme="minorHAnsi" w:cstheme="minorHAnsi"/>
                <w:sz w:val="20"/>
                <w:szCs w:val="20"/>
                <w:lang w:val="sr-Cyrl-BA"/>
              </w:rPr>
              <w:t>-202</w:t>
            </w:r>
            <w:r>
              <w:rPr>
                <w:rFonts w:asciiTheme="minorHAnsi" w:hAnsiTheme="minorHAnsi" w:cstheme="minorHAnsi"/>
                <w:sz w:val="20"/>
                <w:szCs w:val="20"/>
                <w:lang w:val="sr-Cyrl-BA"/>
              </w:rPr>
              <w:t>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CD5BDC"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w:t>
            </w:r>
            <w:r w:rsidRPr="00CD5BDC">
              <w:rPr>
                <w:rFonts w:asciiTheme="minorHAnsi" w:hAnsiTheme="minorHAnsi" w:cstheme="minorHAnsi"/>
                <w:sz w:val="20"/>
                <w:szCs w:val="20"/>
              </w:rPr>
              <w:t xml:space="preserve">ГУ </w:t>
            </w:r>
          </w:p>
        </w:tc>
      </w:tr>
      <w:tr w:rsidR="0073702B" w:rsidRPr="00CD5BDC" w:rsidTr="00885FFA">
        <w:tc>
          <w:tcPr>
            <w:tcW w:w="5272" w:type="dxa"/>
            <w:gridSpan w:val="2"/>
            <w:shd w:val="clear" w:color="auto" w:fill="B8CCE4"/>
            <w:vAlign w:val="center"/>
          </w:tcPr>
          <w:p w:rsidR="0073702B" w:rsidRPr="00CD5BDC" w:rsidRDefault="0073702B" w:rsidP="00885FFA">
            <w:pPr>
              <w:rPr>
                <w:rFonts w:asciiTheme="minorHAnsi" w:hAnsiTheme="minorHAnsi" w:cstheme="minorHAnsi"/>
                <w:b/>
                <w:bCs/>
                <w:sz w:val="20"/>
                <w:szCs w:val="20"/>
              </w:rPr>
            </w:pPr>
            <w:r w:rsidRPr="00CD5BDC">
              <w:rPr>
                <w:rFonts w:asciiTheme="minorHAnsi" w:hAnsiTheme="minorHAnsi" w:cstheme="minorHAnsi"/>
                <w:b/>
                <w:bCs/>
                <w:sz w:val="20"/>
                <w:szCs w:val="20"/>
              </w:rPr>
              <w:t>П 3.3.1.</w:t>
            </w:r>
            <w:r w:rsidRPr="00CD5BDC">
              <w:rPr>
                <w:rFonts w:asciiTheme="minorHAnsi" w:hAnsiTheme="minorHAnsi" w:cstheme="minorHAnsi"/>
                <w:b/>
                <w:bCs/>
                <w:sz w:val="20"/>
                <w:szCs w:val="20"/>
                <w:lang w:val="bs-Cyrl-BA"/>
              </w:rPr>
              <w:t>5</w:t>
            </w:r>
            <w:r w:rsidRPr="00CD5BDC">
              <w:rPr>
                <w:rFonts w:asciiTheme="minorHAnsi" w:hAnsiTheme="minorHAnsi" w:cstheme="minorHAnsi"/>
                <w:b/>
                <w:bCs/>
                <w:sz w:val="20"/>
                <w:szCs w:val="20"/>
              </w:rPr>
              <w:t xml:space="preserve"> Успостављање плана бициклистичких стаза </w:t>
            </w:r>
          </w:p>
        </w:tc>
        <w:tc>
          <w:tcPr>
            <w:tcW w:w="1009" w:type="dxa"/>
            <w:gridSpan w:val="2"/>
            <w:shd w:val="clear" w:color="auto" w:fill="B8CCE4"/>
            <w:vAlign w:val="center"/>
          </w:tcPr>
          <w:p w:rsidR="0073702B" w:rsidRPr="00CD5BDC"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CD5BDC"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CD5BDC"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CD5BDC" w:rsidRDefault="0073702B" w:rsidP="00885FFA">
            <w:pPr>
              <w:rPr>
                <w:rFonts w:asciiTheme="minorHAnsi" w:hAnsiTheme="minorHAnsi" w:cstheme="minorHAnsi"/>
                <w:sz w:val="20"/>
                <w:szCs w:val="20"/>
                <w:lang w:val="sr-Cyrl-BA"/>
              </w:rPr>
            </w:pPr>
          </w:p>
        </w:tc>
      </w:tr>
      <w:tr w:rsidR="0073702B" w:rsidRPr="00CD5BDC" w:rsidTr="00885FFA">
        <w:tc>
          <w:tcPr>
            <w:tcW w:w="5272" w:type="dxa"/>
            <w:gridSpan w:val="2"/>
            <w:vAlign w:val="center"/>
          </w:tcPr>
          <w:p w:rsidR="0073702B" w:rsidRPr="00CD5BDC" w:rsidRDefault="0073702B" w:rsidP="00885FFA">
            <w:pPr>
              <w:pStyle w:val="NoSpacing"/>
              <w:rPr>
                <w:rFonts w:cstheme="minorHAnsi"/>
                <w:sz w:val="20"/>
                <w:szCs w:val="20"/>
              </w:rPr>
            </w:pPr>
            <w:r w:rsidRPr="00C848C5">
              <w:rPr>
                <w:rFonts w:cstheme="minorHAnsi"/>
                <w:sz w:val="20"/>
                <w:szCs w:val="20"/>
              </w:rPr>
              <w:t>Успоставњен план бициклистичких стаза.</w:t>
            </w:r>
            <w:r w:rsidRPr="00C848C5">
              <w:rPr>
                <w:rFonts w:cstheme="minorHAnsi"/>
                <w:sz w:val="20"/>
                <w:szCs w:val="20"/>
              </w:rPr>
              <w:tab/>
            </w:r>
          </w:p>
        </w:tc>
        <w:tc>
          <w:tcPr>
            <w:tcW w:w="1009" w:type="dxa"/>
            <w:gridSpan w:val="2"/>
            <w:vAlign w:val="center"/>
          </w:tcPr>
          <w:p w:rsidR="0073702B" w:rsidRPr="00CD5BDC" w:rsidRDefault="0073702B" w:rsidP="00885FFA">
            <w:pPr>
              <w:rPr>
                <w:rFonts w:asciiTheme="minorHAnsi" w:hAnsiTheme="minorHAnsi" w:cstheme="minorHAnsi"/>
                <w:sz w:val="20"/>
                <w:szCs w:val="20"/>
              </w:rPr>
            </w:pPr>
            <w:r w:rsidRPr="00CD5BDC">
              <w:rPr>
                <w:rFonts w:asciiTheme="minorHAnsi" w:hAnsiTheme="minorHAnsi" w:cstheme="minorHAnsi"/>
                <w:sz w:val="20"/>
                <w:szCs w:val="20"/>
              </w:rPr>
              <w:t>Излаз</w:t>
            </w:r>
          </w:p>
        </w:tc>
        <w:tc>
          <w:tcPr>
            <w:tcW w:w="4031" w:type="dxa"/>
            <w:gridSpan w:val="2"/>
            <w:vAlign w:val="center"/>
          </w:tcPr>
          <w:p w:rsidR="0073702B" w:rsidRPr="00CD5BDC" w:rsidRDefault="0073702B" w:rsidP="00885FFA">
            <w:pPr>
              <w:pStyle w:val="NoSpacing"/>
              <w:rPr>
                <w:rFonts w:cstheme="minorHAnsi"/>
                <w:sz w:val="20"/>
                <w:szCs w:val="20"/>
              </w:rPr>
            </w:pPr>
            <w:r w:rsidRPr="00C848C5">
              <w:rPr>
                <w:rFonts w:cstheme="minorHAnsi"/>
                <w:sz w:val="20"/>
                <w:szCs w:val="20"/>
              </w:rPr>
              <w:t>Успоставњен план бициклистичких стаза.</w:t>
            </w:r>
            <w:r w:rsidRPr="00C848C5">
              <w:rPr>
                <w:rFonts w:cstheme="minorHAnsi"/>
                <w:sz w:val="20"/>
                <w:szCs w:val="20"/>
              </w:rPr>
              <w:tab/>
            </w:r>
          </w:p>
        </w:tc>
        <w:tc>
          <w:tcPr>
            <w:tcW w:w="1198" w:type="dxa"/>
            <w:vAlign w:val="center"/>
          </w:tcPr>
          <w:p w:rsidR="0073702B" w:rsidRPr="00CD5BDC"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CD5BDC" w:rsidRDefault="0073702B" w:rsidP="00885FFA">
            <w:pPr>
              <w:rPr>
                <w:rFonts w:asciiTheme="minorHAnsi" w:hAnsiTheme="minorHAnsi" w:cstheme="minorHAnsi"/>
                <w:sz w:val="20"/>
                <w:szCs w:val="20"/>
              </w:rPr>
            </w:pPr>
            <w:r w:rsidRPr="00CD5BDC">
              <w:rPr>
                <w:rFonts w:asciiTheme="minorHAnsi" w:hAnsiTheme="minorHAnsi" w:cstheme="minorHAnsi"/>
                <w:sz w:val="20"/>
                <w:szCs w:val="20"/>
              </w:rPr>
              <w:t xml:space="preserve">Извјештај ресорног одјељења ГУ </w:t>
            </w:r>
          </w:p>
        </w:tc>
      </w:tr>
      <w:tr w:rsidR="0073702B" w:rsidRPr="00CD5BDC" w:rsidTr="00885FFA">
        <w:tc>
          <w:tcPr>
            <w:tcW w:w="5272" w:type="dxa"/>
            <w:gridSpan w:val="2"/>
            <w:vAlign w:val="center"/>
          </w:tcPr>
          <w:p w:rsidR="0073702B" w:rsidRPr="00CD5BDC" w:rsidRDefault="0073702B" w:rsidP="00885FFA">
            <w:pPr>
              <w:pStyle w:val="NoSpacing"/>
              <w:rPr>
                <w:rFonts w:cstheme="minorHAnsi"/>
                <w:noProof/>
                <w:sz w:val="20"/>
                <w:szCs w:val="20"/>
              </w:rPr>
            </w:pPr>
            <w:r w:rsidRPr="00C848C5">
              <w:rPr>
                <w:rFonts w:cstheme="minorHAnsi"/>
                <w:sz w:val="20"/>
                <w:szCs w:val="20"/>
              </w:rPr>
              <w:t>Растерећен саобраћај у центру града за 10%.</w:t>
            </w:r>
          </w:p>
        </w:tc>
        <w:tc>
          <w:tcPr>
            <w:tcW w:w="1009" w:type="dxa"/>
            <w:gridSpan w:val="2"/>
            <w:vAlign w:val="center"/>
          </w:tcPr>
          <w:p w:rsidR="0073702B" w:rsidRPr="00CD5BDC" w:rsidRDefault="0073702B" w:rsidP="00885FFA">
            <w:pPr>
              <w:rPr>
                <w:rFonts w:asciiTheme="minorHAnsi" w:hAnsiTheme="minorHAnsi" w:cstheme="minorHAnsi"/>
                <w:sz w:val="20"/>
                <w:szCs w:val="20"/>
              </w:rPr>
            </w:pPr>
            <w:r w:rsidRPr="00CD5BDC">
              <w:rPr>
                <w:rFonts w:asciiTheme="minorHAnsi" w:hAnsiTheme="minorHAnsi" w:cstheme="minorHAnsi"/>
                <w:sz w:val="20"/>
                <w:szCs w:val="20"/>
              </w:rPr>
              <w:t>Исход</w:t>
            </w:r>
          </w:p>
        </w:tc>
        <w:tc>
          <w:tcPr>
            <w:tcW w:w="4031" w:type="dxa"/>
            <w:gridSpan w:val="2"/>
            <w:vAlign w:val="center"/>
          </w:tcPr>
          <w:p w:rsidR="0073702B" w:rsidRPr="00CD5BDC" w:rsidRDefault="0073702B" w:rsidP="00885FFA">
            <w:pPr>
              <w:pStyle w:val="NoSpacing"/>
              <w:rPr>
                <w:rFonts w:cstheme="minorHAnsi"/>
                <w:noProof/>
                <w:sz w:val="20"/>
                <w:szCs w:val="20"/>
              </w:rPr>
            </w:pPr>
            <w:r>
              <w:rPr>
                <w:rFonts w:cstheme="minorHAnsi"/>
                <w:sz w:val="20"/>
                <w:szCs w:val="20"/>
                <w:lang w:val="bs-Cyrl-BA"/>
              </w:rPr>
              <w:t>Степен р</w:t>
            </w:r>
            <w:r w:rsidRPr="00C848C5">
              <w:rPr>
                <w:rFonts w:cstheme="minorHAnsi"/>
                <w:sz w:val="20"/>
                <w:szCs w:val="20"/>
              </w:rPr>
              <w:t>астереће</w:t>
            </w:r>
            <w:r>
              <w:rPr>
                <w:rFonts w:cstheme="minorHAnsi"/>
                <w:sz w:val="20"/>
                <w:szCs w:val="20"/>
                <w:lang w:val="bs-Cyrl-BA"/>
              </w:rPr>
              <w:t>ња</w:t>
            </w:r>
            <w:r w:rsidRPr="00C848C5">
              <w:rPr>
                <w:rFonts w:cstheme="minorHAnsi"/>
                <w:sz w:val="20"/>
                <w:szCs w:val="20"/>
              </w:rPr>
              <w:t xml:space="preserve"> саобраћај</w:t>
            </w:r>
            <w:r>
              <w:rPr>
                <w:rFonts w:cstheme="minorHAnsi"/>
                <w:sz w:val="20"/>
                <w:szCs w:val="20"/>
                <w:lang w:val="bs-Cyrl-BA"/>
              </w:rPr>
              <w:t>а</w:t>
            </w:r>
            <w:r w:rsidRPr="00C848C5">
              <w:rPr>
                <w:rFonts w:cstheme="minorHAnsi"/>
                <w:sz w:val="20"/>
                <w:szCs w:val="20"/>
              </w:rPr>
              <w:t xml:space="preserve"> у центру града </w:t>
            </w:r>
          </w:p>
        </w:tc>
        <w:tc>
          <w:tcPr>
            <w:tcW w:w="1198" w:type="dxa"/>
            <w:vAlign w:val="center"/>
          </w:tcPr>
          <w:p w:rsidR="0073702B" w:rsidRPr="00CD5BDC"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vAlign w:val="center"/>
          </w:tcPr>
          <w:p w:rsidR="0073702B" w:rsidRPr="00CD5BDC" w:rsidRDefault="0073702B" w:rsidP="00885FFA">
            <w:pPr>
              <w:rPr>
                <w:rFonts w:asciiTheme="minorHAnsi" w:hAnsiTheme="minorHAnsi" w:cstheme="minorHAnsi"/>
                <w:sz w:val="20"/>
                <w:szCs w:val="20"/>
              </w:rPr>
            </w:pPr>
            <w:r w:rsidRPr="00CD5BDC">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shd w:val="clear" w:color="auto" w:fill="BDD6EE"/>
            <w:vAlign w:val="center"/>
          </w:tcPr>
          <w:p w:rsidR="0073702B" w:rsidRPr="00773E75" w:rsidRDefault="0073702B" w:rsidP="00885FFA">
            <w:pPr>
              <w:rPr>
                <w:rFonts w:asciiTheme="minorHAnsi" w:hAnsiTheme="minorHAnsi" w:cstheme="minorHAnsi"/>
                <w:b/>
                <w:sz w:val="20"/>
                <w:szCs w:val="20"/>
              </w:rPr>
            </w:pPr>
            <w:r w:rsidRPr="00773E75">
              <w:rPr>
                <w:rFonts w:asciiTheme="minorHAnsi" w:hAnsiTheme="minorHAnsi" w:cstheme="minorHAnsi"/>
                <w:b/>
                <w:sz w:val="20"/>
                <w:szCs w:val="20"/>
              </w:rPr>
              <w:t xml:space="preserve">СЕКТОРСКИ ЦИЉ 3.4. </w:t>
            </w:r>
            <w:r w:rsidRPr="00CD5BDC">
              <w:rPr>
                <w:rFonts w:asciiTheme="minorHAnsi" w:hAnsiTheme="minorHAnsi" w:cstheme="minorHAnsi"/>
                <w:b/>
                <w:sz w:val="20"/>
                <w:szCs w:val="20"/>
              </w:rPr>
              <w:t>Побољшати енергетску ефикасност и кориштење обновљивих извора енергије</w:t>
            </w:r>
          </w:p>
        </w:tc>
        <w:tc>
          <w:tcPr>
            <w:tcW w:w="1009"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DD6EE"/>
            <w:vAlign w:val="center"/>
          </w:tcPr>
          <w:p w:rsidR="0073702B" w:rsidRPr="00773E75" w:rsidRDefault="0073702B" w:rsidP="00885FFA">
            <w:pPr>
              <w:rPr>
                <w:rFonts w:asciiTheme="minorHAnsi" w:hAnsiTheme="minorHAnsi" w:cstheme="minorHAnsi"/>
                <w:sz w:val="20"/>
                <w:szCs w:val="20"/>
              </w:rPr>
            </w:pPr>
          </w:p>
        </w:tc>
        <w:tc>
          <w:tcPr>
            <w:tcW w:w="1198" w:type="dxa"/>
            <w:shd w:val="clear" w:color="auto" w:fill="BDD6EE"/>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DD6EE"/>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sz w:val="20"/>
                <w:szCs w:val="20"/>
              </w:rPr>
            </w:pPr>
            <w:r w:rsidRPr="00773E75">
              <w:rPr>
                <w:rFonts w:cstheme="minorHAnsi"/>
                <w:sz w:val="20"/>
                <w:szCs w:val="20"/>
              </w:rPr>
              <w:t>Износ уштеде у потрошњи електричне енергије у јавним зградама</w:t>
            </w:r>
          </w:p>
        </w:tc>
        <w:tc>
          <w:tcPr>
            <w:tcW w:w="1009" w:type="dxa"/>
            <w:gridSpan w:val="2"/>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rPr>
              <w:t>...</w:t>
            </w:r>
          </w:p>
        </w:tc>
        <w:tc>
          <w:tcPr>
            <w:tcW w:w="4031" w:type="dxa"/>
            <w:gridSpan w:val="2"/>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Разлика у износу укупних плаћених рачуна за потрошену електричну енергију у јавним зградама, по годинама, у односу на почетну годину (2017.г.)</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2019-2023</w:t>
            </w:r>
          </w:p>
        </w:tc>
        <w:tc>
          <w:tcPr>
            <w:tcW w:w="3122" w:type="dxa"/>
            <w:gridSpan w:val="2"/>
            <w:shd w:val="clear" w:color="auto" w:fill="auto"/>
            <w:vAlign w:val="center"/>
          </w:tcPr>
          <w:p w:rsidR="0073702B" w:rsidRPr="00E1131A"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bs-Cyrl-BA"/>
              </w:rPr>
              <w:t>Извјештаји ресорних одјељења ГУ</w:t>
            </w:r>
          </w:p>
        </w:tc>
      </w:tr>
      <w:tr w:rsidR="0073702B" w:rsidRPr="00773E75" w:rsidTr="00885FFA">
        <w:trPr>
          <w:trHeight w:val="285"/>
        </w:trPr>
        <w:tc>
          <w:tcPr>
            <w:tcW w:w="2926"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2019</w:t>
            </w:r>
          </w:p>
        </w:tc>
        <w:tc>
          <w:tcPr>
            <w:tcW w:w="2926"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2020</w:t>
            </w:r>
          </w:p>
        </w:tc>
        <w:tc>
          <w:tcPr>
            <w:tcW w:w="2927" w:type="dxa"/>
            <w:gridSpan w:val="2"/>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2021</w:t>
            </w:r>
          </w:p>
        </w:tc>
        <w:tc>
          <w:tcPr>
            <w:tcW w:w="2926" w:type="dxa"/>
            <w:gridSpan w:val="3"/>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2022</w:t>
            </w:r>
          </w:p>
        </w:tc>
        <w:tc>
          <w:tcPr>
            <w:tcW w:w="2927" w:type="dxa"/>
            <w:shd w:val="clear" w:color="auto" w:fill="FFF2CC"/>
            <w:vAlign w:val="center"/>
          </w:tcPr>
          <w:p w:rsidR="0073702B" w:rsidRPr="00773E75" w:rsidRDefault="0073702B" w:rsidP="00885FFA">
            <w:pPr>
              <w:jc w:val="center"/>
              <w:rPr>
                <w:rFonts w:asciiTheme="minorHAnsi" w:hAnsiTheme="minorHAnsi" w:cstheme="minorHAnsi"/>
                <w:sz w:val="20"/>
                <w:szCs w:val="20"/>
                <w:lang w:val="sr-Cyrl-BA"/>
              </w:rPr>
            </w:pPr>
            <w:r w:rsidRPr="00773E75">
              <w:rPr>
                <w:rFonts w:asciiTheme="minorHAnsi" w:hAnsiTheme="minorHAnsi" w:cstheme="minorHAnsi"/>
                <w:sz w:val="20"/>
                <w:szCs w:val="20"/>
                <w:lang w:val="sr-Cyrl-BA"/>
              </w:rPr>
              <w:t>2023</w:t>
            </w:r>
          </w:p>
        </w:tc>
      </w:tr>
      <w:tr w:rsidR="0073702B" w:rsidRPr="00773E75" w:rsidTr="00885FFA">
        <w:trPr>
          <w:trHeight w:val="285"/>
        </w:trPr>
        <w:tc>
          <w:tcPr>
            <w:tcW w:w="2926"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gridSpan w:val="2"/>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6" w:type="dxa"/>
            <w:gridSpan w:val="3"/>
            <w:shd w:val="clear" w:color="auto" w:fill="FFF2CC"/>
            <w:vAlign w:val="center"/>
          </w:tcPr>
          <w:p w:rsidR="0073702B" w:rsidRPr="00773E75" w:rsidRDefault="0073702B" w:rsidP="00885FFA">
            <w:pPr>
              <w:rPr>
                <w:rFonts w:asciiTheme="minorHAnsi" w:hAnsiTheme="minorHAnsi" w:cstheme="minorHAnsi"/>
                <w:sz w:val="20"/>
                <w:szCs w:val="20"/>
                <w:lang w:val="sr-Cyrl-BA"/>
              </w:rPr>
            </w:pPr>
          </w:p>
        </w:tc>
        <w:tc>
          <w:tcPr>
            <w:tcW w:w="2927" w:type="dxa"/>
            <w:shd w:val="clear" w:color="auto" w:fill="FFF2CC"/>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rPr>
          <w:trHeight w:val="489"/>
        </w:trPr>
        <w:tc>
          <w:tcPr>
            <w:tcW w:w="14632" w:type="dxa"/>
            <w:gridSpan w:val="9"/>
            <w:shd w:val="clear" w:color="auto" w:fill="B8CCE4"/>
            <w:vAlign w:val="center"/>
          </w:tcPr>
          <w:p w:rsidR="0073702B" w:rsidRPr="00773E75" w:rsidRDefault="0073702B" w:rsidP="00885FFA">
            <w:pPr>
              <w:rPr>
                <w:rFonts w:asciiTheme="minorHAnsi" w:hAnsiTheme="minorHAnsi" w:cstheme="minorHAnsi"/>
                <w:b/>
                <w:noProof/>
                <w:sz w:val="20"/>
                <w:szCs w:val="20"/>
              </w:rPr>
            </w:pPr>
            <w:r w:rsidRPr="00773E75">
              <w:rPr>
                <w:rFonts w:asciiTheme="minorHAnsi" w:hAnsiTheme="minorHAnsi" w:cstheme="minorHAnsi"/>
                <w:b/>
                <w:noProof/>
                <w:sz w:val="20"/>
                <w:szCs w:val="20"/>
              </w:rPr>
              <w:t>ПРОГРАМ  3.4.1.  ЕНЕРГЕТСКА ЕФИКАСНОСТ И ОБНОВЉИВИ ИЗВОРИ ЕНЕРГИЈЕ</w:t>
            </w:r>
          </w:p>
        </w:tc>
      </w:tr>
      <w:tr w:rsidR="0073702B" w:rsidRPr="00773E75" w:rsidTr="00885FFA">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asciiTheme="minorHAnsi" w:hAnsiTheme="minorHAnsi" w:cstheme="minorHAnsi"/>
                <w:b/>
                <w:bCs/>
                <w:sz w:val="20"/>
                <w:szCs w:val="20"/>
              </w:rPr>
              <w:t>П 3.4.1.1. Реконструкција објекта Градске управе у улици Карађорђева 4 у сврху повећања енергетске ефикасности</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noProof/>
                <w:sz w:val="20"/>
                <w:szCs w:val="20"/>
              </w:rPr>
            </w:pPr>
            <w:r w:rsidRPr="00773E75">
              <w:rPr>
                <w:rFonts w:cstheme="minorHAnsi"/>
                <w:noProof/>
                <w:sz w:val="20"/>
                <w:szCs w:val="20"/>
              </w:rPr>
              <w:t>Извршена реконструкција објекта ГУ уз увођење мјера енергетске ефикасности</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noProof/>
                <w:sz w:val="20"/>
                <w:szCs w:val="20"/>
              </w:rPr>
            </w:pPr>
            <w:r w:rsidRPr="00773E75">
              <w:rPr>
                <w:rFonts w:cstheme="minorHAnsi"/>
                <w:noProof/>
                <w:sz w:val="20"/>
                <w:szCs w:val="20"/>
              </w:rPr>
              <w:t>Извршена реконструкција објекта ГУ уз увођење мјера енергетске ефикасности</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6638A1" w:rsidRDefault="0073702B" w:rsidP="00885FFA">
            <w:pPr>
              <w:pStyle w:val="NoSpacing"/>
              <w:rPr>
                <w:noProof/>
                <w:sz w:val="18"/>
              </w:rPr>
            </w:pPr>
            <w:r w:rsidRPr="006638A1">
              <w:rPr>
                <w:noProof/>
                <w:sz w:val="18"/>
              </w:rPr>
              <w:t>Омогућен пријатнији услови за рад 65 службеника ГУ од 2020. године</w:t>
            </w:r>
          </w:p>
        </w:tc>
        <w:tc>
          <w:tcPr>
            <w:tcW w:w="1009" w:type="dxa"/>
            <w:gridSpan w:val="2"/>
            <w:vAlign w:val="center"/>
          </w:tcPr>
          <w:p w:rsidR="0073702B" w:rsidRPr="006638A1" w:rsidRDefault="0073702B" w:rsidP="00885FFA">
            <w:pPr>
              <w:rPr>
                <w:rFonts w:asciiTheme="minorHAnsi" w:hAnsiTheme="minorHAnsi" w:cstheme="minorHAnsi"/>
                <w:sz w:val="20"/>
                <w:szCs w:val="20"/>
              </w:rPr>
            </w:pPr>
            <w:r w:rsidRPr="006638A1">
              <w:rPr>
                <w:rFonts w:asciiTheme="minorHAnsi" w:hAnsiTheme="minorHAnsi" w:cstheme="minorHAnsi"/>
                <w:sz w:val="20"/>
                <w:szCs w:val="20"/>
              </w:rPr>
              <w:t>Исход</w:t>
            </w:r>
          </w:p>
        </w:tc>
        <w:tc>
          <w:tcPr>
            <w:tcW w:w="4031" w:type="dxa"/>
            <w:gridSpan w:val="2"/>
            <w:vAlign w:val="center"/>
          </w:tcPr>
          <w:p w:rsidR="0073702B" w:rsidRPr="006638A1" w:rsidRDefault="0073702B" w:rsidP="00885FFA">
            <w:pPr>
              <w:pStyle w:val="NoSpacing"/>
              <w:rPr>
                <w:noProof/>
                <w:sz w:val="18"/>
              </w:rPr>
            </w:pPr>
            <w:r>
              <w:rPr>
                <w:noProof/>
                <w:sz w:val="18"/>
                <w:lang w:val="bs-Cyrl-BA"/>
              </w:rPr>
              <w:t>Број службеника ГУ за које су о</w:t>
            </w:r>
            <w:r w:rsidRPr="006638A1">
              <w:rPr>
                <w:noProof/>
                <w:sz w:val="18"/>
              </w:rPr>
              <w:t>могућен</w:t>
            </w:r>
            <w:r>
              <w:rPr>
                <w:noProof/>
                <w:sz w:val="18"/>
                <w:lang w:val="bs-Cyrl-BA"/>
              </w:rPr>
              <w:t>и</w:t>
            </w:r>
            <w:r w:rsidRPr="006638A1">
              <w:rPr>
                <w:noProof/>
                <w:sz w:val="18"/>
              </w:rPr>
              <w:t xml:space="preserve"> пријатнији услови за рад од 2020. године</w:t>
            </w:r>
          </w:p>
        </w:tc>
        <w:tc>
          <w:tcPr>
            <w:tcW w:w="1198" w:type="dxa"/>
            <w:vAlign w:val="center"/>
          </w:tcPr>
          <w:p w:rsidR="0073702B" w:rsidRPr="006638A1" w:rsidRDefault="0073702B" w:rsidP="00885FFA">
            <w:pPr>
              <w:rPr>
                <w:rFonts w:asciiTheme="minorHAnsi" w:hAnsiTheme="minorHAnsi" w:cstheme="minorHAnsi"/>
                <w:sz w:val="20"/>
                <w:szCs w:val="20"/>
                <w:lang w:val="sr-Cyrl-BA"/>
              </w:rPr>
            </w:pPr>
            <w:r w:rsidRPr="006638A1">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6638A1">
              <w:rPr>
                <w:rFonts w:asciiTheme="minorHAnsi" w:hAnsiTheme="minorHAnsi" w:cstheme="minorHAnsi"/>
                <w:sz w:val="20"/>
                <w:szCs w:val="20"/>
              </w:rPr>
              <w:t>Извјештај ресорног одјељења ГУ</w:t>
            </w:r>
          </w:p>
        </w:tc>
      </w:tr>
      <w:tr w:rsidR="0073702B" w:rsidRPr="00773E75" w:rsidTr="00885FFA">
        <w:tc>
          <w:tcPr>
            <w:tcW w:w="5272" w:type="dxa"/>
            <w:gridSpan w:val="2"/>
            <w:vAlign w:val="center"/>
          </w:tcPr>
          <w:p w:rsidR="0073702B" w:rsidRPr="006638A1" w:rsidRDefault="0073702B" w:rsidP="00885FFA">
            <w:pPr>
              <w:pStyle w:val="NoSpacing"/>
              <w:rPr>
                <w:noProof/>
                <w:sz w:val="18"/>
              </w:rPr>
            </w:pPr>
            <w:r w:rsidRPr="006638A1">
              <w:rPr>
                <w:noProof/>
                <w:sz w:val="18"/>
              </w:rPr>
              <w:t xml:space="preserve">Омогућен пријатнији услови за 300 корисника услуга, колико их дневно прође кроз објекат. </w:t>
            </w:r>
          </w:p>
        </w:tc>
        <w:tc>
          <w:tcPr>
            <w:tcW w:w="1009" w:type="dxa"/>
            <w:gridSpan w:val="2"/>
            <w:vAlign w:val="center"/>
          </w:tcPr>
          <w:p w:rsidR="0073702B" w:rsidRPr="006638A1" w:rsidRDefault="0073702B" w:rsidP="00885FFA">
            <w:pPr>
              <w:rPr>
                <w:rFonts w:asciiTheme="minorHAnsi" w:hAnsiTheme="minorHAnsi" w:cstheme="minorHAnsi"/>
                <w:sz w:val="20"/>
                <w:szCs w:val="20"/>
              </w:rPr>
            </w:pPr>
            <w:r w:rsidRPr="006638A1">
              <w:rPr>
                <w:rFonts w:asciiTheme="minorHAnsi" w:hAnsiTheme="minorHAnsi" w:cstheme="minorHAnsi"/>
                <w:sz w:val="20"/>
                <w:szCs w:val="20"/>
              </w:rPr>
              <w:t>Исход</w:t>
            </w:r>
          </w:p>
        </w:tc>
        <w:tc>
          <w:tcPr>
            <w:tcW w:w="4031" w:type="dxa"/>
            <w:gridSpan w:val="2"/>
            <w:vAlign w:val="center"/>
          </w:tcPr>
          <w:p w:rsidR="0073702B" w:rsidRPr="006638A1" w:rsidRDefault="0073702B" w:rsidP="00885FFA">
            <w:pPr>
              <w:pStyle w:val="NoSpacing"/>
              <w:rPr>
                <w:noProof/>
                <w:sz w:val="18"/>
                <w:lang w:val="bs-Cyrl-BA"/>
              </w:rPr>
            </w:pPr>
            <w:r>
              <w:rPr>
                <w:noProof/>
                <w:sz w:val="18"/>
                <w:lang w:val="bs-Cyrl-BA"/>
              </w:rPr>
              <w:t xml:space="preserve">Број </w:t>
            </w:r>
            <w:r w:rsidRPr="006638A1">
              <w:rPr>
                <w:noProof/>
                <w:sz w:val="18"/>
              </w:rPr>
              <w:t xml:space="preserve">корисника услуга, </w:t>
            </w:r>
            <w:r>
              <w:rPr>
                <w:noProof/>
                <w:sz w:val="18"/>
                <w:lang w:val="bs-Cyrl-BA"/>
              </w:rPr>
              <w:t>који</w:t>
            </w:r>
            <w:r w:rsidRPr="006638A1">
              <w:rPr>
                <w:noProof/>
                <w:sz w:val="18"/>
              </w:rPr>
              <w:t xml:space="preserve"> дневно прођ</w:t>
            </w:r>
            <w:r>
              <w:rPr>
                <w:noProof/>
                <w:sz w:val="18"/>
                <w:lang w:val="bs-Cyrl-BA"/>
              </w:rPr>
              <w:t>у</w:t>
            </w:r>
            <w:r w:rsidRPr="006638A1">
              <w:rPr>
                <w:noProof/>
                <w:sz w:val="18"/>
              </w:rPr>
              <w:t xml:space="preserve"> кроз објекат</w:t>
            </w:r>
            <w:r>
              <w:rPr>
                <w:noProof/>
                <w:sz w:val="18"/>
                <w:lang w:val="bs-Cyrl-BA"/>
              </w:rPr>
              <w:t>, за које су о</w:t>
            </w:r>
            <w:r w:rsidRPr="006638A1">
              <w:rPr>
                <w:noProof/>
                <w:sz w:val="18"/>
              </w:rPr>
              <w:t>могућен</w:t>
            </w:r>
            <w:r>
              <w:rPr>
                <w:noProof/>
                <w:sz w:val="18"/>
                <w:lang w:val="bs-Cyrl-BA"/>
              </w:rPr>
              <w:t>и</w:t>
            </w:r>
            <w:r w:rsidRPr="006638A1">
              <w:rPr>
                <w:noProof/>
                <w:sz w:val="18"/>
              </w:rPr>
              <w:t xml:space="preserve"> пријатнији услови за рад од 2020. године</w:t>
            </w:r>
          </w:p>
        </w:tc>
        <w:tc>
          <w:tcPr>
            <w:tcW w:w="1198" w:type="dxa"/>
            <w:vAlign w:val="center"/>
          </w:tcPr>
          <w:p w:rsidR="0073702B" w:rsidRPr="006638A1" w:rsidRDefault="0073702B" w:rsidP="00885FFA">
            <w:pPr>
              <w:rPr>
                <w:rFonts w:asciiTheme="minorHAnsi" w:hAnsiTheme="minorHAnsi" w:cstheme="minorHAnsi"/>
                <w:sz w:val="20"/>
                <w:szCs w:val="20"/>
                <w:lang w:val="sr-Cyrl-BA"/>
              </w:rPr>
            </w:pPr>
            <w:r w:rsidRPr="006638A1">
              <w:rPr>
                <w:rFonts w:asciiTheme="minorHAnsi" w:hAnsiTheme="minorHAnsi" w:cstheme="minorHAnsi"/>
                <w:sz w:val="20"/>
                <w:szCs w:val="20"/>
                <w:lang w:val="sr-Cyrl-BA"/>
              </w:rPr>
              <w:t>2019-2023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6638A1">
              <w:rPr>
                <w:rFonts w:asciiTheme="minorHAnsi" w:hAnsiTheme="minorHAnsi" w:cstheme="minorHAnsi"/>
                <w:sz w:val="20"/>
                <w:szCs w:val="20"/>
              </w:rPr>
              <w:t>Извјештај ресорног одјељења ГУ</w:t>
            </w:r>
          </w:p>
        </w:tc>
      </w:tr>
      <w:tr w:rsidR="0073702B" w:rsidRPr="00773E75" w:rsidTr="00885FFA">
        <w:trPr>
          <w:trHeight w:val="821"/>
        </w:trPr>
        <w:tc>
          <w:tcPr>
            <w:tcW w:w="5272" w:type="dxa"/>
            <w:gridSpan w:val="2"/>
            <w:shd w:val="clear" w:color="auto" w:fill="B8CCE4"/>
            <w:vAlign w:val="center"/>
          </w:tcPr>
          <w:p w:rsidR="0073702B" w:rsidRPr="00773E75" w:rsidRDefault="0073702B" w:rsidP="00885FFA">
            <w:pPr>
              <w:rPr>
                <w:rFonts w:asciiTheme="minorHAnsi" w:hAnsiTheme="minorHAnsi" w:cstheme="minorHAnsi"/>
                <w:b/>
                <w:bCs/>
                <w:sz w:val="20"/>
                <w:szCs w:val="20"/>
              </w:rPr>
            </w:pPr>
            <w:r w:rsidRPr="00773E75">
              <w:rPr>
                <w:rFonts w:asciiTheme="minorHAnsi" w:hAnsiTheme="minorHAnsi" w:cstheme="minorHAnsi"/>
                <w:b/>
                <w:bCs/>
                <w:sz w:val="20"/>
                <w:szCs w:val="20"/>
              </w:rPr>
              <w:lastRenderedPageBreak/>
              <w:t>П 3.4.1.2. Примјена обновљивих извора енергије уз унапређење мјера енергетске ефикасности</w:t>
            </w:r>
          </w:p>
        </w:tc>
        <w:tc>
          <w:tcPr>
            <w:tcW w:w="1009"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773E7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773E75" w:rsidRDefault="0073702B" w:rsidP="00885FFA">
            <w:pPr>
              <w:rPr>
                <w:rFonts w:asciiTheme="minorHAnsi" w:hAnsiTheme="minorHAnsi" w:cstheme="minorHAnsi"/>
                <w:sz w:val="20"/>
                <w:szCs w:val="20"/>
                <w:lang w:val="sr-Cyrl-BA"/>
              </w:rPr>
            </w:pPr>
          </w:p>
        </w:tc>
      </w:tr>
      <w:tr w:rsidR="0073702B" w:rsidRPr="00773E75" w:rsidTr="00885FFA">
        <w:tc>
          <w:tcPr>
            <w:tcW w:w="5272" w:type="dxa"/>
            <w:gridSpan w:val="2"/>
            <w:vAlign w:val="center"/>
          </w:tcPr>
          <w:p w:rsidR="0073702B" w:rsidRPr="00773E75" w:rsidRDefault="0073702B" w:rsidP="00885FFA">
            <w:pPr>
              <w:pStyle w:val="NoSpacing"/>
              <w:rPr>
                <w:rFonts w:cstheme="minorHAnsi"/>
                <w:noProof/>
                <w:sz w:val="20"/>
                <w:szCs w:val="20"/>
              </w:rPr>
            </w:pPr>
            <w:r w:rsidRPr="00773E75">
              <w:rPr>
                <w:rFonts w:cstheme="minorHAnsi"/>
                <w:noProof/>
                <w:sz w:val="20"/>
                <w:szCs w:val="20"/>
              </w:rPr>
              <w:t>Извршене реконструкција објекта Амбуланте у Јањи уз увођење мјера енергетске ефикасности и примјену обновљивих извора енергије</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Излаз</w:t>
            </w:r>
          </w:p>
        </w:tc>
        <w:tc>
          <w:tcPr>
            <w:tcW w:w="4031" w:type="dxa"/>
            <w:gridSpan w:val="2"/>
            <w:vAlign w:val="center"/>
          </w:tcPr>
          <w:p w:rsidR="0073702B" w:rsidRPr="00773E75" w:rsidRDefault="0073702B" w:rsidP="00885FFA">
            <w:pPr>
              <w:pStyle w:val="NoSpacing"/>
              <w:rPr>
                <w:rFonts w:cstheme="minorHAnsi"/>
                <w:noProof/>
                <w:sz w:val="20"/>
                <w:szCs w:val="20"/>
              </w:rPr>
            </w:pPr>
            <w:r w:rsidRPr="00773E75">
              <w:rPr>
                <w:rFonts w:cstheme="minorHAnsi"/>
                <w:noProof/>
                <w:sz w:val="20"/>
                <w:szCs w:val="20"/>
              </w:rPr>
              <w:t>Извршене реконструкција објекта Амбуланте у Јањи уз увођење мјера енергетске ефикасности и примјену обновљивих извора енергије</w:t>
            </w:r>
          </w:p>
        </w:tc>
        <w:tc>
          <w:tcPr>
            <w:tcW w:w="1198" w:type="dxa"/>
            <w:vAlign w:val="center"/>
          </w:tcPr>
          <w:p w:rsidR="0073702B" w:rsidRPr="00773E7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773E75" w:rsidTr="00885FFA">
        <w:tc>
          <w:tcPr>
            <w:tcW w:w="5272" w:type="dxa"/>
            <w:gridSpan w:val="2"/>
            <w:vAlign w:val="center"/>
          </w:tcPr>
          <w:p w:rsidR="0073702B" w:rsidRPr="00773E75" w:rsidRDefault="0073702B" w:rsidP="00885FFA">
            <w:pPr>
              <w:pStyle w:val="NoSpacing"/>
              <w:rPr>
                <w:rFonts w:cstheme="minorHAnsi"/>
                <w:noProof/>
                <w:sz w:val="20"/>
                <w:szCs w:val="20"/>
              </w:rPr>
            </w:pPr>
            <w:r w:rsidRPr="00773E75">
              <w:rPr>
                <w:rFonts w:cstheme="minorHAnsi"/>
                <w:noProof/>
                <w:sz w:val="20"/>
                <w:szCs w:val="20"/>
              </w:rPr>
              <w:t xml:space="preserve">Након реализације пројекта, очекује се да ће доћи до повећања броја корисника услуга на годишњем нивоу за 10% у односу на 2017. годину. </w:t>
            </w:r>
          </w:p>
        </w:tc>
        <w:tc>
          <w:tcPr>
            <w:tcW w:w="1009"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Исход</w:t>
            </w:r>
          </w:p>
        </w:tc>
        <w:tc>
          <w:tcPr>
            <w:tcW w:w="4031" w:type="dxa"/>
            <w:gridSpan w:val="2"/>
            <w:vAlign w:val="center"/>
          </w:tcPr>
          <w:p w:rsidR="0073702B" w:rsidRPr="00773E75" w:rsidRDefault="0073702B" w:rsidP="00885FFA">
            <w:pPr>
              <w:pStyle w:val="NoSpacing"/>
              <w:rPr>
                <w:rFonts w:cstheme="minorHAnsi"/>
                <w:noProof/>
                <w:sz w:val="20"/>
                <w:szCs w:val="20"/>
              </w:rPr>
            </w:pPr>
            <w:r>
              <w:rPr>
                <w:rFonts w:cstheme="minorHAnsi"/>
                <w:noProof/>
                <w:sz w:val="20"/>
                <w:szCs w:val="20"/>
                <w:lang w:val="bs-Cyrl-BA"/>
              </w:rPr>
              <w:t>Б</w:t>
            </w:r>
            <w:r w:rsidRPr="00773E75">
              <w:rPr>
                <w:rFonts w:cstheme="minorHAnsi"/>
                <w:noProof/>
                <w:sz w:val="20"/>
                <w:szCs w:val="20"/>
              </w:rPr>
              <w:t xml:space="preserve">рој корисника услуга на годишњем нивоу </w:t>
            </w:r>
          </w:p>
        </w:tc>
        <w:tc>
          <w:tcPr>
            <w:tcW w:w="1198" w:type="dxa"/>
            <w:vAlign w:val="center"/>
          </w:tcPr>
          <w:p w:rsidR="0073702B" w:rsidRPr="00773E7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sr-Cyrl-BA"/>
              </w:rPr>
              <w:t>2019</w:t>
            </w:r>
            <w:r>
              <w:rPr>
                <w:rFonts w:asciiTheme="minorHAnsi" w:hAnsiTheme="minorHAnsi" w:cstheme="minorHAnsi"/>
                <w:sz w:val="20"/>
                <w:szCs w:val="20"/>
                <w:lang w:val="bs-Cyrl-BA"/>
              </w:rPr>
              <w:t>-2023</w:t>
            </w:r>
          </w:p>
        </w:tc>
        <w:tc>
          <w:tcPr>
            <w:tcW w:w="3122" w:type="dxa"/>
            <w:gridSpan w:val="2"/>
            <w:vAlign w:val="center"/>
          </w:tcPr>
          <w:p w:rsidR="0073702B" w:rsidRPr="00773E75" w:rsidRDefault="0073702B" w:rsidP="00885FFA">
            <w:pPr>
              <w:rPr>
                <w:rFonts w:asciiTheme="minorHAnsi" w:hAnsiTheme="minorHAnsi" w:cstheme="minorHAnsi"/>
                <w:sz w:val="20"/>
                <w:szCs w:val="20"/>
              </w:rPr>
            </w:pPr>
            <w:r w:rsidRPr="00773E75">
              <w:rPr>
                <w:rFonts w:asciiTheme="minorHAnsi" w:hAnsiTheme="minorHAnsi" w:cstheme="minorHAnsi"/>
                <w:sz w:val="20"/>
                <w:szCs w:val="20"/>
              </w:rPr>
              <w:t xml:space="preserve">Извјештај ресорног одјељења ГУ </w:t>
            </w:r>
          </w:p>
        </w:tc>
      </w:tr>
      <w:tr w:rsidR="0073702B" w:rsidRPr="00C848C5" w:rsidTr="00885FFA">
        <w:tc>
          <w:tcPr>
            <w:tcW w:w="5272" w:type="dxa"/>
            <w:gridSpan w:val="2"/>
            <w:shd w:val="clear" w:color="auto" w:fill="B8CCE4"/>
            <w:vAlign w:val="center"/>
          </w:tcPr>
          <w:p w:rsidR="0073702B" w:rsidRPr="00C848C5" w:rsidRDefault="0073702B" w:rsidP="00885FFA">
            <w:pPr>
              <w:rPr>
                <w:rFonts w:asciiTheme="minorHAnsi" w:hAnsiTheme="minorHAnsi" w:cstheme="minorHAnsi"/>
                <w:b/>
                <w:bCs/>
                <w:sz w:val="20"/>
                <w:szCs w:val="20"/>
                <w:lang w:val="bs-Cyrl-BA"/>
              </w:rPr>
            </w:pPr>
            <w:r w:rsidRPr="00C848C5">
              <w:rPr>
                <w:rFonts w:asciiTheme="minorHAnsi" w:hAnsiTheme="minorHAnsi" w:cstheme="minorHAnsi"/>
                <w:b/>
                <w:bCs/>
                <w:sz w:val="20"/>
                <w:szCs w:val="20"/>
              </w:rPr>
              <w:t xml:space="preserve">П 3.4.1.3. </w:t>
            </w:r>
            <w:r w:rsidRPr="00C848C5">
              <w:rPr>
                <w:rFonts w:asciiTheme="minorHAnsi" w:hAnsiTheme="minorHAnsi" w:cstheme="minorHAnsi"/>
                <w:b/>
                <w:bCs/>
                <w:sz w:val="20"/>
                <w:szCs w:val="20"/>
                <w:lang w:val="bs-Cyrl-BA"/>
              </w:rPr>
              <w:t xml:space="preserve">Израда </w:t>
            </w:r>
            <w:r w:rsidRPr="00C848C5">
              <w:rPr>
                <w:rFonts w:asciiTheme="minorHAnsi" w:hAnsiTheme="minorHAnsi" w:cstheme="minorHAnsi"/>
                <w:b/>
                <w:bCs/>
                <w:sz w:val="20"/>
                <w:szCs w:val="20"/>
              </w:rPr>
              <w:t>Акцион</w:t>
            </w:r>
            <w:r w:rsidRPr="00C848C5">
              <w:rPr>
                <w:rFonts w:asciiTheme="minorHAnsi" w:hAnsiTheme="minorHAnsi" w:cstheme="minorHAnsi"/>
                <w:b/>
                <w:bCs/>
                <w:sz w:val="20"/>
                <w:szCs w:val="20"/>
                <w:lang w:val="bs-Cyrl-BA"/>
              </w:rPr>
              <w:t>ог</w:t>
            </w:r>
            <w:r w:rsidRPr="00C848C5">
              <w:rPr>
                <w:rFonts w:asciiTheme="minorHAnsi" w:hAnsiTheme="minorHAnsi" w:cstheme="minorHAnsi"/>
                <w:b/>
                <w:bCs/>
                <w:sz w:val="20"/>
                <w:szCs w:val="20"/>
              </w:rPr>
              <w:t xml:space="preserve"> план</w:t>
            </w:r>
            <w:r w:rsidRPr="00C848C5">
              <w:rPr>
                <w:rFonts w:asciiTheme="minorHAnsi" w:hAnsiTheme="minorHAnsi" w:cstheme="minorHAnsi"/>
                <w:b/>
                <w:bCs/>
                <w:sz w:val="20"/>
                <w:szCs w:val="20"/>
                <w:lang w:val="bs-Cyrl-BA"/>
              </w:rPr>
              <w:t>а</w:t>
            </w:r>
            <w:r w:rsidRPr="00C848C5">
              <w:rPr>
                <w:rFonts w:asciiTheme="minorHAnsi" w:hAnsiTheme="minorHAnsi" w:cstheme="minorHAnsi"/>
                <w:b/>
                <w:bCs/>
                <w:sz w:val="20"/>
                <w:szCs w:val="20"/>
              </w:rPr>
              <w:t xml:space="preserve"> енергетск</w:t>
            </w:r>
            <w:r w:rsidRPr="00C848C5">
              <w:rPr>
                <w:rFonts w:asciiTheme="minorHAnsi" w:hAnsiTheme="minorHAnsi" w:cstheme="minorHAnsi"/>
                <w:b/>
                <w:bCs/>
                <w:sz w:val="20"/>
                <w:szCs w:val="20"/>
                <w:lang w:val="bs-Cyrl-BA"/>
              </w:rPr>
              <w:t>е</w:t>
            </w:r>
            <w:r w:rsidRPr="00C848C5">
              <w:rPr>
                <w:rFonts w:asciiTheme="minorHAnsi" w:hAnsiTheme="minorHAnsi" w:cstheme="minorHAnsi"/>
                <w:b/>
                <w:bCs/>
                <w:sz w:val="20"/>
                <w:szCs w:val="20"/>
              </w:rPr>
              <w:t xml:space="preserve"> ефикасност</w:t>
            </w:r>
            <w:r w:rsidRPr="00C848C5">
              <w:rPr>
                <w:rFonts w:asciiTheme="minorHAnsi" w:hAnsiTheme="minorHAnsi" w:cstheme="minorHAnsi"/>
                <w:b/>
                <w:bCs/>
                <w:sz w:val="20"/>
                <w:szCs w:val="20"/>
                <w:lang w:val="bs-Cyrl-BA"/>
              </w:rPr>
              <w:t>и</w:t>
            </w:r>
          </w:p>
        </w:tc>
        <w:tc>
          <w:tcPr>
            <w:tcW w:w="1009" w:type="dxa"/>
            <w:gridSpan w:val="2"/>
            <w:shd w:val="clear" w:color="auto" w:fill="B8CCE4"/>
            <w:vAlign w:val="center"/>
          </w:tcPr>
          <w:p w:rsidR="0073702B" w:rsidRPr="00C848C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C848C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C848C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C848C5" w:rsidRDefault="0073702B" w:rsidP="00885FFA">
            <w:pPr>
              <w:rPr>
                <w:rFonts w:asciiTheme="minorHAnsi" w:hAnsiTheme="minorHAnsi" w:cstheme="minorHAnsi"/>
                <w:sz w:val="20"/>
                <w:szCs w:val="20"/>
                <w:lang w:val="sr-Cyrl-BA"/>
              </w:rPr>
            </w:pPr>
          </w:p>
        </w:tc>
      </w:tr>
      <w:tr w:rsidR="0073702B" w:rsidRPr="00C848C5" w:rsidTr="00885FFA">
        <w:tc>
          <w:tcPr>
            <w:tcW w:w="5272" w:type="dxa"/>
            <w:gridSpan w:val="2"/>
            <w:vAlign w:val="center"/>
          </w:tcPr>
          <w:p w:rsidR="0073702B" w:rsidRPr="00C848C5" w:rsidRDefault="0073702B" w:rsidP="00885FFA">
            <w:pPr>
              <w:pStyle w:val="NoSpacing"/>
              <w:rPr>
                <w:rFonts w:cstheme="minorHAnsi"/>
                <w:noProof/>
                <w:sz w:val="20"/>
                <w:szCs w:val="20"/>
              </w:rPr>
            </w:pPr>
            <w:r w:rsidRPr="00C848C5">
              <w:rPr>
                <w:rFonts w:cstheme="minorHAnsi"/>
                <w:noProof/>
                <w:sz w:val="20"/>
                <w:szCs w:val="20"/>
              </w:rPr>
              <w:t>Урађен Акциони план за енергетску ефикасност – утврђени приоритетни пројекти у области енергетске ефикасности</w:t>
            </w:r>
          </w:p>
        </w:tc>
        <w:tc>
          <w:tcPr>
            <w:tcW w:w="1009" w:type="dxa"/>
            <w:gridSpan w:val="2"/>
            <w:vAlign w:val="center"/>
          </w:tcPr>
          <w:p w:rsidR="0073702B" w:rsidRPr="00C848C5" w:rsidRDefault="0073702B" w:rsidP="00885FFA">
            <w:pPr>
              <w:rPr>
                <w:rFonts w:asciiTheme="minorHAnsi" w:hAnsiTheme="minorHAnsi" w:cstheme="minorHAnsi"/>
                <w:sz w:val="20"/>
                <w:szCs w:val="20"/>
              </w:rPr>
            </w:pPr>
            <w:r w:rsidRPr="00C848C5">
              <w:rPr>
                <w:rFonts w:asciiTheme="minorHAnsi" w:hAnsiTheme="minorHAnsi" w:cstheme="minorHAnsi"/>
                <w:sz w:val="20"/>
                <w:szCs w:val="20"/>
              </w:rPr>
              <w:t>Излаз</w:t>
            </w:r>
          </w:p>
        </w:tc>
        <w:tc>
          <w:tcPr>
            <w:tcW w:w="4031" w:type="dxa"/>
            <w:gridSpan w:val="2"/>
            <w:vAlign w:val="center"/>
          </w:tcPr>
          <w:p w:rsidR="0073702B" w:rsidRPr="00C848C5" w:rsidRDefault="0073702B" w:rsidP="00885FFA">
            <w:pPr>
              <w:pStyle w:val="NoSpacing"/>
              <w:rPr>
                <w:rFonts w:cstheme="minorHAnsi"/>
                <w:noProof/>
                <w:sz w:val="20"/>
                <w:szCs w:val="20"/>
              </w:rPr>
            </w:pPr>
            <w:r w:rsidRPr="00C848C5">
              <w:rPr>
                <w:rFonts w:cstheme="minorHAnsi"/>
                <w:noProof/>
                <w:sz w:val="20"/>
                <w:szCs w:val="20"/>
              </w:rPr>
              <w:t>Урађен Акциони план за енергетску ефикасност – утврђени приоритетни пројекти у области енергетске ефикасности</w:t>
            </w:r>
          </w:p>
        </w:tc>
        <w:tc>
          <w:tcPr>
            <w:tcW w:w="1198" w:type="dxa"/>
            <w:vAlign w:val="center"/>
          </w:tcPr>
          <w:p w:rsidR="0073702B" w:rsidRPr="00C848C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C848C5" w:rsidRDefault="0073702B" w:rsidP="00885FFA">
            <w:pPr>
              <w:rPr>
                <w:rFonts w:asciiTheme="minorHAnsi" w:hAnsiTheme="minorHAnsi" w:cstheme="minorHAnsi"/>
                <w:sz w:val="20"/>
                <w:szCs w:val="20"/>
              </w:rPr>
            </w:pPr>
            <w:r w:rsidRPr="00C848C5">
              <w:rPr>
                <w:rFonts w:asciiTheme="minorHAnsi" w:hAnsiTheme="minorHAnsi" w:cstheme="minorHAnsi"/>
                <w:sz w:val="20"/>
                <w:szCs w:val="20"/>
              </w:rPr>
              <w:t xml:space="preserve">Извјештај ресорног одјељења ГУ </w:t>
            </w:r>
          </w:p>
        </w:tc>
      </w:tr>
      <w:tr w:rsidR="0073702B" w:rsidRPr="00C848C5" w:rsidTr="00885FFA">
        <w:tc>
          <w:tcPr>
            <w:tcW w:w="5272" w:type="dxa"/>
            <w:gridSpan w:val="2"/>
            <w:vAlign w:val="center"/>
          </w:tcPr>
          <w:p w:rsidR="0073702B" w:rsidRPr="00C848C5" w:rsidRDefault="0073702B" w:rsidP="00885FFA">
            <w:pPr>
              <w:pStyle w:val="NoSpacing"/>
              <w:rPr>
                <w:rFonts w:cstheme="minorHAnsi"/>
                <w:noProof/>
                <w:sz w:val="20"/>
                <w:szCs w:val="20"/>
              </w:rPr>
            </w:pPr>
            <w:r w:rsidRPr="00C848C5">
              <w:rPr>
                <w:rFonts w:cstheme="minorHAnsi"/>
                <w:noProof/>
                <w:sz w:val="20"/>
                <w:szCs w:val="20"/>
              </w:rPr>
              <w:t>Омогућена реализација приоритетних пројеката у области енергетске ефикасности</w:t>
            </w:r>
          </w:p>
        </w:tc>
        <w:tc>
          <w:tcPr>
            <w:tcW w:w="1009" w:type="dxa"/>
            <w:gridSpan w:val="2"/>
            <w:vAlign w:val="center"/>
          </w:tcPr>
          <w:p w:rsidR="0073702B" w:rsidRPr="00C848C5" w:rsidRDefault="0073702B" w:rsidP="00885FFA">
            <w:pPr>
              <w:rPr>
                <w:rFonts w:asciiTheme="minorHAnsi" w:hAnsiTheme="minorHAnsi" w:cstheme="minorHAnsi"/>
                <w:sz w:val="20"/>
                <w:szCs w:val="20"/>
              </w:rPr>
            </w:pPr>
            <w:r w:rsidRPr="00C848C5">
              <w:rPr>
                <w:rFonts w:asciiTheme="minorHAnsi" w:hAnsiTheme="minorHAnsi" w:cstheme="minorHAnsi"/>
                <w:sz w:val="20"/>
                <w:szCs w:val="20"/>
              </w:rPr>
              <w:t>Исход</w:t>
            </w:r>
          </w:p>
        </w:tc>
        <w:tc>
          <w:tcPr>
            <w:tcW w:w="4031" w:type="dxa"/>
            <w:gridSpan w:val="2"/>
            <w:vAlign w:val="center"/>
          </w:tcPr>
          <w:p w:rsidR="0073702B" w:rsidRPr="00C848C5" w:rsidRDefault="0073702B" w:rsidP="00885FFA">
            <w:pPr>
              <w:pStyle w:val="NoSpacing"/>
              <w:rPr>
                <w:rFonts w:cstheme="minorHAnsi"/>
                <w:noProof/>
                <w:sz w:val="20"/>
                <w:szCs w:val="20"/>
              </w:rPr>
            </w:pPr>
            <w:r w:rsidRPr="00C848C5">
              <w:rPr>
                <w:rFonts w:cstheme="minorHAnsi"/>
                <w:noProof/>
                <w:sz w:val="20"/>
                <w:szCs w:val="20"/>
              </w:rPr>
              <w:t>Омогућена реализација приоритетних пројеката у области енергетске ефикасности</w:t>
            </w:r>
          </w:p>
        </w:tc>
        <w:tc>
          <w:tcPr>
            <w:tcW w:w="1198" w:type="dxa"/>
            <w:vAlign w:val="center"/>
          </w:tcPr>
          <w:p w:rsidR="0073702B" w:rsidRPr="00C848C5" w:rsidRDefault="0073702B" w:rsidP="00885FFA">
            <w:pPr>
              <w:rPr>
                <w:rFonts w:asciiTheme="minorHAnsi" w:hAnsiTheme="minorHAnsi" w:cstheme="minorHAnsi"/>
                <w:sz w:val="20"/>
                <w:szCs w:val="20"/>
                <w:lang w:val="bs-Cyrl-BA"/>
              </w:rPr>
            </w:pPr>
            <w:r>
              <w:rPr>
                <w:rFonts w:asciiTheme="minorHAnsi" w:hAnsiTheme="minorHAnsi" w:cstheme="minorHAnsi"/>
                <w:sz w:val="20"/>
                <w:szCs w:val="20"/>
                <w:lang w:val="sr-Cyrl-BA"/>
              </w:rPr>
              <w:t>2019</w:t>
            </w:r>
            <w:r>
              <w:rPr>
                <w:rFonts w:asciiTheme="minorHAnsi" w:hAnsiTheme="minorHAnsi" w:cstheme="minorHAnsi"/>
                <w:sz w:val="20"/>
                <w:szCs w:val="20"/>
                <w:lang w:val="bs-Cyrl-BA"/>
              </w:rPr>
              <w:t>-2023</w:t>
            </w:r>
          </w:p>
        </w:tc>
        <w:tc>
          <w:tcPr>
            <w:tcW w:w="3122" w:type="dxa"/>
            <w:gridSpan w:val="2"/>
            <w:vAlign w:val="center"/>
          </w:tcPr>
          <w:p w:rsidR="0073702B" w:rsidRPr="00C848C5" w:rsidRDefault="0073702B" w:rsidP="00885FFA">
            <w:pPr>
              <w:rPr>
                <w:rFonts w:asciiTheme="minorHAnsi" w:hAnsiTheme="minorHAnsi" w:cstheme="minorHAnsi"/>
                <w:sz w:val="20"/>
                <w:szCs w:val="20"/>
              </w:rPr>
            </w:pPr>
            <w:r w:rsidRPr="00C848C5">
              <w:rPr>
                <w:rFonts w:asciiTheme="minorHAnsi" w:hAnsiTheme="minorHAnsi" w:cstheme="minorHAnsi"/>
                <w:sz w:val="20"/>
                <w:szCs w:val="20"/>
              </w:rPr>
              <w:t xml:space="preserve">Извјештај ресорног одјељења ГУ </w:t>
            </w:r>
          </w:p>
        </w:tc>
      </w:tr>
      <w:tr w:rsidR="0073702B" w:rsidRPr="00C848C5" w:rsidTr="00885FFA">
        <w:tc>
          <w:tcPr>
            <w:tcW w:w="5272" w:type="dxa"/>
            <w:gridSpan w:val="2"/>
            <w:shd w:val="clear" w:color="auto" w:fill="B8CCE4"/>
            <w:vAlign w:val="center"/>
          </w:tcPr>
          <w:p w:rsidR="0073702B" w:rsidRPr="00C848C5" w:rsidRDefault="0073702B" w:rsidP="00885FFA">
            <w:pPr>
              <w:rPr>
                <w:rFonts w:asciiTheme="minorHAnsi" w:hAnsiTheme="minorHAnsi" w:cstheme="minorHAnsi"/>
                <w:b/>
                <w:bCs/>
                <w:sz w:val="20"/>
                <w:szCs w:val="20"/>
              </w:rPr>
            </w:pPr>
            <w:r w:rsidRPr="00C848C5">
              <w:rPr>
                <w:rFonts w:asciiTheme="minorHAnsi" w:hAnsiTheme="minorHAnsi" w:cstheme="minorHAnsi"/>
                <w:b/>
                <w:bCs/>
                <w:sz w:val="20"/>
                <w:szCs w:val="20"/>
              </w:rPr>
              <w:t>П 3.4.1.4. Субвенционисање мјера енергетске ефикасности</w:t>
            </w:r>
          </w:p>
        </w:tc>
        <w:tc>
          <w:tcPr>
            <w:tcW w:w="1009" w:type="dxa"/>
            <w:gridSpan w:val="2"/>
            <w:shd w:val="clear" w:color="auto" w:fill="B8CCE4"/>
            <w:vAlign w:val="center"/>
          </w:tcPr>
          <w:p w:rsidR="0073702B" w:rsidRPr="00C848C5" w:rsidRDefault="0073702B" w:rsidP="00885FFA">
            <w:pPr>
              <w:rPr>
                <w:rFonts w:asciiTheme="minorHAnsi" w:hAnsiTheme="minorHAnsi" w:cstheme="minorHAnsi"/>
                <w:sz w:val="20"/>
                <w:szCs w:val="20"/>
                <w:lang w:val="sr-Cyrl-BA"/>
              </w:rPr>
            </w:pPr>
          </w:p>
        </w:tc>
        <w:tc>
          <w:tcPr>
            <w:tcW w:w="4031" w:type="dxa"/>
            <w:gridSpan w:val="2"/>
            <w:shd w:val="clear" w:color="auto" w:fill="B8CCE4"/>
            <w:vAlign w:val="center"/>
          </w:tcPr>
          <w:p w:rsidR="0073702B" w:rsidRPr="00C848C5" w:rsidRDefault="0073702B" w:rsidP="00885FFA">
            <w:pPr>
              <w:rPr>
                <w:rFonts w:asciiTheme="minorHAnsi" w:hAnsiTheme="minorHAnsi" w:cstheme="minorHAnsi"/>
                <w:sz w:val="20"/>
                <w:szCs w:val="20"/>
                <w:lang w:val="sr-Cyrl-BA"/>
              </w:rPr>
            </w:pPr>
          </w:p>
        </w:tc>
        <w:tc>
          <w:tcPr>
            <w:tcW w:w="1198" w:type="dxa"/>
            <w:shd w:val="clear" w:color="auto" w:fill="B8CCE4"/>
            <w:vAlign w:val="center"/>
          </w:tcPr>
          <w:p w:rsidR="0073702B" w:rsidRPr="00C848C5" w:rsidRDefault="0073702B" w:rsidP="00885FFA">
            <w:pPr>
              <w:rPr>
                <w:rFonts w:asciiTheme="minorHAnsi" w:hAnsiTheme="minorHAnsi" w:cstheme="minorHAnsi"/>
                <w:sz w:val="20"/>
                <w:szCs w:val="20"/>
                <w:lang w:val="sr-Cyrl-BA"/>
              </w:rPr>
            </w:pPr>
          </w:p>
        </w:tc>
        <w:tc>
          <w:tcPr>
            <w:tcW w:w="3122" w:type="dxa"/>
            <w:gridSpan w:val="2"/>
            <w:shd w:val="clear" w:color="auto" w:fill="B8CCE4"/>
            <w:vAlign w:val="center"/>
          </w:tcPr>
          <w:p w:rsidR="0073702B" w:rsidRPr="00C848C5" w:rsidRDefault="0073702B" w:rsidP="00885FFA">
            <w:pPr>
              <w:rPr>
                <w:rFonts w:asciiTheme="minorHAnsi" w:hAnsiTheme="minorHAnsi" w:cstheme="minorHAnsi"/>
                <w:sz w:val="20"/>
                <w:szCs w:val="20"/>
                <w:lang w:val="sr-Cyrl-BA"/>
              </w:rPr>
            </w:pPr>
          </w:p>
        </w:tc>
      </w:tr>
      <w:tr w:rsidR="0073702B" w:rsidRPr="00C848C5" w:rsidTr="00885FFA">
        <w:tc>
          <w:tcPr>
            <w:tcW w:w="5272" w:type="dxa"/>
            <w:gridSpan w:val="2"/>
            <w:vAlign w:val="center"/>
          </w:tcPr>
          <w:p w:rsidR="0073702B" w:rsidRPr="00C848C5" w:rsidRDefault="0073702B" w:rsidP="00885FFA">
            <w:pPr>
              <w:pStyle w:val="NoSpacing"/>
              <w:rPr>
                <w:rFonts w:cstheme="minorHAnsi"/>
                <w:bCs/>
                <w:sz w:val="20"/>
                <w:szCs w:val="20"/>
              </w:rPr>
            </w:pPr>
            <w:r w:rsidRPr="00C848C5">
              <w:rPr>
                <w:rFonts w:cstheme="minorHAnsi"/>
                <w:bCs/>
                <w:sz w:val="20"/>
                <w:szCs w:val="20"/>
              </w:rPr>
              <w:t>Побољшана енергетска ефикасност стамбених зграда</w:t>
            </w:r>
          </w:p>
        </w:tc>
        <w:tc>
          <w:tcPr>
            <w:tcW w:w="1009" w:type="dxa"/>
            <w:gridSpan w:val="2"/>
            <w:vAlign w:val="center"/>
          </w:tcPr>
          <w:p w:rsidR="0073702B" w:rsidRPr="00C848C5" w:rsidRDefault="0073702B" w:rsidP="00885FFA">
            <w:pPr>
              <w:rPr>
                <w:rFonts w:asciiTheme="minorHAnsi" w:hAnsiTheme="minorHAnsi" w:cstheme="minorHAnsi"/>
                <w:sz w:val="20"/>
                <w:szCs w:val="20"/>
              </w:rPr>
            </w:pPr>
            <w:r w:rsidRPr="00C848C5">
              <w:rPr>
                <w:rFonts w:asciiTheme="minorHAnsi" w:hAnsiTheme="minorHAnsi" w:cstheme="minorHAnsi"/>
                <w:sz w:val="20"/>
                <w:szCs w:val="20"/>
              </w:rPr>
              <w:t>Излаз</w:t>
            </w:r>
          </w:p>
        </w:tc>
        <w:tc>
          <w:tcPr>
            <w:tcW w:w="4031" w:type="dxa"/>
            <w:gridSpan w:val="2"/>
            <w:vAlign w:val="center"/>
          </w:tcPr>
          <w:p w:rsidR="0073702B" w:rsidRPr="00C848C5" w:rsidRDefault="0073702B" w:rsidP="00885FFA">
            <w:pPr>
              <w:pStyle w:val="NoSpacing"/>
              <w:rPr>
                <w:rFonts w:cstheme="minorHAnsi"/>
                <w:bCs/>
                <w:sz w:val="20"/>
                <w:szCs w:val="20"/>
              </w:rPr>
            </w:pPr>
            <w:r>
              <w:rPr>
                <w:rFonts w:cstheme="minorHAnsi"/>
                <w:bCs/>
                <w:sz w:val="20"/>
                <w:szCs w:val="20"/>
                <w:lang w:val="bs-Cyrl-BA"/>
              </w:rPr>
              <w:t xml:space="preserve">Ниво </w:t>
            </w:r>
            <w:r w:rsidRPr="00C848C5">
              <w:rPr>
                <w:rFonts w:cstheme="minorHAnsi"/>
                <w:bCs/>
                <w:sz w:val="20"/>
                <w:szCs w:val="20"/>
              </w:rPr>
              <w:t>енергетск</w:t>
            </w:r>
            <w:r>
              <w:rPr>
                <w:rFonts w:cstheme="minorHAnsi"/>
                <w:bCs/>
                <w:sz w:val="20"/>
                <w:szCs w:val="20"/>
                <w:lang w:val="bs-Cyrl-BA"/>
              </w:rPr>
              <w:t>е</w:t>
            </w:r>
            <w:r w:rsidRPr="00C848C5">
              <w:rPr>
                <w:rFonts w:cstheme="minorHAnsi"/>
                <w:bCs/>
                <w:sz w:val="20"/>
                <w:szCs w:val="20"/>
              </w:rPr>
              <w:t xml:space="preserve"> ефикасност</w:t>
            </w:r>
            <w:r>
              <w:rPr>
                <w:rFonts w:cstheme="minorHAnsi"/>
                <w:bCs/>
                <w:sz w:val="20"/>
                <w:szCs w:val="20"/>
                <w:lang w:val="bs-Cyrl-BA"/>
              </w:rPr>
              <w:t>и</w:t>
            </w:r>
            <w:r w:rsidRPr="00C848C5">
              <w:rPr>
                <w:rFonts w:cstheme="minorHAnsi"/>
                <w:bCs/>
                <w:sz w:val="20"/>
                <w:szCs w:val="20"/>
              </w:rPr>
              <w:t xml:space="preserve"> стамбених зграда</w:t>
            </w:r>
          </w:p>
        </w:tc>
        <w:tc>
          <w:tcPr>
            <w:tcW w:w="1198" w:type="dxa"/>
            <w:vAlign w:val="center"/>
          </w:tcPr>
          <w:p w:rsidR="0073702B" w:rsidRPr="00C848C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p>
        </w:tc>
        <w:tc>
          <w:tcPr>
            <w:tcW w:w="3122" w:type="dxa"/>
            <w:gridSpan w:val="2"/>
            <w:vAlign w:val="center"/>
          </w:tcPr>
          <w:p w:rsidR="0073702B" w:rsidRPr="00C848C5" w:rsidRDefault="0073702B" w:rsidP="00885FFA">
            <w:pPr>
              <w:rPr>
                <w:rFonts w:asciiTheme="minorHAnsi" w:hAnsiTheme="minorHAnsi" w:cstheme="minorHAnsi"/>
                <w:sz w:val="20"/>
                <w:szCs w:val="20"/>
              </w:rPr>
            </w:pPr>
            <w:r w:rsidRPr="00C848C5">
              <w:rPr>
                <w:rFonts w:asciiTheme="minorHAnsi" w:hAnsiTheme="minorHAnsi" w:cstheme="minorHAnsi"/>
                <w:sz w:val="20"/>
                <w:szCs w:val="20"/>
              </w:rPr>
              <w:t xml:space="preserve">Извјештај ресорног одјељења ГУ </w:t>
            </w:r>
          </w:p>
        </w:tc>
      </w:tr>
      <w:tr w:rsidR="0073702B" w:rsidRPr="00C848C5" w:rsidTr="00885FFA">
        <w:tc>
          <w:tcPr>
            <w:tcW w:w="5272" w:type="dxa"/>
            <w:gridSpan w:val="2"/>
            <w:tcBorders>
              <w:top w:val="single" w:sz="4" w:space="0" w:color="auto"/>
              <w:left w:val="single" w:sz="4" w:space="0" w:color="auto"/>
              <w:bottom w:val="single" w:sz="4" w:space="0" w:color="auto"/>
              <w:right w:val="single" w:sz="4" w:space="0" w:color="auto"/>
            </w:tcBorders>
            <w:vAlign w:val="center"/>
          </w:tcPr>
          <w:p w:rsidR="0073702B" w:rsidRPr="00C848C5" w:rsidRDefault="0073702B" w:rsidP="00885FFA">
            <w:pPr>
              <w:pStyle w:val="NoSpacing"/>
              <w:rPr>
                <w:rFonts w:cstheme="minorHAnsi"/>
                <w:sz w:val="20"/>
                <w:szCs w:val="20"/>
              </w:rPr>
            </w:pPr>
            <w:r w:rsidRPr="00C848C5">
              <w:rPr>
                <w:rFonts w:cstheme="minorHAnsi"/>
                <w:bCs/>
                <w:sz w:val="20"/>
                <w:szCs w:val="20"/>
              </w:rPr>
              <w:t>Реконструисане фасаде на двије стамбене зграде годишње</w:t>
            </w:r>
          </w:p>
        </w:tc>
        <w:tc>
          <w:tcPr>
            <w:tcW w:w="1009" w:type="dxa"/>
            <w:gridSpan w:val="2"/>
            <w:tcBorders>
              <w:top w:val="single" w:sz="4" w:space="0" w:color="auto"/>
              <w:left w:val="single" w:sz="4" w:space="0" w:color="auto"/>
              <w:bottom w:val="single" w:sz="4" w:space="0" w:color="auto"/>
              <w:right w:val="single" w:sz="4" w:space="0" w:color="auto"/>
            </w:tcBorders>
            <w:vAlign w:val="center"/>
          </w:tcPr>
          <w:p w:rsidR="0073702B" w:rsidRPr="00C848C5" w:rsidRDefault="0073702B" w:rsidP="00885FFA">
            <w:pPr>
              <w:rPr>
                <w:rFonts w:asciiTheme="minorHAnsi" w:hAnsiTheme="minorHAnsi" w:cstheme="minorHAnsi"/>
                <w:sz w:val="20"/>
                <w:szCs w:val="20"/>
              </w:rPr>
            </w:pPr>
            <w:r w:rsidRPr="00C848C5">
              <w:rPr>
                <w:rFonts w:asciiTheme="minorHAnsi" w:hAnsiTheme="minorHAnsi" w:cstheme="minorHAnsi"/>
                <w:sz w:val="20"/>
                <w:szCs w:val="20"/>
              </w:rPr>
              <w:t>Исход</w:t>
            </w:r>
          </w:p>
        </w:tc>
        <w:tc>
          <w:tcPr>
            <w:tcW w:w="4031" w:type="dxa"/>
            <w:gridSpan w:val="2"/>
            <w:tcBorders>
              <w:top w:val="single" w:sz="4" w:space="0" w:color="auto"/>
              <w:left w:val="single" w:sz="4" w:space="0" w:color="auto"/>
              <w:bottom w:val="single" w:sz="4" w:space="0" w:color="auto"/>
              <w:right w:val="single" w:sz="4" w:space="0" w:color="auto"/>
            </w:tcBorders>
            <w:vAlign w:val="center"/>
          </w:tcPr>
          <w:p w:rsidR="0073702B" w:rsidRPr="00C848C5" w:rsidRDefault="0073702B" w:rsidP="00885FFA">
            <w:pPr>
              <w:pStyle w:val="NoSpacing"/>
              <w:rPr>
                <w:rFonts w:cstheme="minorHAnsi"/>
                <w:sz w:val="20"/>
                <w:szCs w:val="20"/>
              </w:rPr>
            </w:pPr>
            <w:r>
              <w:rPr>
                <w:rFonts w:cstheme="minorHAnsi"/>
                <w:bCs/>
                <w:sz w:val="20"/>
                <w:szCs w:val="20"/>
                <w:lang w:val="bs-Cyrl-BA"/>
              </w:rPr>
              <w:t>Број зграда на којима су р</w:t>
            </w:r>
            <w:r w:rsidRPr="00C848C5">
              <w:rPr>
                <w:rFonts w:cstheme="minorHAnsi"/>
                <w:bCs/>
                <w:sz w:val="20"/>
                <w:szCs w:val="20"/>
              </w:rPr>
              <w:t>еконструисане фасаде</w:t>
            </w:r>
            <w:r>
              <w:rPr>
                <w:rFonts w:cstheme="minorHAnsi"/>
                <w:bCs/>
                <w:sz w:val="20"/>
                <w:szCs w:val="20"/>
                <w:lang w:val="bs-Cyrl-BA"/>
              </w:rPr>
              <w:t>,</w:t>
            </w:r>
            <w:r w:rsidRPr="00C848C5">
              <w:rPr>
                <w:rFonts w:cstheme="minorHAnsi"/>
                <w:bCs/>
                <w:sz w:val="20"/>
                <w:szCs w:val="20"/>
              </w:rPr>
              <w:t xml:space="preserve"> годишње</w:t>
            </w:r>
          </w:p>
        </w:tc>
        <w:tc>
          <w:tcPr>
            <w:tcW w:w="1198" w:type="dxa"/>
            <w:tcBorders>
              <w:top w:val="single" w:sz="4" w:space="0" w:color="auto"/>
              <w:left w:val="single" w:sz="4" w:space="0" w:color="auto"/>
              <w:bottom w:val="single" w:sz="4" w:space="0" w:color="auto"/>
              <w:right w:val="single" w:sz="4" w:space="0" w:color="auto"/>
            </w:tcBorders>
            <w:vAlign w:val="center"/>
          </w:tcPr>
          <w:p w:rsidR="0073702B" w:rsidRPr="00C848C5" w:rsidRDefault="0073702B" w:rsidP="00885FFA">
            <w:pPr>
              <w:rPr>
                <w:rFonts w:asciiTheme="minorHAnsi" w:hAnsiTheme="minorHAnsi" w:cstheme="minorHAnsi"/>
                <w:sz w:val="20"/>
                <w:szCs w:val="20"/>
                <w:lang w:val="sr-Cyrl-BA"/>
              </w:rPr>
            </w:pPr>
            <w:r>
              <w:rPr>
                <w:rFonts w:asciiTheme="minorHAnsi" w:hAnsiTheme="minorHAnsi" w:cstheme="minorHAnsi"/>
                <w:sz w:val="20"/>
                <w:szCs w:val="20"/>
                <w:lang w:val="sr-Cyrl-BA"/>
              </w:rPr>
              <w:t>2019</w:t>
            </w:r>
            <w:r w:rsidRPr="00C848C5">
              <w:rPr>
                <w:rFonts w:asciiTheme="minorHAnsi" w:hAnsiTheme="minorHAnsi" w:cstheme="minorHAnsi"/>
                <w:sz w:val="20"/>
                <w:szCs w:val="20"/>
                <w:lang w:val="sr-Cyrl-BA"/>
              </w:rPr>
              <w:t>-202</w:t>
            </w:r>
            <w:r>
              <w:rPr>
                <w:rFonts w:asciiTheme="minorHAnsi" w:hAnsiTheme="minorHAnsi" w:cstheme="minorHAnsi"/>
                <w:sz w:val="20"/>
                <w:szCs w:val="20"/>
                <w:lang w:val="sr-Cyrl-BA"/>
              </w:rPr>
              <w:t>3</w:t>
            </w:r>
          </w:p>
        </w:tc>
        <w:tc>
          <w:tcPr>
            <w:tcW w:w="3122" w:type="dxa"/>
            <w:gridSpan w:val="2"/>
            <w:tcBorders>
              <w:top w:val="single" w:sz="4" w:space="0" w:color="auto"/>
              <w:left w:val="single" w:sz="4" w:space="0" w:color="auto"/>
              <w:bottom w:val="single" w:sz="4" w:space="0" w:color="auto"/>
              <w:right w:val="single" w:sz="4" w:space="0" w:color="auto"/>
            </w:tcBorders>
            <w:vAlign w:val="center"/>
          </w:tcPr>
          <w:p w:rsidR="0073702B" w:rsidRPr="00C848C5" w:rsidRDefault="0073702B" w:rsidP="00885FFA">
            <w:pPr>
              <w:rPr>
                <w:rFonts w:asciiTheme="minorHAnsi" w:hAnsiTheme="minorHAnsi" w:cstheme="minorHAnsi"/>
                <w:sz w:val="20"/>
                <w:szCs w:val="20"/>
              </w:rPr>
            </w:pPr>
            <w:r w:rsidRPr="00C848C5">
              <w:rPr>
                <w:rFonts w:asciiTheme="minorHAnsi" w:hAnsiTheme="minorHAnsi" w:cstheme="minorHAnsi"/>
                <w:sz w:val="20"/>
                <w:szCs w:val="20"/>
              </w:rPr>
              <w:t xml:space="preserve">Извјештај ресорног одјељења ГУ </w:t>
            </w:r>
          </w:p>
        </w:tc>
      </w:tr>
    </w:tbl>
    <w:p w:rsidR="0073702B" w:rsidRPr="00773E75" w:rsidRDefault="0073702B" w:rsidP="0073702B">
      <w:pPr>
        <w:rPr>
          <w:rFonts w:asciiTheme="minorHAnsi" w:hAnsiTheme="minorHAnsi" w:cstheme="minorHAnsi"/>
          <w:sz w:val="20"/>
          <w:szCs w:val="20"/>
        </w:rPr>
      </w:pPr>
    </w:p>
    <w:p w:rsidR="00DF4B79" w:rsidRDefault="00DF4B79" w:rsidP="003645C1"/>
    <w:p w:rsidR="0073702B" w:rsidRDefault="0073702B" w:rsidP="003645C1"/>
    <w:p w:rsidR="00F556A3" w:rsidRDefault="003645C1" w:rsidP="003645C1">
      <w:pPr>
        <w:pStyle w:val="Heading2"/>
      </w:pPr>
      <w:bookmarkStart w:id="53" w:name="_Toc522191949"/>
      <w:r>
        <w:rPr>
          <w:lang w:val="bs-Cyrl-BA"/>
        </w:rPr>
        <w:t>Прилог</w:t>
      </w:r>
      <w:r w:rsidR="00DF4B79">
        <w:t>3</w:t>
      </w:r>
      <w:r w:rsidR="009063AC" w:rsidRPr="00FE632E">
        <w:t>:</w:t>
      </w:r>
      <w:r>
        <w:rPr>
          <w:lang w:val="bs-Cyrl-BA"/>
        </w:rPr>
        <w:t>План имплементације стратешких пројеката и мјера за 3 године</w:t>
      </w:r>
      <w:r w:rsidR="001D0454" w:rsidRPr="00FE632E">
        <w:t xml:space="preserve"> (1+2)</w:t>
      </w:r>
      <w:r>
        <w:rPr>
          <w:lang w:val="bs-Cyrl-BA"/>
        </w:rPr>
        <w:t>у</w:t>
      </w:r>
      <w:r w:rsidR="00FE632E">
        <w:t xml:space="preserve"> excelu</w:t>
      </w:r>
      <w:bookmarkEnd w:id="53"/>
    </w:p>
    <w:p w:rsidR="00E37289" w:rsidRPr="00B20318" w:rsidRDefault="008C4675" w:rsidP="003645C1">
      <w:pPr>
        <w:rPr>
          <w:szCs w:val="28"/>
          <w:lang w:val="bs-Latn-BA" w:eastAsia="bs-Latn-BA"/>
        </w:rPr>
      </w:pPr>
      <w:r w:rsidRPr="003645C1">
        <w:rPr>
          <w:szCs w:val="28"/>
          <w:lang w:val="bs-Latn-BA" w:eastAsia="bs-Latn-BA"/>
        </w:rPr>
        <w:t>(</w:t>
      </w:r>
      <w:r w:rsidR="003645C1" w:rsidRPr="003645C1">
        <w:rPr>
          <w:szCs w:val="28"/>
          <w:lang w:val="bs-Cyrl-BA" w:eastAsia="bs-Latn-BA"/>
        </w:rPr>
        <w:t>доступан у посебном документу</w:t>
      </w:r>
      <w:r w:rsidR="00DF4B79" w:rsidRPr="003645C1">
        <w:rPr>
          <w:szCs w:val="28"/>
          <w:lang w:val="bs-Latn-BA" w:eastAsia="bs-Latn-BA"/>
        </w:rPr>
        <w:t>)</w:t>
      </w:r>
    </w:p>
    <w:p w:rsidR="009063AC" w:rsidRDefault="009063AC" w:rsidP="00B20318">
      <w:pPr>
        <w:pStyle w:val="NoSpacing"/>
      </w:pPr>
    </w:p>
    <w:p w:rsidR="009063AC" w:rsidRPr="003645C1" w:rsidRDefault="003645C1" w:rsidP="003645C1">
      <w:pPr>
        <w:pStyle w:val="Heading2"/>
        <w:rPr>
          <w:lang w:val="bs-Cyrl-BA"/>
        </w:rPr>
      </w:pPr>
      <w:bookmarkStart w:id="54" w:name="_Toc522191950"/>
      <w:r>
        <w:rPr>
          <w:lang w:val="bs-Cyrl-BA"/>
        </w:rPr>
        <w:t>Прилог</w:t>
      </w:r>
      <w:r w:rsidR="00DF4B79" w:rsidRPr="00FE632E">
        <w:t>4</w:t>
      </w:r>
      <w:r w:rsidR="009063AC" w:rsidRPr="00FE632E">
        <w:t>:</w:t>
      </w:r>
      <w:bookmarkEnd w:id="54"/>
      <w:r>
        <w:rPr>
          <w:lang w:val="bs-Cyrl-BA"/>
        </w:rPr>
        <w:t>Пројектни обрасци</w:t>
      </w:r>
    </w:p>
    <w:p w:rsidR="003645C1" w:rsidRPr="003645C1" w:rsidRDefault="003645C1" w:rsidP="003645C1">
      <w:pPr>
        <w:rPr>
          <w:lang w:val="bs-Latn-BA" w:eastAsia="bs-Latn-BA"/>
        </w:rPr>
      </w:pPr>
      <w:r w:rsidRPr="003645C1">
        <w:rPr>
          <w:lang w:val="bs-Latn-BA" w:eastAsia="bs-Latn-BA"/>
        </w:rPr>
        <w:t>(</w:t>
      </w:r>
      <w:r w:rsidRPr="003645C1">
        <w:rPr>
          <w:lang w:val="bs-Cyrl-BA" w:eastAsia="bs-Latn-BA"/>
        </w:rPr>
        <w:t>досту</w:t>
      </w:r>
      <w:r w:rsidR="00AF6239">
        <w:rPr>
          <w:lang w:val="bs-Cyrl-BA" w:eastAsia="bs-Latn-BA"/>
        </w:rPr>
        <w:t>пни</w:t>
      </w:r>
      <w:r w:rsidRPr="003645C1">
        <w:rPr>
          <w:lang w:val="bs-Cyrl-BA" w:eastAsia="bs-Latn-BA"/>
        </w:rPr>
        <w:t xml:space="preserve"> у посебн</w:t>
      </w:r>
      <w:r w:rsidR="00AF6239">
        <w:rPr>
          <w:lang w:val="bs-Cyrl-BA" w:eastAsia="bs-Latn-BA"/>
        </w:rPr>
        <w:t>и</w:t>
      </w:r>
      <w:r w:rsidRPr="003645C1">
        <w:rPr>
          <w:lang w:val="bs-Cyrl-BA" w:eastAsia="bs-Latn-BA"/>
        </w:rPr>
        <w:t>м документ</w:t>
      </w:r>
      <w:r w:rsidR="00AF6239">
        <w:rPr>
          <w:lang w:val="bs-Cyrl-BA" w:eastAsia="bs-Latn-BA"/>
        </w:rPr>
        <w:t>има</w:t>
      </w:r>
      <w:r w:rsidRPr="003645C1">
        <w:rPr>
          <w:lang w:val="bs-Latn-BA" w:eastAsia="bs-Latn-BA"/>
        </w:rPr>
        <w:t>)</w:t>
      </w:r>
    </w:p>
    <w:p w:rsidR="00255A61" w:rsidRDefault="00255A61" w:rsidP="003645C1">
      <w:pPr>
        <w:rPr>
          <w:lang w:val="bs-Latn-BA"/>
        </w:rPr>
      </w:pPr>
    </w:p>
    <w:p w:rsidR="00B20318" w:rsidRDefault="00B20318" w:rsidP="003645C1">
      <w:pPr>
        <w:rPr>
          <w:lang w:val="bs-Latn-BA"/>
        </w:rPr>
      </w:pPr>
    </w:p>
    <w:p w:rsidR="003645C1" w:rsidRDefault="003645C1" w:rsidP="003645C1">
      <w:pPr>
        <w:pStyle w:val="Heading2"/>
        <w:rPr>
          <w:lang w:val="bs-Cyrl-BA"/>
        </w:rPr>
      </w:pPr>
      <w:bookmarkStart w:id="55" w:name="_Toc438559306"/>
      <w:bookmarkStart w:id="56" w:name="_Toc438541582"/>
      <w:bookmarkStart w:id="57" w:name="_Toc480231711"/>
      <w:bookmarkStart w:id="58" w:name="_Toc522191951"/>
      <w:r w:rsidRPr="002612A6">
        <w:rPr>
          <w:lang w:val="bs-Cyrl-BA"/>
        </w:rPr>
        <w:lastRenderedPageBreak/>
        <w:t>Прилог</w:t>
      </w:r>
      <w:r w:rsidR="00DF4B79" w:rsidRPr="002612A6">
        <w:t xml:space="preserve">5: </w:t>
      </w:r>
      <w:bookmarkEnd w:id="55"/>
      <w:bookmarkEnd w:id="56"/>
      <w:r w:rsidRPr="002612A6">
        <w:rPr>
          <w:lang w:val="bs-Cyrl-BA"/>
        </w:rPr>
        <w:t>Процјена могућности финансирања приоритета ревидоване Стратегије за период 2019-2023.</w:t>
      </w:r>
    </w:p>
    <w:bookmarkEnd w:id="57"/>
    <w:bookmarkEnd w:id="58"/>
    <w:p w:rsidR="00DF4B79" w:rsidRPr="003C5595" w:rsidRDefault="00DF4B79" w:rsidP="004E064D">
      <w:pPr>
        <w:jc w:val="both"/>
        <w:rPr>
          <w:rFonts w:asciiTheme="minorHAnsi" w:hAnsiTheme="minorHAnsi" w:cstheme="minorHAnsi"/>
        </w:rPr>
      </w:pPr>
    </w:p>
    <w:p w:rsidR="00B20318" w:rsidRPr="003C5595" w:rsidRDefault="002612A6" w:rsidP="00B20318">
      <w:pPr>
        <w:jc w:val="both"/>
        <w:rPr>
          <w:rFonts w:asciiTheme="minorHAnsi" w:hAnsiTheme="minorHAnsi" w:cstheme="minorHAnsi"/>
          <w:noProof/>
          <w:lang w:val="sr-Cyrl-CS"/>
        </w:rPr>
      </w:pPr>
      <w:r>
        <w:rPr>
          <w:rFonts w:asciiTheme="minorHAnsi" w:hAnsiTheme="minorHAnsi" w:cstheme="minorHAnsi"/>
          <w:noProof/>
          <w:lang w:val="sr-Cyrl-CS"/>
        </w:rPr>
        <w:t>Прогноза финансирања Р</w:t>
      </w:r>
      <w:r w:rsidR="00B20318" w:rsidRPr="003C5595">
        <w:rPr>
          <w:rFonts w:asciiTheme="minorHAnsi" w:hAnsiTheme="minorHAnsi" w:cstheme="minorHAnsi"/>
          <w:noProof/>
          <w:lang w:val="sr-Cyrl-CS"/>
        </w:rPr>
        <w:t>азвојне стратегије за период 201</w:t>
      </w:r>
      <w:r w:rsidR="00B20318">
        <w:rPr>
          <w:rFonts w:asciiTheme="minorHAnsi" w:hAnsiTheme="minorHAnsi" w:cstheme="minorHAnsi"/>
          <w:noProof/>
          <w:lang w:val="sr-Cyrl-CS"/>
        </w:rPr>
        <w:t>9</w:t>
      </w:r>
      <w:r w:rsidR="00B20318" w:rsidRPr="003C5595">
        <w:rPr>
          <w:rFonts w:asciiTheme="minorHAnsi" w:hAnsiTheme="minorHAnsi" w:cstheme="minorHAnsi"/>
          <w:noProof/>
          <w:lang w:val="sr-Cyrl-CS"/>
        </w:rPr>
        <w:t>-202</w:t>
      </w:r>
      <w:r w:rsidR="00B20318">
        <w:rPr>
          <w:rFonts w:asciiTheme="minorHAnsi" w:hAnsiTheme="minorHAnsi" w:cstheme="minorHAnsi"/>
          <w:noProof/>
          <w:lang w:val="sr-Cyrl-CS"/>
        </w:rPr>
        <w:t>3</w:t>
      </w:r>
      <w:r w:rsidR="00B20318" w:rsidRPr="003C5595">
        <w:rPr>
          <w:rFonts w:asciiTheme="minorHAnsi" w:hAnsiTheme="minorHAnsi" w:cstheme="minorHAnsi"/>
          <w:noProof/>
          <w:lang w:val="sr-Cyrl-CS"/>
        </w:rPr>
        <w:t>. године припремљена је узимајући у обзир тренд издвојених средстава у периоду 201</w:t>
      </w:r>
      <w:r w:rsidR="00B20318">
        <w:rPr>
          <w:rFonts w:asciiTheme="minorHAnsi" w:hAnsiTheme="minorHAnsi" w:cstheme="minorHAnsi"/>
          <w:noProof/>
          <w:lang w:val="sr-Cyrl-CS"/>
        </w:rPr>
        <w:t>4</w:t>
      </w:r>
      <w:r w:rsidR="00B20318" w:rsidRPr="003C5595">
        <w:rPr>
          <w:rFonts w:asciiTheme="minorHAnsi" w:hAnsiTheme="minorHAnsi" w:cstheme="minorHAnsi"/>
          <w:noProof/>
          <w:lang w:val="sr-Cyrl-CS"/>
        </w:rPr>
        <w:t>-201</w:t>
      </w:r>
      <w:r w:rsidR="00B20318">
        <w:rPr>
          <w:rFonts w:asciiTheme="minorHAnsi" w:hAnsiTheme="minorHAnsi" w:cstheme="minorHAnsi"/>
          <w:noProof/>
          <w:lang w:val="sr-Cyrl-CS"/>
        </w:rPr>
        <w:t>7</w:t>
      </w:r>
      <w:r w:rsidR="00B20318" w:rsidRPr="003C5595">
        <w:rPr>
          <w:rFonts w:asciiTheme="minorHAnsi" w:hAnsiTheme="minorHAnsi" w:cstheme="minorHAnsi"/>
          <w:noProof/>
          <w:lang w:val="sr-Cyrl-CS"/>
        </w:rPr>
        <w:t>. године, планираног буџета за 2018. годину и пројекције буџета из ДОБ-а за 201</w:t>
      </w:r>
      <w:r w:rsidR="00B20318">
        <w:rPr>
          <w:rFonts w:asciiTheme="minorHAnsi" w:hAnsiTheme="minorHAnsi" w:cstheme="minorHAnsi"/>
          <w:noProof/>
          <w:lang w:val="sr-Cyrl-CS"/>
        </w:rPr>
        <w:t>9</w:t>
      </w:r>
      <w:r w:rsidR="00B20318" w:rsidRPr="003C5595">
        <w:rPr>
          <w:rFonts w:asciiTheme="minorHAnsi" w:hAnsiTheme="minorHAnsi" w:cstheme="minorHAnsi"/>
          <w:noProof/>
          <w:lang w:val="sr-Cyrl-CS"/>
        </w:rPr>
        <w:t>-202</w:t>
      </w:r>
      <w:r w:rsidR="00B20318">
        <w:rPr>
          <w:rFonts w:asciiTheme="minorHAnsi" w:hAnsiTheme="minorHAnsi" w:cstheme="minorHAnsi"/>
          <w:noProof/>
          <w:lang w:val="sr-Cyrl-CS"/>
        </w:rPr>
        <w:t>1</w:t>
      </w:r>
      <w:r w:rsidR="00B20318" w:rsidRPr="003C5595">
        <w:rPr>
          <w:rFonts w:asciiTheme="minorHAnsi" w:hAnsiTheme="minorHAnsi" w:cstheme="minorHAnsi"/>
          <w:noProof/>
          <w:lang w:val="sr-Cyrl-CS"/>
        </w:rPr>
        <w:t>. годин</w:t>
      </w:r>
      <w:r w:rsidR="00B20318">
        <w:rPr>
          <w:rFonts w:asciiTheme="minorHAnsi" w:hAnsiTheme="minorHAnsi" w:cstheme="minorHAnsi"/>
          <w:noProof/>
          <w:lang w:val="sr-Cyrl-CS"/>
        </w:rPr>
        <w:t>у</w:t>
      </w:r>
      <w:r w:rsidR="00B20318" w:rsidRPr="003C5595">
        <w:rPr>
          <w:rFonts w:asciiTheme="minorHAnsi" w:hAnsiTheme="minorHAnsi" w:cstheme="minorHAnsi"/>
          <w:noProof/>
          <w:lang w:val="sr-Cyrl-CS"/>
        </w:rPr>
        <w:t>, очекивана допунска средства из осталих екстерних извора и ограничења у погледу задужености као и других ризика.</w:t>
      </w:r>
    </w:p>
    <w:p w:rsidR="00B20318" w:rsidRDefault="00B20318" w:rsidP="00B20318">
      <w:pPr>
        <w:jc w:val="both"/>
        <w:rPr>
          <w:rFonts w:asciiTheme="minorHAnsi" w:hAnsiTheme="minorHAnsi" w:cstheme="minorHAnsi"/>
          <w:noProof/>
          <w:lang w:val="sr-Cyrl-CS"/>
        </w:rPr>
      </w:pPr>
    </w:p>
    <w:p w:rsidR="00B20318" w:rsidRDefault="00B20318" w:rsidP="00B20318">
      <w:pPr>
        <w:jc w:val="both"/>
        <w:rPr>
          <w:rFonts w:asciiTheme="minorHAnsi" w:hAnsiTheme="minorHAnsi" w:cstheme="minorHAnsi"/>
          <w:noProof/>
          <w:lang w:val="sr-Cyrl-CS"/>
        </w:rPr>
      </w:pPr>
      <w:r>
        <w:rPr>
          <w:rFonts w:asciiTheme="minorHAnsi" w:hAnsiTheme="minorHAnsi" w:cstheme="minorHAnsi"/>
          <w:noProof/>
          <w:lang w:val="sr-Cyrl-CS"/>
        </w:rPr>
        <w:t>У периоду 2014</w:t>
      </w:r>
      <w:r w:rsidRPr="0080048C">
        <w:rPr>
          <w:rFonts w:asciiTheme="minorHAnsi" w:hAnsiTheme="minorHAnsi" w:cstheme="minorHAnsi"/>
          <w:noProof/>
          <w:lang w:val="sr-Cyrl-CS"/>
        </w:rPr>
        <w:t>-2</w:t>
      </w:r>
      <w:r w:rsidR="002612A6">
        <w:rPr>
          <w:rFonts w:asciiTheme="minorHAnsi" w:hAnsiTheme="minorHAnsi" w:cstheme="minorHAnsi"/>
          <w:noProof/>
          <w:lang w:val="sr-Cyrl-CS"/>
        </w:rPr>
        <w:t>017. године, за имплементацију С</w:t>
      </w:r>
      <w:r w:rsidRPr="0080048C">
        <w:rPr>
          <w:rFonts w:asciiTheme="minorHAnsi" w:hAnsiTheme="minorHAnsi" w:cstheme="minorHAnsi"/>
          <w:noProof/>
          <w:lang w:val="sr-Cyrl-CS"/>
        </w:rPr>
        <w:t xml:space="preserve">тратегије се укупно издвојило 48.233.787,00 КМ из буџетских и екстерних извора, и то </w:t>
      </w:r>
      <w:r w:rsidRPr="0080048C">
        <w:rPr>
          <w:rFonts w:asciiTheme="minorHAnsi" w:hAnsiTheme="minorHAnsi" w:cstheme="minorHAnsi"/>
          <w:b/>
          <w:bCs/>
          <w:noProof/>
          <w:lang w:val="sr-Cyrl-CS"/>
        </w:rPr>
        <w:t>просјечно 12.058.446 КМ годишње</w:t>
      </w:r>
      <w:r w:rsidRPr="0080048C">
        <w:rPr>
          <w:rFonts w:asciiTheme="minorHAnsi" w:hAnsiTheme="minorHAnsi" w:cstheme="minorHAnsi"/>
          <w:noProof/>
          <w:lang w:val="sr-Cyrl-CS"/>
        </w:rPr>
        <w:t>. Из буџета је издвајано у просјеку око 33% средстава годишње, а из екстерних извора просјечно 67% годишње.</w:t>
      </w:r>
    </w:p>
    <w:p w:rsidR="00B20318" w:rsidRDefault="00B20318" w:rsidP="00B20318">
      <w:pPr>
        <w:jc w:val="both"/>
        <w:rPr>
          <w:rFonts w:asciiTheme="minorHAnsi" w:hAnsiTheme="minorHAnsi" w:cstheme="minorHAnsi"/>
          <w:noProof/>
          <w:lang w:val="sr-Cyrl-CS"/>
        </w:rPr>
      </w:pPr>
    </w:p>
    <w:p w:rsidR="00B20318" w:rsidRDefault="00B20318" w:rsidP="00B20318">
      <w:pPr>
        <w:jc w:val="both"/>
        <w:rPr>
          <w:rFonts w:asciiTheme="minorHAnsi" w:hAnsiTheme="minorHAnsi" w:cstheme="minorHAnsi"/>
          <w:noProof/>
          <w:lang w:val="sr-Cyrl-CS"/>
        </w:rPr>
      </w:pPr>
      <w:r w:rsidRPr="003C5595">
        <w:rPr>
          <w:rFonts w:asciiTheme="minorHAnsi" w:hAnsiTheme="minorHAnsi" w:cstheme="minorHAnsi"/>
          <w:noProof/>
          <w:lang w:val="sr-Cyrl-CS"/>
        </w:rPr>
        <w:t>У погледу пројекција буџета за период 201</w:t>
      </w:r>
      <w:r>
        <w:rPr>
          <w:rFonts w:asciiTheme="minorHAnsi" w:hAnsiTheme="minorHAnsi" w:cstheme="minorHAnsi"/>
          <w:noProof/>
          <w:lang w:val="sr-Cyrl-CS"/>
        </w:rPr>
        <w:t>9</w:t>
      </w:r>
      <w:r w:rsidRPr="003C5595">
        <w:rPr>
          <w:rFonts w:asciiTheme="minorHAnsi" w:hAnsiTheme="minorHAnsi" w:cstheme="minorHAnsi"/>
          <w:noProof/>
          <w:lang w:val="sr-Cyrl-CS"/>
        </w:rPr>
        <w:t>-202</w:t>
      </w:r>
      <w:r>
        <w:rPr>
          <w:rFonts w:asciiTheme="minorHAnsi" w:hAnsiTheme="minorHAnsi" w:cstheme="minorHAnsi"/>
          <w:noProof/>
          <w:lang w:val="sr-Cyrl-CS"/>
        </w:rPr>
        <w:t>3</w:t>
      </w:r>
      <w:r w:rsidRPr="003C5595">
        <w:rPr>
          <w:rFonts w:asciiTheme="minorHAnsi" w:hAnsiTheme="minorHAnsi" w:cstheme="minorHAnsi"/>
          <w:noProof/>
          <w:lang w:val="sr-Cyrl-CS"/>
        </w:rPr>
        <w:t xml:space="preserve">. годину, за имплементацију стратешких приоритета у овој фази израде стратешког плана планирана су укупна улагања од </w:t>
      </w:r>
      <w:r w:rsidRPr="000C668A">
        <w:rPr>
          <w:b/>
          <w:color w:val="000000" w:themeColor="text1"/>
          <w:sz w:val="20"/>
          <w:szCs w:val="20"/>
          <w:lang w:val="bs-Cyrl-BA"/>
        </w:rPr>
        <w:t>31.743.563</w:t>
      </w:r>
      <w:r w:rsidRPr="000C668A">
        <w:rPr>
          <w:rFonts w:asciiTheme="minorHAnsi" w:hAnsiTheme="minorHAnsi" w:cstheme="minorHAnsi"/>
          <w:b/>
          <w:noProof/>
          <w:color w:val="000000" w:themeColor="text1"/>
          <w:lang w:val="sr-Cyrl-CS"/>
        </w:rPr>
        <w:t xml:space="preserve"> КМ</w:t>
      </w:r>
      <w:r w:rsidRPr="000C668A">
        <w:rPr>
          <w:rFonts w:asciiTheme="minorHAnsi" w:hAnsiTheme="minorHAnsi" w:cstheme="minorHAnsi"/>
          <w:noProof/>
          <w:lang w:val="sr-Cyrl-CS"/>
        </w:rPr>
        <w:t>.</w:t>
      </w:r>
    </w:p>
    <w:p w:rsidR="00B20318" w:rsidRPr="003C5595" w:rsidRDefault="00B20318" w:rsidP="00B20318">
      <w:pPr>
        <w:jc w:val="both"/>
        <w:rPr>
          <w:rFonts w:asciiTheme="minorHAnsi" w:hAnsiTheme="minorHAnsi" w:cstheme="minorHAnsi"/>
          <w:noProof/>
          <w:lang w:val="sr-Cyrl-CS"/>
        </w:rPr>
      </w:pPr>
    </w:p>
    <w:p w:rsidR="00B20318" w:rsidRPr="00D802CB" w:rsidRDefault="00B20318" w:rsidP="00B20318">
      <w:pPr>
        <w:jc w:val="both"/>
        <w:rPr>
          <w:rFonts w:asciiTheme="minorHAnsi" w:hAnsiTheme="minorHAnsi" w:cstheme="minorHAnsi"/>
          <w:noProof/>
          <w:lang w:val="sr-Cyrl-BA"/>
        </w:rPr>
      </w:pPr>
      <w:bookmarkStart w:id="59" w:name="_Hlk491285279"/>
      <w:r w:rsidRPr="00D802CB">
        <w:rPr>
          <w:rFonts w:asciiTheme="minorHAnsi" w:hAnsiTheme="minorHAnsi" w:cstheme="minorHAnsi"/>
          <w:noProof/>
          <w:lang w:val="sr-Cyrl-CS"/>
        </w:rPr>
        <w:t xml:space="preserve">За сервисирање кредитних обавеза у наредних 5 година ће бити потребно издвојити </w:t>
      </w:r>
      <w:r w:rsidRPr="00D802CB">
        <w:rPr>
          <w:rFonts w:asciiTheme="minorHAnsi" w:hAnsiTheme="minorHAnsi" w:cstheme="minorHAnsi"/>
          <w:b/>
          <w:noProof/>
          <w:color w:val="000000" w:themeColor="text1"/>
          <w:lang w:val="sr-Cyrl-CS"/>
        </w:rPr>
        <w:t>19.202.985</w:t>
      </w:r>
      <w:r w:rsidRPr="00D802CB">
        <w:rPr>
          <w:rFonts w:asciiTheme="minorHAnsi" w:hAnsiTheme="minorHAnsi" w:cstheme="minorHAnsi"/>
          <w:b/>
          <w:noProof/>
          <w:color w:val="FF0000"/>
          <w:lang w:val="sr-Cyrl-CS"/>
        </w:rPr>
        <w:t xml:space="preserve"> </w:t>
      </w:r>
      <w:r w:rsidRPr="00D802CB">
        <w:rPr>
          <w:rFonts w:asciiTheme="minorHAnsi" w:hAnsiTheme="minorHAnsi" w:cstheme="minorHAnsi"/>
          <w:b/>
          <w:bCs/>
          <w:noProof/>
          <w:lang w:val="sr-Cyrl-CS"/>
        </w:rPr>
        <w:t xml:space="preserve">КМ, </w:t>
      </w:r>
      <w:r w:rsidRPr="00D802CB">
        <w:rPr>
          <w:rFonts w:asciiTheme="minorHAnsi" w:hAnsiTheme="minorHAnsi" w:cstheme="minorHAnsi"/>
          <w:bCs/>
          <w:noProof/>
          <w:lang w:val="sr-Cyrl-CS"/>
        </w:rPr>
        <w:t xml:space="preserve">што у просјеку годишње </w:t>
      </w:r>
      <w:r w:rsidRPr="00D802CB">
        <w:rPr>
          <w:rFonts w:asciiTheme="minorHAnsi" w:hAnsiTheme="minorHAnsi" w:cstheme="minorHAnsi"/>
          <w:bCs/>
          <w:noProof/>
          <w:color w:val="000000" w:themeColor="text1"/>
          <w:lang w:val="sr-Cyrl-CS"/>
        </w:rPr>
        <w:t xml:space="preserve">износи </w:t>
      </w:r>
      <w:r w:rsidRPr="00D802CB">
        <w:rPr>
          <w:rFonts w:asciiTheme="minorHAnsi" w:hAnsiTheme="minorHAnsi" w:cstheme="minorHAnsi"/>
          <w:b/>
          <w:noProof/>
          <w:color w:val="000000" w:themeColor="text1"/>
          <w:lang w:val="sr-Cyrl-CS"/>
        </w:rPr>
        <w:t>3.840.597</w:t>
      </w:r>
      <w:r w:rsidRPr="00D802CB">
        <w:rPr>
          <w:rFonts w:asciiTheme="minorHAnsi" w:hAnsiTheme="minorHAnsi" w:cstheme="minorHAnsi"/>
          <w:b/>
          <w:bCs/>
          <w:noProof/>
          <w:lang w:val="sr-Cyrl-CS"/>
        </w:rPr>
        <w:t xml:space="preserve"> КМ</w:t>
      </w:r>
      <w:r w:rsidRPr="00D802CB">
        <w:rPr>
          <w:rFonts w:asciiTheme="minorHAnsi" w:hAnsiTheme="minorHAnsi" w:cstheme="minorHAnsi"/>
          <w:noProof/>
          <w:color w:val="FF0000"/>
          <w:lang w:val="sr-Cyrl-CS"/>
        </w:rPr>
        <w:t>.</w:t>
      </w:r>
      <w:bookmarkEnd w:id="59"/>
      <w:r>
        <w:rPr>
          <w:rFonts w:asciiTheme="minorHAnsi" w:hAnsiTheme="minorHAnsi" w:cstheme="minorHAnsi"/>
          <w:noProof/>
          <w:color w:val="FF0000"/>
        </w:rPr>
        <w:t xml:space="preserve"> </w:t>
      </w:r>
      <w:r w:rsidRPr="00D802CB">
        <w:rPr>
          <w:rFonts w:asciiTheme="minorHAnsi" w:hAnsiTheme="minorHAnsi" w:cstheme="minorHAnsi"/>
          <w:noProof/>
          <w:lang w:val="sr-Cyrl-CS"/>
        </w:rPr>
        <w:t>На могућности финансирања пројеката предвиђених стратегијом развоја, могу утицати ризици који се односе  на измјене прописа, на примјер у вези расподјеле прихода од индиректних пореза са јединственог рачуна РС, закона о шумама, водама, концесијама и сл.</w:t>
      </w:r>
      <w:r w:rsidRPr="00D802CB">
        <w:rPr>
          <w:rFonts w:asciiTheme="minorHAnsi" w:hAnsiTheme="minorHAnsi" w:cstheme="minorHAnsi"/>
          <w:noProof/>
        </w:rPr>
        <w:t>,</w:t>
      </w:r>
      <w:r w:rsidRPr="00D802CB">
        <w:rPr>
          <w:rFonts w:asciiTheme="minorHAnsi" w:hAnsiTheme="minorHAnsi" w:cstheme="minorHAnsi"/>
          <w:noProof/>
          <w:lang w:val="sr-Cyrl-BA"/>
        </w:rPr>
        <w:t xml:space="preserve"> као и од трансфера средстава са републичког нивоа или не добијања сагласности од стране Министарства финансија РС за кредитно задужење.</w:t>
      </w:r>
    </w:p>
    <w:p w:rsidR="00B20318" w:rsidRPr="00D802CB" w:rsidRDefault="00B20318" w:rsidP="00B20318">
      <w:pPr>
        <w:jc w:val="both"/>
        <w:rPr>
          <w:rFonts w:asciiTheme="minorHAnsi" w:hAnsiTheme="minorHAnsi" w:cstheme="minorHAnsi"/>
          <w:noProof/>
          <w:lang w:val="sr-Cyrl-CS"/>
        </w:rPr>
      </w:pPr>
    </w:p>
    <w:p w:rsidR="00B20318" w:rsidRPr="003C5595" w:rsidRDefault="00B20318" w:rsidP="00B20318">
      <w:pPr>
        <w:jc w:val="both"/>
        <w:rPr>
          <w:rFonts w:asciiTheme="minorHAnsi" w:hAnsiTheme="minorHAnsi" w:cstheme="minorHAnsi"/>
          <w:noProof/>
          <w:lang w:val="sr-Cyrl-CS"/>
        </w:rPr>
      </w:pPr>
      <w:r w:rsidRPr="00D802CB">
        <w:rPr>
          <w:rFonts w:asciiTheme="minorHAnsi" w:hAnsiTheme="minorHAnsi" w:cstheme="minorHAnsi"/>
          <w:noProof/>
          <w:lang w:val="sr-Cyrl-CS"/>
        </w:rPr>
        <w:t xml:space="preserve">Прогноза је припремљена путем консултација кључних чланова </w:t>
      </w:r>
      <w:r w:rsidRPr="00D802CB">
        <w:rPr>
          <w:rFonts w:asciiTheme="minorHAnsi" w:hAnsiTheme="minorHAnsi" w:cstheme="minorHAnsi"/>
          <w:noProof/>
          <w:lang w:val="bs-Cyrl-BA"/>
        </w:rPr>
        <w:t>Развојног тима</w:t>
      </w:r>
      <w:r w:rsidRPr="00D802CB">
        <w:rPr>
          <w:rFonts w:asciiTheme="minorHAnsi" w:hAnsiTheme="minorHAnsi" w:cstheme="minorHAnsi"/>
          <w:noProof/>
          <w:lang w:val="sr-Cyrl-CS"/>
        </w:rPr>
        <w:t xml:space="preserve"> и Одјељења за финансије, те је усаглашена са Градоначелником и  кориштена је као полазна основа за припрему секторских планова Стратегије развоја за период 2019-2023.</w:t>
      </w:r>
    </w:p>
    <w:p w:rsidR="006833E5" w:rsidRPr="003C5595" w:rsidRDefault="006833E5" w:rsidP="006833E5">
      <w:pPr>
        <w:ind w:firstLine="709"/>
        <w:jc w:val="both"/>
        <w:rPr>
          <w:rFonts w:asciiTheme="minorHAnsi" w:hAnsiTheme="minorHAnsi" w:cstheme="minorHAnsi"/>
          <w:noProof/>
          <w:lang w:val="sr-Cyrl-CS"/>
        </w:rPr>
      </w:pPr>
    </w:p>
    <w:p w:rsidR="006833E5" w:rsidRPr="003C5595" w:rsidRDefault="006833E5" w:rsidP="006833E5">
      <w:pPr>
        <w:spacing w:before="60" w:after="60"/>
        <w:jc w:val="both"/>
        <w:rPr>
          <w:rFonts w:asciiTheme="minorHAnsi" w:hAnsiTheme="minorHAnsi" w:cstheme="minorHAnsi"/>
          <w:b/>
          <w:bCs/>
          <w:noProof/>
          <w:lang w:val="sr-Cyrl-CS"/>
        </w:rPr>
      </w:pPr>
      <w:r w:rsidRPr="003C5595">
        <w:rPr>
          <w:rFonts w:asciiTheme="minorHAnsi" w:hAnsiTheme="minorHAnsi" w:cstheme="minorHAnsi"/>
          <w:b/>
          <w:bCs/>
          <w:noProof/>
          <w:lang w:val="sr-Cyrl-CS"/>
        </w:rPr>
        <w:t>Преглед процјене по главним изворима финансирања за период 201</w:t>
      </w:r>
      <w:r w:rsidR="0055348F">
        <w:rPr>
          <w:rFonts w:asciiTheme="minorHAnsi" w:hAnsiTheme="minorHAnsi" w:cstheme="minorHAnsi"/>
          <w:b/>
          <w:bCs/>
          <w:noProof/>
          <w:lang w:val="sr-Cyrl-CS"/>
        </w:rPr>
        <w:t>9</w:t>
      </w:r>
      <w:r w:rsidRPr="003C5595">
        <w:rPr>
          <w:rFonts w:asciiTheme="minorHAnsi" w:hAnsiTheme="minorHAnsi" w:cstheme="minorHAnsi"/>
          <w:b/>
          <w:bCs/>
          <w:noProof/>
          <w:lang w:val="sr-Cyrl-CS"/>
        </w:rPr>
        <w:t>.-202</w:t>
      </w:r>
      <w:r w:rsidR="0055348F">
        <w:rPr>
          <w:rFonts w:asciiTheme="minorHAnsi" w:hAnsiTheme="minorHAnsi" w:cstheme="minorHAnsi"/>
          <w:b/>
          <w:bCs/>
          <w:noProof/>
          <w:lang w:val="sr-Cyrl-CS"/>
        </w:rPr>
        <w:t>3</w:t>
      </w:r>
      <w:r w:rsidRPr="003C5595">
        <w:rPr>
          <w:rFonts w:asciiTheme="minorHAnsi" w:hAnsiTheme="minorHAnsi" w:cstheme="minorHAnsi"/>
          <w:b/>
          <w:bCs/>
          <w:noProof/>
          <w:lang w:val="sr-Cyrl-CS"/>
        </w:rPr>
        <w:t xml:space="preserve">. </w:t>
      </w:r>
      <w:r w:rsidR="0055348F">
        <w:rPr>
          <w:rFonts w:asciiTheme="minorHAnsi" w:hAnsiTheme="minorHAnsi" w:cstheme="minorHAnsi"/>
          <w:b/>
          <w:bCs/>
          <w:noProof/>
          <w:lang w:val="sr-Cyrl-CS"/>
        </w:rPr>
        <w:t>г</w:t>
      </w:r>
      <w:r w:rsidRPr="003C5595">
        <w:rPr>
          <w:rFonts w:asciiTheme="minorHAnsi" w:hAnsiTheme="minorHAnsi" w:cstheme="minorHAnsi"/>
          <w:b/>
          <w:bCs/>
          <w:noProof/>
          <w:lang w:val="sr-Cyrl-CS"/>
        </w:rPr>
        <w:t>одине</w:t>
      </w:r>
    </w:p>
    <w:p w:rsidR="006833E5" w:rsidRPr="003C5595" w:rsidRDefault="006833E5" w:rsidP="006833E5">
      <w:pPr>
        <w:spacing w:before="60" w:after="60"/>
        <w:jc w:val="both"/>
        <w:rPr>
          <w:rFonts w:asciiTheme="minorHAnsi" w:hAnsiTheme="minorHAnsi" w:cstheme="minorHAnsi"/>
          <w:b/>
          <w:bCs/>
          <w:noProof/>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63"/>
        <w:gridCol w:w="1698"/>
        <w:gridCol w:w="1577"/>
        <w:gridCol w:w="1577"/>
        <w:gridCol w:w="1670"/>
        <w:gridCol w:w="1670"/>
        <w:gridCol w:w="1667"/>
      </w:tblGrid>
      <w:tr w:rsidR="00B20318" w:rsidRPr="00B20318" w:rsidTr="00885FFA">
        <w:trPr>
          <w:trHeight w:val="440"/>
        </w:trPr>
        <w:tc>
          <w:tcPr>
            <w:tcW w:w="1381" w:type="pct"/>
            <w:vMerge w:val="restart"/>
            <w:tcBorders>
              <w:top w:val="single" w:sz="4" w:space="0" w:color="auto"/>
              <w:left w:val="single" w:sz="4" w:space="0" w:color="auto"/>
              <w:bottom w:val="single" w:sz="4" w:space="0" w:color="auto"/>
              <w:right w:val="single" w:sz="4" w:space="0" w:color="auto"/>
            </w:tcBorders>
            <w:vAlign w:val="center"/>
            <w:hideMark/>
          </w:tcPr>
          <w:p w:rsidR="00B20318" w:rsidRPr="00B20318" w:rsidRDefault="00B20318" w:rsidP="00885FFA">
            <w:pPr>
              <w:jc w:val="center"/>
              <w:rPr>
                <w:rFonts w:asciiTheme="minorHAnsi" w:hAnsiTheme="minorHAnsi" w:cstheme="minorHAnsi"/>
                <w:b/>
                <w:bCs/>
                <w:noProof/>
                <w:color w:val="000000" w:themeColor="text1"/>
                <w:lang w:val="sr-Cyrl-CS"/>
              </w:rPr>
            </w:pPr>
            <w:r w:rsidRPr="00B20318">
              <w:rPr>
                <w:rFonts w:asciiTheme="minorHAnsi" w:hAnsiTheme="minorHAnsi" w:cstheme="minorHAnsi"/>
                <w:b/>
                <w:bCs/>
                <w:noProof/>
                <w:color w:val="000000" w:themeColor="text1"/>
                <w:lang w:val="sr-Cyrl-CS"/>
              </w:rPr>
              <w:t xml:space="preserve">Извори финансирања локалне развојне стратегије </w:t>
            </w:r>
          </w:p>
        </w:tc>
        <w:tc>
          <w:tcPr>
            <w:tcW w:w="3006" w:type="pct"/>
            <w:gridSpan w:val="5"/>
            <w:tcBorders>
              <w:top w:val="single" w:sz="4" w:space="0" w:color="auto"/>
              <w:left w:val="single" w:sz="4" w:space="0" w:color="auto"/>
              <w:bottom w:val="single" w:sz="4" w:space="0" w:color="auto"/>
              <w:right w:val="single" w:sz="4" w:space="0" w:color="auto"/>
            </w:tcBorders>
            <w:vAlign w:val="center"/>
            <w:hideMark/>
          </w:tcPr>
          <w:p w:rsidR="00B20318" w:rsidRPr="00B20318" w:rsidRDefault="00B20318" w:rsidP="00885FFA">
            <w:pPr>
              <w:jc w:val="center"/>
              <w:rPr>
                <w:rFonts w:asciiTheme="minorHAnsi" w:hAnsiTheme="minorHAnsi" w:cstheme="minorHAnsi"/>
                <w:b/>
                <w:bCs/>
                <w:noProof/>
                <w:color w:val="000000" w:themeColor="text1"/>
                <w:lang w:val="sr-Cyrl-CS"/>
              </w:rPr>
            </w:pPr>
            <w:r w:rsidRPr="00B20318">
              <w:rPr>
                <w:rFonts w:asciiTheme="minorHAnsi" w:hAnsiTheme="minorHAnsi" w:cstheme="minorHAnsi"/>
                <w:b/>
                <w:bCs/>
                <w:noProof/>
                <w:color w:val="000000" w:themeColor="text1"/>
                <w:lang w:val="sr-Cyrl-CS"/>
              </w:rPr>
              <w:t>Оквирна процјена по годинама</w:t>
            </w:r>
          </w:p>
        </w:tc>
        <w:tc>
          <w:tcPr>
            <w:tcW w:w="612" w:type="pct"/>
            <w:vMerge w:val="restart"/>
            <w:tcBorders>
              <w:top w:val="single" w:sz="4" w:space="0" w:color="auto"/>
              <w:left w:val="single" w:sz="4" w:space="0" w:color="auto"/>
              <w:right w:val="single" w:sz="4" w:space="0" w:color="auto"/>
            </w:tcBorders>
            <w:vAlign w:val="center"/>
            <w:hideMark/>
          </w:tcPr>
          <w:p w:rsidR="00B20318" w:rsidRPr="00B20318" w:rsidRDefault="00B20318" w:rsidP="00885FFA">
            <w:pPr>
              <w:jc w:val="center"/>
              <w:rPr>
                <w:rFonts w:asciiTheme="minorHAnsi" w:hAnsiTheme="minorHAnsi" w:cstheme="minorHAnsi"/>
                <w:b/>
                <w:bCs/>
                <w:noProof/>
                <w:color w:val="000000" w:themeColor="text1"/>
                <w:lang w:val="sr-Cyrl-CS"/>
              </w:rPr>
            </w:pPr>
            <w:r w:rsidRPr="00B20318">
              <w:rPr>
                <w:rFonts w:asciiTheme="minorHAnsi" w:hAnsiTheme="minorHAnsi" w:cstheme="minorHAnsi"/>
                <w:b/>
                <w:bCs/>
                <w:noProof/>
                <w:color w:val="000000" w:themeColor="text1"/>
                <w:lang w:val="sr-Cyrl-CS"/>
              </w:rPr>
              <w:t>УКУПНО</w:t>
            </w:r>
          </w:p>
          <w:p w:rsidR="00B20318" w:rsidRPr="00B20318" w:rsidRDefault="00B20318" w:rsidP="00885FFA">
            <w:pPr>
              <w:jc w:val="center"/>
              <w:rPr>
                <w:rFonts w:asciiTheme="minorHAnsi" w:hAnsiTheme="minorHAnsi" w:cstheme="minorHAnsi"/>
                <w:b/>
                <w:bCs/>
                <w:noProof/>
                <w:color w:val="000000" w:themeColor="text1"/>
                <w:lang w:val="sr-Cyrl-CS"/>
              </w:rPr>
            </w:pPr>
            <w:r w:rsidRPr="00B20318">
              <w:rPr>
                <w:rFonts w:asciiTheme="minorHAnsi" w:hAnsiTheme="minorHAnsi" w:cstheme="minorHAnsi"/>
                <w:noProof/>
                <w:color w:val="000000" w:themeColor="text1"/>
                <w:lang w:val="sr-Cyrl-CS"/>
              </w:rPr>
              <w:t>(у КМ)</w:t>
            </w:r>
          </w:p>
        </w:tc>
      </w:tr>
      <w:tr w:rsidR="00B20318" w:rsidRPr="00B20318" w:rsidTr="00885FFA">
        <w:trPr>
          <w:trHeight w:val="440"/>
        </w:trPr>
        <w:tc>
          <w:tcPr>
            <w:tcW w:w="1381" w:type="pct"/>
            <w:vMerge/>
            <w:tcBorders>
              <w:top w:val="single" w:sz="4" w:space="0" w:color="auto"/>
              <w:left w:val="single" w:sz="4" w:space="0" w:color="auto"/>
              <w:bottom w:val="single" w:sz="4" w:space="0" w:color="auto"/>
              <w:right w:val="single" w:sz="4" w:space="0" w:color="auto"/>
            </w:tcBorders>
            <w:vAlign w:val="center"/>
            <w:hideMark/>
          </w:tcPr>
          <w:p w:rsidR="00B20318" w:rsidRPr="00B20318" w:rsidRDefault="00B20318" w:rsidP="00885FFA">
            <w:pPr>
              <w:rPr>
                <w:rFonts w:asciiTheme="minorHAnsi" w:hAnsiTheme="minorHAnsi" w:cstheme="minorHAnsi"/>
                <w:b/>
                <w:bCs/>
                <w:noProof/>
                <w:color w:val="000000" w:themeColor="text1"/>
                <w:lang w:val="sr-Cyrl-CS"/>
              </w:rPr>
            </w:pPr>
          </w:p>
        </w:tc>
        <w:tc>
          <w:tcPr>
            <w:tcW w:w="62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20318" w:rsidRPr="00B20318" w:rsidRDefault="00B20318" w:rsidP="00885FFA">
            <w:pPr>
              <w:jc w:val="center"/>
              <w:rPr>
                <w:rFonts w:asciiTheme="minorHAnsi" w:hAnsiTheme="minorHAnsi" w:cstheme="minorHAnsi"/>
                <w:b/>
                <w:bCs/>
                <w:noProof/>
                <w:color w:val="000000" w:themeColor="text1"/>
                <w:lang w:val="sr-Cyrl-CS"/>
              </w:rPr>
            </w:pPr>
            <w:r w:rsidRPr="00B20318">
              <w:rPr>
                <w:rFonts w:asciiTheme="minorHAnsi" w:hAnsiTheme="minorHAnsi" w:cstheme="minorHAnsi"/>
                <w:b/>
                <w:bCs/>
                <w:noProof/>
                <w:color w:val="000000" w:themeColor="text1"/>
                <w:lang w:val="sr-Cyrl-CS"/>
              </w:rPr>
              <w:t>2019</w:t>
            </w:r>
          </w:p>
        </w:tc>
        <w:tc>
          <w:tcPr>
            <w:tcW w:w="57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20318" w:rsidRPr="00B20318" w:rsidRDefault="00B20318" w:rsidP="00885FFA">
            <w:pPr>
              <w:jc w:val="center"/>
              <w:rPr>
                <w:rFonts w:asciiTheme="minorHAnsi" w:hAnsiTheme="minorHAnsi" w:cstheme="minorHAnsi"/>
                <w:b/>
                <w:bCs/>
                <w:noProof/>
                <w:color w:val="000000" w:themeColor="text1"/>
                <w:lang w:val="sr-Cyrl-CS"/>
              </w:rPr>
            </w:pPr>
            <w:r w:rsidRPr="00B20318">
              <w:rPr>
                <w:rFonts w:asciiTheme="minorHAnsi" w:hAnsiTheme="minorHAnsi" w:cstheme="minorHAnsi"/>
                <w:b/>
                <w:bCs/>
                <w:noProof/>
                <w:color w:val="000000" w:themeColor="text1"/>
                <w:lang w:val="sr-Cyrl-CS"/>
              </w:rPr>
              <w:t>2020</w:t>
            </w:r>
          </w:p>
        </w:tc>
        <w:tc>
          <w:tcPr>
            <w:tcW w:w="57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20318" w:rsidRPr="00B20318" w:rsidRDefault="00B20318" w:rsidP="00885FFA">
            <w:pPr>
              <w:jc w:val="center"/>
              <w:rPr>
                <w:rFonts w:asciiTheme="minorHAnsi" w:hAnsiTheme="minorHAnsi" w:cstheme="minorHAnsi"/>
                <w:b/>
                <w:bCs/>
                <w:noProof/>
                <w:color w:val="000000" w:themeColor="text1"/>
                <w:lang w:val="bs-Latn-BA"/>
              </w:rPr>
            </w:pPr>
            <w:r w:rsidRPr="00B20318">
              <w:rPr>
                <w:rFonts w:asciiTheme="minorHAnsi" w:hAnsiTheme="minorHAnsi" w:cstheme="minorHAnsi"/>
                <w:b/>
                <w:bCs/>
                <w:noProof/>
                <w:color w:val="000000" w:themeColor="text1"/>
                <w:lang w:val="bs-Latn-BA"/>
              </w:rPr>
              <w:t>2021</w:t>
            </w:r>
          </w:p>
        </w:tc>
        <w:tc>
          <w:tcPr>
            <w:tcW w:w="6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20318" w:rsidRPr="00B20318" w:rsidRDefault="00B20318" w:rsidP="00885FFA">
            <w:pPr>
              <w:jc w:val="center"/>
              <w:rPr>
                <w:rFonts w:asciiTheme="minorHAnsi" w:hAnsiTheme="minorHAnsi" w:cstheme="minorHAnsi"/>
                <w:b/>
                <w:bCs/>
                <w:noProof/>
                <w:color w:val="000000" w:themeColor="text1"/>
                <w:lang w:val="bs-Latn-BA"/>
              </w:rPr>
            </w:pPr>
            <w:r w:rsidRPr="00B20318">
              <w:rPr>
                <w:rFonts w:asciiTheme="minorHAnsi" w:hAnsiTheme="minorHAnsi" w:cstheme="minorHAnsi"/>
                <w:b/>
                <w:bCs/>
                <w:noProof/>
                <w:color w:val="000000" w:themeColor="text1"/>
                <w:lang w:val="bs-Latn-BA"/>
              </w:rPr>
              <w:t>2022</w:t>
            </w:r>
          </w:p>
        </w:tc>
        <w:tc>
          <w:tcPr>
            <w:tcW w:w="6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20318" w:rsidRPr="00B20318" w:rsidRDefault="00B20318" w:rsidP="00885FFA">
            <w:pPr>
              <w:jc w:val="center"/>
              <w:rPr>
                <w:rFonts w:asciiTheme="minorHAnsi" w:hAnsiTheme="minorHAnsi" w:cstheme="minorHAnsi"/>
                <w:b/>
                <w:bCs/>
                <w:noProof/>
                <w:color w:val="000000" w:themeColor="text1"/>
                <w:lang w:val="bs-Cyrl-BA"/>
              </w:rPr>
            </w:pPr>
            <w:r w:rsidRPr="00B20318">
              <w:rPr>
                <w:rFonts w:asciiTheme="minorHAnsi" w:hAnsiTheme="minorHAnsi" w:cstheme="minorHAnsi"/>
                <w:b/>
                <w:bCs/>
                <w:noProof/>
                <w:color w:val="000000" w:themeColor="text1"/>
                <w:lang w:val="bs-Latn-BA"/>
              </w:rPr>
              <w:t>202</w:t>
            </w:r>
            <w:r w:rsidRPr="00B20318">
              <w:rPr>
                <w:rFonts w:asciiTheme="minorHAnsi" w:hAnsiTheme="minorHAnsi" w:cstheme="minorHAnsi"/>
                <w:b/>
                <w:bCs/>
                <w:noProof/>
                <w:color w:val="000000" w:themeColor="text1"/>
                <w:lang w:val="bs-Cyrl-BA"/>
              </w:rPr>
              <w:t>3</w:t>
            </w:r>
          </w:p>
        </w:tc>
        <w:tc>
          <w:tcPr>
            <w:tcW w:w="612" w:type="pct"/>
            <w:vMerge/>
            <w:tcBorders>
              <w:left w:val="single" w:sz="4" w:space="0" w:color="auto"/>
              <w:bottom w:val="single" w:sz="4" w:space="0" w:color="auto"/>
              <w:right w:val="single" w:sz="4" w:space="0" w:color="auto"/>
            </w:tcBorders>
            <w:vAlign w:val="center"/>
            <w:hideMark/>
          </w:tcPr>
          <w:p w:rsidR="00B20318" w:rsidRPr="00B20318" w:rsidRDefault="00B20318" w:rsidP="00885FFA">
            <w:pPr>
              <w:jc w:val="center"/>
              <w:rPr>
                <w:rFonts w:asciiTheme="minorHAnsi" w:hAnsiTheme="minorHAnsi" w:cstheme="minorHAnsi"/>
                <w:b/>
                <w:bCs/>
                <w:noProof/>
                <w:color w:val="000000" w:themeColor="text1"/>
                <w:lang w:val="sr-Cyrl-CS"/>
              </w:rPr>
            </w:pPr>
          </w:p>
        </w:tc>
      </w:tr>
      <w:tr w:rsidR="00B20318" w:rsidRPr="00B20318" w:rsidTr="00885FFA">
        <w:trPr>
          <w:trHeight w:val="188"/>
        </w:trPr>
        <w:tc>
          <w:tcPr>
            <w:tcW w:w="1381" w:type="pct"/>
            <w:tcBorders>
              <w:top w:val="single" w:sz="4" w:space="0" w:color="auto"/>
              <w:left w:val="single" w:sz="4" w:space="0" w:color="auto"/>
              <w:bottom w:val="single" w:sz="4" w:space="0" w:color="auto"/>
              <w:right w:val="single" w:sz="4" w:space="0" w:color="auto"/>
            </w:tcBorders>
            <w:vAlign w:val="center"/>
            <w:hideMark/>
          </w:tcPr>
          <w:p w:rsidR="00B20318" w:rsidRPr="00B20318" w:rsidRDefault="00B20318" w:rsidP="00885FFA">
            <w:pPr>
              <w:spacing w:before="60" w:after="60"/>
              <w:rPr>
                <w:rFonts w:asciiTheme="minorHAnsi" w:hAnsiTheme="minorHAnsi" w:cstheme="minorHAnsi"/>
                <w:noProof/>
                <w:color w:val="000000" w:themeColor="text1"/>
                <w:lang w:val="sr-Cyrl-CS"/>
              </w:rPr>
            </w:pPr>
            <w:r w:rsidRPr="00B20318">
              <w:rPr>
                <w:rFonts w:asciiTheme="minorHAnsi" w:hAnsiTheme="minorHAnsi" w:cstheme="minorHAnsi"/>
                <w:noProof/>
                <w:color w:val="000000" w:themeColor="text1"/>
                <w:lang w:val="sr-Cyrl-CS"/>
              </w:rPr>
              <w:t>Из буџета Града Бијељина (у КМ)</w:t>
            </w:r>
          </w:p>
        </w:tc>
        <w:tc>
          <w:tcPr>
            <w:tcW w:w="623"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color w:val="000000" w:themeColor="text1"/>
                <w:highlight w:val="yellow"/>
                <w:lang w:val="bs-Cyrl-BA"/>
              </w:rPr>
            </w:pPr>
            <w:r w:rsidRPr="00B20318">
              <w:rPr>
                <w:rFonts w:asciiTheme="minorHAnsi" w:hAnsiTheme="minorHAnsi"/>
                <w:b/>
                <w:bCs/>
                <w:color w:val="000000" w:themeColor="text1"/>
                <w:lang w:eastAsia="hr-BA"/>
              </w:rPr>
              <w:t>12.050.946</w:t>
            </w:r>
          </w:p>
        </w:tc>
        <w:tc>
          <w:tcPr>
            <w:tcW w:w="579"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bCs/>
                <w:color w:val="000000" w:themeColor="text1"/>
                <w:highlight w:val="yellow"/>
                <w:lang w:val="sr-Cyrl-BA"/>
              </w:rPr>
            </w:pPr>
            <w:r w:rsidRPr="00B20318">
              <w:rPr>
                <w:rFonts w:asciiTheme="minorHAnsi" w:hAnsiTheme="minorHAnsi"/>
                <w:b/>
                <w:bCs/>
                <w:color w:val="000000" w:themeColor="text1"/>
                <w:lang w:eastAsia="hr-BA"/>
              </w:rPr>
              <w:t>7.067.635</w:t>
            </w:r>
          </w:p>
        </w:tc>
        <w:tc>
          <w:tcPr>
            <w:tcW w:w="579"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b/>
                <w:bCs/>
                <w:color w:val="000000" w:themeColor="text1"/>
                <w:lang w:val="sr-Cyrl-BA" w:eastAsia="hr-BA"/>
              </w:rPr>
            </w:pPr>
            <w:r w:rsidRPr="00B20318">
              <w:rPr>
                <w:rFonts w:asciiTheme="minorHAnsi" w:hAnsiTheme="minorHAnsi"/>
                <w:b/>
                <w:bCs/>
                <w:color w:val="000000" w:themeColor="text1"/>
                <w:lang w:eastAsia="hr-BA"/>
              </w:rPr>
              <w:t>4.084.565</w:t>
            </w:r>
          </w:p>
        </w:tc>
        <w:tc>
          <w:tcPr>
            <w:tcW w:w="613"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color w:val="000000" w:themeColor="text1"/>
                <w:highlight w:val="yellow"/>
                <w:lang w:val="bs-Cyrl-BA"/>
              </w:rPr>
            </w:pPr>
            <w:r w:rsidRPr="00B20318">
              <w:rPr>
                <w:rFonts w:asciiTheme="minorHAnsi" w:hAnsiTheme="minorHAnsi"/>
                <w:bCs/>
                <w:color w:val="000000" w:themeColor="text1"/>
                <w:lang w:val="bs-Cyrl-BA"/>
              </w:rPr>
              <w:t>4.207.101,95</w:t>
            </w:r>
          </w:p>
        </w:tc>
        <w:tc>
          <w:tcPr>
            <w:tcW w:w="613"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bCs/>
                <w:color w:val="000000" w:themeColor="text1"/>
                <w:lang w:val="bs-Cyrl-BA"/>
              </w:rPr>
            </w:pPr>
            <w:r w:rsidRPr="00B20318">
              <w:rPr>
                <w:rFonts w:asciiTheme="minorHAnsi" w:hAnsiTheme="minorHAnsi"/>
                <w:bCs/>
                <w:color w:val="000000" w:themeColor="text1"/>
                <w:lang w:val="bs-Cyrl-BA"/>
              </w:rPr>
              <w:t>4.333.315.01</w:t>
            </w:r>
          </w:p>
        </w:tc>
        <w:tc>
          <w:tcPr>
            <w:tcW w:w="612" w:type="pct"/>
            <w:tcBorders>
              <w:top w:val="single" w:sz="4" w:space="0" w:color="auto"/>
              <w:left w:val="single" w:sz="4" w:space="0" w:color="auto"/>
              <w:bottom w:val="single" w:sz="4" w:space="0" w:color="auto"/>
              <w:right w:val="double" w:sz="4" w:space="0" w:color="auto"/>
            </w:tcBorders>
            <w:vAlign w:val="center"/>
          </w:tcPr>
          <w:p w:rsidR="00B20318" w:rsidRPr="00B20318" w:rsidRDefault="00B20318" w:rsidP="00885FFA">
            <w:pPr>
              <w:pStyle w:val="NoSpacing"/>
              <w:jc w:val="center"/>
              <w:rPr>
                <w:rFonts w:asciiTheme="minorHAnsi" w:hAnsiTheme="minorHAnsi"/>
                <w:b/>
                <w:color w:val="000000" w:themeColor="text1"/>
                <w:lang w:val="bs-Cyrl-BA"/>
              </w:rPr>
            </w:pPr>
            <w:r w:rsidRPr="00B20318">
              <w:rPr>
                <w:rFonts w:asciiTheme="minorHAnsi" w:hAnsiTheme="minorHAnsi"/>
                <w:b/>
                <w:color w:val="000000" w:themeColor="text1"/>
                <w:lang w:val="bs-Cyrl-BA"/>
              </w:rPr>
              <w:t>31.743.563</w:t>
            </w:r>
          </w:p>
        </w:tc>
      </w:tr>
      <w:tr w:rsidR="00B20318" w:rsidRPr="00B20318" w:rsidTr="00885FFA">
        <w:trPr>
          <w:trHeight w:val="539"/>
        </w:trPr>
        <w:tc>
          <w:tcPr>
            <w:tcW w:w="1381" w:type="pct"/>
            <w:tcBorders>
              <w:top w:val="single" w:sz="4" w:space="0" w:color="auto"/>
              <w:left w:val="single" w:sz="4" w:space="0" w:color="auto"/>
              <w:bottom w:val="single" w:sz="4" w:space="0" w:color="auto"/>
              <w:right w:val="single" w:sz="4" w:space="0" w:color="auto"/>
            </w:tcBorders>
            <w:vAlign w:val="center"/>
            <w:hideMark/>
          </w:tcPr>
          <w:p w:rsidR="00B20318" w:rsidRPr="00B20318" w:rsidRDefault="00B20318" w:rsidP="00885FFA">
            <w:pPr>
              <w:spacing w:before="60" w:after="60"/>
              <w:rPr>
                <w:rFonts w:asciiTheme="minorHAnsi" w:hAnsiTheme="minorHAnsi" w:cstheme="minorHAnsi"/>
                <w:noProof/>
                <w:color w:val="000000" w:themeColor="text1"/>
                <w:lang w:val="sr-Cyrl-CS"/>
              </w:rPr>
            </w:pPr>
            <w:r w:rsidRPr="00B20318">
              <w:rPr>
                <w:rFonts w:asciiTheme="minorHAnsi" w:hAnsiTheme="minorHAnsi" w:cstheme="minorHAnsi"/>
                <w:noProof/>
                <w:color w:val="000000" w:themeColor="text1"/>
                <w:lang w:val="sr-Cyrl-CS"/>
              </w:rPr>
              <w:t>Из екстерних извора (</w:t>
            </w:r>
            <w:r w:rsidRPr="00B20318">
              <w:rPr>
                <w:rFonts w:asciiTheme="minorHAnsi" w:hAnsiTheme="minorHAnsi" w:cstheme="minorHAnsi"/>
                <w:i/>
                <w:iCs/>
                <w:noProof/>
                <w:color w:val="000000" w:themeColor="text1"/>
                <w:lang w:val="sr-Cyrl-CS"/>
              </w:rPr>
              <w:t>кредити, ентитети, кантони, држава, јавна предузећа и приватни извори</w:t>
            </w:r>
            <w:r w:rsidRPr="00B20318">
              <w:rPr>
                <w:rFonts w:asciiTheme="minorHAnsi" w:hAnsiTheme="minorHAnsi" w:cstheme="minorHAnsi"/>
                <w:noProof/>
                <w:color w:val="000000" w:themeColor="text1"/>
                <w:lang w:val="sr-Cyrl-CS"/>
              </w:rPr>
              <w:t>) (у КМ)</w:t>
            </w:r>
          </w:p>
        </w:tc>
        <w:tc>
          <w:tcPr>
            <w:tcW w:w="623"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bCs/>
                <w:color w:val="000000" w:themeColor="text1"/>
                <w:lang w:val="bs-Cyrl-BA"/>
              </w:rPr>
            </w:pPr>
            <w:r w:rsidRPr="00B20318">
              <w:rPr>
                <w:rFonts w:asciiTheme="minorHAnsi" w:hAnsiTheme="minorHAnsi"/>
                <w:b/>
                <w:bCs/>
                <w:color w:val="000000" w:themeColor="text1"/>
                <w:lang w:eastAsia="hr-BA"/>
              </w:rPr>
              <w:t>70.521.529</w:t>
            </w:r>
          </w:p>
        </w:tc>
        <w:tc>
          <w:tcPr>
            <w:tcW w:w="579"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color w:val="000000" w:themeColor="text1"/>
                <w:lang w:val="sr-Cyrl-BA"/>
              </w:rPr>
            </w:pPr>
            <w:r w:rsidRPr="00B20318">
              <w:rPr>
                <w:rFonts w:asciiTheme="minorHAnsi" w:hAnsiTheme="minorHAnsi"/>
                <w:b/>
                <w:bCs/>
                <w:color w:val="000000" w:themeColor="text1"/>
                <w:lang w:eastAsia="hr-BA"/>
              </w:rPr>
              <w:t>24.823.717</w:t>
            </w:r>
          </w:p>
        </w:tc>
        <w:tc>
          <w:tcPr>
            <w:tcW w:w="579"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b/>
                <w:bCs/>
                <w:color w:val="000000" w:themeColor="text1"/>
                <w:lang w:val="sr-Cyrl-BA" w:eastAsia="hr-BA"/>
              </w:rPr>
            </w:pPr>
            <w:r w:rsidRPr="00B20318">
              <w:rPr>
                <w:rFonts w:asciiTheme="minorHAnsi" w:hAnsiTheme="minorHAnsi"/>
                <w:b/>
                <w:bCs/>
                <w:color w:val="000000" w:themeColor="text1"/>
                <w:lang w:eastAsia="hr-BA"/>
              </w:rPr>
              <w:t>982.599</w:t>
            </w:r>
          </w:p>
        </w:tc>
        <w:tc>
          <w:tcPr>
            <w:tcW w:w="613"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color w:val="000000" w:themeColor="text1"/>
                <w:lang w:val="bs-Cyrl-BA"/>
              </w:rPr>
            </w:pPr>
            <w:r w:rsidRPr="00B20318">
              <w:rPr>
                <w:rFonts w:asciiTheme="minorHAnsi" w:hAnsiTheme="minorHAnsi"/>
                <w:bCs/>
                <w:color w:val="000000" w:themeColor="text1"/>
                <w:lang w:val="bs-Cyrl-BA"/>
              </w:rPr>
              <w:t>1.012.076,97</w:t>
            </w:r>
          </w:p>
        </w:tc>
        <w:tc>
          <w:tcPr>
            <w:tcW w:w="613"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color w:val="000000" w:themeColor="text1"/>
                <w:lang w:val="bs-Cyrl-BA"/>
              </w:rPr>
            </w:pPr>
            <w:r w:rsidRPr="00B20318">
              <w:rPr>
                <w:rFonts w:asciiTheme="minorHAnsi" w:hAnsiTheme="minorHAnsi"/>
                <w:bCs/>
                <w:color w:val="000000" w:themeColor="text1"/>
                <w:lang w:val="bs-Cyrl-BA"/>
              </w:rPr>
              <w:t>1.042.439,28</w:t>
            </w:r>
          </w:p>
        </w:tc>
        <w:tc>
          <w:tcPr>
            <w:tcW w:w="612" w:type="pct"/>
            <w:tcBorders>
              <w:top w:val="single" w:sz="4" w:space="0" w:color="auto"/>
              <w:left w:val="single" w:sz="4" w:space="0" w:color="auto"/>
              <w:bottom w:val="single" w:sz="4" w:space="0" w:color="auto"/>
              <w:right w:val="double" w:sz="4" w:space="0" w:color="auto"/>
            </w:tcBorders>
            <w:vAlign w:val="center"/>
          </w:tcPr>
          <w:p w:rsidR="00B20318" w:rsidRPr="00B20318" w:rsidRDefault="00B20318" w:rsidP="00885FFA">
            <w:pPr>
              <w:pStyle w:val="NoSpacing"/>
              <w:jc w:val="center"/>
              <w:rPr>
                <w:rFonts w:asciiTheme="minorHAnsi" w:hAnsiTheme="minorHAnsi"/>
                <w:b/>
                <w:color w:val="000000" w:themeColor="text1"/>
                <w:lang w:val="bs-Cyrl-BA"/>
              </w:rPr>
            </w:pPr>
            <w:r w:rsidRPr="00B20318">
              <w:rPr>
                <w:rFonts w:asciiTheme="minorHAnsi" w:hAnsiTheme="minorHAnsi"/>
                <w:b/>
                <w:color w:val="000000" w:themeColor="text1"/>
                <w:lang w:val="bs-Cyrl-BA"/>
              </w:rPr>
              <w:t>98.382.361,2</w:t>
            </w:r>
          </w:p>
        </w:tc>
      </w:tr>
      <w:tr w:rsidR="00B20318" w:rsidRPr="00B20318" w:rsidTr="00885FFA">
        <w:trPr>
          <w:trHeight w:val="350"/>
        </w:trPr>
        <w:tc>
          <w:tcPr>
            <w:tcW w:w="1381" w:type="pct"/>
            <w:tcBorders>
              <w:top w:val="single" w:sz="4" w:space="0" w:color="auto"/>
              <w:left w:val="single" w:sz="4" w:space="0" w:color="auto"/>
              <w:bottom w:val="single" w:sz="4" w:space="0" w:color="auto"/>
              <w:right w:val="single" w:sz="4" w:space="0" w:color="auto"/>
            </w:tcBorders>
            <w:vAlign w:val="center"/>
            <w:hideMark/>
          </w:tcPr>
          <w:p w:rsidR="00B20318" w:rsidRPr="00B20318" w:rsidRDefault="00B20318" w:rsidP="00885FFA">
            <w:pPr>
              <w:rPr>
                <w:rFonts w:asciiTheme="minorHAnsi" w:hAnsiTheme="minorHAnsi" w:cstheme="minorHAnsi"/>
                <w:b/>
                <w:bCs/>
                <w:noProof/>
                <w:color w:val="000000" w:themeColor="text1"/>
                <w:lang w:val="sr-Cyrl-CS"/>
              </w:rPr>
            </w:pPr>
            <w:r w:rsidRPr="00B20318">
              <w:rPr>
                <w:rFonts w:asciiTheme="minorHAnsi" w:hAnsiTheme="minorHAnsi" w:cstheme="minorHAnsi"/>
                <w:b/>
                <w:bCs/>
                <w:noProof/>
                <w:color w:val="000000" w:themeColor="text1"/>
                <w:lang w:val="sr-Cyrl-CS"/>
              </w:rPr>
              <w:lastRenderedPageBreak/>
              <w:t>УКУПНО (у КМ)</w:t>
            </w:r>
          </w:p>
        </w:tc>
        <w:tc>
          <w:tcPr>
            <w:tcW w:w="623"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color w:val="000000" w:themeColor="text1"/>
                <w:lang w:val="sr-Cyrl-BA"/>
              </w:rPr>
            </w:pPr>
            <w:r w:rsidRPr="00B20318">
              <w:rPr>
                <w:rFonts w:asciiTheme="minorHAnsi" w:hAnsiTheme="minorHAnsi"/>
                <w:b/>
                <w:bCs/>
                <w:color w:val="000000" w:themeColor="text1"/>
                <w:lang w:eastAsia="hr-BA"/>
              </w:rPr>
              <w:t>82.572.475</w:t>
            </w:r>
          </w:p>
        </w:tc>
        <w:tc>
          <w:tcPr>
            <w:tcW w:w="579"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b/>
                <w:bCs/>
                <w:color w:val="000000" w:themeColor="text1"/>
                <w:lang w:val="sr-Cyrl-BA" w:eastAsia="hr-BA"/>
              </w:rPr>
            </w:pPr>
            <w:r w:rsidRPr="00B20318">
              <w:rPr>
                <w:rFonts w:asciiTheme="minorHAnsi" w:hAnsiTheme="minorHAnsi"/>
                <w:b/>
                <w:bCs/>
                <w:color w:val="000000" w:themeColor="text1"/>
                <w:lang w:eastAsia="hr-BA"/>
              </w:rPr>
              <w:t>31.891.352</w:t>
            </w:r>
          </w:p>
        </w:tc>
        <w:tc>
          <w:tcPr>
            <w:tcW w:w="579"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color w:val="000000" w:themeColor="text1"/>
                <w:lang w:val="sr-Cyrl-BA"/>
              </w:rPr>
            </w:pPr>
            <w:r w:rsidRPr="00B20318">
              <w:rPr>
                <w:rFonts w:asciiTheme="minorHAnsi" w:hAnsiTheme="minorHAnsi"/>
                <w:b/>
                <w:bCs/>
                <w:color w:val="000000" w:themeColor="text1"/>
                <w:lang w:eastAsia="hr-BA"/>
              </w:rPr>
              <w:t>5.067.164</w:t>
            </w:r>
          </w:p>
        </w:tc>
        <w:tc>
          <w:tcPr>
            <w:tcW w:w="613"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color w:val="000000" w:themeColor="text1"/>
                <w:lang w:val="sr-Cyrl-BA"/>
              </w:rPr>
            </w:pPr>
            <w:r w:rsidRPr="00B20318">
              <w:rPr>
                <w:rFonts w:asciiTheme="minorHAnsi" w:hAnsiTheme="minorHAnsi"/>
                <w:color w:val="000000" w:themeColor="text1"/>
                <w:lang w:val="bs-Cyrl-BA"/>
              </w:rPr>
              <w:t>5.219.178,92</w:t>
            </w:r>
          </w:p>
        </w:tc>
        <w:tc>
          <w:tcPr>
            <w:tcW w:w="613" w:type="pct"/>
            <w:tcBorders>
              <w:top w:val="single" w:sz="4" w:space="0" w:color="auto"/>
              <w:left w:val="single" w:sz="4" w:space="0" w:color="auto"/>
              <w:bottom w:val="single" w:sz="4" w:space="0" w:color="auto"/>
              <w:right w:val="single" w:sz="4" w:space="0" w:color="auto"/>
            </w:tcBorders>
            <w:vAlign w:val="center"/>
          </w:tcPr>
          <w:p w:rsidR="00B20318" w:rsidRPr="00B20318" w:rsidRDefault="00B20318" w:rsidP="00885FFA">
            <w:pPr>
              <w:pStyle w:val="NoSpacing"/>
              <w:jc w:val="center"/>
              <w:rPr>
                <w:rFonts w:asciiTheme="minorHAnsi" w:hAnsiTheme="minorHAnsi"/>
                <w:color w:val="000000" w:themeColor="text1"/>
                <w:lang w:val="sr-Cyrl-BA"/>
              </w:rPr>
            </w:pPr>
            <w:r w:rsidRPr="00B20318">
              <w:rPr>
                <w:rFonts w:asciiTheme="minorHAnsi" w:hAnsiTheme="minorHAnsi"/>
                <w:color w:val="000000" w:themeColor="text1"/>
                <w:lang w:val="bs-Cyrl-BA"/>
              </w:rPr>
              <w:t>5.375.754,29</w:t>
            </w:r>
          </w:p>
        </w:tc>
        <w:tc>
          <w:tcPr>
            <w:tcW w:w="612" w:type="pct"/>
            <w:tcBorders>
              <w:top w:val="single" w:sz="4" w:space="0" w:color="auto"/>
              <w:left w:val="single" w:sz="4" w:space="0" w:color="auto"/>
              <w:bottom w:val="single" w:sz="4" w:space="0" w:color="auto"/>
              <w:right w:val="double" w:sz="4" w:space="0" w:color="auto"/>
            </w:tcBorders>
            <w:vAlign w:val="center"/>
          </w:tcPr>
          <w:p w:rsidR="00B20318" w:rsidRPr="00B20318" w:rsidRDefault="00B20318" w:rsidP="00885FFA">
            <w:pPr>
              <w:pStyle w:val="NoSpacing"/>
              <w:jc w:val="center"/>
              <w:rPr>
                <w:rFonts w:asciiTheme="minorHAnsi" w:hAnsiTheme="minorHAnsi"/>
                <w:b/>
                <w:color w:val="000000" w:themeColor="text1"/>
                <w:lang w:val="bs-Cyrl-BA"/>
              </w:rPr>
            </w:pPr>
            <w:r w:rsidRPr="00B20318">
              <w:rPr>
                <w:rFonts w:asciiTheme="minorHAnsi" w:hAnsiTheme="minorHAnsi"/>
                <w:b/>
                <w:color w:val="000000" w:themeColor="text1"/>
                <w:lang w:val="bs-Cyrl-BA"/>
              </w:rPr>
              <w:t>130.125.924</w:t>
            </w:r>
          </w:p>
        </w:tc>
      </w:tr>
    </w:tbl>
    <w:p w:rsidR="006833E5" w:rsidRDefault="006833E5" w:rsidP="006833E5">
      <w:pPr>
        <w:rPr>
          <w:rFonts w:asciiTheme="minorHAnsi" w:hAnsiTheme="minorHAnsi" w:cstheme="minorHAnsi"/>
          <w:noProof/>
          <w:lang w:val="sr-Cyrl-CS"/>
        </w:rPr>
      </w:pPr>
    </w:p>
    <w:p w:rsidR="0055348F" w:rsidRPr="003C5595" w:rsidRDefault="0055348F" w:rsidP="006833E5">
      <w:pPr>
        <w:rPr>
          <w:rFonts w:asciiTheme="minorHAnsi" w:hAnsiTheme="minorHAnsi" w:cstheme="minorHAnsi"/>
          <w:noProof/>
          <w:lang w:val="sr-Cyrl-CS"/>
        </w:rPr>
      </w:pPr>
    </w:p>
    <w:p w:rsidR="003645C1" w:rsidRDefault="003645C1" w:rsidP="003645C1">
      <w:pPr>
        <w:pStyle w:val="Heading2"/>
        <w:rPr>
          <w:lang w:val="bs-Cyrl-BA"/>
        </w:rPr>
      </w:pPr>
      <w:bookmarkStart w:id="60" w:name="_Toc438559307"/>
      <w:bookmarkStart w:id="61" w:name="_Toc480231712"/>
      <w:bookmarkStart w:id="62" w:name="_Toc522191952"/>
      <w:r>
        <w:rPr>
          <w:lang w:val="bs-Cyrl-BA"/>
        </w:rPr>
        <w:t>Прилог</w:t>
      </w:r>
      <w:r w:rsidR="00DF4B79" w:rsidRPr="00DF4B79">
        <w:t>6:</w:t>
      </w:r>
      <w:bookmarkEnd w:id="60"/>
      <w:r w:rsidR="00186320">
        <w:rPr>
          <w:lang w:val="sr-Cyrl-BA"/>
        </w:rPr>
        <w:t xml:space="preserve"> </w:t>
      </w:r>
      <w:r>
        <w:rPr>
          <w:lang w:val="bs-Cyrl-BA"/>
        </w:rPr>
        <w:t>Пројекти који нису обухваћени Планом имплементације</w:t>
      </w:r>
    </w:p>
    <w:bookmarkEnd w:id="61"/>
    <w:bookmarkEnd w:id="62"/>
    <w:p w:rsidR="00DF4B79" w:rsidRDefault="00DF4B79" w:rsidP="004E064D">
      <w:pPr>
        <w:jc w:val="both"/>
      </w:pPr>
    </w:p>
    <w:p w:rsidR="003645C1" w:rsidRDefault="003645C1" w:rsidP="003645C1">
      <w:pPr>
        <w:jc w:val="both"/>
        <w:rPr>
          <w:rFonts w:asciiTheme="minorHAnsi" w:hAnsiTheme="minorHAnsi"/>
          <w:lang w:val="hr-BA"/>
        </w:rPr>
      </w:pPr>
      <w:r>
        <w:rPr>
          <w:lang w:val="hr-BA"/>
        </w:rPr>
        <w:t>Градски</w:t>
      </w:r>
      <w:r>
        <w:t xml:space="preserve"> развојни тим је у процесу ревизије Стратегије развоја идентификовао пројекте који могу допринијети остварењу секторских циљева</w:t>
      </w:r>
      <w:r>
        <w:rPr>
          <w:lang w:val="bs-Latn-BA"/>
        </w:rPr>
        <w:t>,</w:t>
      </w:r>
      <w:r>
        <w:t xml:space="preserve"> али се нису могли са сигурношћу утврдити извори финансирања. </w:t>
      </w:r>
      <w:r>
        <w:rPr>
          <w:lang w:val="hr-BA"/>
        </w:rPr>
        <w:t xml:space="preserve">Уколико се у међувремену пронађу финансијска средства за реализацију ових пројеката, ЈУР-а ће у сагласности са надлежном градском службом ове пројекте укључити у План имплементације 1+2. </w:t>
      </w:r>
      <w:r>
        <w:t>У наредној табели приказана је листа таквих пројеката.</w:t>
      </w:r>
    </w:p>
    <w:p w:rsidR="003645C1" w:rsidRDefault="003645C1" w:rsidP="003645C1">
      <w:pPr>
        <w:jc w:val="both"/>
        <w:rPr>
          <w:lang w:val="hr-BA"/>
        </w:rPr>
      </w:pPr>
    </w:p>
    <w:p w:rsidR="003645C1" w:rsidRDefault="003645C1" w:rsidP="003645C1">
      <w:pPr>
        <w:jc w:val="both"/>
        <w:rPr>
          <w:lang w:val="hr-BA"/>
        </w:rPr>
      </w:pPr>
      <w:r>
        <w:rPr>
          <w:lang w:val="hr-BA"/>
        </w:rPr>
        <w:t>Листа пројеката који нису обухваћени Планом имплементације 1+2</w:t>
      </w:r>
    </w:p>
    <w:p w:rsidR="003645C1" w:rsidRDefault="003645C1" w:rsidP="003645C1">
      <w:pPr>
        <w:jc w:val="both"/>
        <w:rPr>
          <w:lang w:val="hr-BA"/>
        </w:rPr>
      </w:pPr>
    </w:p>
    <w:tbl>
      <w:tblPr>
        <w:tblW w:w="12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7"/>
        <w:gridCol w:w="19"/>
        <w:gridCol w:w="4695"/>
        <w:gridCol w:w="1698"/>
        <w:gridCol w:w="2061"/>
        <w:gridCol w:w="1601"/>
        <w:gridCol w:w="9"/>
      </w:tblGrid>
      <w:tr w:rsidR="003645C1" w:rsidTr="003645C1">
        <w:trPr>
          <w:trHeight w:val="269"/>
          <w:tblHeader/>
        </w:trPr>
        <w:tc>
          <w:tcPr>
            <w:tcW w:w="2686" w:type="dxa"/>
            <w:gridSpan w:val="2"/>
            <w:vMerge w:val="restart"/>
            <w:tcBorders>
              <w:top w:val="single" w:sz="4" w:space="0" w:color="auto"/>
              <w:left w:val="single" w:sz="4" w:space="0" w:color="auto"/>
              <w:bottom w:val="single" w:sz="4" w:space="0" w:color="auto"/>
              <w:right w:val="single" w:sz="4" w:space="0" w:color="auto"/>
            </w:tcBorders>
            <w:shd w:val="clear" w:color="auto" w:fill="95B3D7"/>
            <w:vAlign w:val="center"/>
            <w:hideMark/>
          </w:tcPr>
          <w:p w:rsidR="003645C1" w:rsidRDefault="003645C1">
            <w:pPr>
              <w:jc w:val="center"/>
              <w:rPr>
                <w:rFonts w:eastAsia="Times New Roman"/>
                <w:b/>
                <w:bCs/>
                <w:lang w:val="hr-BA" w:eastAsia="hr-HR"/>
              </w:rPr>
            </w:pPr>
            <w:r>
              <w:rPr>
                <w:rFonts w:eastAsia="Times New Roman"/>
                <w:b/>
                <w:bCs/>
                <w:lang w:val="hr-BA" w:eastAsia="hr-HR"/>
              </w:rPr>
              <w:t>Пројекат</w:t>
            </w:r>
            <w:r>
              <w:rPr>
                <w:rFonts w:eastAsia="Times New Roman"/>
                <w:b/>
                <w:bCs/>
                <w:lang w:eastAsia="hr-HR"/>
              </w:rPr>
              <w:t xml:space="preserve"> / </w:t>
            </w:r>
            <w:r>
              <w:rPr>
                <w:rFonts w:eastAsia="Times New Roman"/>
                <w:b/>
                <w:bCs/>
                <w:lang w:val="hr-BA" w:eastAsia="hr-HR"/>
              </w:rPr>
              <w:t>Мјера</w:t>
            </w:r>
          </w:p>
        </w:tc>
        <w:tc>
          <w:tcPr>
            <w:tcW w:w="4695" w:type="dxa"/>
            <w:vMerge w:val="restart"/>
            <w:tcBorders>
              <w:top w:val="single" w:sz="4" w:space="0" w:color="auto"/>
              <w:left w:val="single" w:sz="4" w:space="0" w:color="auto"/>
              <w:bottom w:val="single" w:sz="4" w:space="0" w:color="auto"/>
              <w:right w:val="single" w:sz="4" w:space="0" w:color="auto"/>
            </w:tcBorders>
            <w:shd w:val="clear" w:color="auto" w:fill="95B3D7"/>
            <w:vAlign w:val="center"/>
            <w:hideMark/>
          </w:tcPr>
          <w:p w:rsidR="003645C1" w:rsidRDefault="003645C1">
            <w:pPr>
              <w:jc w:val="center"/>
              <w:rPr>
                <w:rFonts w:eastAsia="Times New Roman"/>
                <w:b/>
                <w:bCs/>
                <w:lang w:val="sr-Cyrl-BA" w:eastAsia="hr-HR"/>
              </w:rPr>
            </w:pPr>
            <w:r>
              <w:rPr>
                <w:rFonts w:eastAsia="Times New Roman"/>
                <w:b/>
                <w:bCs/>
                <w:lang w:eastAsia="hr-HR"/>
              </w:rPr>
              <w:t>Укупни очекивани исходи пројекта / мјере</w:t>
            </w:r>
          </w:p>
        </w:tc>
        <w:tc>
          <w:tcPr>
            <w:tcW w:w="5369" w:type="dxa"/>
            <w:gridSpan w:val="4"/>
            <w:tcBorders>
              <w:top w:val="single" w:sz="4" w:space="0" w:color="auto"/>
              <w:left w:val="single" w:sz="4" w:space="0" w:color="auto"/>
              <w:bottom w:val="single" w:sz="4" w:space="0" w:color="auto"/>
              <w:right w:val="single" w:sz="4" w:space="0" w:color="auto"/>
            </w:tcBorders>
            <w:shd w:val="clear" w:color="auto" w:fill="95B3D7"/>
            <w:vAlign w:val="center"/>
            <w:hideMark/>
          </w:tcPr>
          <w:p w:rsidR="003645C1" w:rsidRDefault="003645C1">
            <w:pPr>
              <w:jc w:val="center"/>
              <w:rPr>
                <w:rFonts w:eastAsia="Times New Roman"/>
                <w:b/>
                <w:bCs/>
                <w:lang w:eastAsia="hr-HR"/>
              </w:rPr>
            </w:pPr>
            <w:r>
              <w:rPr>
                <w:rFonts w:eastAsia="Times New Roman"/>
                <w:b/>
                <w:bCs/>
                <w:lang w:val="hr-BA" w:eastAsia="hr-HR"/>
              </w:rPr>
              <w:t>Извори финансирања</w:t>
            </w:r>
            <w:r>
              <w:rPr>
                <w:rFonts w:eastAsia="Times New Roman"/>
                <w:b/>
                <w:bCs/>
                <w:lang w:eastAsia="hr-HR"/>
              </w:rPr>
              <w:t xml:space="preserve"> (КМ)</w:t>
            </w:r>
          </w:p>
        </w:tc>
      </w:tr>
      <w:tr w:rsidR="003645C1" w:rsidTr="003645C1">
        <w:trPr>
          <w:trHeight w:val="258"/>
          <w:tblHead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645C1" w:rsidRDefault="003645C1">
            <w:pPr>
              <w:rPr>
                <w:rFonts w:eastAsia="Times New Roman"/>
                <w:b/>
                <w:bCs/>
                <w:lang w:val="hr-BA"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45C1" w:rsidRDefault="003645C1">
            <w:pPr>
              <w:rPr>
                <w:rFonts w:eastAsia="Times New Roman"/>
                <w:b/>
                <w:bCs/>
                <w:lang w:val="sr-Cyrl-BA" w:eastAsia="hr-HR"/>
              </w:rPr>
            </w:pPr>
          </w:p>
        </w:tc>
        <w:tc>
          <w:tcPr>
            <w:tcW w:w="1698"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3645C1" w:rsidRDefault="003645C1">
            <w:pPr>
              <w:jc w:val="center"/>
              <w:rPr>
                <w:rFonts w:eastAsia="Times New Roman"/>
                <w:lang w:val="hr-BA" w:eastAsia="hr-HR"/>
              </w:rPr>
            </w:pPr>
            <w:r>
              <w:rPr>
                <w:rFonts w:eastAsia="Times New Roman"/>
                <w:lang w:val="hr-BA" w:eastAsia="hr-HR"/>
              </w:rPr>
              <w:t>Буџет</w:t>
            </w:r>
          </w:p>
        </w:tc>
        <w:tc>
          <w:tcPr>
            <w:tcW w:w="206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3645C1" w:rsidRDefault="003645C1">
            <w:pPr>
              <w:jc w:val="center"/>
              <w:rPr>
                <w:rFonts w:eastAsia="Times New Roman"/>
                <w:lang w:val="hr-BA" w:eastAsia="hr-HR"/>
              </w:rPr>
            </w:pPr>
            <w:r>
              <w:rPr>
                <w:rFonts w:eastAsia="Times New Roman"/>
                <w:lang w:val="hr-BA" w:eastAsia="hr-HR"/>
              </w:rPr>
              <w:t>Екстерни извори</w:t>
            </w:r>
          </w:p>
        </w:tc>
        <w:tc>
          <w:tcPr>
            <w:tcW w:w="1610" w:type="dxa"/>
            <w:gridSpan w:val="2"/>
            <w:tcBorders>
              <w:top w:val="single" w:sz="4" w:space="0" w:color="auto"/>
              <w:left w:val="single" w:sz="4" w:space="0" w:color="auto"/>
              <w:bottom w:val="single" w:sz="4" w:space="0" w:color="auto"/>
              <w:right w:val="single" w:sz="4" w:space="0" w:color="auto"/>
            </w:tcBorders>
            <w:shd w:val="clear" w:color="auto" w:fill="95B3D7"/>
            <w:vAlign w:val="center"/>
            <w:hideMark/>
          </w:tcPr>
          <w:p w:rsidR="003645C1" w:rsidRDefault="003645C1">
            <w:pPr>
              <w:jc w:val="center"/>
              <w:rPr>
                <w:rFonts w:eastAsia="Times New Roman"/>
                <w:b/>
                <w:bCs/>
                <w:lang w:val="hr-BA" w:eastAsia="hr-HR"/>
              </w:rPr>
            </w:pPr>
            <w:r>
              <w:rPr>
                <w:rFonts w:eastAsia="Times New Roman"/>
                <w:b/>
                <w:bCs/>
                <w:lang w:val="hr-BA" w:eastAsia="hr-HR"/>
              </w:rPr>
              <w:t>Укупно</w:t>
            </w:r>
          </w:p>
        </w:tc>
      </w:tr>
      <w:tr w:rsidR="003645C1"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i/>
                <w:lang w:val="sr-Cyrl-BA" w:eastAsia="hr-HR"/>
              </w:rPr>
            </w:pPr>
            <w:r>
              <w:t>Припрема пројектно-техничке документације за изградњу марине</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3645C1" w:rsidRDefault="003645C1" w:rsidP="00BF7B73">
            <w:pPr>
              <w:pStyle w:val="ListParagraph"/>
              <w:numPr>
                <w:ilvl w:val="0"/>
                <w:numId w:val="50"/>
              </w:numPr>
              <w:spacing w:before="0" w:line="240" w:lineRule="auto"/>
              <w:ind w:left="202" w:hanging="142"/>
              <w:rPr>
                <w:rFonts w:eastAsiaTheme="minorEastAsia" w:cs="Arial"/>
                <w:color w:val="000000" w:themeColor="text1"/>
                <w:lang w:eastAsia="sr-Cyrl-BA"/>
              </w:rPr>
            </w:pPr>
            <w:r>
              <w:rPr>
                <w:rFonts w:cs="Arial"/>
                <w:color w:val="000000" w:themeColor="text1"/>
              </w:rPr>
              <w:t>Развој националне привреде и Града Бијељина, повећање запослености и раст животног стандарда</w:t>
            </w:r>
          </w:p>
          <w:p w:rsidR="003645C1" w:rsidRDefault="003645C1">
            <w:pPr>
              <w:jc w:val="center"/>
              <w:rPr>
                <w:rFonts w:eastAsia="Times New Roman"/>
                <w:bCs/>
                <w:color w:val="000000" w:themeColor="text1"/>
                <w:lang w:eastAsia="hr-HR"/>
              </w:rPr>
            </w:pPr>
            <w:r>
              <w:rPr>
                <w:color w:val="C00000"/>
              </w:rPr>
              <w:t>Није достављен пројектни образац</w:t>
            </w:r>
          </w:p>
        </w:tc>
        <w:tc>
          <w:tcPr>
            <w:tcW w:w="1698"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w:t>
            </w:r>
          </w:p>
        </w:tc>
        <w:tc>
          <w:tcPr>
            <w:tcW w:w="206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lang w:eastAsia="hr-HR"/>
              </w:rPr>
            </w:pPr>
            <w:r>
              <w:rPr>
                <w:rFonts w:eastAsia="Times New Roman"/>
                <w:lang w:eastAsia="hr-HR"/>
              </w:rPr>
              <w:t>/</w:t>
            </w:r>
          </w:p>
        </w:tc>
        <w:tc>
          <w:tcPr>
            <w:tcW w:w="160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w:t>
            </w:r>
          </w:p>
        </w:tc>
      </w:tr>
      <w:tr w:rsidR="003645C1"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3645C1" w:rsidRDefault="003645C1">
            <w:pPr>
              <w:pStyle w:val="NoSpacing"/>
              <w:spacing w:line="276" w:lineRule="auto"/>
              <w:jc w:val="center"/>
            </w:pPr>
            <w:r>
              <w:t>Израда Акционог плана за рурални развој</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3645C1" w:rsidRDefault="003645C1" w:rsidP="00BF7B73">
            <w:pPr>
              <w:pStyle w:val="ListParagraph"/>
              <w:numPr>
                <w:ilvl w:val="0"/>
                <w:numId w:val="50"/>
              </w:numPr>
              <w:spacing w:before="0" w:line="240" w:lineRule="auto"/>
              <w:ind w:left="202" w:hanging="142"/>
              <w:rPr>
                <w:noProof/>
              </w:rPr>
            </w:pPr>
            <w:r>
              <w:rPr>
                <w:noProof/>
              </w:rPr>
              <w:t>Степен годишње реализације Акционог плана већи од 70% у годинама након израде Плана</w:t>
            </w:r>
          </w:p>
          <w:p w:rsidR="003645C1" w:rsidRDefault="003645C1">
            <w:pPr>
              <w:jc w:val="center"/>
              <w:rPr>
                <w:rFonts w:cs="Calibri"/>
              </w:rPr>
            </w:pPr>
            <w:r>
              <w:rPr>
                <w:color w:val="C00000"/>
              </w:rPr>
              <w:t>Није достављен пројектни образац</w:t>
            </w:r>
          </w:p>
        </w:tc>
        <w:tc>
          <w:tcPr>
            <w:tcW w:w="1698"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val="sr-Cyrl-BA" w:eastAsia="hr-HR"/>
              </w:rPr>
            </w:pPr>
            <w:r>
              <w:rPr>
                <w:rFonts w:eastAsia="Times New Roman"/>
                <w:bCs/>
                <w:lang w:eastAsia="hr-HR"/>
              </w:rPr>
              <w:t>/</w:t>
            </w:r>
          </w:p>
        </w:tc>
        <w:tc>
          <w:tcPr>
            <w:tcW w:w="206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lang w:eastAsia="hr-HR"/>
              </w:rPr>
            </w:pPr>
            <w:r>
              <w:rPr>
                <w:rFonts w:eastAsia="Times New Roman"/>
                <w:lang w:eastAsia="hr-HR"/>
              </w:rPr>
              <w:t>/</w:t>
            </w:r>
          </w:p>
        </w:tc>
        <w:tc>
          <w:tcPr>
            <w:tcW w:w="160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w:t>
            </w:r>
          </w:p>
        </w:tc>
      </w:tr>
      <w:tr w:rsidR="002612A6"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2612A6" w:rsidRPr="002612A6" w:rsidRDefault="002612A6">
            <w:pPr>
              <w:pStyle w:val="NoSpacing"/>
              <w:spacing w:line="276" w:lineRule="auto"/>
              <w:jc w:val="center"/>
              <w:rPr>
                <w:lang w:val="sr-Cyrl-BA"/>
              </w:rPr>
            </w:pPr>
            <w:r>
              <w:rPr>
                <w:lang w:val="sr-Cyrl-BA"/>
              </w:rPr>
              <w:t>Успостављање сеоских задруга</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2612A6" w:rsidRDefault="002612A6" w:rsidP="00BF7B73">
            <w:pPr>
              <w:pStyle w:val="ListParagraph"/>
              <w:numPr>
                <w:ilvl w:val="0"/>
                <w:numId w:val="50"/>
              </w:numPr>
              <w:ind w:left="202" w:hanging="142"/>
              <w:rPr>
                <w:noProof/>
              </w:rPr>
            </w:pPr>
            <w:r>
              <w:rPr>
                <w:noProof/>
              </w:rPr>
              <w:t xml:space="preserve">Смањен број исељених породица из сеоских подручјаза 70 % до 2023. </w:t>
            </w:r>
            <w:r>
              <w:rPr>
                <w:noProof/>
                <w:lang w:val="sr-Cyrl-BA"/>
              </w:rPr>
              <w:t>г</w:t>
            </w:r>
            <w:r>
              <w:rPr>
                <w:noProof/>
              </w:rPr>
              <w:t>од у односу на 2018. год</w:t>
            </w:r>
          </w:p>
        </w:tc>
        <w:tc>
          <w:tcPr>
            <w:tcW w:w="1698" w:type="dxa"/>
            <w:tcBorders>
              <w:top w:val="single" w:sz="4" w:space="0" w:color="auto"/>
              <w:left w:val="single" w:sz="4" w:space="0" w:color="auto"/>
              <w:bottom w:val="single" w:sz="4" w:space="0" w:color="auto"/>
              <w:right w:val="single" w:sz="4" w:space="0" w:color="auto"/>
            </w:tcBorders>
            <w:vAlign w:val="center"/>
            <w:hideMark/>
          </w:tcPr>
          <w:p w:rsidR="002612A6" w:rsidRPr="002612A6" w:rsidRDefault="002612A6">
            <w:pPr>
              <w:jc w:val="center"/>
              <w:rPr>
                <w:rFonts w:eastAsia="Times New Roman"/>
                <w:bCs/>
                <w:lang w:val="sr-Cyrl-BA" w:eastAsia="hr-HR"/>
              </w:rPr>
            </w:pPr>
            <w:r>
              <w:rPr>
                <w:rFonts w:eastAsia="Times New Roman"/>
                <w:bCs/>
                <w:lang w:val="sr-Cyrl-BA" w:eastAsia="hr-HR"/>
              </w:rPr>
              <w:t>136.000,00</w:t>
            </w:r>
          </w:p>
        </w:tc>
        <w:tc>
          <w:tcPr>
            <w:tcW w:w="2061" w:type="dxa"/>
            <w:tcBorders>
              <w:top w:val="single" w:sz="4" w:space="0" w:color="auto"/>
              <w:left w:val="single" w:sz="4" w:space="0" w:color="auto"/>
              <w:bottom w:val="single" w:sz="4" w:space="0" w:color="auto"/>
              <w:right w:val="single" w:sz="4" w:space="0" w:color="auto"/>
            </w:tcBorders>
            <w:vAlign w:val="center"/>
            <w:hideMark/>
          </w:tcPr>
          <w:p w:rsidR="002612A6" w:rsidRDefault="002612A6">
            <w:pPr>
              <w:jc w:val="center"/>
              <w:rPr>
                <w:rFonts w:eastAsia="Times New Roman"/>
                <w:lang w:eastAsia="hr-HR"/>
              </w:rPr>
            </w:pPr>
            <w:r>
              <w:rPr>
                <w:rFonts w:eastAsia="Times New Roman"/>
                <w:bCs/>
                <w:lang w:val="sr-Cyrl-BA" w:eastAsia="hr-HR"/>
              </w:rPr>
              <w:t>136.000,00</w:t>
            </w:r>
          </w:p>
        </w:tc>
        <w:tc>
          <w:tcPr>
            <w:tcW w:w="1601" w:type="dxa"/>
            <w:tcBorders>
              <w:top w:val="single" w:sz="4" w:space="0" w:color="auto"/>
              <w:left w:val="single" w:sz="4" w:space="0" w:color="auto"/>
              <w:bottom w:val="single" w:sz="4" w:space="0" w:color="auto"/>
              <w:right w:val="single" w:sz="4" w:space="0" w:color="auto"/>
            </w:tcBorders>
            <w:vAlign w:val="center"/>
            <w:hideMark/>
          </w:tcPr>
          <w:p w:rsidR="002612A6" w:rsidRPr="002612A6" w:rsidRDefault="002612A6">
            <w:pPr>
              <w:jc w:val="center"/>
              <w:rPr>
                <w:rFonts w:eastAsia="Times New Roman"/>
                <w:bCs/>
                <w:lang w:val="sr-Cyrl-BA" w:eastAsia="hr-HR"/>
              </w:rPr>
            </w:pPr>
            <w:r>
              <w:rPr>
                <w:rFonts w:eastAsia="Times New Roman"/>
                <w:bCs/>
                <w:lang w:val="sr-Cyrl-BA" w:eastAsia="hr-HR"/>
              </w:rPr>
              <w:t>272.000,00</w:t>
            </w:r>
          </w:p>
        </w:tc>
      </w:tr>
      <w:tr w:rsidR="003645C1"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pPr>
            <w:r>
              <w:t>Студенти из дијаспоре, упознајте Бијељину</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3645C1" w:rsidRDefault="003645C1" w:rsidP="00BF7B73">
            <w:pPr>
              <w:pStyle w:val="ListParagraph"/>
              <w:numPr>
                <w:ilvl w:val="0"/>
                <w:numId w:val="51"/>
              </w:numPr>
              <w:spacing w:before="0" w:line="240" w:lineRule="auto"/>
              <w:ind w:left="202" w:hanging="142"/>
            </w:pPr>
            <w:r>
              <w:t>Број укључених младих особа из домовине у пројекат сарадње са дијаспором повећан за 3% у 2023.г. у односу на 2017.г.</w:t>
            </w:r>
          </w:p>
          <w:p w:rsidR="003645C1" w:rsidRDefault="003645C1" w:rsidP="00BF7B73">
            <w:pPr>
              <w:pStyle w:val="ListParagraph"/>
              <w:numPr>
                <w:ilvl w:val="0"/>
                <w:numId w:val="51"/>
              </w:numPr>
              <w:spacing w:before="0" w:line="240" w:lineRule="auto"/>
              <w:ind w:left="202" w:hanging="142"/>
              <w:rPr>
                <w:rFonts w:eastAsiaTheme="minorEastAsia" w:cs="Calibri"/>
              </w:rPr>
            </w:pPr>
            <w:r>
              <w:rPr>
                <w:rFonts w:eastAsia="Calibri"/>
                <w:lang w:val="bs-Latn-BA"/>
              </w:rPr>
              <w:t>100 младих из дијаспоре и отаџбине активних у љетном кампу за младе до 2023.г.</w:t>
            </w:r>
          </w:p>
        </w:tc>
        <w:tc>
          <w:tcPr>
            <w:tcW w:w="1698" w:type="dxa"/>
            <w:tcBorders>
              <w:top w:val="single" w:sz="4" w:space="0" w:color="auto"/>
              <w:left w:val="single" w:sz="4" w:space="0" w:color="auto"/>
              <w:bottom w:val="single" w:sz="4" w:space="0" w:color="auto"/>
              <w:right w:val="single" w:sz="4" w:space="0" w:color="auto"/>
            </w:tcBorders>
            <w:vAlign w:val="center"/>
            <w:hideMark/>
          </w:tcPr>
          <w:p w:rsidR="003645C1" w:rsidRPr="00186320" w:rsidRDefault="003645C1">
            <w:pPr>
              <w:jc w:val="center"/>
              <w:rPr>
                <w:rFonts w:asciiTheme="minorHAnsi" w:eastAsia="Times New Roman" w:hAnsiTheme="minorHAnsi"/>
                <w:bCs/>
                <w:lang w:val="sr-Cyrl-BA" w:eastAsia="hr-HR"/>
              </w:rPr>
            </w:pPr>
            <w:r>
              <w:rPr>
                <w:rFonts w:eastAsia="Times New Roman"/>
                <w:bCs/>
                <w:lang w:eastAsia="hr-HR"/>
              </w:rPr>
              <w:t>20.000</w:t>
            </w:r>
            <w:r w:rsidR="00186320">
              <w:rPr>
                <w:rFonts w:eastAsia="Times New Roman"/>
                <w:bCs/>
                <w:lang w:val="sr-Cyrl-BA" w:eastAsia="hr-HR"/>
              </w:rPr>
              <w:t>,00</w:t>
            </w:r>
          </w:p>
        </w:tc>
        <w:tc>
          <w:tcPr>
            <w:tcW w:w="2061" w:type="dxa"/>
            <w:tcBorders>
              <w:top w:val="single" w:sz="4" w:space="0" w:color="auto"/>
              <w:left w:val="single" w:sz="4" w:space="0" w:color="auto"/>
              <w:bottom w:val="single" w:sz="4" w:space="0" w:color="auto"/>
              <w:right w:val="single" w:sz="4" w:space="0" w:color="auto"/>
            </w:tcBorders>
            <w:vAlign w:val="center"/>
            <w:hideMark/>
          </w:tcPr>
          <w:p w:rsidR="003645C1" w:rsidRPr="00186320" w:rsidRDefault="003645C1">
            <w:pPr>
              <w:jc w:val="center"/>
              <w:rPr>
                <w:rFonts w:eastAsia="Times New Roman"/>
                <w:lang w:val="sr-Cyrl-BA" w:eastAsia="hr-HR"/>
              </w:rPr>
            </w:pPr>
            <w:r>
              <w:rPr>
                <w:rFonts w:eastAsia="Times New Roman"/>
                <w:lang w:eastAsia="hr-HR"/>
              </w:rPr>
              <w:t>30.000</w:t>
            </w:r>
            <w:r w:rsidR="00186320">
              <w:rPr>
                <w:rFonts w:eastAsia="Times New Roman"/>
                <w:lang w:val="sr-Cyrl-BA" w:eastAsia="hr-HR"/>
              </w:rPr>
              <w:t>,00</w:t>
            </w:r>
          </w:p>
        </w:tc>
        <w:tc>
          <w:tcPr>
            <w:tcW w:w="1601" w:type="dxa"/>
            <w:tcBorders>
              <w:top w:val="single" w:sz="4" w:space="0" w:color="auto"/>
              <w:left w:val="single" w:sz="4" w:space="0" w:color="auto"/>
              <w:bottom w:val="single" w:sz="4" w:space="0" w:color="auto"/>
              <w:right w:val="single" w:sz="4" w:space="0" w:color="auto"/>
            </w:tcBorders>
            <w:vAlign w:val="center"/>
            <w:hideMark/>
          </w:tcPr>
          <w:p w:rsidR="003645C1" w:rsidRPr="00186320" w:rsidRDefault="003645C1">
            <w:pPr>
              <w:jc w:val="center"/>
              <w:rPr>
                <w:rFonts w:eastAsia="Times New Roman"/>
                <w:bCs/>
                <w:lang w:val="sr-Cyrl-BA" w:eastAsia="hr-HR"/>
              </w:rPr>
            </w:pPr>
            <w:r>
              <w:rPr>
                <w:rFonts w:eastAsia="Times New Roman"/>
                <w:bCs/>
                <w:lang w:eastAsia="hr-HR"/>
              </w:rPr>
              <w:t>50.000</w:t>
            </w:r>
            <w:r w:rsidR="00186320">
              <w:rPr>
                <w:rFonts w:eastAsia="Times New Roman"/>
                <w:bCs/>
                <w:lang w:val="sr-Cyrl-BA" w:eastAsia="hr-HR"/>
              </w:rPr>
              <w:t>,00</w:t>
            </w:r>
          </w:p>
        </w:tc>
      </w:tr>
      <w:tr w:rsidR="003645C1"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pPr>
            <w:r>
              <w:rPr>
                <w:lang w:val="bs-Cyrl-BA"/>
              </w:rPr>
              <w:t>Изградња студентског дома</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3645C1" w:rsidRDefault="003645C1" w:rsidP="00BF7B73">
            <w:pPr>
              <w:pStyle w:val="ListParagraph"/>
              <w:numPr>
                <w:ilvl w:val="0"/>
                <w:numId w:val="51"/>
              </w:numPr>
              <w:spacing w:before="0" w:line="240" w:lineRule="auto"/>
              <w:ind w:left="202" w:hanging="142"/>
              <w:rPr>
                <w:lang w:val="bs-Cyrl-BA"/>
              </w:rPr>
            </w:pPr>
            <w:r>
              <w:rPr>
                <w:lang w:val="bs-Cyrl-BA"/>
              </w:rPr>
              <w:t xml:space="preserve">У студентски дом смјештено 300 студената у просјеку годишње, у годинама након </w:t>
            </w:r>
            <w:r>
              <w:rPr>
                <w:lang w:val="bs-Cyrl-BA"/>
              </w:rPr>
              <w:lastRenderedPageBreak/>
              <w:t>изградње Дома</w:t>
            </w:r>
          </w:p>
          <w:p w:rsidR="003645C1" w:rsidRDefault="003645C1">
            <w:pPr>
              <w:jc w:val="center"/>
              <w:rPr>
                <w:rFonts w:cs="Arial"/>
                <w:color w:val="000000" w:themeColor="text1"/>
                <w:lang w:val="sr-Cyrl-BA"/>
              </w:rPr>
            </w:pPr>
            <w:r>
              <w:rPr>
                <w:color w:val="C00000"/>
              </w:rPr>
              <w:t>Није достављен пројектни образац</w:t>
            </w:r>
          </w:p>
        </w:tc>
        <w:tc>
          <w:tcPr>
            <w:tcW w:w="1698"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lastRenderedPageBreak/>
              <w:t>/</w:t>
            </w:r>
          </w:p>
        </w:tc>
        <w:tc>
          <w:tcPr>
            <w:tcW w:w="206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lang w:eastAsia="hr-HR"/>
              </w:rPr>
            </w:pPr>
            <w:r>
              <w:rPr>
                <w:rFonts w:eastAsia="Times New Roman"/>
                <w:lang w:eastAsia="hr-HR"/>
              </w:rPr>
              <w:t>/</w:t>
            </w:r>
          </w:p>
        </w:tc>
        <w:tc>
          <w:tcPr>
            <w:tcW w:w="160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w:t>
            </w:r>
          </w:p>
        </w:tc>
      </w:tr>
      <w:tr w:rsidR="00186320"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186320" w:rsidRPr="00186320" w:rsidRDefault="00186320" w:rsidP="00186320">
            <w:pPr>
              <w:jc w:val="center"/>
              <w:rPr>
                <w:lang w:val="bs-Cyrl-BA"/>
              </w:rPr>
            </w:pPr>
            <w:r w:rsidRPr="00186320">
              <w:rPr>
                <w:lang w:val="bs-Cyrl-BA"/>
              </w:rPr>
              <w:lastRenderedPageBreak/>
              <w:t>Изградња подручног одјељења</w:t>
            </w:r>
          </w:p>
          <w:p w:rsidR="00186320" w:rsidRPr="00186320" w:rsidRDefault="00186320" w:rsidP="00186320">
            <w:pPr>
              <w:jc w:val="center"/>
              <w:rPr>
                <w:lang w:val="bs-Cyrl-BA"/>
              </w:rPr>
            </w:pPr>
            <w:r w:rsidRPr="00186320">
              <w:rPr>
                <w:lang w:val="bs-Cyrl-BA"/>
              </w:rPr>
              <w:t>петоразредне О</w:t>
            </w:r>
            <w:r>
              <w:rPr>
                <w:lang w:val="bs-Cyrl-BA"/>
              </w:rPr>
              <w:t>.</w:t>
            </w:r>
            <w:r w:rsidRPr="00186320">
              <w:rPr>
                <w:lang w:val="bs-Cyrl-BA"/>
              </w:rPr>
              <w:t>Ш</w:t>
            </w:r>
            <w:r>
              <w:rPr>
                <w:lang w:val="bs-Cyrl-BA"/>
              </w:rPr>
              <w:t>.</w:t>
            </w:r>
            <w:r w:rsidRPr="00186320">
              <w:rPr>
                <w:lang w:val="bs-Cyrl-BA"/>
              </w:rPr>
              <w:t xml:space="preserve"> „Стеван Немања“ Горњи</w:t>
            </w:r>
          </w:p>
          <w:p w:rsidR="00186320" w:rsidRDefault="00186320" w:rsidP="00186320">
            <w:pPr>
              <w:jc w:val="center"/>
              <w:rPr>
                <w:lang w:val="bs-Cyrl-BA"/>
              </w:rPr>
            </w:pPr>
            <w:r w:rsidRPr="00186320">
              <w:rPr>
                <w:lang w:val="bs-Cyrl-BA"/>
              </w:rPr>
              <w:t>Драгаљевац у Горњем Магнојевићу</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186320" w:rsidRPr="00186320" w:rsidRDefault="00186320" w:rsidP="00BF7B73">
            <w:pPr>
              <w:pStyle w:val="ListParagraph"/>
              <w:numPr>
                <w:ilvl w:val="0"/>
                <w:numId w:val="51"/>
              </w:numPr>
              <w:ind w:left="202" w:hanging="142"/>
              <w:rPr>
                <w:lang w:val="bs-Cyrl-BA"/>
              </w:rPr>
            </w:pPr>
            <w:r w:rsidRPr="00186320">
              <w:rPr>
                <w:lang w:val="bs-Cyrl-BA"/>
              </w:rPr>
              <w:t>Смањен број преписа ученика из ОШ</w:t>
            </w:r>
          </w:p>
          <w:p w:rsidR="00186320" w:rsidRDefault="00186320" w:rsidP="00BF7B73">
            <w:pPr>
              <w:pStyle w:val="ListParagraph"/>
              <w:numPr>
                <w:ilvl w:val="0"/>
                <w:numId w:val="51"/>
              </w:numPr>
              <w:spacing w:before="0" w:line="240" w:lineRule="auto"/>
              <w:ind w:left="202" w:hanging="142"/>
              <w:rPr>
                <w:lang w:val="bs-Cyrl-BA"/>
              </w:rPr>
            </w:pPr>
            <w:r w:rsidRPr="00186320">
              <w:rPr>
                <w:lang w:val="bs-Cyrl-BA"/>
              </w:rPr>
              <w:t>у Горњем Магнојевићу за 30 %</w:t>
            </w:r>
          </w:p>
          <w:p w:rsidR="00186320" w:rsidRDefault="00186320" w:rsidP="00BF7B73">
            <w:pPr>
              <w:pStyle w:val="ListParagraph"/>
              <w:numPr>
                <w:ilvl w:val="0"/>
                <w:numId w:val="51"/>
              </w:numPr>
              <w:spacing w:before="0" w:line="240" w:lineRule="auto"/>
              <w:ind w:left="202" w:hanging="142"/>
              <w:rPr>
                <w:lang w:val="bs-Cyrl-BA"/>
              </w:rPr>
            </w:pPr>
            <w:r>
              <w:rPr>
                <w:lang w:val="bs-Cyrl-BA"/>
              </w:rPr>
              <w:t>Унапријеђен квалитет наставе</w:t>
            </w:r>
          </w:p>
        </w:tc>
        <w:tc>
          <w:tcPr>
            <w:tcW w:w="1698" w:type="dxa"/>
            <w:tcBorders>
              <w:top w:val="single" w:sz="4" w:space="0" w:color="auto"/>
              <w:left w:val="single" w:sz="4" w:space="0" w:color="auto"/>
              <w:bottom w:val="single" w:sz="4" w:space="0" w:color="auto"/>
              <w:right w:val="single" w:sz="4" w:space="0" w:color="auto"/>
            </w:tcBorders>
            <w:vAlign w:val="center"/>
            <w:hideMark/>
          </w:tcPr>
          <w:p w:rsidR="00186320" w:rsidRPr="00186320" w:rsidRDefault="00186320">
            <w:pPr>
              <w:jc w:val="center"/>
              <w:rPr>
                <w:rFonts w:eastAsia="Times New Roman"/>
                <w:bCs/>
                <w:lang w:val="sr-Cyrl-BA" w:eastAsia="hr-HR"/>
              </w:rPr>
            </w:pPr>
            <w:r w:rsidRPr="00186320">
              <w:rPr>
                <w:rFonts w:eastAsia="Times New Roman"/>
                <w:bCs/>
                <w:lang w:eastAsia="hr-HR"/>
              </w:rPr>
              <w:t>233.653</w:t>
            </w:r>
            <w:r>
              <w:rPr>
                <w:rFonts w:eastAsia="Times New Roman"/>
                <w:bCs/>
                <w:lang w:val="sr-Cyrl-BA" w:eastAsia="hr-HR"/>
              </w:rPr>
              <w:t>,00</w:t>
            </w:r>
          </w:p>
        </w:tc>
        <w:tc>
          <w:tcPr>
            <w:tcW w:w="2061" w:type="dxa"/>
            <w:tcBorders>
              <w:top w:val="single" w:sz="4" w:space="0" w:color="auto"/>
              <w:left w:val="single" w:sz="4" w:space="0" w:color="auto"/>
              <w:bottom w:val="single" w:sz="4" w:space="0" w:color="auto"/>
              <w:right w:val="single" w:sz="4" w:space="0" w:color="auto"/>
            </w:tcBorders>
            <w:vAlign w:val="center"/>
            <w:hideMark/>
          </w:tcPr>
          <w:p w:rsidR="00186320" w:rsidRPr="00186320" w:rsidRDefault="00186320">
            <w:pPr>
              <w:jc w:val="center"/>
              <w:rPr>
                <w:rFonts w:eastAsia="Times New Roman"/>
                <w:lang w:val="sr-Cyrl-BA" w:eastAsia="hr-HR"/>
              </w:rPr>
            </w:pPr>
            <w:r>
              <w:rPr>
                <w:rFonts w:eastAsia="Times New Roman"/>
                <w:lang w:val="sr-Cyrl-BA" w:eastAsia="hr-HR"/>
              </w:rPr>
              <w:t>/</w:t>
            </w:r>
          </w:p>
        </w:tc>
        <w:tc>
          <w:tcPr>
            <w:tcW w:w="1601" w:type="dxa"/>
            <w:tcBorders>
              <w:top w:val="single" w:sz="4" w:space="0" w:color="auto"/>
              <w:left w:val="single" w:sz="4" w:space="0" w:color="auto"/>
              <w:bottom w:val="single" w:sz="4" w:space="0" w:color="auto"/>
              <w:right w:val="single" w:sz="4" w:space="0" w:color="auto"/>
            </w:tcBorders>
            <w:vAlign w:val="center"/>
            <w:hideMark/>
          </w:tcPr>
          <w:p w:rsidR="00186320" w:rsidRDefault="00186320">
            <w:pPr>
              <w:jc w:val="center"/>
              <w:rPr>
                <w:rFonts w:eastAsia="Times New Roman"/>
                <w:bCs/>
                <w:lang w:eastAsia="hr-HR"/>
              </w:rPr>
            </w:pPr>
            <w:r w:rsidRPr="00186320">
              <w:rPr>
                <w:rFonts w:eastAsia="Times New Roman"/>
                <w:bCs/>
                <w:lang w:eastAsia="hr-HR"/>
              </w:rPr>
              <w:t>233.653,00 КМ</w:t>
            </w:r>
          </w:p>
        </w:tc>
      </w:tr>
      <w:tr w:rsidR="003645C1"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pPr>
            <w:r>
              <w:t>Сервис подршке – Савјетовалиште за особе са инвалидитетом и њихове породице</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3645C1" w:rsidRDefault="003645C1" w:rsidP="00BF7B73">
            <w:pPr>
              <w:pStyle w:val="ListParagraph"/>
              <w:numPr>
                <w:ilvl w:val="0"/>
                <w:numId w:val="51"/>
              </w:numPr>
              <w:spacing w:before="0" w:line="240" w:lineRule="auto"/>
              <w:ind w:left="202" w:hanging="142"/>
              <w:rPr>
                <w:color w:val="000000" w:themeColor="text1"/>
              </w:rPr>
            </w:pPr>
            <w:r>
              <w:rPr>
                <w:color w:val="000000" w:themeColor="text1"/>
              </w:rPr>
              <w:t>Повећан број обрађених захтјева за подршку ОСИ и члановима њихових породица за 5% до 2020. године.</w:t>
            </w:r>
          </w:p>
          <w:p w:rsidR="003645C1" w:rsidRDefault="003645C1" w:rsidP="00BF7B73">
            <w:pPr>
              <w:pStyle w:val="ListParagraph"/>
              <w:numPr>
                <w:ilvl w:val="0"/>
                <w:numId w:val="51"/>
              </w:numPr>
              <w:spacing w:before="0" w:line="240" w:lineRule="auto"/>
              <w:ind w:left="202" w:hanging="142"/>
              <w:rPr>
                <w:color w:val="000000" w:themeColor="text1"/>
              </w:rPr>
            </w:pPr>
            <w:r>
              <w:rPr>
                <w:color w:val="000000" w:themeColor="text1"/>
              </w:rPr>
              <w:t>Повећана брзина обраде захтјева за 5% до 2020. године у односу на 2018. годину.</w:t>
            </w:r>
          </w:p>
        </w:tc>
        <w:tc>
          <w:tcPr>
            <w:tcW w:w="1698" w:type="dxa"/>
            <w:tcBorders>
              <w:top w:val="single" w:sz="4" w:space="0" w:color="auto"/>
              <w:left w:val="single" w:sz="4" w:space="0" w:color="auto"/>
              <w:bottom w:val="single" w:sz="4" w:space="0" w:color="auto"/>
              <w:right w:val="single" w:sz="4" w:space="0" w:color="auto"/>
            </w:tcBorders>
            <w:vAlign w:val="center"/>
            <w:hideMark/>
          </w:tcPr>
          <w:p w:rsidR="003645C1" w:rsidRPr="00186320" w:rsidRDefault="003645C1">
            <w:pPr>
              <w:jc w:val="center"/>
              <w:rPr>
                <w:rFonts w:eastAsia="Times New Roman"/>
                <w:bCs/>
                <w:lang w:val="sr-Cyrl-BA" w:eastAsia="hr-HR"/>
              </w:rPr>
            </w:pPr>
            <w:r>
              <w:rPr>
                <w:rFonts w:eastAsia="Times New Roman"/>
                <w:bCs/>
                <w:lang w:eastAsia="hr-HR"/>
              </w:rPr>
              <w:t>48.000</w:t>
            </w:r>
            <w:r w:rsidR="00186320">
              <w:rPr>
                <w:rFonts w:eastAsia="Times New Roman"/>
                <w:bCs/>
                <w:lang w:val="sr-Cyrl-BA" w:eastAsia="hr-HR"/>
              </w:rPr>
              <w:t>,00</w:t>
            </w:r>
          </w:p>
        </w:tc>
        <w:tc>
          <w:tcPr>
            <w:tcW w:w="206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lang w:eastAsia="hr-HR"/>
              </w:rPr>
            </w:pPr>
            <w:r>
              <w:rPr>
                <w:rFonts w:eastAsia="Times New Roman"/>
                <w:lang w:eastAsia="hr-HR"/>
              </w:rPr>
              <w:t>72.000</w:t>
            </w:r>
            <w:r w:rsidR="00186320">
              <w:rPr>
                <w:rFonts w:eastAsia="Times New Roman"/>
                <w:bCs/>
                <w:lang w:val="sr-Cyrl-BA" w:eastAsia="hr-HR"/>
              </w:rPr>
              <w:t>,00</w:t>
            </w:r>
          </w:p>
        </w:tc>
        <w:tc>
          <w:tcPr>
            <w:tcW w:w="160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120.000</w:t>
            </w:r>
            <w:r w:rsidR="00186320">
              <w:rPr>
                <w:rFonts w:eastAsia="Times New Roman"/>
                <w:bCs/>
                <w:lang w:val="sr-Cyrl-BA" w:eastAsia="hr-HR"/>
              </w:rPr>
              <w:t>,00</w:t>
            </w:r>
          </w:p>
        </w:tc>
      </w:tr>
      <w:tr w:rsidR="003645C1"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pPr>
            <w:r>
              <w:t>Припрема породице и школе за дјецу</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3645C1" w:rsidRDefault="003645C1" w:rsidP="00BF7B73">
            <w:pPr>
              <w:pStyle w:val="ListParagraph"/>
              <w:numPr>
                <w:ilvl w:val="0"/>
                <w:numId w:val="51"/>
              </w:numPr>
              <w:spacing w:before="0" w:line="240" w:lineRule="auto"/>
              <w:ind w:left="202" w:hanging="142"/>
              <w:rPr>
                <w:color w:val="000000" w:themeColor="text1"/>
              </w:rPr>
            </w:pPr>
            <w:r>
              <w:rPr>
                <w:color w:val="000000" w:themeColor="text1"/>
              </w:rPr>
              <w:t>Изграђене компетенције код 225 учитеља, стручних сарадника и директора у основним  школама и успјешније повезивање школе и породице и стварање партнерског односа.</w:t>
            </w:r>
          </w:p>
          <w:p w:rsidR="003645C1" w:rsidRDefault="003645C1" w:rsidP="00BF7B73">
            <w:pPr>
              <w:pStyle w:val="ListParagraph"/>
              <w:numPr>
                <w:ilvl w:val="0"/>
                <w:numId w:val="51"/>
              </w:numPr>
              <w:spacing w:before="0" w:line="240" w:lineRule="auto"/>
              <w:ind w:left="202" w:hanging="142"/>
              <w:rPr>
                <w:color w:val="000000" w:themeColor="text1"/>
              </w:rPr>
            </w:pPr>
            <w:r>
              <w:rPr>
                <w:color w:val="000000" w:themeColor="text1"/>
              </w:rPr>
              <w:t>Унапређене педагошко – психолошке компетенције код више од 500 родитеља дјеце основношколског узраста</w:t>
            </w:r>
          </w:p>
          <w:p w:rsidR="003645C1" w:rsidRDefault="003645C1" w:rsidP="00BF7B73">
            <w:pPr>
              <w:pStyle w:val="ListParagraph"/>
              <w:numPr>
                <w:ilvl w:val="0"/>
                <w:numId w:val="51"/>
              </w:numPr>
              <w:spacing w:before="0" w:line="240" w:lineRule="auto"/>
              <w:ind w:left="202" w:hanging="142"/>
              <w:rPr>
                <w:color w:val="000000" w:themeColor="text1"/>
              </w:rPr>
            </w:pPr>
            <w:r>
              <w:rPr>
                <w:color w:val="000000" w:themeColor="text1"/>
              </w:rPr>
              <w:t>Упознато више од 4500 људи о значају системског рада са родитељима и унапређивања партнерства породице и школе</w:t>
            </w:r>
          </w:p>
        </w:tc>
        <w:tc>
          <w:tcPr>
            <w:tcW w:w="1698"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40.000</w:t>
            </w:r>
            <w:r w:rsidR="00186320">
              <w:rPr>
                <w:rFonts w:eastAsia="Times New Roman"/>
                <w:bCs/>
                <w:lang w:val="sr-Cyrl-BA" w:eastAsia="hr-HR"/>
              </w:rPr>
              <w:t>,00</w:t>
            </w:r>
          </w:p>
        </w:tc>
        <w:tc>
          <w:tcPr>
            <w:tcW w:w="206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lang w:eastAsia="hr-HR"/>
              </w:rPr>
            </w:pPr>
            <w:r>
              <w:rPr>
                <w:rFonts w:eastAsia="Times New Roman"/>
                <w:lang w:eastAsia="hr-HR"/>
              </w:rPr>
              <w:t>60.000</w:t>
            </w:r>
            <w:r w:rsidR="00186320">
              <w:rPr>
                <w:rFonts w:eastAsia="Times New Roman"/>
                <w:bCs/>
                <w:lang w:val="sr-Cyrl-BA" w:eastAsia="hr-HR"/>
              </w:rPr>
              <w:t>,00</w:t>
            </w:r>
          </w:p>
        </w:tc>
        <w:tc>
          <w:tcPr>
            <w:tcW w:w="160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100.000</w:t>
            </w:r>
            <w:r w:rsidR="00186320">
              <w:rPr>
                <w:rFonts w:eastAsia="Times New Roman"/>
                <w:bCs/>
                <w:lang w:val="sr-Cyrl-BA" w:eastAsia="hr-HR"/>
              </w:rPr>
              <w:t>,00</w:t>
            </w:r>
          </w:p>
        </w:tc>
      </w:tr>
      <w:tr w:rsidR="003645C1"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pPr>
            <w:r>
              <w:t>Реконструкција простора за смјештај Амбуланте породичне медицине Велика Обарска</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3645C1" w:rsidRDefault="003645C1" w:rsidP="00BF7B73">
            <w:pPr>
              <w:pStyle w:val="ListParagraph"/>
              <w:numPr>
                <w:ilvl w:val="0"/>
                <w:numId w:val="51"/>
              </w:numPr>
              <w:spacing w:before="0" w:line="240" w:lineRule="auto"/>
              <w:ind w:left="202" w:hanging="142"/>
              <w:rPr>
                <w:noProof/>
              </w:rPr>
            </w:pPr>
            <w:r>
              <w:rPr>
                <w:noProof/>
              </w:rPr>
              <w:t>Повећан број услуга за 3100 корисника, колико их је регистровано у овој амбуланти породичне медицине.</w:t>
            </w:r>
          </w:p>
          <w:p w:rsidR="003645C1" w:rsidRDefault="003645C1" w:rsidP="00BF7B73">
            <w:pPr>
              <w:pStyle w:val="ListParagraph"/>
              <w:numPr>
                <w:ilvl w:val="0"/>
                <w:numId w:val="51"/>
              </w:numPr>
              <w:spacing w:before="0" w:line="240" w:lineRule="auto"/>
              <w:ind w:left="202" w:hanging="142"/>
              <w:rPr>
                <w:rFonts w:eastAsiaTheme="minorEastAsia" w:cstheme="minorBidi"/>
                <w:color w:val="000000" w:themeColor="text1"/>
              </w:rPr>
            </w:pPr>
            <w:r>
              <w:rPr>
                <w:rFonts w:eastAsia="Calibri"/>
                <w:bCs/>
                <w:lang w:val="bs-Latn-BA"/>
              </w:rPr>
              <w:t xml:space="preserve">Пошто у том подручју гравитира око 4.200 становника, након реконструкције се очекује и већи број регистрованих корисника.  То би донијело, отприлике, увећање од 30%  броја </w:t>
            </w:r>
            <w:r>
              <w:rPr>
                <w:rFonts w:eastAsia="Calibri"/>
                <w:bCs/>
                <w:lang w:val="bs-Latn-BA"/>
              </w:rPr>
              <w:lastRenderedPageBreak/>
              <w:t>посјета амбуланти.</w:t>
            </w:r>
          </w:p>
        </w:tc>
        <w:tc>
          <w:tcPr>
            <w:tcW w:w="1698"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lastRenderedPageBreak/>
              <w:t>120.000</w:t>
            </w:r>
            <w:r w:rsidR="00186320">
              <w:rPr>
                <w:rFonts w:eastAsia="Times New Roman"/>
                <w:bCs/>
                <w:lang w:val="sr-Cyrl-BA" w:eastAsia="hr-HR"/>
              </w:rPr>
              <w:t>,00</w:t>
            </w:r>
          </w:p>
        </w:tc>
        <w:tc>
          <w:tcPr>
            <w:tcW w:w="206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lang w:eastAsia="hr-HR"/>
              </w:rPr>
            </w:pPr>
            <w:r>
              <w:rPr>
                <w:rFonts w:eastAsia="Times New Roman"/>
                <w:lang w:eastAsia="hr-HR"/>
              </w:rPr>
              <w:t>/</w:t>
            </w:r>
          </w:p>
        </w:tc>
        <w:tc>
          <w:tcPr>
            <w:tcW w:w="160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120.000</w:t>
            </w:r>
            <w:r w:rsidR="00186320">
              <w:rPr>
                <w:rFonts w:eastAsia="Times New Roman"/>
                <w:bCs/>
                <w:lang w:val="sr-Cyrl-BA" w:eastAsia="hr-HR"/>
              </w:rPr>
              <w:t>,00</w:t>
            </w:r>
          </w:p>
        </w:tc>
      </w:tr>
      <w:tr w:rsidR="003645C1"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pPr>
            <w:r>
              <w:lastRenderedPageBreak/>
              <w:t>Израда ИТ система</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3645C1" w:rsidRDefault="003645C1" w:rsidP="00BF7B73">
            <w:pPr>
              <w:pStyle w:val="ListParagraph"/>
              <w:numPr>
                <w:ilvl w:val="0"/>
                <w:numId w:val="51"/>
              </w:numPr>
              <w:spacing w:before="0" w:line="240" w:lineRule="auto"/>
              <w:ind w:left="202" w:hanging="142"/>
              <w:rPr>
                <w:bCs/>
              </w:rPr>
            </w:pPr>
            <w:r>
              <w:rPr>
                <w:bCs/>
              </w:rPr>
              <w:t>Смањено процјечно вријеме чекања странака на рјешавање предмета за 10% у 2023.г. у односу на 2017. година</w:t>
            </w:r>
          </w:p>
          <w:p w:rsidR="003645C1" w:rsidRDefault="003645C1">
            <w:pPr>
              <w:jc w:val="center"/>
              <w:rPr>
                <w:rFonts w:cs="Arial"/>
              </w:rPr>
            </w:pPr>
            <w:r>
              <w:rPr>
                <w:color w:val="C00000"/>
              </w:rPr>
              <w:t>Није достављен пројектни образац</w:t>
            </w:r>
          </w:p>
        </w:tc>
        <w:tc>
          <w:tcPr>
            <w:tcW w:w="1698"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w:t>
            </w:r>
          </w:p>
        </w:tc>
        <w:tc>
          <w:tcPr>
            <w:tcW w:w="206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lang w:eastAsia="hr-HR"/>
              </w:rPr>
            </w:pPr>
            <w:r>
              <w:rPr>
                <w:rFonts w:eastAsia="Times New Roman"/>
                <w:lang w:eastAsia="hr-HR"/>
              </w:rPr>
              <w:t>/</w:t>
            </w:r>
          </w:p>
        </w:tc>
        <w:tc>
          <w:tcPr>
            <w:tcW w:w="160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w:t>
            </w:r>
          </w:p>
        </w:tc>
      </w:tr>
      <w:tr w:rsidR="003645C1" w:rsidTr="003645C1">
        <w:trPr>
          <w:gridAfter w:val="1"/>
          <w:wAfter w:w="9" w:type="dxa"/>
          <w:trHeight w:val="620"/>
        </w:trPr>
        <w:tc>
          <w:tcPr>
            <w:tcW w:w="2667"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pPr>
            <w:r>
              <w:t>Осигурање безбједности информација</w:t>
            </w:r>
          </w:p>
        </w:tc>
        <w:tc>
          <w:tcPr>
            <w:tcW w:w="4714" w:type="dxa"/>
            <w:gridSpan w:val="2"/>
            <w:tcBorders>
              <w:top w:val="single" w:sz="4" w:space="0" w:color="auto"/>
              <w:left w:val="single" w:sz="4" w:space="0" w:color="auto"/>
              <w:bottom w:val="single" w:sz="4" w:space="0" w:color="auto"/>
              <w:right w:val="single" w:sz="4" w:space="0" w:color="auto"/>
            </w:tcBorders>
            <w:vAlign w:val="center"/>
            <w:hideMark/>
          </w:tcPr>
          <w:p w:rsidR="003645C1" w:rsidRDefault="003645C1" w:rsidP="00BF7B73">
            <w:pPr>
              <w:pStyle w:val="ListParagraph"/>
              <w:numPr>
                <w:ilvl w:val="0"/>
                <w:numId w:val="51"/>
              </w:numPr>
              <w:spacing w:before="0" w:line="240" w:lineRule="auto"/>
              <w:ind w:left="202" w:hanging="142"/>
              <w:rPr>
                <w:bCs/>
              </w:rPr>
            </w:pPr>
            <w:r>
              <w:rPr>
                <w:bCs/>
              </w:rPr>
              <w:t>У периоду након успостављања система за безбједност информација, нису регистровани безбједносни проблеми приликом електронске комуникације</w:t>
            </w:r>
          </w:p>
          <w:p w:rsidR="003645C1" w:rsidRDefault="003645C1">
            <w:pPr>
              <w:jc w:val="center"/>
              <w:rPr>
                <w:rFonts w:cs="Arial"/>
              </w:rPr>
            </w:pPr>
            <w:r>
              <w:rPr>
                <w:color w:val="C00000"/>
              </w:rPr>
              <w:t>Није достављен пројектни образац</w:t>
            </w:r>
          </w:p>
        </w:tc>
        <w:tc>
          <w:tcPr>
            <w:tcW w:w="1698"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w:t>
            </w:r>
          </w:p>
        </w:tc>
        <w:tc>
          <w:tcPr>
            <w:tcW w:w="206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lang w:eastAsia="hr-HR"/>
              </w:rPr>
            </w:pPr>
            <w:r>
              <w:rPr>
                <w:rFonts w:eastAsia="Times New Roman"/>
                <w:lang w:eastAsia="hr-HR"/>
              </w:rPr>
              <w:t>/</w:t>
            </w:r>
          </w:p>
        </w:tc>
        <w:tc>
          <w:tcPr>
            <w:tcW w:w="1601" w:type="dxa"/>
            <w:tcBorders>
              <w:top w:val="single" w:sz="4" w:space="0" w:color="auto"/>
              <w:left w:val="single" w:sz="4" w:space="0" w:color="auto"/>
              <w:bottom w:val="single" w:sz="4" w:space="0" w:color="auto"/>
              <w:right w:val="single" w:sz="4" w:space="0" w:color="auto"/>
            </w:tcBorders>
            <w:vAlign w:val="center"/>
            <w:hideMark/>
          </w:tcPr>
          <w:p w:rsidR="003645C1" w:rsidRDefault="003645C1">
            <w:pPr>
              <w:jc w:val="center"/>
              <w:rPr>
                <w:rFonts w:eastAsia="Times New Roman"/>
                <w:bCs/>
                <w:lang w:eastAsia="hr-HR"/>
              </w:rPr>
            </w:pPr>
            <w:r>
              <w:rPr>
                <w:rFonts w:eastAsia="Times New Roman"/>
                <w:bCs/>
                <w:lang w:eastAsia="hr-HR"/>
              </w:rPr>
              <w:t>/</w:t>
            </w:r>
          </w:p>
        </w:tc>
      </w:tr>
      <w:tr w:rsidR="003645C1" w:rsidTr="003645C1">
        <w:trPr>
          <w:gridAfter w:val="1"/>
          <w:wAfter w:w="9" w:type="dxa"/>
          <w:trHeight w:val="565"/>
        </w:trPr>
        <w:tc>
          <w:tcPr>
            <w:tcW w:w="2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pStyle w:val="NoSpacing"/>
              <w:spacing w:line="276" w:lineRule="auto"/>
              <w:jc w:val="center"/>
            </w:pPr>
            <w:r>
              <w:t>Успостављање плана урбане мобилности Града Бијељина</w:t>
            </w:r>
          </w:p>
        </w:tc>
        <w:tc>
          <w:tcPr>
            <w:tcW w:w="47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pPr>
            <w:r>
              <w:rPr>
                <w:color w:val="C00000"/>
              </w:rPr>
              <w:t>Није достављен пројектни образац</w:t>
            </w:r>
          </w:p>
        </w:tc>
        <w:tc>
          <w:tcPr>
            <w:tcW w:w="1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w:t>
            </w:r>
          </w:p>
        </w:tc>
        <w:tc>
          <w:tcPr>
            <w:tcW w:w="20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lang w:eastAsia="hr-HR"/>
              </w:rPr>
            </w:pPr>
            <w:r>
              <w:rPr>
                <w:rFonts w:eastAsia="Times New Roman"/>
                <w:lang w:eastAsia="hr-HR"/>
              </w:rPr>
              <w:t>/</w:t>
            </w:r>
          </w:p>
        </w:tc>
        <w:tc>
          <w:tcPr>
            <w:tcW w:w="16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w:t>
            </w:r>
          </w:p>
        </w:tc>
      </w:tr>
      <w:tr w:rsidR="003645C1" w:rsidTr="003645C1">
        <w:trPr>
          <w:gridAfter w:val="1"/>
          <w:wAfter w:w="9" w:type="dxa"/>
          <w:trHeight w:val="565"/>
        </w:trPr>
        <w:tc>
          <w:tcPr>
            <w:tcW w:w="2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pStyle w:val="NoSpacing"/>
              <w:spacing w:line="276" w:lineRule="auto"/>
              <w:jc w:val="center"/>
            </w:pPr>
            <w:r>
              <w:t>Набавка електричних возила за превоз лица у социјалној потреби</w:t>
            </w:r>
          </w:p>
        </w:tc>
        <w:tc>
          <w:tcPr>
            <w:tcW w:w="47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rsidP="00BF7B73">
            <w:pPr>
              <w:pStyle w:val="ListParagraph"/>
              <w:numPr>
                <w:ilvl w:val="0"/>
                <w:numId w:val="51"/>
              </w:numPr>
              <w:spacing w:before="0" w:line="240" w:lineRule="auto"/>
              <w:ind w:left="202" w:hanging="142"/>
              <w:rPr>
                <w:rFonts w:cstheme="minorHAnsi"/>
              </w:rPr>
            </w:pPr>
            <w:r>
              <w:rPr>
                <w:rFonts w:cstheme="minorHAnsi"/>
              </w:rPr>
              <w:t>Лица у стању социјалне потребе за 50% смањила кориштење превозних средстава на конвенционална горива</w:t>
            </w:r>
          </w:p>
          <w:p w:rsidR="003645C1" w:rsidRDefault="003645C1">
            <w:pPr>
              <w:jc w:val="center"/>
              <w:rPr>
                <w:rFonts w:cstheme="minorBidi"/>
              </w:rPr>
            </w:pPr>
            <w:r>
              <w:rPr>
                <w:color w:val="C00000"/>
              </w:rPr>
              <w:t>Није достављен пројектни образац</w:t>
            </w:r>
          </w:p>
        </w:tc>
        <w:tc>
          <w:tcPr>
            <w:tcW w:w="1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w:t>
            </w:r>
          </w:p>
        </w:tc>
        <w:tc>
          <w:tcPr>
            <w:tcW w:w="20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lang w:eastAsia="hr-HR"/>
              </w:rPr>
            </w:pPr>
            <w:r>
              <w:rPr>
                <w:rFonts w:eastAsia="Times New Roman"/>
                <w:lang w:eastAsia="hr-HR"/>
              </w:rPr>
              <w:t>/</w:t>
            </w:r>
          </w:p>
        </w:tc>
        <w:tc>
          <w:tcPr>
            <w:tcW w:w="16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w:t>
            </w:r>
          </w:p>
        </w:tc>
      </w:tr>
      <w:tr w:rsidR="003645C1" w:rsidTr="003645C1">
        <w:trPr>
          <w:gridAfter w:val="1"/>
          <w:wAfter w:w="9" w:type="dxa"/>
          <w:trHeight w:val="565"/>
        </w:trPr>
        <w:tc>
          <w:tcPr>
            <w:tcW w:w="2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pStyle w:val="NoSpacing"/>
              <w:spacing w:line="276" w:lineRule="auto"/>
              <w:jc w:val="center"/>
            </w:pPr>
            <w:r>
              <w:t>Изградња аутоматске решетке на ГФК на ПС1</w:t>
            </w:r>
          </w:p>
        </w:tc>
        <w:tc>
          <w:tcPr>
            <w:tcW w:w="47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rsidP="00BF7B73">
            <w:pPr>
              <w:pStyle w:val="ListParagraph"/>
              <w:numPr>
                <w:ilvl w:val="0"/>
                <w:numId w:val="52"/>
              </w:numPr>
              <w:spacing w:before="0" w:line="240" w:lineRule="auto"/>
              <w:ind w:left="202" w:hanging="142"/>
              <w:rPr>
                <w:rFonts w:cstheme="minorHAnsi"/>
              </w:rPr>
            </w:pPr>
            <w:r>
              <w:rPr>
                <w:rFonts w:cstheme="minorHAnsi"/>
              </w:rPr>
              <w:t>Смањен застој у раду ПС1</w:t>
            </w:r>
          </w:p>
          <w:p w:rsidR="003645C1" w:rsidRDefault="003645C1" w:rsidP="00BF7B73">
            <w:pPr>
              <w:pStyle w:val="ListParagraph"/>
              <w:numPr>
                <w:ilvl w:val="0"/>
                <w:numId w:val="52"/>
              </w:numPr>
              <w:spacing w:before="0" w:line="240" w:lineRule="auto"/>
              <w:ind w:left="202" w:hanging="142"/>
              <w:rPr>
                <w:rFonts w:cstheme="minorHAnsi"/>
              </w:rPr>
            </w:pPr>
            <w:r>
              <w:rPr>
                <w:rFonts w:cstheme="minorHAnsi"/>
              </w:rPr>
              <w:t>Повећана сигурност и функционалност канализационог система</w:t>
            </w:r>
          </w:p>
        </w:tc>
        <w:tc>
          <w:tcPr>
            <w:tcW w:w="1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175.000</w:t>
            </w:r>
            <w:r w:rsidR="00186320">
              <w:rPr>
                <w:rFonts w:eastAsia="Times New Roman"/>
                <w:bCs/>
                <w:lang w:val="sr-Cyrl-BA" w:eastAsia="hr-HR"/>
              </w:rPr>
              <w:t>,00</w:t>
            </w:r>
          </w:p>
        </w:tc>
        <w:tc>
          <w:tcPr>
            <w:tcW w:w="20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lang w:eastAsia="hr-HR"/>
              </w:rPr>
            </w:pPr>
            <w:r>
              <w:rPr>
                <w:rFonts w:eastAsia="Times New Roman"/>
                <w:lang w:eastAsia="hr-HR"/>
              </w:rPr>
              <w:t>175.000</w:t>
            </w:r>
            <w:r w:rsidR="00186320">
              <w:rPr>
                <w:rFonts w:eastAsia="Times New Roman"/>
                <w:bCs/>
                <w:lang w:val="sr-Cyrl-BA" w:eastAsia="hr-HR"/>
              </w:rPr>
              <w:t>,00</w:t>
            </w:r>
          </w:p>
        </w:tc>
        <w:tc>
          <w:tcPr>
            <w:tcW w:w="16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350.000</w:t>
            </w:r>
            <w:r w:rsidR="00186320">
              <w:rPr>
                <w:rFonts w:eastAsia="Times New Roman"/>
                <w:bCs/>
                <w:lang w:val="sr-Cyrl-BA" w:eastAsia="hr-HR"/>
              </w:rPr>
              <w:t>,00</w:t>
            </w:r>
          </w:p>
        </w:tc>
      </w:tr>
      <w:tr w:rsidR="003645C1" w:rsidTr="003645C1">
        <w:trPr>
          <w:gridAfter w:val="1"/>
          <w:wAfter w:w="9" w:type="dxa"/>
          <w:trHeight w:val="565"/>
        </w:trPr>
        <w:tc>
          <w:tcPr>
            <w:tcW w:w="2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pStyle w:val="NoSpacing"/>
              <w:spacing w:line="276" w:lineRule="auto"/>
              <w:jc w:val="center"/>
            </w:pPr>
            <w:r>
              <w:t>Изградња транспортног цјевовода за Пословну зону 2 и агротржни центар</w:t>
            </w:r>
          </w:p>
        </w:tc>
        <w:tc>
          <w:tcPr>
            <w:tcW w:w="47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rsidP="00BF7B73">
            <w:pPr>
              <w:pStyle w:val="ListParagraph"/>
              <w:numPr>
                <w:ilvl w:val="0"/>
                <w:numId w:val="52"/>
              </w:numPr>
              <w:spacing w:before="0" w:line="240" w:lineRule="auto"/>
              <w:ind w:left="202" w:hanging="142"/>
              <w:rPr>
                <w:rFonts w:cstheme="minorHAnsi"/>
              </w:rPr>
            </w:pPr>
            <w:r>
              <w:rPr>
                <w:rFonts w:cstheme="minorHAnsi"/>
              </w:rPr>
              <w:t>Обезбијеђена потребна количина воде за Пословну зону 2, Пословну зону 4, агротржни центар и насеља у западном дијелу Семберије</w:t>
            </w:r>
          </w:p>
        </w:tc>
        <w:tc>
          <w:tcPr>
            <w:tcW w:w="1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750.000</w:t>
            </w:r>
            <w:r w:rsidR="00186320">
              <w:rPr>
                <w:rFonts w:eastAsia="Times New Roman"/>
                <w:bCs/>
                <w:lang w:val="sr-Cyrl-BA" w:eastAsia="hr-HR"/>
              </w:rPr>
              <w:t>,00</w:t>
            </w:r>
          </w:p>
        </w:tc>
        <w:tc>
          <w:tcPr>
            <w:tcW w:w="20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lang w:eastAsia="hr-HR"/>
              </w:rPr>
            </w:pPr>
            <w:r>
              <w:rPr>
                <w:rFonts w:eastAsia="Times New Roman"/>
                <w:lang w:eastAsia="hr-HR"/>
              </w:rPr>
              <w:t>/</w:t>
            </w:r>
          </w:p>
        </w:tc>
        <w:tc>
          <w:tcPr>
            <w:tcW w:w="16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750.000</w:t>
            </w:r>
            <w:r w:rsidR="00186320">
              <w:rPr>
                <w:rFonts w:eastAsia="Times New Roman"/>
                <w:bCs/>
                <w:lang w:val="sr-Cyrl-BA" w:eastAsia="hr-HR"/>
              </w:rPr>
              <w:t>,00</w:t>
            </w:r>
          </w:p>
        </w:tc>
      </w:tr>
      <w:tr w:rsidR="003645C1" w:rsidTr="003645C1">
        <w:trPr>
          <w:gridAfter w:val="1"/>
          <w:wAfter w:w="9" w:type="dxa"/>
          <w:trHeight w:val="565"/>
        </w:trPr>
        <w:tc>
          <w:tcPr>
            <w:tcW w:w="2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pStyle w:val="NoSpacing"/>
              <w:spacing w:line="276" w:lineRule="auto"/>
              <w:jc w:val="center"/>
            </w:pPr>
            <w:r>
              <w:t>Изградња транспортног цјевовода од Јање до Главичица</w:t>
            </w:r>
          </w:p>
        </w:tc>
        <w:tc>
          <w:tcPr>
            <w:tcW w:w="47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rsidP="00BF7B73">
            <w:pPr>
              <w:pStyle w:val="ListParagraph"/>
              <w:numPr>
                <w:ilvl w:val="0"/>
                <w:numId w:val="52"/>
              </w:numPr>
              <w:spacing w:before="0" w:line="240" w:lineRule="auto"/>
              <w:ind w:left="202" w:hanging="142"/>
              <w:rPr>
                <w:rFonts w:cstheme="minorHAnsi"/>
              </w:rPr>
            </w:pPr>
            <w:r>
              <w:rPr>
                <w:rFonts w:cstheme="minorHAnsi"/>
              </w:rPr>
              <w:t>Омогућена изградња дистрибутивне водоводне мреже и снабдијевање водом села Главичице, Батар, Јоховац, Бјелошевац, Рухотина и Јањарска Обријеж.</w:t>
            </w:r>
          </w:p>
        </w:tc>
        <w:tc>
          <w:tcPr>
            <w:tcW w:w="1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784.000</w:t>
            </w:r>
            <w:r w:rsidR="00186320">
              <w:rPr>
                <w:rFonts w:eastAsia="Times New Roman"/>
                <w:bCs/>
                <w:lang w:val="sr-Cyrl-BA" w:eastAsia="hr-HR"/>
              </w:rPr>
              <w:t>,00</w:t>
            </w:r>
          </w:p>
        </w:tc>
        <w:tc>
          <w:tcPr>
            <w:tcW w:w="20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lang w:eastAsia="hr-HR"/>
              </w:rPr>
            </w:pPr>
            <w:r>
              <w:rPr>
                <w:rFonts w:eastAsia="Times New Roman"/>
                <w:lang w:eastAsia="hr-HR"/>
              </w:rPr>
              <w:t>196.000</w:t>
            </w:r>
            <w:r w:rsidR="00186320">
              <w:rPr>
                <w:rFonts w:eastAsia="Times New Roman"/>
                <w:bCs/>
                <w:lang w:val="sr-Cyrl-BA" w:eastAsia="hr-HR"/>
              </w:rPr>
              <w:t>,00</w:t>
            </w:r>
          </w:p>
        </w:tc>
        <w:tc>
          <w:tcPr>
            <w:tcW w:w="16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980.000</w:t>
            </w:r>
            <w:r w:rsidR="00186320">
              <w:rPr>
                <w:rFonts w:eastAsia="Times New Roman"/>
                <w:bCs/>
                <w:lang w:val="sr-Cyrl-BA" w:eastAsia="hr-HR"/>
              </w:rPr>
              <w:t>,00</w:t>
            </w:r>
          </w:p>
        </w:tc>
      </w:tr>
      <w:tr w:rsidR="003645C1" w:rsidTr="003645C1">
        <w:trPr>
          <w:gridAfter w:val="1"/>
          <w:wAfter w:w="9" w:type="dxa"/>
          <w:trHeight w:val="565"/>
        </w:trPr>
        <w:tc>
          <w:tcPr>
            <w:tcW w:w="26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pStyle w:val="NoSpacing"/>
              <w:spacing w:line="276" w:lineRule="auto"/>
              <w:jc w:val="center"/>
            </w:pPr>
            <w:r>
              <w:lastRenderedPageBreak/>
              <w:t>Изградња транспортног цјевовода у Модрану и Сувом пољу</w:t>
            </w:r>
          </w:p>
        </w:tc>
        <w:tc>
          <w:tcPr>
            <w:tcW w:w="47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rsidP="00BF7B73">
            <w:pPr>
              <w:pStyle w:val="ListParagraph"/>
              <w:numPr>
                <w:ilvl w:val="0"/>
                <w:numId w:val="52"/>
              </w:numPr>
              <w:spacing w:before="0" w:line="240" w:lineRule="auto"/>
              <w:ind w:left="202" w:hanging="142"/>
              <w:rPr>
                <w:rFonts w:cstheme="minorHAnsi"/>
              </w:rPr>
            </w:pPr>
            <w:r>
              <w:rPr>
                <w:rFonts w:cstheme="minorHAnsi"/>
              </w:rPr>
              <w:t>Омогућена изградња дистрибутивне водоводне мреже и снабдијевање водом насеља Модран и стварање техничких услова за проширивање водоводне мреже у насељу Сухо Поље.</w:t>
            </w:r>
          </w:p>
        </w:tc>
        <w:tc>
          <w:tcPr>
            <w:tcW w:w="1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840.000</w:t>
            </w:r>
            <w:r w:rsidR="00186320">
              <w:rPr>
                <w:rFonts w:eastAsia="Times New Roman"/>
                <w:bCs/>
                <w:lang w:val="sr-Cyrl-BA" w:eastAsia="hr-HR"/>
              </w:rPr>
              <w:t>,00</w:t>
            </w:r>
          </w:p>
        </w:tc>
        <w:tc>
          <w:tcPr>
            <w:tcW w:w="20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lang w:eastAsia="hr-HR"/>
              </w:rPr>
            </w:pPr>
            <w:r>
              <w:rPr>
                <w:rFonts w:eastAsia="Times New Roman"/>
                <w:lang w:eastAsia="hr-HR"/>
              </w:rPr>
              <w:t>210.000</w:t>
            </w:r>
            <w:r w:rsidR="00186320">
              <w:rPr>
                <w:rFonts w:eastAsia="Times New Roman"/>
                <w:bCs/>
                <w:lang w:val="sr-Cyrl-BA" w:eastAsia="hr-HR"/>
              </w:rPr>
              <w:t>,00</w:t>
            </w:r>
          </w:p>
        </w:tc>
        <w:tc>
          <w:tcPr>
            <w:tcW w:w="16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645C1" w:rsidRDefault="003645C1">
            <w:pPr>
              <w:jc w:val="center"/>
              <w:rPr>
                <w:rFonts w:eastAsia="Times New Roman"/>
                <w:bCs/>
                <w:lang w:eastAsia="hr-HR"/>
              </w:rPr>
            </w:pPr>
            <w:r>
              <w:rPr>
                <w:rFonts w:eastAsia="Times New Roman"/>
                <w:bCs/>
                <w:lang w:eastAsia="hr-HR"/>
              </w:rPr>
              <w:t>1.050.000</w:t>
            </w:r>
            <w:r w:rsidR="00186320">
              <w:rPr>
                <w:rFonts w:eastAsia="Times New Roman"/>
                <w:bCs/>
                <w:lang w:val="sr-Cyrl-BA" w:eastAsia="hr-HR"/>
              </w:rPr>
              <w:t>,00</w:t>
            </w:r>
          </w:p>
        </w:tc>
      </w:tr>
    </w:tbl>
    <w:p w:rsidR="003645C1" w:rsidRDefault="003645C1" w:rsidP="004E064D">
      <w:pPr>
        <w:jc w:val="both"/>
      </w:pPr>
    </w:p>
    <w:p w:rsidR="00E37289" w:rsidRPr="00E37289" w:rsidRDefault="00E37289" w:rsidP="004E064D">
      <w:pPr>
        <w:jc w:val="both"/>
        <w:rPr>
          <w:rFonts w:ascii="Myriad Pro" w:hAnsi="Myriad Pro"/>
        </w:rPr>
      </w:pPr>
    </w:p>
    <w:sectPr w:rsidR="00E37289" w:rsidRPr="00E37289" w:rsidSect="000E4C50">
      <w:pgSz w:w="15840" w:h="12240" w:orient="landscape"/>
      <w:pgMar w:top="1440" w:right="1440" w:bottom="630" w:left="994"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575D17" w15:done="0"/>
  <w15:commentEx w15:paraId="11035CE2" w15:done="0"/>
  <w15:commentEx w15:paraId="7E9C360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575D17" w16cid:durableId="1FBFC80B"/>
  <w16cid:commentId w16cid:paraId="11035CE2" w16cid:durableId="1FBFC906"/>
  <w16cid:commentId w16cid:paraId="7E9C3605" w16cid:durableId="1FBFC92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B73" w:rsidRDefault="00BF7B73" w:rsidP="004E064D">
      <w:r>
        <w:separator/>
      </w:r>
    </w:p>
  </w:endnote>
  <w:endnote w:type="continuationSeparator" w:id="0">
    <w:p w:rsidR="00BF7B73" w:rsidRDefault="00BF7B73" w:rsidP="004E064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TE1FFBE00t00">
    <w:altName w:val="MS Mincho"/>
    <w:panose1 w:val="00000000000000000000"/>
    <w:charset w:val="80"/>
    <w:family w:val="auto"/>
    <w:notTrueType/>
    <w:pitch w:val="default"/>
    <w:sig w:usb0="00000001" w:usb1="08070000" w:usb2="00000010" w:usb3="00000000" w:csb0="00020000" w:csb1="00000000"/>
  </w:font>
  <w:font w:name="TimesNewRoman">
    <w:altName w:val="Times New Roman"/>
    <w:charset w:val="00"/>
    <w:family w:val="roman"/>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CFD" w:rsidRDefault="00983CFD">
    <w:pPr>
      <w:pStyle w:val="Footer"/>
      <w:jc w:val="right"/>
    </w:pPr>
    <w:fldSimple w:instr=" PAGE   \* MERGEFORMAT ">
      <w:r w:rsidR="002612A6">
        <w:rPr>
          <w:noProof/>
        </w:rPr>
        <w:t>52</w:t>
      </w:r>
    </w:fldSimple>
  </w:p>
  <w:p w:rsidR="00983CFD" w:rsidRDefault="00983C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CFD" w:rsidRDefault="00983CFD">
    <w:pPr>
      <w:pStyle w:val="Footer"/>
      <w:jc w:val="right"/>
    </w:pPr>
    <w:fldSimple w:instr=" PAGE   \* MERGEFORMAT ">
      <w:r w:rsidR="002612A6">
        <w:rPr>
          <w:noProof/>
        </w:rPr>
        <w:t>60</w:t>
      </w:r>
    </w:fldSimple>
  </w:p>
  <w:p w:rsidR="00983CFD" w:rsidRDefault="00983CF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CFD" w:rsidRPr="004E064D" w:rsidRDefault="00983CFD">
    <w:pPr>
      <w:pStyle w:val="Footer"/>
      <w:jc w:val="right"/>
      <w:rPr>
        <w:sz w:val="18"/>
        <w:szCs w:val="18"/>
      </w:rPr>
    </w:pPr>
    <w:r w:rsidRPr="004E064D">
      <w:rPr>
        <w:sz w:val="18"/>
        <w:szCs w:val="18"/>
      </w:rPr>
      <w:fldChar w:fldCharType="begin"/>
    </w:r>
    <w:r w:rsidRPr="004E064D">
      <w:rPr>
        <w:sz w:val="18"/>
        <w:szCs w:val="18"/>
      </w:rPr>
      <w:instrText xml:space="preserve"> PAGE   \* MERGEFORMAT </w:instrText>
    </w:r>
    <w:r w:rsidRPr="004E064D">
      <w:rPr>
        <w:sz w:val="18"/>
        <w:szCs w:val="18"/>
      </w:rPr>
      <w:fldChar w:fldCharType="separate"/>
    </w:r>
    <w:r w:rsidR="0057605D">
      <w:rPr>
        <w:noProof/>
        <w:sz w:val="18"/>
        <w:szCs w:val="18"/>
      </w:rPr>
      <w:t>146</w:t>
    </w:r>
    <w:r w:rsidRPr="004E064D">
      <w:rPr>
        <w:sz w:val="18"/>
        <w:szCs w:val="18"/>
      </w:rPr>
      <w:fldChar w:fldCharType="end"/>
    </w:r>
  </w:p>
  <w:p w:rsidR="00983CFD" w:rsidRDefault="00983C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B73" w:rsidRDefault="00BF7B73" w:rsidP="004E064D">
      <w:r>
        <w:separator/>
      </w:r>
    </w:p>
  </w:footnote>
  <w:footnote w:type="continuationSeparator" w:id="0">
    <w:p w:rsidR="00BF7B73" w:rsidRDefault="00BF7B73" w:rsidP="004E064D">
      <w:r>
        <w:continuationSeparator/>
      </w:r>
    </w:p>
  </w:footnote>
  <w:footnote w:id="1">
    <w:p w:rsidR="00983CFD" w:rsidRPr="002E5644" w:rsidRDefault="00983CFD" w:rsidP="004742DF">
      <w:pPr>
        <w:pStyle w:val="FootnoteText"/>
        <w:jc w:val="both"/>
        <w:rPr>
          <w:sz w:val="18"/>
          <w:szCs w:val="18"/>
          <w:lang w:val="sr-Cyrl-CS"/>
        </w:rPr>
      </w:pPr>
      <w:r w:rsidRPr="002E5644">
        <w:rPr>
          <w:rStyle w:val="FootnoteReference"/>
          <w:sz w:val="18"/>
          <w:szCs w:val="18"/>
        </w:rPr>
        <w:footnoteRef/>
      </w:r>
      <w:r w:rsidRPr="002E5644">
        <w:rPr>
          <w:sz w:val="18"/>
          <w:szCs w:val="18"/>
          <w:lang w:val="sr-Cyrl-CS"/>
        </w:rPr>
        <w:t>Разврставање правних лица регулисано је на основу Закона о рачуноводству и ревизији (''Службени гласник РС</w:t>
      </w:r>
      <w:r w:rsidRPr="002E5644">
        <w:rPr>
          <w:sz w:val="18"/>
          <w:szCs w:val="18"/>
        </w:rPr>
        <w:t>“</w:t>
      </w:r>
      <w:r w:rsidRPr="002E5644">
        <w:rPr>
          <w:sz w:val="18"/>
          <w:szCs w:val="18"/>
          <w:lang w:val="sr-Cyrl-CS"/>
        </w:rPr>
        <w:t>, бр. 94/15). Микро правна лица морају да испуњавају критеријуме: просјечан број запослених до пет; просјечна вриједност пословне имовине до 250.000 КМ и укупан годишњи приход до 500.000 КМ. Мала правна лица прелазе најмање један од наведених критеријума наведена за микро правна лица, али не прелазе два</w:t>
      </w:r>
      <w:r>
        <w:rPr>
          <w:sz w:val="18"/>
          <w:szCs w:val="18"/>
          <w:lang w:val="sr-Cyrl-CS"/>
        </w:rPr>
        <w:t xml:space="preserve"> </w:t>
      </w:r>
      <w:r w:rsidRPr="002E5644">
        <w:rPr>
          <w:sz w:val="18"/>
          <w:szCs w:val="18"/>
          <w:lang w:val="sr-Cyrl-CS"/>
        </w:rPr>
        <w:t>од сљедећих критеријума: да је 50 просјечан број запослених</w:t>
      </w:r>
      <w:r w:rsidRPr="002E5644">
        <w:rPr>
          <w:sz w:val="18"/>
          <w:szCs w:val="18"/>
          <w:lang w:val="sr-Cyrl-BA"/>
        </w:rPr>
        <w:t>,</w:t>
      </w:r>
      <w:r w:rsidRPr="002E5644">
        <w:rPr>
          <w:sz w:val="18"/>
          <w:szCs w:val="18"/>
          <w:lang w:val="sr-Cyrl-CS"/>
        </w:rPr>
        <w:t xml:space="preserve"> да је просјечна вриједност пословне имовине до 1.000.000 КМ и  да је укупан годишњи приход до 2.000.000 КМ. Средња правна лица прелазе два критеријума наведена за мала правна лица, али не прелазе два од од сљедећих критеријума: да је 250 просјечан број запослених, да је просјечна вриједност пословне имовине до 4.000.000 КМ и да је укупан годишњи приход до 8.000.000 КМ. У велика правна лица разврставају се она чије сувриједности веће од највећих вриједности код најмање два критеријума наведена за средња правна лица. Она правна лица која не испуњавају ни један од критеријума разврставају се у средња правна лица. Банке, МКД, штедно-кредитне организације, осигуравајућа друштва, лизинг друштва, берзе и друге финансијске организације сматрају се великим правним лицима.</w:t>
      </w:r>
    </w:p>
  </w:footnote>
  <w:footnote w:id="2">
    <w:p w:rsidR="00983CFD" w:rsidRPr="00912367" w:rsidRDefault="00983CFD" w:rsidP="00912367">
      <w:pPr>
        <w:pStyle w:val="BodyText"/>
        <w:ind w:left="284"/>
        <w:rPr>
          <w:rFonts w:ascii="Calibri" w:hAnsi="Calibri"/>
          <w:sz w:val="18"/>
          <w:szCs w:val="18"/>
          <w:lang w:val="sr-Cyrl-CS"/>
        </w:rPr>
      </w:pPr>
      <w:r w:rsidRPr="00912367">
        <w:rPr>
          <w:rStyle w:val="FootnoteReference"/>
          <w:rFonts w:ascii="Calibri" w:eastAsia="Calibri" w:hAnsi="Calibri"/>
          <w:sz w:val="18"/>
          <w:szCs w:val="18"/>
        </w:rPr>
        <w:footnoteRef/>
      </w:r>
      <w:r w:rsidRPr="00912367">
        <w:rPr>
          <w:rFonts w:ascii="Calibri" w:hAnsi="Calibri"/>
          <w:sz w:val="18"/>
          <w:szCs w:val="18"/>
          <w:lang w:val="sr-Cyrl-CS"/>
        </w:rPr>
        <w:t>Подаци о расположивим површинама нису прецизни због непостојања квалитетне катастарске евиденције, као и разних  трансформација које су биле присутне последњих година, а што све није пропраћено у земљишним књигама (прелазак пољопривредног земљишта у грађевинско, поврат земљишта ранијим власницима по разним  основама итд.).</w:t>
      </w:r>
    </w:p>
  </w:footnote>
  <w:footnote w:id="3">
    <w:p w:rsidR="00983CFD" w:rsidRPr="00891993" w:rsidRDefault="00983CFD" w:rsidP="00891993">
      <w:pPr>
        <w:pStyle w:val="FootnoteText"/>
        <w:ind w:left="142" w:hanging="142"/>
        <w:rPr>
          <w:lang w:val="sr-Cyrl-CS"/>
        </w:rPr>
      </w:pPr>
      <w:r>
        <w:rPr>
          <w:rStyle w:val="FootnoteReference"/>
        </w:rPr>
        <w:footnoteRef/>
      </w:r>
      <w:r>
        <w:rPr>
          <w:lang w:val="sr-Cyrl-CS"/>
        </w:rPr>
        <w:t>С. Пашалић, Н. Лалић, Д. Пашалић (2017), Популациона политика у образовању РС, Педагошки факултет, Бијељина</w:t>
      </w:r>
    </w:p>
  </w:footnote>
  <w:footnote w:id="4">
    <w:p w:rsidR="00983CFD" w:rsidRPr="0088253A" w:rsidRDefault="00983CFD" w:rsidP="00291CEA">
      <w:pPr>
        <w:ind w:firstLine="284"/>
        <w:jc w:val="both"/>
        <w:rPr>
          <w:sz w:val="18"/>
          <w:szCs w:val="18"/>
          <w:lang w:val="sr-Cyrl-BA"/>
        </w:rPr>
      </w:pPr>
      <w:r w:rsidRPr="0088253A">
        <w:rPr>
          <w:rStyle w:val="FootnoteReference"/>
          <w:sz w:val="18"/>
          <w:szCs w:val="18"/>
        </w:rPr>
        <w:footnoteRef/>
      </w:r>
      <w:r w:rsidRPr="0088253A">
        <w:rPr>
          <w:sz w:val="18"/>
          <w:szCs w:val="18"/>
          <w:lang w:val="sr-Cyrl-BA"/>
        </w:rPr>
        <w:t>Систем социјалне заштите, као и дјечје заштите уређују Закон о социјалној заштити („Службени гласник Републике Српске“ број 37/12), Закон о дјечјој заштити („Службени гласник Републике Српске“ број 4/02 и 17/08), Породични закон („Службени гласник Републике Српске“ број 54/02) и други закони и подзаконски акти.</w:t>
      </w:r>
    </w:p>
    <w:p w:rsidR="00983CFD" w:rsidRPr="003B4A3E" w:rsidRDefault="00983CFD" w:rsidP="00291CEA">
      <w:pPr>
        <w:pStyle w:val="FootnoteText"/>
        <w:rPr>
          <w:lang w:val="sr-Cyrl-BA"/>
        </w:rPr>
      </w:pPr>
    </w:p>
  </w:footnote>
  <w:footnote w:id="5">
    <w:p w:rsidR="00983CFD" w:rsidRPr="0088253A" w:rsidRDefault="00983CFD" w:rsidP="00457822">
      <w:pPr>
        <w:ind w:firstLine="284"/>
        <w:jc w:val="both"/>
        <w:rPr>
          <w:sz w:val="18"/>
          <w:szCs w:val="18"/>
        </w:rPr>
      </w:pPr>
      <w:r w:rsidRPr="0088253A">
        <w:rPr>
          <w:rStyle w:val="FootnoteReference"/>
          <w:sz w:val="18"/>
          <w:szCs w:val="18"/>
        </w:rPr>
        <w:footnoteRef/>
      </w:r>
      <w:r w:rsidRPr="0088253A">
        <w:rPr>
          <w:sz w:val="18"/>
          <w:szCs w:val="18"/>
          <w:lang w:val="sr-Cyrl-CS"/>
        </w:rPr>
        <w:t xml:space="preserve">Законом  о  локалној  самоуправи, као  и  другим  законима, утврђена  је  обавеза  Града  као  носиоца  права  располагања  и  других  права  на  непокретностима  да  располаже, управља  и  штити  имовину-непокретности  јединице  локалне  самоуправе (ЈЛС). Законом  о  утврђивању  и  преносу  права  располагања  имовином на ЈЛС („Службени  гласник  РС“, број 70/06),  прописано  је  шта  се сматра имовином локалне самоуправе, пренос имовине у државној својини на ЈЛС, упис имовине у јавне </w:t>
      </w:r>
      <w:r>
        <w:rPr>
          <w:sz w:val="18"/>
          <w:szCs w:val="18"/>
          <w:lang w:val="sr-Cyrl-CS"/>
        </w:rPr>
        <w:t xml:space="preserve"> регистре  о  евиденцији  на  не</w:t>
      </w:r>
      <w:r w:rsidRPr="0088253A">
        <w:rPr>
          <w:sz w:val="18"/>
          <w:szCs w:val="18"/>
          <w:lang w:val="sr-Cyrl-CS"/>
        </w:rPr>
        <w:t>кретнинама, преузимање  и  предаја  у  посјед  имовине  ЈЛС, а  ради  извршавања  основних  функција  ЈЛС.</w:t>
      </w:r>
    </w:p>
  </w:footnote>
  <w:footnote w:id="6">
    <w:p w:rsidR="00983CFD" w:rsidRPr="0088253A" w:rsidRDefault="00983CFD" w:rsidP="00457822">
      <w:pPr>
        <w:ind w:firstLine="284"/>
        <w:jc w:val="both"/>
        <w:rPr>
          <w:bCs/>
          <w:sz w:val="18"/>
          <w:szCs w:val="18"/>
          <w:lang w:val="sr-Cyrl-CS"/>
        </w:rPr>
      </w:pPr>
      <w:r w:rsidRPr="0088253A">
        <w:rPr>
          <w:rStyle w:val="FootnoteReference"/>
          <w:sz w:val="18"/>
          <w:szCs w:val="18"/>
        </w:rPr>
        <w:footnoteRef/>
      </w:r>
      <w:r w:rsidRPr="0088253A">
        <w:rPr>
          <w:bCs/>
          <w:sz w:val="18"/>
          <w:szCs w:val="18"/>
          <w:lang w:val="sr-Cyrl-CS"/>
        </w:rPr>
        <w:t xml:space="preserve">Детаљније податке од телекомуникационих оператера </w:t>
      </w:r>
      <w:r>
        <w:rPr>
          <w:bCs/>
          <w:sz w:val="18"/>
          <w:szCs w:val="18"/>
          <w:lang w:val="sr-Cyrl-CS"/>
        </w:rPr>
        <w:t xml:space="preserve">нису добијени </w:t>
      </w:r>
      <w:r w:rsidRPr="0088253A">
        <w:rPr>
          <w:bCs/>
          <w:sz w:val="18"/>
          <w:szCs w:val="18"/>
          <w:lang w:val="sr-Cyrl-CS"/>
        </w:rPr>
        <w:t>из разлога што исти представљају пословну тајну.</w:t>
      </w:r>
    </w:p>
  </w:footnote>
  <w:footnote w:id="7">
    <w:p w:rsidR="00983CFD" w:rsidRPr="0088253A" w:rsidRDefault="00983CFD" w:rsidP="00D30355">
      <w:pPr>
        <w:pStyle w:val="FootnoteText"/>
        <w:jc w:val="both"/>
        <w:rPr>
          <w:sz w:val="18"/>
          <w:szCs w:val="18"/>
          <w:lang w:val="sr-Cyrl-BA"/>
        </w:rPr>
      </w:pPr>
      <w:r w:rsidRPr="0088253A">
        <w:rPr>
          <w:rStyle w:val="FootnoteReference"/>
          <w:sz w:val="18"/>
          <w:szCs w:val="18"/>
        </w:rPr>
        <w:footnoteRef/>
      </w:r>
      <w:r w:rsidRPr="0088253A">
        <w:rPr>
          <w:bCs/>
          <w:sz w:val="18"/>
          <w:szCs w:val="18"/>
          <w:lang w:val="sr-Cyrl-CS"/>
        </w:rPr>
        <w:t xml:space="preserve">Контрола квалитета ваздуха на подручју Града Бијељина контролише се на основу  Закона о заштити животне средине </w:t>
      </w:r>
      <w:r w:rsidRPr="0088253A">
        <w:rPr>
          <w:sz w:val="18"/>
          <w:szCs w:val="18"/>
          <w:lang w:val="sr-Cyrl-CS"/>
        </w:rPr>
        <w:t xml:space="preserve">("Службени гласник РС", бр.71/12 и 79/15), Законом о заштити ваздуха ("Службени гласник РС", бр.124/11 и 46/17), Уредбе о условима за мониторинг квалитета ваздуха (“Службени гласник </w:t>
      </w:r>
      <w:r w:rsidRPr="0088253A">
        <w:rPr>
          <w:sz w:val="18"/>
          <w:szCs w:val="18"/>
          <w:lang w:val="sr-Cyrl-BA"/>
        </w:rPr>
        <w:t>РС“, бр. 124/12) и Уредб</w:t>
      </w:r>
      <w:r w:rsidRPr="0088253A">
        <w:rPr>
          <w:sz w:val="18"/>
          <w:szCs w:val="18"/>
          <w:lang w:val="sr-Cyrl-CS"/>
        </w:rPr>
        <w:t>е</w:t>
      </w:r>
      <w:r w:rsidRPr="0088253A">
        <w:rPr>
          <w:sz w:val="18"/>
          <w:szCs w:val="18"/>
          <w:lang w:val="sr-Cyrl-BA"/>
        </w:rPr>
        <w:t xml:space="preserve"> о вриједностима квалитета ваздуха </w:t>
      </w:r>
      <w:r w:rsidRPr="0088253A">
        <w:rPr>
          <w:sz w:val="18"/>
          <w:szCs w:val="18"/>
          <w:lang w:val="sr-Cyrl-CS"/>
        </w:rPr>
        <w:t xml:space="preserve">(“Службени гласник </w:t>
      </w:r>
      <w:r w:rsidRPr="0088253A">
        <w:rPr>
          <w:sz w:val="18"/>
          <w:szCs w:val="18"/>
          <w:lang w:val="sr-Cyrl-BA"/>
        </w:rPr>
        <w:t>РС“, бр. 124/12).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CFD" w:rsidRDefault="00983CFD" w:rsidP="009D43A3">
    <w:pPr>
      <w:spacing w:after="120"/>
      <w:jc w:val="center"/>
      <w:rPr>
        <w:b/>
        <w:color w:val="365F91"/>
        <w:lang w:val="hr-HR"/>
      </w:rPr>
    </w:pPr>
  </w:p>
  <w:p w:rsidR="00983CFD" w:rsidRDefault="00983CFD" w:rsidP="009D43A3">
    <w:pPr>
      <w:spacing w:after="120"/>
      <w:jc w:val="center"/>
      <w:rPr>
        <w:b/>
        <w:color w:val="365F91"/>
        <w:lang w:val="hr-HR"/>
      </w:rPr>
    </w:pPr>
  </w:p>
  <w:p w:rsidR="00983CFD" w:rsidRDefault="00983C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F3F47200"/>
    <w:name w:val="WW8Num1"/>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F432A4B4"/>
    <w:name w:val="WW8Num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722385"/>
    <w:multiLevelType w:val="hybridMultilevel"/>
    <w:tmpl w:val="A488657E"/>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nsid w:val="01B2309D"/>
    <w:multiLevelType w:val="hybridMultilevel"/>
    <w:tmpl w:val="703ADBD8"/>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4">
    <w:nsid w:val="01CA4B8B"/>
    <w:multiLevelType w:val="hybridMultilevel"/>
    <w:tmpl w:val="97FE8A4E"/>
    <w:lvl w:ilvl="0" w:tplc="1C1A0003">
      <w:start w:val="1"/>
      <w:numFmt w:val="bullet"/>
      <w:lvlText w:val="o"/>
      <w:lvlJc w:val="left"/>
      <w:pPr>
        <w:ind w:left="1713" w:hanging="360"/>
      </w:pPr>
      <w:rPr>
        <w:rFonts w:ascii="Courier New" w:hAnsi="Courier New" w:cs="Courier New" w:hint="default"/>
      </w:rPr>
    </w:lvl>
    <w:lvl w:ilvl="1" w:tplc="1C1A0003" w:tentative="1">
      <w:start w:val="1"/>
      <w:numFmt w:val="bullet"/>
      <w:lvlText w:val="o"/>
      <w:lvlJc w:val="left"/>
      <w:pPr>
        <w:ind w:left="2433" w:hanging="360"/>
      </w:pPr>
      <w:rPr>
        <w:rFonts w:ascii="Courier New" w:hAnsi="Courier New" w:cs="Courier New" w:hint="default"/>
      </w:rPr>
    </w:lvl>
    <w:lvl w:ilvl="2" w:tplc="1C1A0005" w:tentative="1">
      <w:start w:val="1"/>
      <w:numFmt w:val="bullet"/>
      <w:lvlText w:val=""/>
      <w:lvlJc w:val="left"/>
      <w:pPr>
        <w:ind w:left="3153" w:hanging="360"/>
      </w:pPr>
      <w:rPr>
        <w:rFonts w:ascii="Wingdings" w:hAnsi="Wingdings" w:hint="default"/>
      </w:rPr>
    </w:lvl>
    <w:lvl w:ilvl="3" w:tplc="1C1A0001" w:tentative="1">
      <w:start w:val="1"/>
      <w:numFmt w:val="bullet"/>
      <w:lvlText w:val=""/>
      <w:lvlJc w:val="left"/>
      <w:pPr>
        <w:ind w:left="3873" w:hanging="360"/>
      </w:pPr>
      <w:rPr>
        <w:rFonts w:ascii="Symbol" w:hAnsi="Symbol" w:hint="default"/>
      </w:rPr>
    </w:lvl>
    <w:lvl w:ilvl="4" w:tplc="1C1A0003" w:tentative="1">
      <w:start w:val="1"/>
      <w:numFmt w:val="bullet"/>
      <w:lvlText w:val="o"/>
      <w:lvlJc w:val="left"/>
      <w:pPr>
        <w:ind w:left="4593" w:hanging="360"/>
      </w:pPr>
      <w:rPr>
        <w:rFonts w:ascii="Courier New" w:hAnsi="Courier New" w:cs="Courier New" w:hint="default"/>
      </w:rPr>
    </w:lvl>
    <w:lvl w:ilvl="5" w:tplc="1C1A0005" w:tentative="1">
      <w:start w:val="1"/>
      <w:numFmt w:val="bullet"/>
      <w:lvlText w:val=""/>
      <w:lvlJc w:val="left"/>
      <w:pPr>
        <w:ind w:left="5313" w:hanging="360"/>
      </w:pPr>
      <w:rPr>
        <w:rFonts w:ascii="Wingdings" w:hAnsi="Wingdings" w:hint="default"/>
      </w:rPr>
    </w:lvl>
    <w:lvl w:ilvl="6" w:tplc="1C1A0001" w:tentative="1">
      <w:start w:val="1"/>
      <w:numFmt w:val="bullet"/>
      <w:lvlText w:val=""/>
      <w:lvlJc w:val="left"/>
      <w:pPr>
        <w:ind w:left="6033" w:hanging="360"/>
      </w:pPr>
      <w:rPr>
        <w:rFonts w:ascii="Symbol" w:hAnsi="Symbol" w:hint="default"/>
      </w:rPr>
    </w:lvl>
    <w:lvl w:ilvl="7" w:tplc="1C1A0003" w:tentative="1">
      <w:start w:val="1"/>
      <w:numFmt w:val="bullet"/>
      <w:lvlText w:val="o"/>
      <w:lvlJc w:val="left"/>
      <w:pPr>
        <w:ind w:left="6753" w:hanging="360"/>
      </w:pPr>
      <w:rPr>
        <w:rFonts w:ascii="Courier New" w:hAnsi="Courier New" w:cs="Courier New" w:hint="default"/>
      </w:rPr>
    </w:lvl>
    <w:lvl w:ilvl="8" w:tplc="1C1A0005" w:tentative="1">
      <w:start w:val="1"/>
      <w:numFmt w:val="bullet"/>
      <w:lvlText w:val=""/>
      <w:lvlJc w:val="left"/>
      <w:pPr>
        <w:ind w:left="7473" w:hanging="360"/>
      </w:pPr>
      <w:rPr>
        <w:rFonts w:ascii="Wingdings" w:hAnsi="Wingdings" w:hint="default"/>
      </w:rPr>
    </w:lvl>
  </w:abstractNum>
  <w:abstractNum w:abstractNumId="5">
    <w:nsid w:val="028A178F"/>
    <w:multiLevelType w:val="hybridMultilevel"/>
    <w:tmpl w:val="FE688C6C"/>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6">
    <w:nsid w:val="030B60D9"/>
    <w:multiLevelType w:val="hybridMultilevel"/>
    <w:tmpl w:val="725CA27C"/>
    <w:lvl w:ilvl="0" w:tplc="F38CE0DA">
      <w:start w:val="1"/>
      <w:numFmt w:val="bullet"/>
      <w:lvlText w:val="•"/>
      <w:lvlJc w:val="left"/>
      <w:pPr>
        <w:tabs>
          <w:tab w:val="num" w:pos="360"/>
        </w:tabs>
        <w:ind w:left="360" w:hanging="360"/>
      </w:pPr>
      <w:rPr>
        <w:rFonts w:ascii="Arial" w:hAnsi="Arial" w:cs="Times New Roman" w:hint="default"/>
      </w:rPr>
    </w:lvl>
    <w:lvl w:ilvl="1" w:tplc="A25C107E">
      <w:start w:val="1"/>
      <w:numFmt w:val="bullet"/>
      <w:lvlText w:val="•"/>
      <w:lvlJc w:val="left"/>
      <w:pPr>
        <w:tabs>
          <w:tab w:val="num" w:pos="1080"/>
        </w:tabs>
        <w:ind w:left="1080" w:hanging="360"/>
      </w:pPr>
      <w:rPr>
        <w:rFonts w:ascii="Arial" w:hAnsi="Arial" w:cs="Times New Roman" w:hint="default"/>
      </w:rPr>
    </w:lvl>
    <w:lvl w:ilvl="2" w:tplc="16BA5CFE">
      <w:start w:val="1"/>
      <w:numFmt w:val="bullet"/>
      <w:lvlText w:val="•"/>
      <w:lvlJc w:val="left"/>
      <w:pPr>
        <w:tabs>
          <w:tab w:val="num" w:pos="1800"/>
        </w:tabs>
        <w:ind w:left="1800" w:hanging="360"/>
      </w:pPr>
      <w:rPr>
        <w:rFonts w:ascii="Arial" w:hAnsi="Arial" w:cs="Times New Roman" w:hint="default"/>
      </w:rPr>
    </w:lvl>
    <w:lvl w:ilvl="3" w:tplc="15B04386">
      <w:start w:val="1"/>
      <w:numFmt w:val="bullet"/>
      <w:lvlText w:val="•"/>
      <w:lvlJc w:val="left"/>
      <w:pPr>
        <w:tabs>
          <w:tab w:val="num" w:pos="2520"/>
        </w:tabs>
        <w:ind w:left="2520" w:hanging="360"/>
      </w:pPr>
      <w:rPr>
        <w:rFonts w:ascii="Arial" w:hAnsi="Arial" w:cs="Times New Roman" w:hint="default"/>
      </w:rPr>
    </w:lvl>
    <w:lvl w:ilvl="4" w:tplc="BCFA3AF0">
      <w:start w:val="1"/>
      <w:numFmt w:val="bullet"/>
      <w:lvlText w:val="•"/>
      <w:lvlJc w:val="left"/>
      <w:pPr>
        <w:tabs>
          <w:tab w:val="num" w:pos="3240"/>
        </w:tabs>
        <w:ind w:left="3240" w:hanging="360"/>
      </w:pPr>
      <w:rPr>
        <w:rFonts w:ascii="Arial" w:hAnsi="Arial" w:cs="Times New Roman" w:hint="default"/>
      </w:rPr>
    </w:lvl>
    <w:lvl w:ilvl="5" w:tplc="6A7C8534">
      <w:start w:val="1"/>
      <w:numFmt w:val="bullet"/>
      <w:lvlText w:val="•"/>
      <w:lvlJc w:val="left"/>
      <w:pPr>
        <w:tabs>
          <w:tab w:val="num" w:pos="3960"/>
        </w:tabs>
        <w:ind w:left="3960" w:hanging="360"/>
      </w:pPr>
      <w:rPr>
        <w:rFonts w:ascii="Arial" w:hAnsi="Arial" w:cs="Times New Roman" w:hint="default"/>
      </w:rPr>
    </w:lvl>
    <w:lvl w:ilvl="6" w:tplc="87984CA4">
      <w:start w:val="1"/>
      <w:numFmt w:val="bullet"/>
      <w:lvlText w:val="•"/>
      <w:lvlJc w:val="left"/>
      <w:pPr>
        <w:tabs>
          <w:tab w:val="num" w:pos="4680"/>
        </w:tabs>
        <w:ind w:left="4680" w:hanging="360"/>
      </w:pPr>
      <w:rPr>
        <w:rFonts w:ascii="Arial" w:hAnsi="Arial" w:cs="Times New Roman" w:hint="default"/>
      </w:rPr>
    </w:lvl>
    <w:lvl w:ilvl="7" w:tplc="BDACF676">
      <w:start w:val="1"/>
      <w:numFmt w:val="bullet"/>
      <w:lvlText w:val="•"/>
      <w:lvlJc w:val="left"/>
      <w:pPr>
        <w:tabs>
          <w:tab w:val="num" w:pos="5400"/>
        </w:tabs>
        <w:ind w:left="5400" w:hanging="360"/>
      </w:pPr>
      <w:rPr>
        <w:rFonts w:ascii="Arial" w:hAnsi="Arial" w:cs="Times New Roman" w:hint="default"/>
      </w:rPr>
    </w:lvl>
    <w:lvl w:ilvl="8" w:tplc="CBC4A378">
      <w:start w:val="1"/>
      <w:numFmt w:val="bullet"/>
      <w:lvlText w:val="•"/>
      <w:lvlJc w:val="left"/>
      <w:pPr>
        <w:tabs>
          <w:tab w:val="num" w:pos="6120"/>
        </w:tabs>
        <w:ind w:left="6120" w:hanging="360"/>
      </w:pPr>
      <w:rPr>
        <w:rFonts w:ascii="Arial" w:hAnsi="Arial" w:cs="Times New Roman" w:hint="default"/>
      </w:rPr>
    </w:lvl>
  </w:abstractNum>
  <w:abstractNum w:abstractNumId="7">
    <w:nsid w:val="040439F1"/>
    <w:multiLevelType w:val="hybridMultilevel"/>
    <w:tmpl w:val="0CC2B076"/>
    <w:lvl w:ilvl="0" w:tplc="181A0003">
      <w:start w:val="1"/>
      <w:numFmt w:val="bullet"/>
      <w:lvlText w:val="o"/>
      <w:lvlJc w:val="left"/>
      <w:pPr>
        <w:ind w:left="720" w:hanging="360"/>
      </w:pPr>
      <w:rPr>
        <w:rFonts w:ascii="Courier New" w:hAnsi="Courier New" w:cs="Courier New"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
    <w:nsid w:val="04211D9A"/>
    <w:multiLevelType w:val="hybridMultilevel"/>
    <w:tmpl w:val="9B2A3CD2"/>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9">
    <w:nsid w:val="05D60474"/>
    <w:multiLevelType w:val="hybridMultilevel"/>
    <w:tmpl w:val="E6D87DE4"/>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nsid w:val="0646647F"/>
    <w:multiLevelType w:val="hybridMultilevel"/>
    <w:tmpl w:val="3DD6A2E2"/>
    <w:lvl w:ilvl="0" w:tplc="1C1A0003">
      <w:start w:val="1"/>
      <w:numFmt w:val="bullet"/>
      <w:lvlText w:val="o"/>
      <w:lvlJc w:val="left"/>
      <w:pPr>
        <w:ind w:left="1004" w:hanging="360"/>
      </w:pPr>
      <w:rPr>
        <w:rFonts w:ascii="Courier New" w:hAnsi="Courier New" w:cs="Courier New" w:hint="default"/>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11">
    <w:nsid w:val="06C31910"/>
    <w:multiLevelType w:val="hybridMultilevel"/>
    <w:tmpl w:val="00EEE69A"/>
    <w:lvl w:ilvl="0" w:tplc="1C1A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9BD5B80"/>
    <w:multiLevelType w:val="hybridMultilevel"/>
    <w:tmpl w:val="F664ED54"/>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3">
    <w:nsid w:val="0EF57A0A"/>
    <w:multiLevelType w:val="hybridMultilevel"/>
    <w:tmpl w:val="9C7A6EA6"/>
    <w:lvl w:ilvl="0" w:tplc="1C1A0001">
      <w:start w:val="1"/>
      <w:numFmt w:val="bullet"/>
      <w:lvlText w:val=""/>
      <w:lvlJc w:val="left"/>
      <w:pPr>
        <w:ind w:left="1724" w:hanging="360"/>
      </w:pPr>
      <w:rPr>
        <w:rFonts w:ascii="Symbol" w:hAnsi="Symbol" w:hint="default"/>
        <w:sz w:val="22"/>
        <w:szCs w:val="22"/>
      </w:rPr>
    </w:lvl>
    <w:lvl w:ilvl="1" w:tplc="1C1A0003" w:tentative="1">
      <w:start w:val="1"/>
      <w:numFmt w:val="bullet"/>
      <w:lvlText w:val="o"/>
      <w:lvlJc w:val="left"/>
      <w:pPr>
        <w:ind w:left="2444" w:hanging="360"/>
      </w:pPr>
      <w:rPr>
        <w:rFonts w:ascii="Courier New" w:hAnsi="Courier New" w:cs="Courier New" w:hint="default"/>
      </w:rPr>
    </w:lvl>
    <w:lvl w:ilvl="2" w:tplc="1C1A0005" w:tentative="1">
      <w:start w:val="1"/>
      <w:numFmt w:val="bullet"/>
      <w:lvlText w:val=""/>
      <w:lvlJc w:val="left"/>
      <w:pPr>
        <w:ind w:left="3164" w:hanging="360"/>
      </w:pPr>
      <w:rPr>
        <w:rFonts w:ascii="Wingdings" w:hAnsi="Wingdings" w:hint="default"/>
      </w:rPr>
    </w:lvl>
    <w:lvl w:ilvl="3" w:tplc="1C1A0001" w:tentative="1">
      <w:start w:val="1"/>
      <w:numFmt w:val="bullet"/>
      <w:lvlText w:val=""/>
      <w:lvlJc w:val="left"/>
      <w:pPr>
        <w:ind w:left="3884" w:hanging="360"/>
      </w:pPr>
      <w:rPr>
        <w:rFonts w:ascii="Symbol" w:hAnsi="Symbol" w:hint="default"/>
      </w:rPr>
    </w:lvl>
    <w:lvl w:ilvl="4" w:tplc="1C1A0003" w:tentative="1">
      <w:start w:val="1"/>
      <w:numFmt w:val="bullet"/>
      <w:lvlText w:val="o"/>
      <w:lvlJc w:val="left"/>
      <w:pPr>
        <w:ind w:left="4604" w:hanging="360"/>
      </w:pPr>
      <w:rPr>
        <w:rFonts w:ascii="Courier New" w:hAnsi="Courier New" w:cs="Courier New" w:hint="default"/>
      </w:rPr>
    </w:lvl>
    <w:lvl w:ilvl="5" w:tplc="1C1A0005" w:tentative="1">
      <w:start w:val="1"/>
      <w:numFmt w:val="bullet"/>
      <w:lvlText w:val=""/>
      <w:lvlJc w:val="left"/>
      <w:pPr>
        <w:ind w:left="5324" w:hanging="360"/>
      </w:pPr>
      <w:rPr>
        <w:rFonts w:ascii="Wingdings" w:hAnsi="Wingdings" w:hint="default"/>
      </w:rPr>
    </w:lvl>
    <w:lvl w:ilvl="6" w:tplc="1C1A0001" w:tentative="1">
      <w:start w:val="1"/>
      <w:numFmt w:val="bullet"/>
      <w:lvlText w:val=""/>
      <w:lvlJc w:val="left"/>
      <w:pPr>
        <w:ind w:left="6044" w:hanging="360"/>
      </w:pPr>
      <w:rPr>
        <w:rFonts w:ascii="Symbol" w:hAnsi="Symbol" w:hint="default"/>
      </w:rPr>
    </w:lvl>
    <w:lvl w:ilvl="7" w:tplc="1C1A0003" w:tentative="1">
      <w:start w:val="1"/>
      <w:numFmt w:val="bullet"/>
      <w:lvlText w:val="o"/>
      <w:lvlJc w:val="left"/>
      <w:pPr>
        <w:ind w:left="6764" w:hanging="360"/>
      </w:pPr>
      <w:rPr>
        <w:rFonts w:ascii="Courier New" w:hAnsi="Courier New" w:cs="Courier New" w:hint="default"/>
      </w:rPr>
    </w:lvl>
    <w:lvl w:ilvl="8" w:tplc="1C1A0005" w:tentative="1">
      <w:start w:val="1"/>
      <w:numFmt w:val="bullet"/>
      <w:lvlText w:val=""/>
      <w:lvlJc w:val="left"/>
      <w:pPr>
        <w:ind w:left="7484" w:hanging="360"/>
      </w:pPr>
      <w:rPr>
        <w:rFonts w:ascii="Wingdings" w:hAnsi="Wingdings" w:hint="default"/>
      </w:rPr>
    </w:lvl>
  </w:abstractNum>
  <w:abstractNum w:abstractNumId="14">
    <w:nsid w:val="0FC11CDF"/>
    <w:multiLevelType w:val="hybridMultilevel"/>
    <w:tmpl w:val="324CE118"/>
    <w:lvl w:ilvl="0" w:tplc="1C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092CF0"/>
    <w:multiLevelType w:val="hybridMultilevel"/>
    <w:tmpl w:val="7B0CE612"/>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6">
    <w:nsid w:val="118667BA"/>
    <w:multiLevelType w:val="hybridMultilevel"/>
    <w:tmpl w:val="3F8417BC"/>
    <w:lvl w:ilvl="0" w:tplc="1C1A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nsid w:val="12520927"/>
    <w:multiLevelType w:val="hybridMultilevel"/>
    <w:tmpl w:val="7876DD14"/>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8">
    <w:nsid w:val="13B71754"/>
    <w:multiLevelType w:val="hybridMultilevel"/>
    <w:tmpl w:val="F8301150"/>
    <w:lvl w:ilvl="0" w:tplc="1C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7E60475"/>
    <w:multiLevelType w:val="multilevel"/>
    <w:tmpl w:val="446E9A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A1B404F"/>
    <w:multiLevelType w:val="hybridMultilevel"/>
    <w:tmpl w:val="5BC4E910"/>
    <w:lvl w:ilvl="0" w:tplc="1C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B6113F4"/>
    <w:multiLevelType w:val="multilevel"/>
    <w:tmpl w:val="790AFD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1C854DE8"/>
    <w:multiLevelType w:val="hybridMultilevel"/>
    <w:tmpl w:val="18327C16"/>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23">
    <w:nsid w:val="20E65DC0"/>
    <w:multiLevelType w:val="hybridMultilevel"/>
    <w:tmpl w:val="B5D64CF4"/>
    <w:lvl w:ilvl="0" w:tplc="96C697DE">
      <w:start w:val="175"/>
      <w:numFmt w:val="bullet"/>
      <w:lvlText w:val="-"/>
      <w:lvlJc w:val="left"/>
      <w:pPr>
        <w:ind w:left="420" w:hanging="360"/>
      </w:pPr>
      <w:rPr>
        <w:rFonts w:ascii="Calibri" w:eastAsiaTheme="minorEastAsia" w:hAnsi="Calibri" w:cs="Calibri" w:hint="default"/>
      </w:rPr>
    </w:lvl>
    <w:lvl w:ilvl="1" w:tplc="181A0003">
      <w:start w:val="1"/>
      <w:numFmt w:val="bullet"/>
      <w:lvlText w:val="o"/>
      <w:lvlJc w:val="left"/>
      <w:pPr>
        <w:ind w:left="1140" w:hanging="360"/>
      </w:pPr>
      <w:rPr>
        <w:rFonts w:ascii="Courier New" w:hAnsi="Courier New" w:cs="Courier New" w:hint="default"/>
      </w:rPr>
    </w:lvl>
    <w:lvl w:ilvl="2" w:tplc="181A0005">
      <w:start w:val="1"/>
      <w:numFmt w:val="bullet"/>
      <w:lvlText w:val=""/>
      <w:lvlJc w:val="left"/>
      <w:pPr>
        <w:ind w:left="1860" w:hanging="360"/>
      </w:pPr>
      <w:rPr>
        <w:rFonts w:ascii="Wingdings" w:hAnsi="Wingdings" w:hint="default"/>
      </w:rPr>
    </w:lvl>
    <w:lvl w:ilvl="3" w:tplc="181A0001">
      <w:start w:val="1"/>
      <w:numFmt w:val="bullet"/>
      <w:lvlText w:val=""/>
      <w:lvlJc w:val="left"/>
      <w:pPr>
        <w:ind w:left="2580" w:hanging="360"/>
      </w:pPr>
      <w:rPr>
        <w:rFonts w:ascii="Symbol" w:hAnsi="Symbol" w:hint="default"/>
      </w:rPr>
    </w:lvl>
    <w:lvl w:ilvl="4" w:tplc="181A0003">
      <w:start w:val="1"/>
      <w:numFmt w:val="bullet"/>
      <w:lvlText w:val="o"/>
      <w:lvlJc w:val="left"/>
      <w:pPr>
        <w:ind w:left="3300" w:hanging="360"/>
      </w:pPr>
      <w:rPr>
        <w:rFonts w:ascii="Courier New" w:hAnsi="Courier New" w:cs="Courier New" w:hint="default"/>
      </w:rPr>
    </w:lvl>
    <w:lvl w:ilvl="5" w:tplc="181A0005">
      <w:start w:val="1"/>
      <w:numFmt w:val="bullet"/>
      <w:lvlText w:val=""/>
      <w:lvlJc w:val="left"/>
      <w:pPr>
        <w:ind w:left="4020" w:hanging="360"/>
      </w:pPr>
      <w:rPr>
        <w:rFonts w:ascii="Wingdings" w:hAnsi="Wingdings" w:hint="default"/>
      </w:rPr>
    </w:lvl>
    <w:lvl w:ilvl="6" w:tplc="181A0001">
      <w:start w:val="1"/>
      <w:numFmt w:val="bullet"/>
      <w:lvlText w:val=""/>
      <w:lvlJc w:val="left"/>
      <w:pPr>
        <w:ind w:left="4740" w:hanging="360"/>
      </w:pPr>
      <w:rPr>
        <w:rFonts w:ascii="Symbol" w:hAnsi="Symbol" w:hint="default"/>
      </w:rPr>
    </w:lvl>
    <w:lvl w:ilvl="7" w:tplc="181A0003">
      <w:start w:val="1"/>
      <w:numFmt w:val="bullet"/>
      <w:lvlText w:val="o"/>
      <w:lvlJc w:val="left"/>
      <w:pPr>
        <w:ind w:left="5460" w:hanging="360"/>
      </w:pPr>
      <w:rPr>
        <w:rFonts w:ascii="Courier New" w:hAnsi="Courier New" w:cs="Courier New" w:hint="default"/>
      </w:rPr>
    </w:lvl>
    <w:lvl w:ilvl="8" w:tplc="181A0005">
      <w:start w:val="1"/>
      <w:numFmt w:val="bullet"/>
      <w:lvlText w:val=""/>
      <w:lvlJc w:val="left"/>
      <w:pPr>
        <w:ind w:left="6180" w:hanging="360"/>
      </w:pPr>
      <w:rPr>
        <w:rFonts w:ascii="Wingdings" w:hAnsi="Wingdings" w:hint="default"/>
      </w:rPr>
    </w:lvl>
  </w:abstractNum>
  <w:abstractNum w:abstractNumId="24">
    <w:nsid w:val="227510BE"/>
    <w:multiLevelType w:val="hybridMultilevel"/>
    <w:tmpl w:val="EAE01F38"/>
    <w:lvl w:ilvl="0" w:tplc="1C1A0003">
      <w:start w:val="1"/>
      <w:numFmt w:val="bullet"/>
      <w:lvlText w:val="o"/>
      <w:lvlJc w:val="left"/>
      <w:pPr>
        <w:ind w:left="1004" w:hanging="360"/>
      </w:pPr>
      <w:rPr>
        <w:rFonts w:ascii="Courier New" w:hAnsi="Courier New" w:cs="Courier New" w:hint="default"/>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25">
    <w:nsid w:val="24B97E4B"/>
    <w:multiLevelType w:val="hybridMultilevel"/>
    <w:tmpl w:val="97564942"/>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26">
    <w:nsid w:val="27743CD3"/>
    <w:multiLevelType w:val="hybridMultilevel"/>
    <w:tmpl w:val="48C4025E"/>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27">
    <w:nsid w:val="277455DA"/>
    <w:multiLevelType w:val="hybridMultilevel"/>
    <w:tmpl w:val="F954A072"/>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8">
    <w:nsid w:val="277B5789"/>
    <w:multiLevelType w:val="hybridMultilevel"/>
    <w:tmpl w:val="0A76D0E2"/>
    <w:lvl w:ilvl="0" w:tplc="1C1A0003">
      <w:start w:val="1"/>
      <w:numFmt w:val="bullet"/>
      <w:lvlText w:val="o"/>
      <w:lvlJc w:val="left"/>
      <w:pPr>
        <w:tabs>
          <w:tab w:val="num" w:pos="2160"/>
        </w:tabs>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29DC220A"/>
    <w:multiLevelType w:val="hybridMultilevel"/>
    <w:tmpl w:val="1870D01A"/>
    <w:lvl w:ilvl="0" w:tplc="96523964">
      <w:start w:val="120"/>
      <w:numFmt w:val="bullet"/>
      <w:lvlText w:val="-"/>
      <w:lvlJc w:val="left"/>
      <w:pPr>
        <w:ind w:left="720" w:hanging="360"/>
      </w:pPr>
      <w:rPr>
        <w:rFonts w:ascii="Calibri" w:eastAsiaTheme="minorEastAsia" w:hAnsi="Calibri" w:cs="Calibri"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start w:val="1"/>
      <w:numFmt w:val="bullet"/>
      <w:lvlText w:val="o"/>
      <w:lvlJc w:val="left"/>
      <w:pPr>
        <w:ind w:left="3600" w:hanging="360"/>
      </w:pPr>
      <w:rPr>
        <w:rFonts w:ascii="Courier New" w:hAnsi="Courier New" w:cs="Courier New" w:hint="default"/>
      </w:rPr>
    </w:lvl>
    <w:lvl w:ilvl="5" w:tplc="181A0005">
      <w:start w:val="1"/>
      <w:numFmt w:val="bullet"/>
      <w:lvlText w:val=""/>
      <w:lvlJc w:val="left"/>
      <w:pPr>
        <w:ind w:left="4320" w:hanging="360"/>
      </w:pPr>
      <w:rPr>
        <w:rFonts w:ascii="Wingdings" w:hAnsi="Wingdings" w:hint="default"/>
      </w:rPr>
    </w:lvl>
    <w:lvl w:ilvl="6" w:tplc="181A0001">
      <w:start w:val="1"/>
      <w:numFmt w:val="bullet"/>
      <w:lvlText w:val=""/>
      <w:lvlJc w:val="left"/>
      <w:pPr>
        <w:ind w:left="5040" w:hanging="360"/>
      </w:pPr>
      <w:rPr>
        <w:rFonts w:ascii="Symbol" w:hAnsi="Symbol" w:hint="default"/>
      </w:rPr>
    </w:lvl>
    <w:lvl w:ilvl="7" w:tplc="181A0003">
      <w:start w:val="1"/>
      <w:numFmt w:val="bullet"/>
      <w:lvlText w:val="o"/>
      <w:lvlJc w:val="left"/>
      <w:pPr>
        <w:ind w:left="5760" w:hanging="360"/>
      </w:pPr>
      <w:rPr>
        <w:rFonts w:ascii="Courier New" w:hAnsi="Courier New" w:cs="Courier New" w:hint="default"/>
      </w:rPr>
    </w:lvl>
    <w:lvl w:ilvl="8" w:tplc="181A0005">
      <w:start w:val="1"/>
      <w:numFmt w:val="bullet"/>
      <w:lvlText w:val=""/>
      <w:lvlJc w:val="left"/>
      <w:pPr>
        <w:ind w:left="6480" w:hanging="360"/>
      </w:pPr>
      <w:rPr>
        <w:rFonts w:ascii="Wingdings" w:hAnsi="Wingdings" w:hint="default"/>
      </w:rPr>
    </w:lvl>
  </w:abstractNum>
  <w:abstractNum w:abstractNumId="30">
    <w:nsid w:val="2A926F28"/>
    <w:multiLevelType w:val="hybridMultilevel"/>
    <w:tmpl w:val="54325E16"/>
    <w:lvl w:ilvl="0" w:tplc="1C1A0003">
      <w:start w:val="1"/>
      <w:numFmt w:val="bullet"/>
      <w:lvlText w:val="o"/>
      <w:lvlJc w:val="left"/>
      <w:pPr>
        <w:ind w:left="750" w:hanging="360"/>
      </w:pPr>
      <w:rPr>
        <w:rFonts w:ascii="Courier New" w:hAnsi="Courier New" w:cs="Courier New" w:hint="default"/>
      </w:rPr>
    </w:lvl>
    <w:lvl w:ilvl="1" w:tplc="1C1A0003" w:tentative="1">
      <w:start w:val="1"/>
      <w:numFmt w:val="bullet"/>
      <w:lvlText w:val="o"/>
      <w:lvlJc w:val="left"/>
      <w:pPr>
        <w:ind w:left="1470" w:hanging="360"/>
      </w:pPr>
      <w:rPr>
        <w:rFonts w:ascii="Courier New" w:hAnsi="Courier New" w:cs="Courier New" w:hint="default"/>
      </w:rPr>
    </w:lvl>
    <w:lvl w:ilvl="2" w:tplc="1C1A0005" w:tentative="1">
      <w:start w:val="1"/>
      <w:numFmt w:val="bullet"/>
      <w:lvlText w:val=""/>
      <w:lvlJc w:val="left"/>
      <w:pPr>
        <w:ind w:left="2190" w:hanging="360"/>
      </w:pPr>
      <w:rPr>
        <w:rFonts w:ascii="Wingdings" w:hAnsi="Wingdings" w:hint="default"/>
      </w:rPr>
    </w:lvl>
    <w:lvl w:ilvl="3" w:tplc="1C1A0001" w:tentative="1">
      <w:start w:val="1"/>
      <w:numFmt w:val="bullet"/>
      <w:lvlText w:val=""/>
      <w:lvlJc w:val="left"/>
      <w:pPr>
        <w:ind w:left="2910" w:hanging="360"/>
      </w:pPr>
      <w:rPr>
        <w:rFonts w:ascii="Symbol" w:hAnsi="Symbol" w:hint="default"/>
      </w:rPr>
    </w:lvl>
    <w:lvl w:ilvl="4" w:tplc="1C1A0003" w:tentative="1">
      <w:start w:val="1"/>
      <w:numFmt w:val="bullet"/>
      <w:lvlText w:val="o"/>
      <w:lvlJc w:val="left"/>
      <w:pPr>
        <w:ind w:left="3630" w:hanging="360"/>
      </w:pPr>
      <w:rPr>
        <w:rFonts w:ascii="Courier New" w:hAnsi="Courier New" w:cs="Courier New" w:hint="default"/>
      </w:rPr>
    </w:lvl>
    <w:lvl w:ilvl="5" w:tplc="1C1A0005" w:tentative="1">
      <w:start w:val="1"/>
      <w:numFmt w:val="bullet"/>
      <w:lvlText w:val=""/>
      <w:lvlJc w:val="left"/>
      <w:pPr>
        <w:ind w:left="4350" w:hanging="360"/>
      </w:pPr>
      <w:rPr>
        <w:rFonts w:ascii="Wingdings" w:hAnsi="Wingdings" w:hint="default"/>
      </w:rPr>
    </w:lvl>
    <w:lvl w:ilvl="6" w:tplc="1C1A0001" w:tentative="1">
      <w:start w:val="1"/>
      <w:numFmt w:val="bullet"/>
      <w:lvlText w:val=""/>
      <w:lvlJc w:val="left"/>
      <w:pPr>
        <w:ind w:left="5070" w:hanging="360"/>
      </w:pPr>
      <w:rPr>
        <w:rFonts w:ascii="Symbol" w:hAnsi="Symbol" w:hint="default"/>
      </w:rPr>
    </w:lvl>
    <w:lvl w:ilvl="7" w:tplc="1C1A0003" w:tentative="1">
      <w:start w:val="1"/>
      <w:numFmt w:val="bullet"/>
      <w:lvlText w:val="o"/>
      <w:lvlJc w:val="left"/>
      <w:pPr>
        <w:ind w:left="5790" w:hanging="360"/>
      </w:pPr>
      <w:rPr>
        <w:rFonts w:ascii="Courier New" w:hAnsi="Courier New" w:cs="Courier New" w:hint="default"/>
      </w:rPr>
    </w:lvl>
    <w:lvl w:ilvl="8" w:tplc="1C1A0005" w:tentative="1">
      <w:start w:val="1"/>
      <w:numFmt w:val="bullet"/>
      <w:lvlText w:val=""/>
      <w:lvlJc w:val="left"/>
      <w:pPr>
        <w:ind w:left="6510" w:hanging="360"/>
      </w:pPr>
      <w:rPr>
        <w:rFonts w:ascii="Wingdings" w:hAnsi="Wingdings" w:hint="default"/>
      </w:rPr>
    </w:lvl>
  </w:abstractNum>
  <w:abstractNum w:abstractNumId="31">
    <w:nsid w:val="2FB01C80"/>
    <w:multiLevelType w:val="hybridMultilevel"/>
    <w:tmpl w:val="1A88542C"/>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2">
    <w:nsid w:val="300B472C"/>
    <w:multiLevelType w:val="hybridMultilevel"/>
    <w:tmpl w:val="696A98AE"/>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33">
    <w:nsid w:val="33C25169"/>
    <w:multiLevelType w:val="hybridMultilevel"/>
    <w:tmpl w:val="BA9ED782"/>
    <w:lvl w:ilvl="0" w:tplc="3A0E93AE">
      <w:start w:val="1"/>
      <w:numFmt w:val="bullet"/>
      <w:lvlText w:val="o"/>
      <w:lvlJc w:val="left"/>
      <w:pPr>
        <w:ind w:left="720" w:hanging="360"/>
      </w:pPr>
      <w:rPr>
        <w:rFonts w:ascii="Calibri" w:hAnsi="Calibri"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34">
    <w:nsid w:val="34486BE0"/>
    <w:multiLevelType w:val="hybridMultilevel"/>
    <w:tmpl w:val="8B0607EA"/>
    <w:lvl w:ilvl="0" w:tplc="181A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3596761E"/>
    <w:multiLevelType w:val="hybridMultilevel"/>
    <w:tmpl w:val="42042358"/>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6">
    <w:nsid w:val="3A60253F"/>
    <w:multiLevelType w:val="hybridMultilevel"/>
    <w:tmpl w:val="63E023D6"/>
    <w:lvl w:ilvl="0" w:tplc="1C1A0003">
      <w:start w:val="1"/>
      <w:numFmt w:val="bullet"/>
      <w:lvlText w:val="o"/>
      <w:lvlJc w:val="left"/>
      <w:pPr>
        <w:ind w:left="1068" w:hanging="360"/>
      </w:pPr>
      <w:rPr>
        <w:rFonts w:ascii="Courier New" w:hAnsi="Courier New" w:cs="Courier New"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37">
    <w:nsid w:val="3AE36102"/>
    <w:multiLevelType w:val="hybridMultilevel"/>
    <w:tmpl w:val="AF8ABDA0"/>
    <w:lvl w:ilvl="0" w:tplc="181A0003">
      <w:start w:val="1"/>
      <w:numFmt w:val="bullet"/>
      <w:lvlText w:val="o"/>
      <w:lvlJc w:val="left"/>
      <w:pPr>
        <w:ind w:left="720" w:hanging="360"/>
      </w:pPr>
      <w:rPr>
        <w:rFonts w:ascii="Courier New" w:hAnsi="Courier New" w:cs="Courier New"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8">
    <w:nsid w:val="3C7D4CED"/>
    <w:multiLevelType w:val="multilevel"/>
    <w:tmpl w:val="CC7C3DC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3D3847B7"/>
    <w:multiLevelType w:val="hybridMultilevel"/>
    <w:tmpl w:val="11649A88"/>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40">
    <w:nsid w:val="3E5C046A"/>
    <w:multiLevelType w:val="hybridMultilevel"/>
    <w:tmpl w:val="2F0EA110"/>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41">
    <w:nsid w:val="3E797B6B"/>
    <w:multiLevelType w:val="hybridMultilevel"/>
    <w:tmpl w:val="9CF60448"/>
    <w:lvl w:ilvl="0" w:tplc="181A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3F945751"/>
    <w:multiLevelType w:val="hybridMultilevel"/>
    <w:tmpl w:val="0F02FE1E"/>
    <w:lvl w:ilvl="0" w:tplc="1C1A0001">
      <w:start w:val="1"/>
      <w:numFmt w:val="bullet"/>
      <w:lvlText w:val=""/>
      <w:lvlJc w:val="left"/>
      <w:pPr>
        <w:ind w:left="1004" w:hanging="360"/>
      </w:pPr>
      <w:rPr>
        <w:rFonts w:ascii="Symbol" w:hAnsi="Symbol" w:hint="default"/>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43">
    <w:nsid w:val="403D340D"/>
    <w:multiLevelType w:val="hybridMultilevel"/>
    <w:tmpl w:val="2BEA251C"/>
    <w:lvl w:ilvl="0" w:tplc="181A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41103B50"/>
    <w:multiLevelType w:val="hybridMultilevel"/>
    <w:tmpl w:val="48B6F258"/>
    <w:lvl w:ilvl="0" w:tplc="1C1A0003">
      <w:start w:val="1"/>
      <w:numFmt w:val="bullet"/>
      <w:lvlText w:val="o"/>
      <w:lvlJc w:val="left"/>
      <w:pPr>
        <w:ind w:left="1004" w:hanging="360"/>
      </w:pPr>
      <w:rPr>
        <w:rFonts w:ascii="Courier New" w:hAnsi="Courier New" w:cs="Courier New" w:hint="default"/>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45">
    <w:nsid w:val="413F58C0"/>
    <w:multiLevelType w:val="hybridMultilevel"/>
    <w:tmpl w:val="F77624F6"/>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46">
    <w:nsid w:val="44454EF2"/>
    <w:multiLevelType w:val="hybridMultilevel"/>
    <w:tmpl w:val="22FA1C34"/>
    <w:lvl w:ilvl="0" w:tplc="1C1A0003">
      <w:start w:val="1"/>
      <w:numFmt w:val="bullet"/>
      <w:lvlText w:val="o"/>
      <w:lvlJc w:val="left"/>
      <w:pPr>
        <w:ind w:left="600" w:hanging="360"/>
      </w:pPr>
      <w:rPr>
        <w:rFonts w:ascii="Courier New" w:hAnsi="Courier New" w:cs="Courier New"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47">
    <w:nsid w:val="446E6F56"/>
    <w:multiLevelType w:val="hybridMultilevel"/>
    <w:tmpl w:val="6DA243A0"/>
    <w:lvl w:ilvl="0" w:tplc="1C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61D1979"/>
    <w:multiLevelType w:val="hybridMultilevel"/>
    <w:tmpl w:val="E124E216"/>
    <w:lvl w:ilvl="0" w:tplc="27F6573A">
      <w:start w:val="1"/>
      <w:numFmt w:val="bullet"/>
      <w:lvlText w:val="•"/>
      <w:lvlJc w:val="left"/>
      <w:pPr>
        <w:tabs>
          <w:tab w:val="num" w:pos="360"/>
        </w:tabs>
        <w:ind w:left="360" w:hanging="360"/>
      </w:pPr>
      <w:rPr>
        <w:rFonts w:ascii="Arial" w:hAnsi="Arial" w:cs="Times New Roman" w:hint="default"/>
      </w:rPr>
    </w:lvl>
    <w:lvl w:ilvl="1" w:tplc="AD48498E">
      <w:start w:val="218"/>
      <w:numFmt w:val="bullet"/>
      <w:lvlText w:val="–"/>
      <w:lvlJc w:val="left"/>
      <w:pPr>
        <w:tabs>
          <w:tab w:val="num" w:pos="1080"/>
        </w:tabs>
        <w:ind w:left="1080" w:hanging="360"/>
      </w:pPr>
      <w:rPr>
        <w:rFonts w:ascii="Arial" w:hAnsi="Arial" w:cs="Times New Roman" w:hint="default"/>
      </w:rPr>
    </w:lvl>
    <w:lvl w:ilvl="2" w:tplc="5C6855A4">
      <w:start w:val="1"/>
      <w:numFmt w:val="bullet"/>
      <w:lvlText w:val="•"/>
      <w:lvlJc w:val="left"/>
      <w:pPr>
        <w:tabs>
          <w:tab w:val="num" w:pos="1800"/>
        </w:tabs>
        <w:ind w:left="1800" w:hanging="360"/>
      </w:pPr>
      <w:rPr>
        <w:rFonts w:ascii="Arial" w:hAnsi="Arial" w:cs="Times New Roman" w:hint="default"/>
      </w:rPr>
    </w:lvl>
    <w:lvl w:ilvl="3" w:tplc="D020014C">
      <w:start w:val="1"/>
      <w:numFmt w:val="bullet"/>
      <w:lvlText w:val="•"/>
      <w:lvlJc w:val="left"/>
      <w:pPr>
        <w:tabs>
          <w:tab w:val="num" w:pos="2520"/>
        </w:tabs>
        <w:ind w:left="2520" w:hanging="360"/>
      </w:pPr>
      <w:rPr>
        <w:rFonts w:ascii="Arial" w:hAnsi="Arial" w:cs="Times New Roman" w:hint="default"/>
      </w:rPr>
    </w:lvl>
    <w:lvl w:ilvl="4" w:tplc="F9329232">
      <w:start w:val="1"/>
      <w:numFmt w:val="bullet"/>
      <w:lvlText w:val="•"/>
      <w:lvlJc w:val="left"/>
      <w:pPr>
        <w:tabs>
          <w:tab w:val="num" w:pos="3240"/>
        </w:tabs>
        <w:ind w:left="3240" w:hanging="360"/>
      </w:pPr>
      <w:rPr>
        <w:rFonts w:ascii="Arial" w:hAnsi="Arial" w:cs="Times New Roman" w:hint="default"/>
      </w:rPr>
    </w:lvl>
    <w:lvl w:ilvl="5" w:tplc="F8A2E1D2">
      <w:start w:val="1"/>
      <w:numFmt w:val="bullet"/>
      <w:lvlText w:val="•"/>
      <w:lvlJc w:val="left"/>
      <w:pPr>
        <w:tabs>
          <w:tab w:val="num" w:pos="3960"/>
        </w:tabs>
        <w:ind w:left="3960" w:hanging="360"/>
      </w:pPr>
      <w:rPr>
        <w:rFonts w:ascii="Arial" w:hAnsi="Arial" w:cs="Times New Roman" w:hint="default"/>
      </w:rPr>
    </w:lvl>
    <w:lvl w:ilvl="6" w:tplc="EF8AFFE4">
      <w:start w:val="1"/>
      <w:numFmt w:val="bullet"/>
      <w:lvlText w:val="•"/>
      <w:lvlJc w:val="left"/>
      <w:pPr>
        <w:tabs>
          <w:tab w:val="num" w:pos="4680"/>
        </w:tabs>
        <w:ind w:left="4680" w:hanging="360"/>
      </w:pPr>
      <w:rPr>
        <w:rFonts w:ascii="Arial" w:hAnsi="Arial" w:cs="Times New Roman" w:hint="default"/>
      </w:rPr>
    </w:lvl>
    <w:lvl w:ilvl="7" w:tplc="6532988E">
      <w:start w:val="1"/>
      <w:numFmt w:val="bullet"/>
      <w:lvlText w:val="•"/>
      <w:lvlJc w:val="left"/>
      <w:pPr>
        <w:tabs>
          <w:tab w:val="num" w:pos="5400"/>
        </w:tabs>
        <w:ind w:left="5400" w:hanging="360"/>
      </w:pPr>
      <w:rPr>
        <w:rFonts w:ascii="Arial" w:hAnsi="Arial" w:cs="Times New Roman" w:hint="default"/>
      </w:rPr>
    </w:lvl>
    <w:lvl w:ilvl="8" w:tplc="1AC661CE">
      <w:start w:val="1"/>
      <w:numFmt w:val="bullet"/>
      <w:lvlText w:val="•"/>
      <w:lvlJc w:val="left"/>
      <w:pPr>
        <w:tabs>
          <w:tab w:val="num" w:pos="6120"/>
        </w:tabs>
        <w:ind w:left="6120" w:hanging="360"/>
      </w:pPr>
      <w:rPr>
        <w:rFonts w:ascii="Arial" w:hAnsi="Arial" w:cs="Times New Roman" w:hint="default"/>
      </w:rPr>
    </w:lvl>
  </w:abstractNum>
  <w:abstractNum w:abstractNumId="49">
    <w:nsid w:val="47FD6CC3"/>
    <w:multiLevelType w:val="multilevel"/>
    <w:tmpl w:val="8DAA229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Roman"/>
      <w:lvlText w:val="%1.%2.%3."/>
      <w:lvlJc w:val="left"/>
      <w:pPr>
        <w:ind w:left="1800" w:hanging="108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0">
    <w:nsid w:val="4B361505"/>
    <w:multiLevelType w:val="hybridMultilevel"/>
    <w:tmpl w:val="2DCC3F0E"/>
    <w:lvl w:ilvl="0" w:tplc="181A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4E7A5179"/>
    <w:multiLevelType w:val="hybridMultilevel"/>
    <w:tmpl w:val="C060D56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2">
    <w:nsid w:val="4EE86D6A"/>
    <w:multiLevelType w:val="multilevel"/>
    <w:tmpl w:val="746014D2"/>
    <w:lvl w:ilvl="0">
      <w:start w:val="1"/>
      <w:numFmt w:val="decimal"/>
      <w:lvlText w:val="%1."/>
      <w:lvlJc w:val="left"/>
      <w:pPr>
        <w:ind w:left="360" w:hanging="360"/>
      </w:pPr>
      <w:rPr>
        <w:rFonts w:ascii="Calibri" w:hAnsi="Calibri" w:hint="default"/>
      </w:rPr>
    </w:lvl>
    <w:lvl w:ilvl="1">
      <w:start w:val="1"/>
      <w:numFmt w:val="decimal"/>
      <w:lvlText w:val="%1.%2."/>
      <w:lvlJc w:val="left"/>
      <w:pPr>
        <w:ind w:left="360" w:hanging="36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53">
    <w:nsid w:val="4FA367A6"/>
    <w:multiLevelType w:val="hybridMultilevel"/>
    <w:tmpl w:val="27A07C82"/>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54">
    <w:nsid w:val="4FCB6696"/>
    <w:multiLevelType w:val="hybridMultilevel"/>
    <w:tmpl w:val="963860F8"/>
    <w:lvl w:ilvl="0" w:tplc="181A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501922BC"/>
    <w:multiLevelType w:val="hybridMultilevel"/>
    <w:tmpl w:val="7FA0B87C"/>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56">
    <w:nsid w:val="511B4BF9"/>
    <w:multiLevelType w:val="multilevel"/>
    <w:tmpl w:val="89CCDD92"/>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7">
    <w:nsid w:val="54713F75"/>
    <w:multiLevelType w:val="hybridMultilevel"/>
    <w:tmpl w:val="52F4B47A"/>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58">
    <w:nsid w:val="55CB2484"/>
    <w:multiLevelType w:val="hybridMultilevel"/>
    <w:tmpl w:val="17C06E10"/>
    <w:lvl w:ilvl="0" w:tplc="181A0003">
      <w:start w:val="1"/>
      <w:numFmt w:val="bullet"/>
      <w:lvlText w:val="o"/>
      <w:lvlJc w:val="left"/>
      <w:pPr>
        <w:ind w:left="1146" w:hanging="360"/>
      </w:pPr>
      <w:rPr>
        <w:rFonts w:ascii="Courier New" w:hAnsi="Courier New" w:cs="Courier New" w:hint="default"/>
      </w:rPr>
    </w:lvl>
    <w:lvl w:ilvl="1" w:tplc="181A0003" w:tentative="1">
      <w:start w:val="1"/>
      <w:numFmt w:val="bullet"/>
      <w:lvlText w:val="o"/>
      <w:lvlJc w:val="left"/>
      <w:pPr>
        <w:ind w:left="1866" w:hanging="360"/>
      </w:pPr>
      <w:rPr>
        <w:rFonts w:ascii="Courier New" w:hAnsi="Courier New" w:cs="Courier New" w:hint="default"/>
      </w:rPr>
    </w:lvl>
    <w:lvl w:ilvl="2" w:tplc="181A0005" w:tentative="1">
      <w:start w:val="1"/>
      <w:numFmt w:val="bullet"/>
      <w:lvlText w:val=""/>
      <w:lvlJc w:val="left"/>
      <w:pPr>
        <w:ind w:left="2586" w:hanging="360"/>
      </w:pPr>
      <w:rPr>
        <w:rFonts w:ascii="Wingdings" w:hAnsi="Wingdings" w:hint="default"/>
      </w:rPr>
    </w:lvl>
    <w:lvl w:ilvl="3" w:tplc="181A0001" w:tentative="1">
      <w:start w:val="1"/>
      <w:numFmt w:val="bullet"/>
      <w:lvlText w:val=""/>
      <w:lvlJc w:val="left"/>
      <w:pPr>
        <w:ind w:left="3306" w:hanging="360"/>
      </w:pPr>
      <w:rPr>
        <w:rFonts w:ascii="Symbol" w:hAnsi="Symbol" w:hint="default"/>
      </w:rPr>
    </w:lvl>
    <w:lvl w:ilvl="4" w:tplc="181A0003" w:tentative="1">
      <w:start w:val="1"/>
      <w:numFmt w:val="bullet"/>
      <w:lvlText w:val="o"/>
      <w:lvlJc w:val="left"/>
      <w:pPr>
        <w:ind w:left="4026" w:hanging="360"/>
      </w:pPr>
      <w:rPr>
        <w:rFonts w:ascii="Courier New" w:hAnsi="Courier New" w:cs="Courier New" w:hint="default"/>
      </w:rPr>
    </w:lvl>
    <w:lvl w:ilvl="5" w:tplc="181A0005" w:tentative="1">
      <w:start w:val="1"/>
      <w:numFmt w:val="bullet"/>
      <w:lvlText w:val=""/>
      <w:lvlJc w:val="left"/>
      <w:pPr>
        <w:ind w:left="4746" w:hanging="360"/>
      </w:pPr>
      <w:rPr>
        <w:rFonts w:ascii="Wingdings" w:hAnsi="Wingdings" w:hint="default"/>
      </w:rPr>
    </w:lvl>
    <w:lvl w:ilvl="6" w:tplc="181A0001" w:tentative="1">
      <w:start w:val="1"/>
      <w:numFmt w:val="bullet"/>
      <w:lvlText w:val=""/>
      <w:lvlJc w:val="left"/>
      <w:pPr>
        <w:ind w:left="5466" w:hanging="360"/>
      </w:pPr>
      <w:rPr>
        <w:rFonts w:ascii="Symbol" w:hAnsi="Symbol" w:hint="default"/>
      </w:rPr>
    </w:lvl>
    <w:lvl w:ilvl="7" w:tplc="181A0003" w:tentative="1">
      <w:start w:val="1"/>
      <w:numFmt w:val="bullet"/>
      <w:lvlText w:val="o"/>
      <w:lvlJc w:val="left"/>
      <w:pPr>
        <w:ind w:left="6186" w:hanging="360"/>
      </w:pPr>
      <w:rPr>
        <w:rFonts w:ascii="Courier New" w:hAnsi="Courier New" w:cs="Courier New" w:hint="default"/>
      </w:rPr>
    </w:lvl>
    <w:lvl w:ilvl="8" w:tplc="181A0005" w:tentative="1">
      <w:start w:val="1"/>
      <w:numFmt w:val="bullet"/>
      <w:lvlText w:val=""/>
      <w:lvlJc w:val="left"/>
      <w:pPr>
        <w:ind w:left="6906" w:hanging="360"/>
      </w:pPr>
      <w:rPr>
        <w:rFonts w:ascii="Wingdings" w:hAnsi="Wingdings" w:hint="default"/>
      </w:rPr>
    </w:lvl>
  </w:abstractNum>
  <w:abstractNum w:abstractNumId="59">
    <w:nsid w:val="564023CF"/>
    <w:multiLevelType w:val="hybridMultilevel"/>
    <w:tmpl w:val="FA4AA9BA"/>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60">
    <w:nsid w:val="5989389F"/>
    <w:multiLevelType w:val="hybridMultilevel"/>
    <w:tmpl w:val="25907DAA"/>
    <w:lvl w:ilvl="0" w:tplc="181A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nsid w:val="59A37A65"/>
    <w:multiLevelType w:val="hybridMultilevel"/>
    <w:tmpl w:val="AB5C5F48"/>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62">
    <w:nsid w:val="5A8C0248"/>
    <w:multiLevelType w:val="hybridMultilevel"/>
    <w:tmpl w:val="6666B69A"/>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63">
    <w:nsid w:val="5ABE052E"/>
    <w:multiLevelType w:val="hybridMultilevel"/>
    <w:tmpl w:val="72D4BF3A"/>
    <w:lvl w:ilvl="0" w:tplc="1C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DC4798F"/>
    <w:multiLevelType w:val="hybridMultilevel"/>
    <w:tmpl w:val="63B6D290"/>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65">
    <w:nsid w:val="5DEF6C56"/>
    <w:multiLevelType w:val="hybridMultilevel"/>
    <w:tmpl w:val="E87A18D6"/>
    <w:lvl w:ilvl="0" w:tplc="905ECF34">
      <w:start w:val="1"/>
      <w:numFmt w:val="bullet"/>
      <w:lvlText w:val="o"/>
      <w:lvlJc w:val="left"/>
      <w:pPr>
        <w:ind w:left="720" w:hanging="360"/>
      </w:pPr>
      <w:rPr>
        <w:rFonts w:ascii="Courier New" w:hAnsi="Courier New" w:cs="Courier New" w:hint="default"/>
        <w:sz w:val="22"/>
        <w:szCs w:val="22"/>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66">
    <w:nsid w:val="5F702771"/>
    <w:multiLevelType w:val="hybridMultilevel"/>
    <w:tmpl w:val="C680D130"/>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67">
    <w:nsid w:val="600E347B"/>
    <w:multiLevelType w:val="hybridMultilevel"/>
    <w:tmpl w:val="0A326542"/>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68">
    <w:nsid w:val="604A4C02"/>
    <w:multiLevelType w:val="hybridMultilevel"/>
    <w:tmpl w:val="60B69A8A"/>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69">
    <w:nsid w:val="62825EEE"/>
    <w:multiLevelType w:val="hybridMultilevel"/>
    <w:tmpl w:val="581EDE9C"/>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0">
    <w:nsid w:val="63DB16B4"/>
    <w:multiLevelType w:val="hybridMultilevel"/>
    <w:tmpl w:val="5CD250EA"/>
    <w:lvl w:ilvl="0" w:tplc="8B7A6CC4">
      <w:numFmt w:val="bullet"/>
      <w:lvlText w:val="-"/>
      <w:lvlJc w:val="left"/>
      <w:pPr>
        <w:ind w:left="720" w:hanging="360"/>
      </w:pPr>
      <w:rPr>
        <w:rFonts w:ascii="Calibri" w:eastAsia="Calibri" w:hAnsi="Calibri" w:cs="Calibri"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start w:val="1"/>
      <w:numFmt w:val="bullet"/>
      <w:lvlText w:val="o"/>
      <w:lvlJc w:val="left"/>
      <w:pPr>
        <w:ind w:left="3600" w:hanging="360"/>
      </w:pPr>
      <w:rPr>
        <w:rFonts w:ascii="Courier New" w:hAnsi="Courier New" w:cs="Courier New" w:hint="default"/>
      </w:rPr>
    </w:lvl>
    <w:lvl w:ilvl="5" w:tplc="181A0005">
      <w:start w:val="1"/>
      <w:numFmt w:val="bullet"/>
      <w:lvlText w:val=""/>
      <w:lvlJc w:val="left"/>
      <w:pPr>
        <w:ind w:left="4320" w:hanging="360"/>
      </w:pPr>
      <w:rPr>
        <w:rFonts w:ascii="Wingdings" w:hAnsi="Wingdings" w:hint="default"/>
      </w:rPr>
    </w:lvl>
    <w:lvl w:ilvl="6" w:tplc="181A0001">
      <w:start w:val="1"/>
      <w:numFmt w:val="bullet"/>
      <w:lvlText w:val=""/>
      <w:lvlJc w:val="left"/>
      <w:pPr>
        <w:ind w:left="5040" w:hanging="360"/>
      </w:pPr>
      <w:rPr>
        <w:rFonts w:ascii="Symbol" w:hAnsi="Symbol" w:hint="default"/>
      </w:rPr>
    </w:lvl>
    <w:lvl w:ilvl="7" w:tplc="181A0003">
      <w:start w:val="1"/>
      <w:numFmt w:val="bullet"/>
      <w:lvlText w:val="o"/>
      <w:lvlJc w:val="left"/>
      <w:pPr>
        <w:ind w:left="5760" w:hanging="360"/>
      </w:pPr>
      <w:rPr>
        <w:rFonts w:ascii="Courier New" w:hAnsi="Courier New" w:cs="Courier New" w:hint="default"/>
      </w:rPr>
    </w:lvl>
    <w:lvl w:ilvl="8" w:tplc="181A0005">
      <w:start w:val="1"/>
      <w:numFmt w:val="bullet"/>
      <w:lvlText w:val=""/>
      <w:lvlJc w:val="left"/>
      <w:pPr>
        <w:ind w:left="6480" w:hanging="360"/>
      </w:pPr>
      <w:rPr>
        <w:rFonts w:ascii="Wingdings" w:hAnsi="Wingdings" w:hint="default"/>
      </w:rPr>
    </w:lvl>
  </w:abstractNum>
  <w:abstractNum w:abstractNumId="71">
    <w:nsid w:val="63F27F7E"/>
    <w:multiLevelType w:val="hybridMultilevel"/>
    <w:tmpl w:val="570E3222"/>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2">
    <w:nsid w:val="65C45B11"/>
    <w:multiLevelType w:val="hybridMultilevel"/>
    <w:tmpl w:val="D188D380"/>
    <w:lvl w:ilvl="0" w:tplc="1C1A0001">
      <w:start w:val="1"/>
      <w:numFmt w:val="bullet"/>
      <w:lvlText w:val=""/>
      <w:lvlJc w:val="left"/>
      <w:pPr>
        <w:ind w:left="1724" w:hanging="360"/>
      </w:pPr>
      <w:rPr>
        <w:rFonts w:ascii="Symbol" w:hAnsi="Symbol" w:hint="default"/>
      </w:rPr>
    </w:lvl>
    <w:lvl w:ilvl="1" w:tplc="1C1A0003" w:tentative="1">
      <w:start w:val="1"/>
      <w:numFmt w:val="bullet"/>
      <w:lvlText w:val="o"/>
      <w:lvlJc w:val="left"/>
      <w:pPr>
        <w:ind w:left="2444" w:hanging="360"/>
      </w:pPr>
      <w:rPr>
        <w:rFonts w:ascii="Courier New" w:hAnsi="Courier New" w:cs="Courier New" w:hint="default"/>
      </w:rPr>
    </w:lvl>
    <w:lvl w:ilvl="2" w:tplc="1C1A0005" w:tentative="1">
      <w:start w:val="1"/>
      <w:numFmt w:val="bullet"/>
      <w:lvlText w:val=""/>
      <w:lvlJc w:val="left"/>
      <w:pPr>
        <w:ind w:left="3164" w:hanging="360"/>
      </w:pPr>
      <w:rPr>
        <w:rFonts w:ascii="Wingdings" w:hAnsi="Wingdings" w:hint="default"/>
      </w:rPr>
    </w:lvl>
    <w:lvl w:ilvl="3" w:tplc="1C1A0001" w:tentative="1">
      <w:start w:val="1"/>
      <w:numFmt w:val="bullet"/>
      <w:lvlText w:val=""/>
      <w:lvlJc w:val="left"/>
      <w:pPr>
        <w:ind w:left="3884" w:hanging="360"/>
      </w:pPr>
      <w:rPr>
        <w:rFonts w:ascii="Symbol" w:hAnsi="Symbol" w:hint="default"/>
      </w:rPr>
    </w:lvl>
    <w:lvl w:ilvl="4" w:tplc="1C1A0003" w:tentative="1">
      <w:start w:val="1"/>
      <w:numFmt w:val="bullet"/>
      <w:lvlText w:val="o"/>
      <w:lvlJc w:val="left"/>
      <w:pPr>
        <w:ind w:left="4604" w:hanging="360"/>
      </w:pPr>
      <w:rPr>
        <w:rFonts w:ascii="Courier New" w:hAnsi="Courier New" w:cs="Courier New" w:hint="default"/>
      </w:rPr>
    </w:lvl>
    <w:lvl w:ilvl="5" w:tplc="1C1A0005" w:tentative="1">
      <w:start w:val="1"/>
      <w:numFmt w:val="bullet"/>
      <w:lvlText w:val=""/>
      <w:lvlJc w:val="left"/>
      <w:pPr>
        <w:ind w:left="5324" w:hanging="360"/>
      </w:pPr>
      <w:rPr>
        <w:rFonts w:ascii="Wingdings" w:hAnsi="Wingdings" w:hint="default"/>
      </w:rPr>
    </w:lvl>
    <w:lvl w:ilvl="6" w:tplc="1C1A0001" w:tentative="1">
      <w:start w:val="1"/>
      <w:numFmt w:val="bullet"/>
      <w:lvlText w:val=""/>
      <w:lvlJc w:val="left"/>
      <w:pPr>
        <w:ind w:left="6044" w:hanging="360"/>
      </w:pPr>
      <w:rPr>
        <w:rFonts w:ascii="Symbol" w:hAnsi="Symbol" w:hint="default"/>
      </w:rPr>
    </w:lvl>
    <w:lvl w:ilvl="7" w:tplc="1C1A0003" w:tentative="1">
      <w:start w:val="1"/>
      <w:numFmt w:val="bullet"/>
      <w:lvlText w:val="o"/>
      <w:lvlJc w:val="left"/>
      <w:pPr>
        <w:ind w:left="6764" w:hanging="360"/>
      </w:pPr>
      <w:rPr>
        <w:rFonts w:ascii="Courier New" w:hAnsi="Courier New" w:cs="Courier New" w:hint="default"/>
      </w:rPr>
    </w:lvl>
    <w:lvl w:ilvl="8" w:tplc="1C1A0005" w:tentative="1">
      <w:start w:val="1"/>
      <w:numFmt w:val="bullet"/>
      <w:lvlText w:val=""/>
      <w:lvlJc w:val="left"/>
      <w:pPr>
        <w:ind w:left="7484" w:hanging="360"/>
      </w:pPr>
      <w:rPr>
        <w:rFonts w:ascii="Wingdings" w:hAnsi="Wingdings" w:hint="default"/>
      </w:rPr>
    </w:lvl>
  </w:abstractNum>
  <w:abstractNum w:abstractNumId="73">
    <w:nsid w:val="67056B84"/>
    <w:multiLevelType w:val="multilevel"/>
    <w:tmpl w:val="0EB6AD0C"/>
    <w:lvl w:ilvl="0">
      <w:start w:val="2"/>
      <w:numFmt w:val="decimal"/>
      <w:lvlText w:val="%1."/>
      <w:lvlJc w:val="left"/>
      <w:pPr>
        <w:ind w:left="360" w:hanging="360"/>
      </w:pPr>
      <w:rPr>
        <w:rFonts w:ascii="Calibri" w:hAnsi="Calibri" w:hint="default"/>
      </w:rPr>
    </w:lvl>
    <w:lvl w:ilvl="1">
      <w:start w:val="1"/>
      <w:numFmt w:val="decimal"/>
      <w:lvlText w:val="%1.%2."/>
      <w:lvlJc w:val="left"/>
      <w:pPr>
        <w:ind w:left="360" w:hanging="36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74">
    <w:nsid w:val="693C61FC"/>
    <w:multiLevelType w:val="hybridMultilevel"/>
    <w:tmpl w:val="F578AA3A"/>
    <w:lvl w:ilvl="0" w:tplc="1C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96A448F"/>
    <w:multiLevelType w:val="hybridMultilevel"/>
    <w:tmpl w:val="A134B0B8"/>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6">
    <w:nsid w:val="6983054E"/>
    <w:multiLevelType w:val="hybridMultilevel"/>
    <w:tmpl w:val="68585A9A"/>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77">
    <w:nsid w:val="6DE672CA"/>
    <w:multiLevelType w:val="hybridMultilevel"/>
    <w:tmpl w:val="EB48DA80"/>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78">
    <w:nsid w:val="6EC717B1"/>
    <w:multiLevelType w:val="hybridMultilevel"/>
    <w:tmpl w:val="4DEE1D46"/>
    <w:lvl w:ilvl="0" w:tplc="1C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4507CE5"/>
    <w:multiLevelType w:val="hybridMultilevel"/>
    <w:tmpl w:val="4300A7FE"/>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0">
    <w:nsid w:val="74AC3BCB"/>
    <w:multiLevelType w:val="hybridMultilevel"/>
    <w:tmpl w:val="40BE1EE6"/>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1">
    <w:nsid w:val="760A4240"/>
    <w:multiLevelType w:val="hybridMultilevel"/>
    <w:tmpl w:val="95C63C02"/>
    <w:lvl w:ilvl="0" w:tplc="905ECF34">
      <w:start w:val="1"/>
      <w:numFmt w:val="bullet"/>
      <w:lvlText w:val="o"/>
      <w:lvlJc w:val="left"/>
      <w:pPr>
        <w:ind w:left="1004" w:hanging="360"/>
      </w:pPr>
      <w:rPr>
        <w:rFonts w:ascii="Courier New" w:hAnsi="Courier New" w:cs="Courier New" w:hint="default"/>
        <w:sz w:val="22"/>
        <w:szCs w:val="22"/>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82">
    <w:nsid w:val="772E640A"/>
    <w:multiLevelType w:val="hybridMultilevel"/>
    <w:tmpl w:val="C9B24B56"/>
    <w:lvl w:ilvl="0" w:tplc="1C1A0003">
      <w:start w:val="1"/>
      <w:numFmt w:val="bullet"/>
      <w:lvlText w:val="o"/>
      <w:lvlJc w:val="left"/>
      <w:pPr>
        <w:ind w:left="720" w:hanging="360"/>
      </w:pPr>
      <w:rPr>
        <w:rFonts w:ascii="Courier New" w:hAnsi="Courier New" w:cs="Courier New"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83">
    <w:nsid w:val="77E556C9"/>
    <w:multiLevelType w:val="hybridMultilevel"/>
    <w:tmpl w:val="FEF6BEAC"/>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4">
    <w:nsid w:val="791277FB"/>
    <w:multiLevelType w:val="hybridMultilevel"/>
    <w:tmpl w:val="5C689282"/>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5">
    <w:nsid w:val="7CA056AB"/>
    <w:multiLevelType w:val="hybridMultilevel"/>
    <w:tmpl w:val="D5B88CDC"/>
    <w:lvl w:ilvl="0" w:tplc="8CB455A0">
      <w:start w:val="1"/>
      <w:numFmt w:val="bullet"/>
      <w:lvlText w:val="o"/>
      <w:lvlJc w:val="left"/>
      <w:pPr>
        <w:ind w:left="720" w:hanging="360"/>
      </w:pPr>
      <w:rPr>
        <w:rFonts w:ascii="Courier New" w:hAnsi="Courier New" w:cs="Courier New" w:hint="default"/>
        <w:color w:val="000000" w:themeColor="text1"/>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6">
    <w:nsid w:val="7F1E6F6D"/>
    <w:multiLevelType w:val="hybridMultilevel"/>
    <w:tmpl w:val="94A891C4"/>
    <w:lvl w:ilvl="0" w:tplc="1C1A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num w:numId="1">
    <w:abstractNumId w:val="19"/>
  </w:num>
  <w:num w:numId="2">
    <w:abstractNumId w:val="6"/>
  </w:num>
  <w:num w:numId="3">
    <w:abstractNumId w:val="48"/>
  </w:num>
  <w:num w:numId="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num>
  <w:num w:numId="6">
    <w:abstractNumId w:val="14"/>
  </w:num>
  <w:num w:numId="7">
    <w:abstractNumId w:val="36"/>
  </w:num>
  <w:num w:numId="8">
    <w:abstractNumId w:val="33"/>
  </w:num>
  <w:num w:numId="9">
    <w:abstractNumId w:val="77"/>
  </w:num>
  <w:num w:numId="10">
    <w:abstractNumId w:val="1"/>
  </w:num>
  <w:num w:numId="11">
    <w:abstractNumId w:val="0"/>
  </w:num>
  <w:num w:numId="12">
    <w:abstractNumId w:val="45"/>
  </w:num>
  <w:num w:numId="13">
    <w:abstractNumId w:val="12"/>
  </w:num>
  <w:num w:numId="14">
    <w:abstractNumId w:val="64"/>
  </w:num>
  <w:num w:numId="15">
    <w:abstractNumId w:val="5"/>
  </w:num>
  <w:num w:numId="16">
    <w:abstractNumId w:val="30"/>
  </w:num>
  <w:num w:numId="17">
    <w:abstractNumId w:val="44"/>
  </w:num>
  <w:num w:numId="18">
    <w:abstractNumId w:val="16"/>
  </w:num>
  <w:num w:numId="19">
    <w:abstractNumId w:val="32"/>
  </w:num>
  <w:num w:numId="20">
    <w:abstractNumId w:val="86"/>
  </w:num>
  <w:num w:numId="21">
    <w:abstractNumId w:val="26"/>
  </w:num>
  <w:num w:numId="22">
    <w:abstractNumId w:val="11"/>
  </w:num>
  <w:num w:numId="23">
    <w:abstractNumId w:val="22"/>
  </w:num>
  <w:num w:numId="24">
    <w:abstractNumId w:val="25"/>
  </w:num>
  <w:num w:numId="25">
    <w:abstractNumId w:val="10"/>
  </w:num>
  <w:num w:numId="26">
    <w:abstractNumId w:val="40"/>
  </w:num>
  <w:num w:numId="27">
    <w:abstractNumId w:val="24"/>
  </w:num>
  <w:num w:numId="28">
    <w:abstractNumId w:val="82"/>
  </w:num>
  <w:num w:numId="29">
    <w:abstractNumId w:val="61"/>
  </w:num>
  <w:num w:numId="30">
    <w:abstractNumId w:val="63"/>
  </w:num>
  <w:num w:numId="31">
    <w:abstractNumId w:val="47"/>
  </w:num>
  <w:num w:numId="32">
    <w:abstractNumId w:val="76"/>
  </w:num>
  <w:num w:numId="33">
    <w:abstractNumId w:val="78"/>
  </w:num>
  <w:num w:numId="34">
    <w:abstractNumId w:val="20"/>
  </w:num>
  <w:num w:numId="35">
    <w:abstractNumId w:val="74"/>
  </w:num>
  <w:num w:numId="36">
    <w:abstractNumId w:val="46"/>
  </w:num>
  <w:num w:numId="37">
    <w:abstractNumId w:val="28"/>
  </w:num>
  <w:num w:numId="38">
    <w:abstractNumId w:val="18"/>
  </w:num>
  <w:num w:numId="39">
    <w:abstractNumId w:val="8"/>
  </w:num>
  <w:num w:numId="40">
    <w:abstractNumId w:val="3"/>
  </w:num>
  <w:num w:numId="41">
    <w:abstractNumId w:val="41"/>
  </w:num>
  <w:num w:numId="42">
    <w:abstractNumId w:val="52"/>
  </w:num>
  <w:num w:numId="43">
    <w:abstractNumId w:val="73"/>
  </w:num>
  <w:num w:numId="44">
    <w:abstractNumId w:val="81"/>
  </w:num>
  <w:num w:numId="45">
    <w:abstractNumId w:val="72"/>
  </w:num>
  <w:num w:numId="46">
    <w:abstractNumId w:val="13"/>
  </w:num>
  <w:num w:numId="47">
    <w:abstractNumId w:val="65"/>
  </w:num>
  <w:num w:numId="48">
    <w:abstractNumId w:val="42"/>
  </w:num>
  <w:num w:numId="49">
    <w:abstractNumId w:val="56"/>
  </w:num>
  <w:num w:numId="50">
    <w:abstractNumId w:val="23"/>
  </w:num>
  <w:num w:numId="51">
    <w:abstractNumId w:val="29"/>
  </w:num>
  <w:num w:numId="52">
    <w:abstractNumId w:val="70"/>
  </w:num>
  <w:num w:numId="53">
    <w:abstractNumId w:val="38"/>
  </w:num>
  <w:num w:numId="54">
    <w:abstractNumId w:val="49"/>
  </w:num>
  <w:num w:numId="55">
    <w:abstractNumId w:val="21"/>
  </w:num>
  <w:num w:numId="56">
    <w:abstractNumId w:val="4"/>
  </w:num>
  <w:num w:numId="57">
    <w:abstractNumId w:val="43"/>
  </w:num>
  <w:num w:numId="58">
    <w:abstractNumId w:val="37"/>
  </w:num>
  <w:num w:numId="59">
    <w:abstractNumId w:val="50"/>
  </w:num>
  <w:num w:numId="60">
    <w:abstractNumId w:val="58"/>
  </w:num>
  <w:num w:numId="61">
    <w:abstractNumId w:val="34"/>
  </w:num>
  <w:num w:numId="62">
    <w:abstractNumId w:val="54"/>
  </w:num>
  <w:num w:numId="63">
    <w:abstractNumId w:val="7"/>
  </w:num>
  <w:num w:numId="64">
    <w:abstractNumId w:val="71"/>
  </w:num>
  <w:num w:numId="65">
    <w:abstractNumId w:val="79"/>
  </w:num>
  <w:num w:numId="66">
    <w:abstractNumId w:val="66"/>
  </w:num>
  <w:num w:numId="67">
    <w:abstractNumId w:val="55"/>
  </w:num>
  <w:num w:numId="68">
    <w:abstractNumId w:val="80"/>
  </w:num>
  <w:num w:numId="69">
    <w:abstractNumId w:val="69"/>
  </w:num>
  <w:num w:numId="70">
    <w:abstractNumId w:val="9"/>
  </w:num>
  <w:num w:numId="71">
    <w:abstractNumId w:val="15"/>
  </w:num>
  <w:num w:numId="72">
    <w:abstractNumId w:val="27"/>
  </w:num>
  <w:num w:numId="73">
    <w:abstractNumId w:val="84"/>
  </w:num>
  <w:num w:numId="74">
    <w:abstractNumId w:val="17"/>
  </w:num>
  <w:num w:numId="75">
    <w:abstractNumId w:val="53"/>
  </w:num>
  <w:num w:numId="76">
    <w:abstractNumId w:val="67"/>
  </w:num>
  <w:num w:numId="77">
    <w:abstractNumId w:val="75"/>
  </w:num>
  <w:num w:numId="78">
    <w:abstractNumId w:val="39"/>
  </w:num>
  <w:num w:numId="79">
    <w:abstractNumId w:val="2"/>
  </w:num>
  <w:num w:numId="80">
    <w:abstractNumId w:val="62"/>
  </w:num>
  <w:num w:numId="81">
    <w:abstractNumId w:val="59"/>
  </w:num>
  <w:num w:numId="82">
    <w:abstractNumId w:val="35"/>
  </w:num>
  <w:num w:numId="83">
    <w:abstractNumId w:val="85"/>
  </w:num>
  <w:num w:numId="84">
    <w:abstractNumId w:val="31"/>
  </w:num>
  <w:num w:numId="85">
    <w:abstractNumId w:val="83"/>
  </w:num>
  <w:num w:numId="86">
    <w:abstractNumId w:val="57"/>
  </w:num>
  <w:num w:numId="87">
    <w:abstractNumId w:val="68"/>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removeDateAndTime/>
  <w:hideSpellingErrors/>
  <w:hideGrammaticalErrors/>
  <w:defaultTabStop w:val="720"/>
  <w:hyphenationZone w:val="425"/>
  <w:drawingGridHorizontalSpacing w:val="57"/>
  <w:displayVerticalDrawingGridEvery w:val="2"/>
  <w:noPunctuationKerning/>
  <w:characterSpacingControl w:val="doNotCompress"/>
  <w:hdrShapeDefaults>
    <o:shapedefaults v:ext="edit" spidmax="32770"/>
  </w:hdrShapeDefaults>
  <w:footnotePr>
    <w:footnote w:id="-1"/>
    <w:footnote w:id="0"/>
  </w:footnotePr>
  <w:endnotePr>
    <w:endnote w:id="-1"/>
    <w:endnote w:id="0"/>
  </w:endnotePr>
  <w:compat/>
  <w:rsids>
    <w:rsidRoot w:val="004E064D"/>
    <w:rsid w:val="0000194C"/>
    <w:rsid w:val="00007A5E"/>
    <w:rsid w:val="000125D9"/>
    <w:rsid w:val="000135BE"/>
    <w:rsid w:val="000200B4"/>
    <w:rsid w:val="000216E6"/>
    <w:rsid w:val="00022B80"/>
    <w:rsid w:val="00032B79"/>
    <w:rsid w:val="00034895"/>
    <w:rsid w:val="000377E2"/>
    <w:rsid w:val="00041308"/>
    <w:rsid w:val="00041D31"/>
    <w:rsid w:val="00047C7F"/>
    <w:rsid w:val="000507F1"/>
    <w:rsid w:val="00057CFE"/>
    <w:rsid w:val="000641A6"/>
    <w:rsid w:val="000650B8"/>
    <w:rsid w:val="00065871"/>
    <w:rsid w:val="00065D89"/>
    <w:rsid w:val="000727D9"/>
    <w:rsid w:val="00075964"/>
    <w:rsid w:val="00077EE0"/>
    <w:rsid w:val="00082979"/>
    <w:rsid w:val="000835F8"/>
    <w:rsid w:val="000908BB"/>
    <w:rsid w:val="000923A2"/>
    <w:rsid w:val="0009422C"/>
    <w:rsid w:val="00095469"/>
    <w:rsid w:val="00097766"/>
    <w:rsid w:val="00097ABA"/>
    <w:rsid w:val="000A7A3B"/>
    <w:rsid w:val="000B2BD8"/>
    <w:rsid w:val="000B32DC"/>
    <w:rsid w:val="000B69B9"/>
    <w:rsid w:val="000C02BA"/>
    <w:rsid w:val="000C1D34"/>
    <w:rsid w:val="000C5592"/>
    <w:rsid w:val="000C629B"/>
    <w:rsid w:val="000D034E"/>
    <w:rsid w:val="000D059E"/>
    <w:rsid w:val="000D2348"/>
    <w:rsid w:val="000D5670"/>
    <w:rsid w:val="000D5F5D"/>
    <w:rsid w:val="000E4C50"/>
    <w:rsid w:val="000E7149"/>
    <w:rsid w:val="000F179F"/>
    <w:rsid w:val="000F3EEC"/>
    <w:rsid w:val="000F6D58"/>
    <w:rsid w:val="000F6F69"/>
    <w:rsid w:val="001037C0"/>
    <w:rsid w:val="00110092"/>
    <w:rsid w:val="001167BA"/>
    <w:rsid w:val="0012226E"/>
    <w:rsid w:val="00124A89"/>
    <w:rsid w:val="00124D0A"/>
    <w:rsid w:val="00126471"/>
    <w:rsid w:val="00130CAA"/>
    <w:rsid w:val="00132AAD"/>
    <w:rsid w:val="001333A0"/>
    <w:rsid w:val="00133B58"/>
    <w:rsid w:val="0013464B"/>
    <w:rsid w:val="00142391"/>
    <w:rsid w:val="001455F1"/>
    <w:rsid w:val="0014662B"/>
    <w:rsid w:val="0015071B"/>
    <w:rsid w:val="0015098F"/>
    <w:rsid w:val="00156A29"/>
    <w:rsid w:val="00175A30"/>
    <w:rsid w:val="00180415"/>
    <w:rsid w:val="00186320"/>
    <w:rsid w:val="0019417D"/>
    <w:rsid w:val="001A3927"/>
    <w:rsid w:val="001A5021"/>
    <w:rsid w:val="001A572D"/>
    <w:rsid w:val="001A6EC9"/>
    <w:rsid w:val="001B621A"/>
    <w:rsid w:val="001B75FE"/>
    <w:rsid w:val="001C50EA"/>
    <w:rsid w:val="001C516B"/>
    <w:rsid w:val="001C5C00"/>
    <w:rsid w:val="001D0454"/>
    <w:rsid w:val="001D65A9"/>
    <w:rsid w:val="001E0753"/>
    <w:rsid w:val="001E126C"/>
    <w:rsid w:val="001E4D2D"/>
    <w:rsid w:val="001E51BF"/>
    <w:rsid w:val="001E60D2"/>
    <w:rsid w:val="001E7447"/>
    <w:rsid w:val="002029C0"/>
    <w:rsid w:val="00202FF9"/>
    <w:rsid w:val="00203644"/>
    <w:rsid w:val="00204226"/>
    <w:rsid w:val="002055F8"/>
    <w:rsid w:val="002062AA"/>
    <w:rsid w:val="002070D7"/>
    <w:rsid w:val="002111A8"/>
    <w:rsid w:val="002114E0"/>
    <w:rsid w:val="002119A0"/>
    <w:rsid w:val="002128D1"/>
    <w:rsid w:val="0021744C"/>
    <w:rsid w:val="00222753"/>
    <w:rsid w:val="00224F83"/>
    <w:rsid w:val="002328DE"/>
    <w:rsid w:val="00233C49"/>
    <w:rsid w:val="00236490"/>
    <w:rsid w:val="00236D6B"/>
    <w:rsid w:val="00237799"/>
    <w:rsid w:val="00240CF1"/>
    <w:rsid w:val="00243A17"/>
    <w:rsid w:val="00246307"/>
    <w:rsid w:val="00250C29"/>
    <w:rsid w:val="00255A61"/>
    <w:rsid w:val="00261035"/>
    <w:rsid w:val="002612A6"/>
    <w:rsid w:val="00263D75"/>
    <w:rsid w:val="00264801"/>
    <w:rsid w:val="002671B2"/>
    <w:rsid w:val="002746C9"/>
    <w:rsid w:val="0027564F"/>
    <w:rsid w:val="002801F3"/>
    <w:rsid w:val="00291CEA"/>
    <w:rsid w:val="002A547B"/>
    <w:rsid w:val="002B4F97"/>
    <w:rsid w:val="002B71BB"/>
    <w:rsid w:val="002B7738"/>
    <w:rsid w:val="002C1ABC"/>
    <w:rsid w:val="002C7997"/>
    <w:rsid w:val="002D108A"/>
    <w:rsid w:val="002D171E"/>
    <w:rsid w:val="002D72B4"/>
    <w:rsid w:val="002D7EAC"/>
    <w:rsid w:val="002E4388"/>
    <w:rsid w:val="002E5644"/>
    <w:rsid w:val="002F2CAC"/>
    <w:rsid w:val="002F62DC"/>
    <w:rsid w:val="002F6802"/>
    <w:rsid w:val="003005EF"/>
    <w:rsid w:val="0030543C"/>
    <w:rsid w:val="00314CEB"/>
    <w:rsid w:val="00317AE2"/>
    <w:rsid w:val="00325FE6"/>
    <w:rsid w:val="003344FA"/>
    <w:rsid w:val="00335907"/>
    <w:rsid w:val="00335A3F"/>
    <w:rsid w:val="00336ACA"/>
    <w:rsid w:val="00341E6B"/>
    <w:rsid w:val="00347FD3"/>
    <w:rsid w:val="00351E9B"/>
    <w:rsid w:val="003645C1"/>
    <w:rsid w:val="0036539B"/>
    <w:rsid w:val="003660E0"/>
    <w:rsid w:val="00371AC2"/>
    <w:rsid w:val="003732C1"/>
    <w:rsid w:val="00373525"/>
    <w:rsid w:val="00374A90"/>
    <w:rsid w:val="00375B50"/>
    <w:rsid w:val="00377CC9"/>
    <w:rsid w:val="00377E2D"/>
    <w:rsid w:val="003849C5"/>
    <w:rsid w:val="00392BFA"/>
    <w:rsid w:val="0039526C"/>
    <w:rsid w:val="003966B2"/>
    <w:rsid w:val="00396839"/>
    <w:rsid w:val="003A1A34"/>
    <w:rsid w:val="003A1B4E"/>
    <w:rsid w:val="003A21BB"/>
    <w:rsid w:val="003A50AC"/>
    <w:rsid w:val="003B0461"/>
    <w:rsid w:val="003B4301"/>
    <w:rsid w:val="003B6266"/>
    <w:rsid w:val="003C325E"/>
    <w:rsid w:val="003C485A"/>
    <w:rsid w:val="003C5562"/>
    <w:rsid w:val="003C5595"/>
    <w:rsid w:val="003D1DAE"/>
    <w:rsid w:val="003D341A"/>
    <w:rsid w:val="003E30E2"/>
    <w:rsid w:val="003E36BD"/>
    <w:rsid w:val="00401A8D"/>
    <w:rsid w:val="00405A3C"/>
    <w:rsid w:val="00431534"/>
    <w:rsid w:val="00433A59"/>
    <w:rsid w:val="0043687F"/>
    <w:rsid w:val="004415AB"/>
    <w:rsid w:val="00443C71"/>
    <w:rsid w:val="0045563D"/>
    <w:rsid w:val="00457822"/>
    <w:rsid w:val="00465F77"/>
    <w:rsid w:val="00466D0A"/>
    <w:rsid w:val="00467154"/>
    <w:rsid w:val="00471107"/>
    <w:rsid w:val="00473D9F"/>
    <w:rsid w:val="00473E33"/>
    <w:rsid w:val="004742DF"/>
    <w:rsid w:val="00475BA3"/>
    <w:rsid w:val="0048074C"/>
    <w:rsid w:val="004818C2"/>
    <w:rsid w:val="00484EA5"/>
    <w:rsid w:val="00493A54"/>
    <w:rsid w:val="00496BC2"/>
    <w:rsid w:val="0049765C"/>
    <w:rsid w:val="004A53C9"/>
    <w:rsid w:val="004A6242"/>
    <w:rsid w:val="004A65B0"/>
    <w:rsid w:val="004B63E8"/>
    <w:rsid w:val="004C0328"/>
    <w:rsid w:val="004C6C19"/>
    <w:rsid w:val="004C6DB7"/>
    <w:rsid w:val="004D370D"/>
    <w:rsid w:val="004D37F2"/>
    <w:rsid w:val="004E064D"/>
    <w:rsid w:val="004E4EC4"/>
    <w:rsid w:val="004E586A"/>
    <w:rsid w:val="004E5A55"/>
    <w:rsid w:val="004E5BBB"/>
    <w:rsid w:val="004E76D7"/>
    <w:rsid w:val="004F1565"/>
    <w:rsid w:val="004F38AF"/>
    <w:rsid w:val="004F75D3"/>
    <w:rsid w:val="004F7B2E"/>
    <w:rsid w:val="00501E9B"/>
    <w:rsid w:val="00512526"/>
    <w:rsid w:val="00513A74"/>
    <w:rsid w:val="00517C0B"/>
    <w:rsid w:val="005221ED"/>
    <w:rsid w:val="00524DE5"/>
    <w:rsid w:val="00526805"/>
    <w:rsid w:val="00527B0A"/>
    <w:rsid w:val="00527F50"/>
    <w:rsid w:val="00533841"/>
    <w:rsid w:val="0053496F"/>
    <w:rsid w:val="005509C9"/>
    <w:rsid w:val="00551354"/>
    <w:rsid w:val="0055348F"/>
    <w:rsid w:val="00554F94"/>
    <w:rsid w:val="00560A85"/>
    <w:rsid w:val="00562627"/>
    <w:rsid w:val="005663F5"/>
    <w:rsid w:val="00570CC8"/>
    <w:rsid w:val="005731EC"/>
    <w:rsid w:val="00573ADD"/>
    <w:rsid w:val="00574598"/>
    <w:rsid w:val="00574C50"/>
    <w:rsid w:val="0057605D"/>
    <w:rsid w:val="0058422A"/>
    <w:rsid w:val="00585FC7"/>
    <w:rsid w:val="00590B93"/>
    <w:rsid w:val="005A03BE"/>
    <w:rsid w:val="005A15ED"/>
    <w:rsid w:val="005A327F"/>
    <w:rsid w:val="005A35C3"/>
    <w:rsid w:val="005A4079"/>
    <w:rsid w:val="005A725D"/>
    <w:rsid w:val="005B1F63"/>
    <w:rsid w:val="005B5F58"/>
    <w:rsid w:val="005C5050"/>
    <w:rsid w:val="005C5548"/>
    <w:rsid w:val="005C6270"/>
    <w:rsid w:val="005D2291"/>
    <w:rsid w:val="005D27CA"/>
    <w:rsid w:val="005D4273"/>
    <w:rsid w:val="005E1AE5"/>
    <w:rsid w:val="005E227C"/>
    <w:rsid w:val="005E337A"/>
    <w:rsid w:val="005E3815"/>
    <w:rsid w:val="005E4D34"/>
    <w:rsid w:val="005E54A9"/>
    <w:rsid w:val="005F3F93"/>
    <w:rsid w:val="005F663B"/>
    <w:rsid w:val="00601F2D"/>
    <w:rsid w:val="00602602"/>
    <w:rsid w:val="0060534C"/>
    <w:rsid w:val="00606FA4"/>
    <w:rsid w:val="00613476"/>
    <w:rsid w:val="00621FAE"/>
    <w:rsid w:val="00631C90"/>
    <w:rsid w:val="00632A91"/>
    <w:rsid w:val="00635DA7"/>
    <w:rsid w:val="00637348"/>
    <w:rsid w:val="00640FB5"/>
    <w:rsid w:val="00642268"/>
    <w:rsid w:val="006436D7"/>
    <w:rsid w:val="00651097"/>
    <w:rsid w:val="00654309"/>
    <w:rsid w:val="00660012"/>
    <w:rsid w:val="00661F5D"/>
    <w:rsid w:val="006626A0"/>
    <w:rsid w:val="00672C37"/>
    <w:rsid w:val="00675D8C"/>
    <w:rsid w:val="00680A7D"/>
    <w:rsid w:val="00682572"/>
    <w:rsid w:val="006833E5"/>
    <w:rsid w:val="00691EFF"/>
    <w:rsid w:val="00692A22"/>
    <w:rsid w:val="00692DEA"/>
    <w:rsid w:val="00692FDA"/>
    <w:rsid w:val="00694CF3"/>
    <w:rsid w:val="00694DF0"/>
    <w:rsid w:val="006955D4"/>
    <w:rsid w:val="006B0B60"/>
    <w:rsid w:val="006B11BF"/>
    <w:rsid w:val="006B11D6"/>
    <w:rsid w:val="006B2520"/>
    <w:rsid w:val="006B2AE3"/>
    <w:rsid w:val="006B488A"/>
    <w:rsid w:val="006B5998"/>
    <w:rsid w:val="006C0574"/>
    <w:rsid w:val="006C1D85"/>
    <w:rsid w:val="006C345B"/>
    <w:rsid w:val="006D2AA1"/>
    <w:rsid w:val="006D43D2"/>
    <w:rsid w:val="006D48DF"/>
    <w:rsid w:val="006E0541"/>
    <w:rsid w:val="006E0E84"/>
    <w:rsid w:val="006E1558"/>
    <w:rsid w:val="006F12EC"/>
    <w:rsid w:val="006F2B9F"/>
    <w:rsid w:val="006F60F0"/>
    <w:rsid w:val="006F7F64"/>
    <w:rsid w:val="00705B06"/>
    <w:rsid w:val="00705E19"/>
    <w:rsid w:val="0071164E"/>
    <w:rsid w:val="0071224D"/>
    <w:rsid w:val="007122D4"/>
    <w:rsid w:val="00713D4A"/>
    <w:rsid w:val="00724977"/>
    <w:rsid w:val="00732621"/>
    <w:rsid w:val="00734EB4"/>
    <w:rsid w:val="0073503E"/>
    <w:rsid w:val="0073582B"/>
    <w:rsid w:val="00736F1D"/>
    <w:rsid w:val="0073702B"/>
    <w:rsid w:val="00740C3B"/>
    <w:rsid w:val="007417BB"/>
    <w:rsid w:val="00741D03"/>
    <w:rsid w:val="00745B6A"/>
    <w:rsid w:val="007479B5"/>
    <w:rsid w:val="007519F6"/>
    <w:rsid w:val="00752743"/>
    <w:rsid w:val="0075427F"/>
    <w:rsid w:val="007550FD"/>
    <w:rsid w:val="00757E15"/>
    <w:rsid w:val="00762560"/>
    <w:rsid w:val="00762FA5"/>
    <w:rsid w:val="007679E5"/>
    <w:rsid w:val="00773723"/>
    <w:rsid w:val="00773981"/>
    <w:rsid w:val="007739FF"/>
    <w:rsid w:val="0078280A"/>
    <w:rsid w:val="00783CE0"/>
    <w:rsid w:val="0078547B"/>
    <w:rsid w:val="0078704B"/>
    <w:rsid w:val="007900BD"/>
    <w:rsid w:val="00790581"/>
    <w:rsid w:val="00794B28"/>
    <w:rsid w:val="00795F90"/>
    <w:rsid w:val="007A0595"/>
    <w:rsid w:val="007A3DAA"/>
    <w:rsid w:val="007A659D"/>
    <w:rsid w:val="007A7061"/>
    <w:rsid w:val="007B168E"/>
    <w:rsid w:val="007B53CB"/>
    <w:rsid w:val="007B6142"/>
    <w:rsid w:val="007B6240"/>
    <w:rsid w:val="007C0673"/>
    <w:rsid w:val="007C0760"/>
    <w:rsid w:val="007C1EF0"/>
    <w:rsid w:val="007C73BF"/>
    <w:rsid w:val="007D1A87"/>
    <w:rsid w:val="007D2C96"/>
    <w:rsid w:val="007D44E1"/>
    <w:rsid w:val="007D4ED5"/>
    <w:rsid w:val="007E5C17"/>
    <w:rsid w:val="007E60A7"/>
    <w:rsid w:val="007E65B9"/>
    <w:rsid w:val="007E74D9"/>
    <w:rsid w:val="007E7530"/>
    <w:rsid w:val="007F5EFF"/>
    <w:rsid w:val="007F62D6"/>
    <w:rsid w:val="007F67FB"/>
    <w:rsid w:val="0080048C"/>
    <w:rsid w:val="008019FB"/>
    <w:rsid w:val="00810B12"/>
    <w:rsid w:val="00820F39"/>
    <w:rsid w:val="008244D1"/>
    <w:rsid w:val="0082472A"/>
    <w:rsid w:val="008259F4"/>
    <w:rsid w:val="00827A57"/>
    <w:rsid w:val="00833455"/>
    <w:rsid w:val="0083441F"/>
    <w:rsid w:val="008420B6"/>
    <w:rsid w:val="008421CF"/>
    <w:rsid w:val="0084397A"/>
    <w:rsid w:val="00844310"/>
    <w:rsid w:val="00847D98"/>
    <w:rsid w:val="008506F5"/>
    <w:rsid w:val="008665FB"/>
    <w:rsid w:val="00870CDE"/>
    <w:rsid w:val="008730EE"/>
    <w:rsid w:val="00875F5A"/>
    <w:rsid w:val="00875F5D"/>
    <w:rsid w:val="00881B29"/>
    <w:rsid w:val="00881F73"/>
    <w:rsid w:val="00882A3C"/>
    <w:rsid w:val="008837A7"/>
    <w:rsid w:val="00883CC3"/>
    <w:rsid w:val="00885840"/>
    <w:rsid w:val="00885FFA"/>
    <w:rsid w:val="00891993"/>
    <w:rsid w:val="008A0869"/>
    <w:rsid w:val="008A29AE"/>
    <w:rsid w:val="008A46BE"/>
    <w:rsid w:val="008B40D7"/>
    <w:rsid w:val="008B5F45"/>
    <w:rsid w:val="008B72A1"/>
    <w:rsid w:val="008C1038"/>
    <w:rsid w:val="008C4675"/>
    <w:rsid w:val="008C76A4"/>
    <w:rsid w:val="008F0096"/>
    <w:rsid w:val="008F350A"/>
    <w:rsid w:val="008F43E3"/>
    <w:rsid w:val="008F5579"/>
    <w:rsid w:val="00902410"/>
    <w:rsid w:val="009032FC"/>
    <w:rsid w:val="00903F33"/>
    <w:rsid w:val="009063AC"/>
    <w:rsid w:val="00906AB7"/>
    <w:rsid w:val="00910077"/>
    <w:rsid w:val="00912367"/>
    <w:rsid w:val="009133CB"/>
    <w:rsid w:val="00913B74"/>
    <w:rsid w:val="0091630D"/>
    <w:rsid w:val="009167D3"/>
    <w:rsid w:val="0091702F"/>
    <w:rsid w:val="0091750A"/>
    <w:rsid w:val="00926AD5"/>
    <w:rsid w:val="0093117E"/>
    <w:rsid w:val="00941E88"/>
    <w:rsid w:val="009426F3"/>
    <w:rsid w:val="0094466A"/>
    <w:rsid w:val="00946BEE"/>
    <w:rsid w:val="0095044F"/>
    <w:rsid w:val="00954E04"/>
    <w:rsid w:val="00963263"/>
    <w:rsid w:val="00972AA9"/>
    <w:rsid w:val="0097531C"/>
    <w:rsid w:val="009763A6"/>
    <w:rsid w:val="00983CFD"/>
    <w:rsid w:val="00992F4F"/>
    <w:rsid w:val="009954A9"/>
    <w:rsid w:val="00996922"/>
    <w:rsid w:val="00997065"/>
    <w:rsid w:val="009A111E"/>
    <w:rsid w:val="009A3BA4"/>
    <w:rsid w:val="009A3BB6"/>
    <w:rsid w:val="009A52B5"/>
    <w:rsid w:val="009A5E28"/>
    <w:rsid w:val="009A5E75"/>
    <w:rsid w:val="009A6E5C"/>
    <w:rsid w:val="009A7D29"/>
    <w:rsid w:val="009B7AFB"/>
    <w:rsid w:val="009C043F"/>
    <w:rsid w:val="009C1E2E"/>
    <w:rsid w:val="009C2539"/>
    <w:rsid w:val="009C38C8"/>
    <w:rsid w:val="009D105C"/>
    <w:rsid w:val="009D139C"/>
    <w:rsid w:val="009D33CF"/>
    <w:rsid w:val="009D3682"/>
    <w:rsid w:val="009D43A3"/>
    <w:rsid w:val="009D49DA"/>
    <w:rsid w:val="009D4C52"/>
    <w:rsid w:val="009D73D9"/>
    <w:rsid w:val="009D7D64"/>
    <w:rsid w:val="009E33D4"/>
    <w:rsid w:val="009E3428"/>
    <w:rsid w:val="009E4B98"/>
    <w:rsid w:val="009E6448"/>
    <w:rsid w:val="009E69E9"/>
    <w:rsid w:val="009E7422"/>
    <w:rsid w:val="009E774F"/>
    <w:rsid w:val="009F2338"/>
    <w:rsid w:val="009F3E0A"/>
    <w:rsid w:val="00A07186"/>
    <w:rsid w:val="00A12561"/>
    <w:rsid w:val="00A14F64"/>
    <w:rsid w:val="00A231A1"/>
    <w:rsid w:val="00A25061"/>
    <w:rsid w:val="00A30C2F"/>
    <w:rsid w:val="00A32475"/>
    <w:rsid w:val="00A32DF9"/>
    <w:rsid w:val="00A337B5"/>
    <w:rsid w:val="00A35133"/>
    <w:rsid w:val="00A36146"/>
    <w:rsid w:val="00A44F82"/>
    <w:rsid w:val="00A478AD"/>
    <w:rsid w:val="00A51CDB"/>
    <w:rsid w:val="00A55A18"/>
    <w:rsid w:val="00A5658B"/>
    <w:rsid w:val="00A62A83"/>
    <w:rsid w:val="00A64E8D"/>
    <w:rsid w:val="00A64FB7"/>
    <w:rsid w:val="00A7402B"/>
    <w:rsid w:val="00A76A61"/>
    <w:rsid w:val="00A944F2"/>
    <w:rsid w:val="00A94601"/>
    <w:rsid w:val="00AA0616"/>
    <w:rsid w:val="00AA3036"/>
    <w:rsid w:val="00AA54BD"/>
    <w:rsid w:val="00AA6B16"/>
    <w:rsid w:val="00AB0334"/>
    <w:rsid w:val="00AB5455"/>
    <w:rsid w:val="00AC10E1"/>
    <w:rsid w:val="00AC31BA"/>
    <w:rsid w:val="00AC4921"/>
    <w:rsid w:val="00AD279B"/>
    <w:rsid w:val="00AD5AD3"/>
    <w:rsid w:val="00AE0096"/>
    <w:rsid w:val="00AE33C4"/>
    <w:rsid w:val="00AF0C10"/>
    <w:rsid w:val="00AF2CE0"/>
    <w:rsid w:val="00AF4FF0"/>
    <w:rsid w:val="00AF6239"/>
    <w:rsid w:val="00B00056"/>
    <w:rsid w:val="00B03BDC"/>
    <w:rsid w:val="00B117BF"/>
    <w:rsid w:val="00B13E10"/>
    <w:rsid w:val="00B151CE"/>
    <w:rsid w:val="00B15BB1"/>
    <w:rsid w:val="00B20318"/>
    <w:rsid w:val="00B20F0B"/>
    <w:rsid w:val="00B23F26"/>
    <w:rsid w:val="00B2484A"/>
    <w:rsid w:val="00B2749A"/>
    <w:rsid w:val="00B33331"/>
    <w:rsid w:val="00B34C12"/>
    <w:rsid w:val="00B34F05"/>
    <w:rsid w:val="00B44F80"/>
    <w:rsid w:val="00B45312"/>
    <w:rsid w:val="00B470C2"/>
    <w:rsid w:val="00B528C4"/>
    <w:rsid w:val="00B5356B"/>
    <w:rsid w:val="00B536B3"/>
    <w:rsid w:val="00B7636C"/>
    <w:rsid w:val="00B770FA"/>
    <w:rsid w:val="00B77EB6"/>
    <w:rsid w:val="00B8730F"/>
    <w:rsid w:val="00B92FC4"/>
    <w:rsid w:val="00B9581B"/>
    <w:rsid w:val="00B95BB9"/>
    <w:rsid w:val="00B97000"/>
    <w:rsid w:val="00B97A96"/>
    <w:rsid w:val="00BA15AB"/>
    <w:rsid w:val="00BA18C6"/>
    <w:rsid w:val="00BA56E8"/>
    <w:rsid w:val="00BD6EE5"/>
    <w:rsid w:val="00BD7CAA"/>
    <w:rsid w:val="00BE023B"/>
    <w:rsid w:val="00BE12CD"/>
    <w:rsid w:val="00BE140F"/>
    <w:rsid w:val="00BE16E1"/>
    <w:rsid w:val="00BE3B3E"/>
    <w:rsid w:val="00BE69B2"/>
    <w:rsid w:val="00BE6A75"/>
    <w:rsid w:val="00BF6E7E"/>
    <w:rsid w:val="00BF76E2"/>
    <w:rsid w:val="00BF7B73"/>
    <w:rsid w:val="00BF7CA8"/>
    <w:rsid w:val="00C04EBD"/>
    <w:rsid w:val="00C06D0D"/>
    <w:rsid w:val="00C07B99"/>
    <w:rsid w:val="00C13BFF"/>
    <w:rsid w:val="00C15EAE"/>
    <w:rsid w:val="00C1722B"/>
    <w:rsid w:val="00C1726F"/>
    <w:rsid w:val="00C20B37"/>
    <w:rsid w:val="00C22B41"/>
    <w:rsid w:val="00C239E9"/>
    <w:rsid w:val="00C3297F"/>
    <w:rsid w:val="00C36A83"/>
    <w:rsid w:val="00C4460C"/>
    <w:rsid w:val="00C45F5F"/>
    <w:rsid w:val="00C46808"/>
    <w:rsid w:val="00C50053"/>
    <w:rsid w:val="00C51A05"/>
    <w:rsid w:val="00C552B9"/>
    <w:rsid w:val="00C5679B"/>
    <w:rsid w:val="00C56B2B"/>
    <w:rsid w:val="00C62ADE"/>
    <w:rsid w:val="00C70590"/>
    <w:rsid w:val="00C71E2C"/>
    <w:rsid w:val="00C739AD"/>
    <w:rsid w:val="00C74321"/>
    <w:rsid w:val="00C77BB0"/>
    <w:rsid w:val="00C84D21"/>
    <w:rsid w:val="00C86825"/>
    <w:rsid w:val="00C86B1D"/>
    <w:rsid w:val="00C86C16"/>
    <w:rsid w:val="00C86C21"/>
    <w:rsid w:val="00C95BBE"/>
    <w:rsid w:val="00C96785"/>
    <w:rsid w:val="00CA0D84"/>
    <w:rsid w:val="00CA5391"/>
    <w:rsid w:val="00CC4A15"/>
    <w:rsid w:val="00CC4EAD"/>
    <w:rsid w:val="00CC7CAA"/>
    <w:rsid w:val="00CD3D67"/>
    <w:rsid w:val="00CD50DD"/>
    <w:rsid w:val="00CE420E"/>
    <w:rsid w:val="00CE743D"/>
    <w:rsid w:val="00CF2148"/>
    <w:rsid w:val="00CF7D62"/>
    <w:rsid w:val="00D01116"/>
    <w:rsid w:val="00D023AB"/>
    <w:rsid w:val="00D02988"/>
    <w:rsid w:val="00D0400E"/>
    <w:rsid w:val="00D1079D"/>
    <w:rsid w:val="00D13368"/>
    <w:rsid w:val="00D21326"/>
    <w:rsid w:val="00D21D8D"/>
    <w:rsid w:val="00D24FF5"/>
    <w:rsid w:val="00D30355"/>
    <w:rsid w:val="00D3285A"/>
    <w:rsid w:val="00D33591"/>
    <w:rsid w:val="00D33778"/>
    <w:rsid w:val="00D338A0"/>
    <w:rsid w:val="00D33DD0"/>
    <w:rsid w:val="00D34F83"/>
    <w:rsid w:val="00D45059"/>
    <w:rsid w:val="00D45946"/>
    <w:rsid w:val="00D5508B"/>
    <w:rsid w:val="00D559B9"/>
    <w:rsid w:val="00D57AED"/>
    <w:rsid w:val="00D61893"/>
    <w:rsid w:val="00D6283A"/>
    <w:rsid w:val="00D65718"/>
    <w:rsid w:val="00D67DB9"/>
    <w:rsid w:val="00D67F45"/>
    <w:rsid w:val="00D67FA8"/>
    <w:rsid w:val="00D724C0"/>
    <w:rsid w:val="00D75691"/>
    <w:rsid w:val="00D80003"/>
    <w:rsid w:val="00D824D9"/>
    <w:rsid w:val="00D8704F"/>
    <w:rsid w:val="00D875E2"/>
    <w:rsid w:val="00D91C9A"/>
    <w:rsid w:val="00DA4C5E"/>
    <w:rsid w:val="00DB0989"/>
    <w:rsid w:val="00DB3865"/>
    <w:rsid w:val="00DC166F"/>
    <w:rsid w:val="00DC19D9"/>
    <w:rsid w:val="00DC3EBA"/>
    <w:rsid w:val="00DC4AA9"/>
    <w:rsid w:val="00DC4E2F"/>
    <w:rsid w:val="00DC5486"/>
    <w:rsid w:val="00DC7323"/>
    <w:rsid w:val="00DD5209"/>
    <w:rsid w:val="00DD65E9"/>
    <w:rsid w:val="00DD6636"/>
    <w:rsid w:val="00DD6BF5"/>
    <w:rsid w:val="00DE0B8D"/>
    <w:rsid w:val="00DE25F6"/>
    <w:rsid w:val="00DE4D0B"/>
    <w:rsid w:val="00DF0377"/>
    <w:rsid w:val="00DF0FA9"/>
    <w:rsid w:val="00DF4B79"/>
    <w:rsid w:val="00E02769"/>
    <w:rsid w:val="00E05824"/>
    <w:rsid w:val="00E10AD7"/>
    <w:rsid w:val="00E130D9"/>
    <w:rsid w:val="00E13315"/>
    <w:rsid w:val="00E14433"/>
    <w:rsid w:val="00E16D24"/>
    <w:rsid w:val="00E27296"/>
    <w:rsid w:val="00E317E0"/>
    <w:rsid w:val="00E31A49"/>
    <w:rsid w:val="00E35830"/>
    <w:rsid w:val="00E36AC4"/>
    <w:rsid w:val="00E37289"/>
    <w:rsid w:val="00E37AA7"/>
    <w:rsid w:val="00E40C4B"/>
    <w:rsid w:val="00E45EC4"/>
    <w:rsid w:val="00E47E9D"/>
    <w:rsid w:val="00E526C4"/>
    <w:rsid w:val="00E573C8"/>
    <w:rsid w:val="00E60C02"/>
    <w:rsid w:val="00E63645"/>
    <w:rsid w:val="00E6729B"/>
    <w:rsid w:val="00E70BC0"/>
    <w:rsid w:val="00E71154"/>
    <w:rsid w:val="00E7760C"/>
    <w:rsid w:val="00E82A6A"/>
    <w:rsid w:val="00E90071"/>
    <w:rsid w:val="00E9242C"/>
    <w:rsid w:val="00E942D5"/>
    <w:rsid w:val="00EA0C49"/>
    <w:rsid w:val="00EA1C0F"/>
    <w:rsid w:val="00EA1C29"/>
    <w:rsid w:val="00EB1FEB"/>
    <w:rsid w:val="00EB50FE"/>
    <w:rsid w:val="00EC020C"/>
    <w:rsid w:val="00ED3BF4"/>
    <w:rsid w:val="00ED3DD1"/>
    <w:rsid w:val="00EE16C3"/>
    <w:rsid w:val="00EE2A2E"/>
    <w:rsid w:val="00EE2F01"/>
    <w:rsid w:val="00EF16B7"/>
    <w:rsid w:val="00EF2FDB"/>
    <w:rsid w:val="00EF5BDB"/>
    <w:rsid w:val="00F075D4"/>
    <w:rsid w:val="00F12AD8"/>
    <w:rsid w:val="00F14FEB"/>
    <w:rsid w:val="00F15E02"/>
    <w:rsid w:val="00F16D4B"/>
    <w:rsid w:val="00F206B1"/>
    <w:rsid w:val="00F22651"/>
    <w:rsid w:val="00F22831"/>
    <w:rsid w:val="00F25CDD"/>
    <w:rsid w:val="00F26100"/>
    <w:rsid w:val="00F31C6E"/>
    <w:rsid w:val="00F33BDF"/>
    <w:rsid w:val="00F354B5"/>
    <w:rsid w:val="00F41B36"/>
    <w:rsid w:val="00F45D82"/>
    <w:rsid w:val="00F46C36"/>
    <w:rsid w:val="00F51C60"/>
    <w:rsid w:val="00F544B3"/>
    <w:rsid w:val="00F544E5"/>
    <w:rsid w:val="00F5534A"/>
    <w:rsid w:val="00F556A3"/>
    <w:rsid w:val="00F6096F"/>
    <w:rsid w:val="00F6781A"/>
    <w:rsid w:val="00F70660"/>
    <w:rsid w:val="00F74469"/>
    <w:rsid w:val="00F80207"/>
    <w:rsid w:val="00F849BD"/>
    <w:rsid w:val="00F858C0"/>
    <w:rsid w:val="00F86C99"/>
    <w:rsid w:val="00F871FE"/>
    <w:rsid w:val="00F87942"/>
    <w:rsid w:val="00F95F8F"/>
    <w:rsid w:val="00F9652C"/>
    <w:rsid w:val="00FA6039"/>
    <w:rsid w:val="00FA69AE"/>
    <w:rsid w:val="00FB16E8"/>
    <w:rsid w:val="00FC08B0"/>
    <w:rsid w:val="00FC669F"/>
    <w:rsid w:val="00FC7F8F"/>
    <w:rsid w:val="00FD1154"/>
    <w:rsid w:val="00FD3263"/>
    <w:rsid w:val="00FD52BE"/>
    <w:rsid w:val="00FE632E"/>
    <w:rsid w:val="00FF6A0B"/>
  </w:rsids>
  <m:mathPr>
    <m:mathFont m:val="Cambria Math"/>
    <m:brkBin m:val="before"/>
    <m:brkBinSub m:val="--"/>
    <m:smallFrac/>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69"/>
    <w:rPr>
      <w:rFonts w:ascii="Calibri" w:eastAsia="Calibri" w:hAnsi="Calibri"/>
      <w:sz w:val="22"/>
      <w:szCs w:val="22"/>
      <w:lang w:val="sr-Latn-BA"/>
    </w:rPr>
  </w:style>
  <w:style w:type="paragraph" w:styleId="Heading1">
    <w:name w:val="heading 1"/>
    <w:basedOn w:val="Normal"/>
    <w:next w:val="Normal"/>
    <w:link w:val="Heading1Char"/>
    <w:uiPriority w:val="99"/>
    <w:qFormat/>
    <w:rsid w:val="0078280A"/>
    <w:pPr>
      <w:keepNext/>
      <w:jc w:val="both"/>
      <w:outlineLvl w:val="0"/>
    </w:pPr>
    <w:rPr>
      <w:rFonts w:ascii="Myriad Pro" w:eastAsia="Times New Roman" w:hAnsi="Myriad Pro"/>
      <w:b/>
      <w:bCs/>
      <w:kern w:val="32"/>
      <w:sz w:val="32"/>
      <w:szCs w:val="32"/>
      <w:lang w:val="bs-Latn-BA"/>
    </w:rPr>
  </w:style>
  <w:style w:type="paragraph" w:styleId="Heading2">
    <w:name w:val="heading 2"/>
    <w:basedOn w:val="Normal"/>
    <w:next w:val="Normal"/>
    <w:link w:val="Heading2Char"/>
    <w:autoRedefine/>
    <w:uiPriority w:val="99"/>
    <w:qFormat/>
    <w:rsid w:val="003645C1"/>
    <w:pPr>
      <w:keepNext/>
      <w:spacing w:before="120"/>
      <w:jc w:val="both"/>
      <w:outlineLvl w:val="1"/>
    </w:pPr>
    <w:rPr>
      <w:rFonts w:ascii="Myriad Pro" w:hAnsi="Myriad Pro"/>
      <w:b/>
      <w:lang w:val="bs-Latn-BA"/>
    </w:rPr>
  </w:style>
  <w:style w:type="paragraph" w:styleId="Heading3">
    <w:name w:val="heading 3"/>
    <w:basedOn w:val="Normal"/>
    <w:next w:val="Normal"/>
    <w:link w:val="Heading3Char"/>
    <w:uiPriority w:val="99"/>
    <w:qFormat/>
    <w:rsid w:val="00672C37"/>
    <w:pPr>
      <w:keepNext/>
      <w:spacing w:before="240" w:after="60" w:line="276" w:lineRule="auto"/>
      <w:jc w:val="both"/>
      <w:outlineLvl w:val="2"/>
    </w:pPr>
    <w:rPr>
      <w:rFonts w:eastAsia="Times New Roman"/>
      <w:b/>
      <w:bCs/>
      <w:sz w:val="24"/>
      <w:szCs w:val="26"/>
    </w:rPr>
  </w:style>
  <w:style w:type="paragraph" w:styleId="Heading4">
    <w:name w:val="heading 4"/>
    <w:basedOn w:val="Normal"/>
    <w:next w:val="Normal"/>
    <w:link w:val="Heading4Char"/>
    <w:uiPriority w:val="9"/>
    <w:unhideWhenUsed/>
    <w:qFormat/>
    <w:rsid w:val="002E5644"/>
    <w:pPr>
      <w:keepNext/>
      <w:spacing w:before="240" w:after="60"/>
      <w:outlineLvl w:val="3"/>
    </w:pPr>
    <w:rPr>
      <w:rFonts w:eastAsia="Times New Roman"/>
      <w:b/>
      <w:bCs/>
      <w:szCs w:val="28"/>
    </w:rPr>
  </w:style>
  <w:style w:type="paragraph" w:styleId="Heading5">
    <w:name w:val="heading 5"/>
    <w:basedOn w:val="Normal"/>
    <w:next w:val="Normal"/>
    <w:link w:val="Heading5Char"/>
    <w:uiPriority w:val="9"/>
    <w:unhideWhenUsed/>
    <w:qFormat/>
    <w:rsid w:val="00B00056"/>
    <w:pPr>
      <w:spacing w:before="240" w:after="60"/>
      <w:outlineLvl w:val="4"/>
    </w:pPr>
    <w:rPr>
      <w:rFonts w:eastAsia="Times New Roman"/>
      <w:bCs/>
      <w:i/>
      <w:iCs/>
      <w:szCs w:val="26"/>
      <w:u w:val="single"/>
      <w:lang w:val="hr-HR"/>
    </w:rPr>
  </w:style>
  <w:style w:type="paragraph" w:styleId="Heading6">
    <w:name w:val="heading 6"/>
    <w:basedOn w:val="Normal"/>
    <w:next w:val="Normal"/>
    <w:link w:val="Heading6Char"/>
    <w:uiPriority w:val="9"/>
    <w:unhideWhenUsed/>
    <w:qFormat/>
    <w:rsid w:val="00B00056"/>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78280A"/>
    <w:rPr>
      <w:rFonts w:ascii="Myriad Pro" w:hAnsi="Myriad Pro"/>
      <w:b/>
      <w:bCs/>
      <w:kern w:val="32"/>
      <w:sz w:val="32"/>
      <w:szCs w:val="32"/>
      <w:lang w:val="bs-Latn-BA" w:eastAsia="en-US"/>
    </w:rPr>
  </w:style>
  <w:style w:type="character" w:customStyle="1" w:styleId="Heading2Char">
    <w:name w:val="Heading 2 Char"/>
    <w:link w:val="Heading2"/>
    <w:uiPriority w:val="99"/>
    <w:rsid w:val="003645C1"/>
    <w:rPr>
      <w:rFonts w:ascii="Myriad Pro" w:eastAsia="Calibri" w:hAnsi="Myriad Pro"/>
      <w:b/>
      <w:sz w:val="22"/>
      <w:szCs w:val="22"/>
      <w:lang w:val="bs-Latn-BA"/>
    </w:rPr>
  </w:style>
  <w:style w:type="character" w:customStyle="1" w:styleId="Heading3Char">
    <w:name w:val="Heading 3 Char"/>
    <w:link w:val="Heading3"/>
    <w:uiPriority w:val="99"/>
    <w:rsid w:val="00672C37"/>
    <w:rPr>
      <w:rFonts w:ascii="Calibri" w:hAnsi="Calibri"/>
      <w:b/>
      <w:bCs/>
      <w:sz w:val="24"/>
      <w:szCs w:val="26"/>
    </w:rPr>
  </w:style>
  <w:style w:type="character" w:customStyle="1" w:styleId="Heading4Char">
    <w:name w:val="Heading 4 Char"/>
    <w:link w:val="Heading4"/>
    <w:uiPriority w:val="9"/>
    <w:rsid w:val="002E5644"/>
    <w:rPr>
      <w:rFonts w:ascii="Calibri" w:eastAsia="Times New Roman" w:hAnsi="Calibri" w:cs="Times New Roman"/>
      <w:b/>
      <w:bCs/>
      <w:sz w:val="22"/>
      <w:szCs w:val="28"/>
      <w:lang w:val="sr-Latn-BA" w:eastAsia="en-US"/>
    </w:rPr>
  </w:style>
  <w:style w:type="character" w:customStyle="1" w:styleId="Heading5Char">
    <w:name w:val="Heading 5 Char"/>
    <w:link w:val="Heading5"/>
    <w:uiPriority w:val="9"/>
    <w:rsid w:val="00B00056"/>
    <w:rPr>
      <w:rFonts w:ascii="Calibri" w:eastAsia="Times New Roman" w:hAnsi="Calibri" w:cs="Times New Roman"/>
      <w:bCs/>
      <w:i/>
      <w:iCs/>
      <w:sz w:val="22"/>
      <w:szCs w:val="26"/>
      <w:u w:val="single"/>
      <w:lang w:val="hr-HR" w:eastAsia="en-US"/>
    </w:rPr>
  </w:style>
  <w:style w:type="character" w:customStyle="1" w:styleId="Heading6Char">
    <w:name w:val="Heading 6 Char"/>
    <w:link w:val="Heading6"/>
    <w:uiPriority w:val="9"/>
    <w:rsid w:val="00B00056"/>
    <w:rPr>
      <w:rFonts w:ascii="Calibri" w:eastAsia="Times New Roman" w:hAnsi="Calibri" w:cs="Times New Roman"/>
      <w:b/>
      <w:bCs/>
      <w:sz w:val="22"/>
      <w:szCs w:val="22"/>
      <w:lang w:val="sr-Latn-BA" w:eastAsia="en-US"/>
    </w:rPr>
  </w:style>
  <w:style w:type="paragraph" w:styleId="Header">
    <w:name w:val="header"/>
    <w:basedOn w:val="Normal"/>
    <w:link w:val="HeaderChar"/>
    <w:uiPriority w:val="99"/>
    <w:unhideWhenUsed/>
    <w:rsid w:val="004E064D"/>
    <w:pPr>
      <w:tabs>
        <w:tab w:val="center" w:pos="4680"/>
        <w:tab w:val="right" w:pos="9360"/>
      </w:tabs>
    </w:pPr>
  </w:style>
  <w:style w:type="character" w:customStyle="1" w:styleId="HeaderChar">
    <w:name w:val="Header Char"/>
    <w:link w:val="Header"/>
    <w:uiPriority w:val="99"/>
    <w:rsid w:val="004E064D"/>
    <w:rPr>
      <w:rFonts w:ascii="Calibri" w:eastAsia="Calibri" w:hAnsi="Calibri"/>
      <w:sz w:val="22"/>
      <w:szCs w:val="22"/>
      <w:lang w:val="sr-Latn-BA"/>
    </w:rPr>
  </w:style>
  <w:style w:type="paragraph" w:styleId="Footer">
    <w:name w:val="footer"/>
    <w:basedOn w:val="Normal"/>
    <w:link w:val="FooterChar"/>
    <w:unhideWhenUsed/>
    <w:rsid w:val="004E064D"/>
    <w:pPr>
      <w:tabs>
        <w:tab w:val="center" w:pos="4680"/>
        <w:tab w:val="right" w:pos="9360"/>
      </w:tabs>
    </w:pPr>
  </w:style>
  <w:style w:type="character" w:customStyle="1" w:styleId="FooterChar">
    <w:name w:val="Footer Char"/>
    <w:link w:val="Footer"/>
    <w:rsid w:val="004E064D"/>
    <w:rPr>
      <w:rFonts w:ascii="Calibri" w:eastAsia="Calibri" w:hAnsi="Calibri"/>
      <w:sz w:val="22"/>
      <w:szCs w:val="22"/>
      <w:lang w:val="sr-Latn-BA"/>
    </w:rPr>
  </w:style>
  <w:style w:type="character" w:styleId="Hyperlink">
    <w:name w:val="Hyperlink"/>
    <w:uiPriority w:val="99"/>
    <w:unhideWhenUsed/>
    <w:rsid w:val="004E064D"/>
    <w:rPr>
      <w:color w:val="0000FF"/>
      <w:u w:val="single"/>
    </w:rPr>
  </w:style>
  <w:style w:type="paragraph" w:customStyle="1" w:styleId="ColorfulList-Accent11">
    <w:name w:val="Colorful List - Accent 11"/>
    <w:basedOn w:val="Normal"/>
    <w:uiPriority w:val="99"/>
    <w:qFormat/>
    <w:rsid w:val="0012226E"/>
    <w:pPr>
      <w:ind w:left="720"/>
      <w:contextualSpacing/>
    </w:pPr>
  </w:style>
  <w:style w:type="table" w:styleId="TableGrid">
    <w:name w:val="Table Grid"/>
    <w:basedOn w:val="TableNormal"/>
    <w:uiPriority w:val="59"/>
    <w:rsid w:val="00DF0FA9"/>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E023B"/>
    <w:rPr>
      <w:rFonts w:ascii="Tahoma" w:hAnsi="Tahoma"/>
      <w:sz w:val="16"/>
      <w:szCs w:val="16"/>
    </w:rPr>
  </w:style>
  <w:style w:type="character" w:customStyle="1" w:styleId="BalloonTextChar">
    <w:name w:val="Balloon Text Char"/>
    <w:link w:val="BalloonText"/>
    <w:uiPriority w:val="99"/>
    <w:semiHidden/>
    <w:rsid w:val="00BE023B"/>
    <w:rPr>
      <w:rFonts w:ascii="Tahoma" w:eastAsia="Calibri" w:hAnsi="Tahoma" w:cs="Tahoma"/>
      <w:sz w:val="16"/>
      <w:szCs w:val="16"/>
      <w:lang w:val="sr-Latn-BA"/>
    </w:rPr>
  </w:style>
  <w:style w:type="character" w:styleId="CommentReference">
    <w:name w:val="annotation reference"/>
    <w:unhideWhenUsed/>
    <w:rsid w:val="00BE023B"/>
    <w:rPr>
      <w:sz w:val="16"/>
      <w:szCs w:val="16"/>
    </w:rPr>
  </w:style>
  <w:style w:type="paragraph" w:styleId="CommentText">
    <w:name w:val="annotation text"/>
    <w:basedOn w:val="Normal"/>
    <w:link w:val="CommentTextChar"/>
    <w:uiPriority w:val="99"/>
    <w:unhideWhenUsed/>
    <w:rsid w:val="00BE023B"/>
    <w:rPr>
      <w:sz w:val="20"/>
      <w:szCs w:val="20"/>
    </w:rPr>
  </w:style>
  <w:style w:type="character" w:customStyle="1" w:styleId="CommentTextChar">
    <w:name w:val="Comment Text Char"/>
    <w:link w:val="CommentText"/>
    <w:uiPriority w:val="99"/>
    <w:rsid w:val="00BE023B"/>
    <w:rPr>
      <w:rFonts w:ascii="Calibri" w:eastAsia="Calibri" w:hAnsi="Calibri"/>
      <w:lang w:val="sr-Latn-BA"/>
    </w:rPr>
  </w:style>
  <w:style w:type="paragraph" w:styleId="CommentSubject">
    <w:name w:val="annotation subject"/>
    <w:basedOn w:val="CommentText"/>
    <w:next w:val="CommentText"/>
    <w:link w:val="CommentSubjectChar"/>
    <w:uiPriority w:val="99"/>
    <w:semiHidden/>
    <w:unhideWhenUsed/>
    <w:rsid w:val="00BE023B"/>
    <w:rPr>
      <w:b/>
      <w:bCs/>
    </w:rPr>
  </w:style>
  <w:style w:type="character" w:customStyle="1" w:styleId="CommentSubjectChar">
    <w:name w:val="Comment Subject Char"/>
    <w:link w:val="CommentSubject"/>
    <w:uiPriority w:val="99"/>
    <w:semiHidden/>
    <w:rsid w:val="00BE023B"/>
    <w:rPr>
      <w:rFonts w:ascii="Calibri" w:eastAsia="Calibri" w:hAnsi="Calibri"/>
      <w:b/>
      <w:bCs/>
      <w:lang w:val="sr-Latn-BA"/>
    </w:rPr>
  </w:style>
  <w:style w:type="paragraph" w:styleId="FootnoteText">
    <w:name w:val="footnote text"/>
    <w:basedOn w:val="Normal"/>
    <w:link w:val="FootnoteTextChar"/>
    <w:uiPriority w:val="99"/>
    <w:unhideWhenUsed/>
    <w:rsid w:val="001A5021"/>
    <w:rPr>
      <w:sz w:val="20"/>
      <w:szCs w:val="20"/>
    </w:rPr>
  </w:style>
  <w:style w:type="character" w:customStyle="1" w:styleId="FootnoteTextChar">
    <w:name w:val="Footnote Text Char"/>
    <w:link w:val="FootnoteText"/>
    <w:uiPriority w:val="99"/>
    <w:rsid w:val="001A5021"/>
    <w:rPr>
      <w:rFonts w:ascii="Calibri" w:eastAsia="Calibri" w:hAnsi="Calibri"/>
      <w:lang w:val="sr-Latn-BA"/>
    </w:rPr>
  </w:style>
  <w:style w:type="character" w:styleId="FootnoteReference">
    <w:name w:val="footnote reference"/>
    <w:aliases w:val="16 Point,Superscript 6 Point"/>
    <w:uiPriority w:val="99"/>
    <w:unhideWhenUsed/>
    <w:rsid w:val="001A5021"/>
    <w:rPr>
      <w:vertAlign w:val="superscript"/>
    </w:rPr>
  </w:style>
  <w:style w:type="paragraph" w:styleId="ListParagraph">
    <w:name w:val="List Paragraph"/>
    <w:aliases w:val="List Paragraph (numbered (a)),List Paragraph Char Char Char,Use Case List Paragraph,List Paragraph2"/>
    <w:basedOn w:val="Normal"/>
    <w:link w:val="ListParagraphChar"/>
    <w:uiPriority w:val="34"/>
    <w:qFormat/>
    <w:rsid w:val="00672C37"/>
    <w:pPr>
      <w:spacing w:before="120" w:line="276" w:lineRule="auto"/>
      <w:ind w:left="720"/>
      <w:contextualSpacing/>
      <w:jc w:val="both"/>
    </w:pPr>
    <w:rPr>
      <w:rFonts w:eastAsia="Times New Roman"/>
    </w:rPr>
  </w:style>
  <w:style w:type="character" w:customStyle="1" w:styleId="ListParagraphChar">
    <w:name w:val="List Paragraph Char"/>
    <w:aliases w:val="List Paragraph (numbered (a)) Char,List Paragraph Char Char Char Char,Use Case List Paragraph Char,List Paragraph2 Char"/>
    <w:link w:val="ListParagraph"/>
    <w:uiPriority w:val="34"/>
    <w:qFormat/>
    <w:locked/>
    <w:rsid w:val="003A1B4E"/>
    <w:rPr>
      <w:rFonts w:ascii="Calibri" w:hAnsi="Calibri"/>
      <w:sz w:val="22"/>
      <w:szCs w:val="22"/>
    </w:rPr>
  </w:style>
  <w:style w:type="paragraph" w:styleId="NoSpacing">
    <w:name w:val="No Spacing"/>
    <w:link w:val="NoSpacingChar"/>
    <w:uiPriority w:val="1"/>
    <w:qFormat/>
    <w:rsid w:val="00672C37"/>
    <w:rPr>
      <w:rFonts w:ascii="Calibri" w:hAnsi="Calibri"/>
      <w:sz w:val="22"/>
      <w:szCs w:val="22"/>
      <w:lang w:val="hr-HR" w:eastAsia="hr-HR"/>
    </w:rPr>
  </w:style>
  <w:style w:type="character" w:customStyle="1" w:styleId="NoSpacingChar">
    <w:name w:val="No Spacing Char"/>
    <w:link w:val="NoSpacing"/>
    <w:uiPriority w:val="1"/>
    <w:rsid w:val="00672C37"/>
    <w:rPr>
      <w:rFonts w:ascii="Calibri" w:hAnsi="Calibri"/>
      <w:sz w:val="22"/>
      <w:szCs w:val="22"/>
      <w:lang w:val="hr-HR" w:eastAsia="hr-HR" w:bidi="ar-SA"/>
    </w:rPr>
  </w:style>
  <w:style w:type="paragraph" w:customStyle="1" w:styleId="Default">
    <w:name w:val="Default"/>
    <w:rsid w:val="00B97A96"/>
    <w:pPr>
      <w:autoSpaceDE w:val="0"/>
      <w:autoSpaceDN w:val="0"/>
      <w:adjustRightInd w:val="0"/>
    </w:pPr>
    <w:rPr>
      <w:rFonts w:ascii="Calibri" w:hAnsi="Calibri" w:cs="Calibri"/>
      <w:color w:val="000000"/>
      <w:sz w:val="24"/>
      <w:szCs w:val="24"/>
    </w:rPr>
  </w:style>
  <w:style w:type="paragraph" w:customStyle="1" w:styleId="Bezproreda">
    <w:name w:val="Bez proreda"/>
    <w:rsid w:val="00D6283A"/>
    <w:pPr>
      <w:suppressAutoHyphens/>
    </w:pPr>
    <w:rPr>
      <w:rFonts w:ascii="Calibri" w:hAnsi="Calibri" w:cs="Calibri"/>
      <w:sz w:val="22"/>
      <w:szCs w:val="22"/>
      <w:lang w:eastAsia="ar-SA"/>
    </w:rPr>
  </w:style>
  <w:style w:type="paragraph" w:styleId="TOCHeading">
    <w:name w:val="TOC Heading"/>
    <w:basedOn w:val="Heading1"/>
    <w:next w:val="Normal"/>
    <w:uiPriority w:val="39"/>
    <w:unhideWhenUsed/>
    <w:qFormat/>
    <w:rsid w:val="009A111E"/>
    <w:pPr>
      <w:keepLines/>
      <w:spacing w:before="240" w:line="259" w:lineRule="auto"/>
      <w:jc w:val="left"/>
      <w:outlineLvl w:val="9"/>
    </w:pPr>
    <w:rPr>
      <w:rFonts w:ascii="Calibri Light" w:hAnsi="Calibri Light"/>
      <w:b w:val="0"/>
      <w:bCs w:val="0"/>
      <w:color w:val="2F5496"/>
      <w:kern w:val="0"/>
      <w:lang w:val="en-US"/>
    </w:rPr>
  </w:style>
  <w:style w:type="paragraph" w:styleId="TOC1">
    <w:name w:val="toc 1"/>
    <w:basedOn w:val="Normal"/>
    <w:next w:val="Normal"/>
    <w:autoRedefine/>
    <w:uiPriority w:val="39"/>
    <w:unhideWhenUsed/>
    <w:rsid w:val="009A111E"/>
  </w:style>
  <w:style w:type="paragraph" w:styleId="TOC2">
    <w:name w:val="toc 2"/>
    <w:basedOn w:val="Normal"/>
    <w:next w:val="Normal"/>
    <w:autoRedefine/>
    <w:uiPriority w:val="39"/>
    <w:unhideWhenUsed/>
    <w:rsid w:val="004E4EC4"/>
    <w:pPr>
      <w:tabs>
        <w:tab w:val="right" w:leader="dot" w:pos="9350"/>
      </w:tabs>
      <w:ind w:left="709" w:hanging="489"/>
    </w:pPr>
  </w:style>
  <w:style w:type="paragraph" w:styleId="TOC3">
    <w:name w:val="toc 3"/>
    <w:basedOn w:val="Normal"/>
    <w:next w:val="Normal"/>
    <w:autoRedefine/>
    <w:uiPriority w:val="39"/>
    <w:unhideWhenUsed/>
    <w:rsid w:val="009A111E"/>
    <w:pPr>
      <w:ind w:left="440"/>
    </w:pPr>
  </w:style>
  <w:style w:type="paragraph" w:styleId="BodyText">
    <w:name w:val="Body Text"/>
    <w:basedOn w:val="Normal"/>
    <w:link w:val="BodyTextChar"/>
    <w:uiPriority w:val="1"/>
    <w:qFormat/>
    <w:rsid w:val="00912367"/>
    <w:pPr>
      <w:jc w:val="both"/>
    </w:pPr>
    <w:rPr>
      <w:rFonts w:ascii="Arial" w:eastAsia="Times New Roman" w:hAnsi="Arial"/>
      <w:noProof/>
      <w:sz w:val="20"/>
      <w:szCs w:val="20"/>
      <w:lang w:val="en-US"/>
    </w:rPr>
  </w:style>
  <w:style w:type="character" w:customStyle="1" w:styleId="BodyTextChar">
    <w:name w:val="Body Text Char"/>
    <w:link w:val="BodyText"/>
    <w:uiPriority w:val="1"/>
    <w:rsid w:val="00912367"/>
    <w:rPr>
      <w:rFonts w:ascii="Arial" w:hAnsi="Arial" w:cs="Arial"/>
      <w:noProof/>
      <w:lang w:val="en-US" w:eastAsia="en-US"/>
    </w:rPr>
  </w:style>
  <w:style w:type="character" w:styleId="Strong">
    <w:name w:val="Strong"/>
    <w:uiPriority w:val="22"/>
    <w:qFormat/>
    <w:rsid w:val="004742DF"/>
    <w:rPr>
      <w:b/>
      <w:bCs/>
    </w:rPr>
  </w:style>
  <w:style w:type="paragraph" w:customStyle="1" w:styleId="TableParagraph">
    <w:name w:val="Table Paragraph"/>
    <w:basedOn w:val="Normal"/>
    <w:uiPriority w:val="1"/>
    <w:qFormat/>
    <w:rsid w:val="00773981"/>
    <w:pPr>
      <w:widowControl w:val="0"/>
    </w:pPr>
    <w:rPr>
      <w:rFonts w:ascii="Times New Roman" w:eastAsia="Times New Roman" w:hAnsi="Times New Roman"/>
      <w:lang w:val="en-US"/>
    </w:rPr>
  </w:style>
  <w:style w:type="paragraph" w:customStyle="1" w:styleId="p0">
    <w:name w:val="p0"/>
    <w:basedOn w:val="Normal"/>
    <w:rsid w:val="00291CEA"/>
    <w:rPr>
      <w:rFonts w:ascii="Times New Roman" w:eastAsia="Times New Roman" w:hAnsi="Times New Roman"/>
      <w:sz w:val="24"/>
      <w:szCs w:val="24"/>
      <w:lang w:val="en-US"/>
    </w:rPr>
  </w:style>
  <w:style w:type="table" w:customStyle="1" w:styleId="LightGrid-Accent11">
    <w:name w:val="Light Grid - Accent 11"/>
    <w:basedOn w:val="TableNormal"/>
    <w:uiPriority w:val="62"/>
    <w:rsid w:val="002055F8"/>
    <w:tblPr>
      <w:tblStyleRowBandSize w:val="1"/>
      <w:tblStyleColBandSize w:val="1"/>
      <w:tblInd w:w="0" w:type="dxa"/>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CellMar>
        <w:top w:w="0" w:type="dxa"/>
        <w:left w:w="108" w:type="dxa"/>
        <w:bottom w:w="0" w:type="dxa"/>
        <w:right w:w="108" w:type="dxa"/>
      </w:tblCellMar>
    </w:tblPr>
    <w:tblStylePr w:type="firstRow">
      <w:pPr>
        <w:spacing w:before="0" w:after="0" w:line="240" w:lineRule="auto"/>
      </w:pPr>
      <w:rPr>
        <w:rFonts w:ascii="Segoe UI" w:eastAsia="Times New Roman" w:hAnsi="Segoe UI"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Segoe UI" w:eastAsia="Times New Roman" w:hAnsi="Segoe UI"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Segoe UI" w:eastAsia="Times New Roman" w:hAnsi="Segoe UI" w:cs="Times New Roman"/>
        <w:b/>
        <w:bCs/>
      </w:rPr>
    </w:tblStylePr>
    <w:tblStylePr w:type="lastCol">
      <w:rPr>
        <w:rFonts w:ascii="Segoe UI" w:eastAsia="Times New Roman" w:hAnsi="Segoe UI"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paragraph" w:customStyle="1" w:styleId="ListParagraph1">
    <w:name w:val="List Paragraph1"/>
    <w:basedOn w:val="Normal"/>
    <w:rsid w:val="0073702B"/>
    <w:pPr>
      <w:spacing w:before="120" w:after="200" w:line="276" w:lineRule="auto"/>
      <w:ind w:left="720"/>
      <w:jc w:val="both"/>
    </w:pPr>
    <w:rPr>
      <w:rFonts w:ascii="Times New Roman" w:eastAsia="Times New Roman" w:hAnsi="Times New Roman" w:cs="Calibri"/>
      <w:sz w:val="24"/>
      <w:szCs w:val="24"/>
      <w:lang w:val="hr-HR"/>
    </w:rPr>
  </w:style>
  <w:style w:type="paragraph" w:styleId="NormalWeb">
    <w:name w:val="Normal (Web)"/>
    <w:basedOn w:val="Normal"/>
    <w:rsid w:val="0073702B"/>
    <w:pPr>
      <w:suppressAutoHyphens/>
      <w:autoSpaceDN w:val="0"/>
      <w:spacing w:before="100" w:after="119"/>
      <w:textAlignment w:val="baseline"/>
    </w:pPr>
    <w:rPr>
      <w:rFonts w:ascii="Times New Roman" w:eastAsia="Times New Roman" w:hAnsi="Times New Roman"/>
      <w:kern w:val="3"/>
      <w:sz w:val="24"/>
      <w:szCs w:val="24"/>
      <w:lang w:val="en-US"/>
    </w:rPr>
  </w:style>
  <w:style w:type="paragraph" w:customStyle="1" w:styleId="Standard">
    <w:name w:val="Standard"/>
    <w:rsid w:val="0073702B"/>
    <w:pPr>
      <w:suppressAutoHyphens/>
      <w:autoSpaceDN w:val="0"/>
      <w:jc w:val="both"/>
      <w:textAlignment w:val="baseline"/>
    </w:pPr>
    <w:rPr>
      <w:rFonts w:ascii="Calibri" w:eastAsia="Calibri" w:hAnsi="Calibri"/>
      <w:kern w:val="3"/>
      <w:sz w:val="22"/>
      <w:szCs w:val="22"/>
    </w:rPr>
  </w:style>
  <w:style w:type="character" w:customStyle="1" w:styleId="apple-converted-space">
    <w:name w:val="apple-converted-space"/>
    <w:basedOn w:val="DefaultParagraphFont"/>
    <w:rsid w:val="0073702B"/>
  </w:style>
  <w:style w:type="paragraph" w:styleId="Revision">
    <w:name w:val="Revision"/>
    <w:hidden/>
    <w:uiPriority w:val="99"/>
    <w:semiHidden/>
    <w:rsid w:val="0073702B"/>
    <w:rPr>
      <w:rFonts w:ascii="Calibri" w:eastAsia="Calibri" w:hAnsi="Calibri"/>
      <w:sz w:val="22"/>
      <w:szCs w:val="22"/>
      <w:lang w:val="bs-Latn-BA"/>
    </w:rPr>
  </w:style>
</w:styles>
</file>

<file path=word/webSettings.xml><?xml version="1.0" encoding="utf-8"?>
<w:webSettings xmlns:r="http://schemas.openxmlformats.org/officeDocument/2006/relationships" xmlns:w="http://schemas.openxmlformats.org/wordprocessingml/2006/main">
  <w:divs>
    <w:div w:id="13318">
      <w:bodyDiv w:val="1"/>
      <w:marLeft w:val="0"/>
      <w:marRight w:val="0"/>
      <w:marTop w:val="0"/>
      <w:marBottom w:val="0"/>
      <w:divBdr>
        <w:top w:val="none" w:sz="0" w:space="0" w:color="auto"/>
        <w:left w:val="none" w:sz="0" w:space="0" w:color="auto"/>
        <w:bottom w:val="none" w:sz="0" w:space="0" w:color="auto"/>
        <w:right w:val="none" w:sz="0" w:space="0" w:color="auto"/>
      </w:divBdr>
    </w:div>
    <w:div w:id="1394259">
      <w:bodyDiv w:val="1"/>
      <w:marLeft w:val="0"/>
      <w:marRight w:val="0"/>
      <w:marTop w:val="0"/>
      <w:marBottom w:val="0"/>
      <w:divBdr>
        <w:top w:val="none" w:sz="0" w:space="0" w:color="auto"/>
        <w:left w:val="none" w:sz="0" w:space="0" w:color="auto"/>
        <w:bottom w:val="none" w:sz="0" w:space="0" w:color="auto"/>
        <w:right w:val="none" w:sz="0" w:space="0" w:color="auto"/>
      </w:divBdr>
    </w:div>
    <w:div w:id="32658973">
      <w:bodyDiv w:val="1"/>
      <w:marLeft w:val="0"/>
      <w:marRight w:val="0"/>
      <w:marTop w:val="0"/>
      <w:marBottom w:val="0"/>
      <w:divBdr>
        <w:top w:val="none" w:sz="0" w:space="0" w:color="auto"/>
        <w:left w:val="none" w:sz="0" w:space="0" w:color="auto"/>
        <w:bottom w:val="none" w:sz="0" w:space="0" w:color="auto"/>
        <w:right w:val="none" w:sz="0" w:space="0" w:color="auto"/>
      </w:divBdr>
    </w:div>
    <w:div w:id="103617377">
      <w:bodyDiv w:val="1"/>
      <w:marLeft w:val="0"/>
      <w:marRight w:val="0"/>
      <w:marTop w:val="0"/>
      <w:marBottom w:val="0"/>
      <w:divBdr>
        <w:top w:val="none" w:sz="0" w:space="0" w:color="auto"/>
        <w:left w:val="none" w:sz="0" w:space="0" w:color="auto"/>
        <w:bottom w:val="none" w:sz="0" w:space="0" w:color="auto"/>
        <w:right w:val="none" w:sz="0" w:space="0" w:color="auto"/>
      </w:divBdr>
    </w:div>
    <w:div w:id="116535528">
      <w:bodyDiv w:val="1"/>
      <w:marLeft w:val="0"/>
      <w:marRight w:val="0"/>
      <w:marTop w:val="0"/>
      <w:marBottom w:val="0"/>
      <w:divBdr>
        <w:top w:val="none" w:sz="0" w:space="0" w:color="auto"/>
        <w:left w:val="none" w:sz="0" w:space="0" w:color="auto"/>
        <w:bottom w:val="none" w:sz="0" w:space="0" w:color="auto"/>
        <w:right w:val="none" w:sz="0" w:space="0" w:color="auto"/>
      </w:divBdr>
    </w:div>
    <w:div w:id="888146475">
      <w:bodyDiv w:val="1"/>
      <w:marLeft w:val="0"/>
      <w:marRight w:val="0"/>
      <w:marTop w:val="0"/>
      <w:marBottom w:val="0"/>
      <w:divBdr>
        <w:top w:val="none" w:sz="0" w:space="0" w:color="auto"/>
        <w:left w:val="none" w:sz="0" w:space="0" w:color="auto"/>
        <w:bottom w:val="none" w:sz="0" w:space="0" w:color="auto"/>
        <w:right w:val="none" w:sz="0" w:space="0" w:color="auto"/>
      </w:divBdr>
    </w:div>
    <w:div w:id="993222852">
      <w:bodyDiv w:val="1"/>
      <w:marLeft w:val="0"/>
      <w:marRight w:val="0"/>
      <w:marTop w:val="0"/>
      <w:marBottom w:val="0"/>
      <w:divBdr>
        <w:top w:val="none" w:sz="0" w:space="0" w:color="auto"/>
        <w:left w:val="none" w:sz="0" w:space="0" w:color="auto"/>
        <w:bottom w:val="none" w:sz="0" w:space="0" w:color="auto"/>
        <w:right w:val="none" w:sz="0" w:space="0" w:color="auto"/>
      </w:divBdr>
    </w:div>
    <w:div w:id="1021319950">
      <w:bodyDiv w:val="1"/>
      <w:marLeft w:val="0"/>
      <w:marRight w:val="0"/>
      <w:marTop w:val="0"/>
      <w:marBottom w:val="0"/>
      <w:divBdr>
        <w:top w:val="none" w:sz="0" w:space="0" w:color="auto"/>
        <w:left w:val="none" w:sz="0" w:space="0" w:color="auto"/>
        <w:bottom w:val="none" w:sz="0" w:space="0" w:color="auto"/>
        <w:right w:val="none" w:sz="0" w:space="0" w:color="auto"/>
      </w:divBdr>
    </w:div>
    <w:div w:id="1132938533">
      <w:bodyDiv w:val="1"/>
      <w:marLeft w:val="0"/>
      <w:marRight w:val="0"/>
      <w:marTop w:val="0"/>
      <w:marBottom w:val="0"/>
      <w:divBdr>
        <w:top w:val="none" w:sz="0" w:space="0" w:color="auto"/>
        <w:left w:val="none" w:sz="0" w:space="0" w:color="auto"/>
        <w:bottom w:val="none" w:sz="0" w:space="0" w:color="auto"/>
        <w:right w:val="none" w:sz="0" w:space="0" w:color="auto"/>
      </w:divBdr>
    </w:div>
    <w:div w:id="1334070758">
      <w:bodyDiv w:val="1"/>
      <w:marLeft w:val="0"/>
      <w:marRight w:val="0"/>
      <w:marTop w:val="0"/>
      <w:marBottom w:val="0"/>
      <w:divBdr>
        <w:top w:val="none" w:sz="0" w:space="0" w:color="auto"/>
        <w:left w:val="none" w:sz="0" w:space="0" w:color="auto"/>
        <w:bottom w:val="none" w:sz="0" w:space="0" w:color="auto"/>
        <w:right w:val="none" w:sz="0" w:space="0" w:color="auto"/>
      </w:divBdr>
    </w:div>
    <w:div w:id="1436048806">
      <w:bodyDiv w:val="1"/>
      <w:marLeft w:val="0"/>
      <w:marRight w:val="0"/>
      <w:marTop w:val="0"/>
      <w:marBottom w:val="0"/>
      <w:divBdr>
        <w:top w:val="none" w:sz="0" w:space="0" w:color="auto"/>
        <w:left w:val="none" w:sz="0" w:space="0" w:color="auto"/>
        <w:bottom w:val="none" w:sz="0" w:space="0" w:color="auto"/>
        <w:right w:val="none" w:sz="0" w:space="0" w:color="auto"/>
      </w:divBdr>
    </w:div>
    <w:div w:id="163533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2.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1050;&#1086;&#1088;&#1080;&#1089;&#1085;&#1080;&#1082;1\Desktop\&#1057;&#1090;&#1088;&#1072;&#1090;&#1077;&#1075;&#1080;&#1112;&#1072;%20-%20&#1075;&#1088;&#1072;&#1092;&#1080;&#1082;&#1086;&#1085;&#1080;.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50;&#1086;&#1088;&#1080;&#1089;&#1085;&#1080;&#1082;1\Desktop\New%20Microsoft%20Office%20Excel%20Work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BA"/>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0"/>
          <c:y val="0"/>
          <c:w val="1"/>
          <c:h val="0.79788428620335505"/>
        </c:manualLayout>
      </c:layout>
      <c:bar3DChart>
        <c:barDir val="col"/>
        <c:grouping val="clustered"/>
        <c:ser>
          <c:idx val="0"/>
          <c:order val="0"/>
          <c:dLbls>
            <c:dLbl>
              <c:idx val="0"/>
              <c:layout>
                <c:manualLayout>
                  <c:x val="3.8888888888888952E-2"/>
                  <c:y val="-4.166666666666669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6A3-48B2-B647-A1E2B31264C2}"/>
                </c:ext>
              </c:extLst>
            </c:dLbl>
            <c:dLbl>
              <c:idx val="1"/>
              <c:layout>
                <c:manualLayout>
                  <c:x val="3.3333333333333402E-2"/>
                  <c:y val="-3.703703703703756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6A3-48B2-B647-A1E2B31264C2}"/>
                </c:ext>
              </c:extLst>
            </c:dLbl>
            <c:dLbl>
              <c:idx val="2"/>
              <c:layout>
                <c:manualLayout>
                  <c:x val="3.611111111111158E-2"/>
                  <c:y val="-3.240740740740807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6A3-48B2-B647-A1E2B31264C2}"/>
                </c:ext>
              </c:extLst>
            </c:dLbl>
            <c:spPr>
              <a:noFill/>
              <a:ln>
                <a:noFill/>
              </a:ln>
              <a:effectLst/>
            </c:spPr>
            <c:txPr>
              <a:bodyPr/>
              <a:lstStyle/>
              <a:p>
                <a:pPr>
                  <a:defRPr lang="sr-Cyrl-BA"/>
                </a:pPr>
                <a:endParaRPr lang="sr-Latn-CS"/>
              </a:p>
            </c:txPr>
            <c:showVal val="1"/>
            <c:extLst xmlns:c16r2="http://schemas.microsoft.com/office/drawing/2015/06/chart">
              <c:ext xmlns:c15="http://schemas.microsoft.com/office/drawing/2012/chart" uri="{CE6537A1-D6FC-4f65-9D91-7224C49458BB}">
                <c15:showLeaderLines val="0"/>
              </c:ext>
            </c:extLst>
          </c:dLbls>
          <c:cat>
            <c:strRef>
              <c:f>Sheet1!$A$2:$A$4</c:f>
              <c:strCache>
                <c:ptCount val="3"/>
                <c:pt idx="0">
                  <c:v>1981. година</c:v>
                </c:pt>
                <c:pt idx="1">
                  <c:v>1991. година</c:v>
                </c:pt>
                <c:pt idx="2">
                  <c:v>2013. година</c:v>
                </c:pt>
              </c:strCache>
            </c:strRef>
          </c:cat>
          <c:val>
            <c:numRef>
              <c:f>Sheet1!$B$2:$B$4</c:f>
              <c:numCache>
                <c:formatCode>#,##0</c:formatCode>
                <c:ptCount val="3"/>
                <c:pt idx="0">
                  <c:v>92808</c:v>
                </c:pt>
                <c:pt idx="1">
                  <c:v>96988</c:v>
                </c:pt>
                <c:pt idx="2">
                  <c:v>107715</c:v>
                </c:pt>
              </c:numCache>
            </c:numRef>
          </c:val>
          <c:extLst xmlns:c16r2="http://schemas.microsoft.com/office/drawing/2015/06/chart">
            <c:ext xmlns:c16="http://schemas.microsoft.com/office/drawing/2014/chart" uri="{C3380CC4-5D6E-409C-BE32-E72D297353CC}">
              <c16:uniqueId val="{00000003-A6A3-48B2-B647-A1E2B31264C2}"/>
            </c:ext>
          </c:extLst>
        </c:ser>
        <c:shape val="box"/>
        <c:axId val="108313600"/>
        <c:axId val="108315392"/>
        <c:axId val="0"/>
      </c:bar3DChart>
      <c:catAx>
        <c:axId val="108313600"/>
        <c:scaling>
          <c:orientation val="minMax"/>
        </c:scaling>
        <c:axPos val="b"/>
        <c:numFmt formatCode="General" sourceLinked="0"/>
        <c:tickLblPos val="nextTo"/>
        <c:txPr>
          <a:bodyPr/>
          <a:lstStyle/>
          <a:p>
            <a:pPr>
              <a:defRPr lang="sr-Cyrl-BA"/>
            </a:pPr>
            <a:endParaRPr lang="sr-Latn-CS"/>
          </a:p>
        </c:txPr>
        <c:crossAx val="108315392"/>
        <c:crosses val="autoZero"/>
        <c:auto val="1"/>
        <c:lblAlgn val="ctr"/>
        <c:lblOffset val="100"/>
      </c:catAx>
      <c:valAx>
        <c:axId val="108315392"/>
        <c:scaling>
          <c:orientation val="minMax"/>
        </c:scaling>
        <c:delete val="1"/>
        <c:axPos val="l"/>
        <c:numFmt formatCode="#,##0" sourceLinked="1"/>
        <c:tickLblPos val="none"/>
        <c:crossAx val="108313600"/>
        <c:crosses val="autoZero"/>
        <c:crossBetween val="between"/>
      </c:valAx>
    </c:plotArea>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sr-Latn-BA"/>
  <c:roundedCorners val="1"/>
  <c:chart>
    <c:autoTitleDeleted val="1"/>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0.13709063214013717"/>
          <c:y val="0.11299435028248593"/>
          <c:w val="0.80705762883980692"/>
          <c:h val="0.32622892477423393"/>
        </c:manualLayout>
      </c:layout>
      <c:bar3DChart>
        <c:barDir val="col"/>
        <c:grouping val="standard"/>
        <c:varyColors val="1"/>
        <c:ser>
          <c:idx val="0"/>
          <c:order val="0"/>
          <c:invertIfNegative val="1"/>
          <c:dPt>
            <c:idx val="0"/>
            <c:invertIfNegative val="1"/>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a:sp3d contourW="9525">
                <a:contourClr>
                  <a:schemeClr val="accent1">
                    <a:shade val="95000"/>
                  </a:schemeClr>
                </a:contourClr>
              </a:sp3d>
            </c:spPr>
            <c:extLst xmlns:c16r2="http://schemas.microsoft.com/office/drawing/2015/06/chart">
              <c:ext xmlns:c16="http://schemas.microsoft.com/office/drawing/2014/chart" uri="{C3380CC4-5D6E-409C-BE32-E72D297353CC}">
                <c16:uniqueId val="{00000001-262A-41AA-B0EB-C1D3AE661A1B}"/>
              </c:ext>
            </c:extLst>
          </c:dPt>
          <c:dPt>
            <c:idx val="1"/>
            <c:invertIfNegative val="1"/>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a:sp3d contourW="9525">
                <a:contourClr>
                  <a:schemeClr val="accent2">
                    <a:shade val="95000"/>
                  </a:schemeClr>
                </a:contourClr>
              </a:sp3d>
            </c:spPr>
            <c:extLst xmlns:c16r2="http://schemas.microsoft.com/office/drawing/2015/06/chart">
              <c:ext xmlns:c16="http://schemas.microsoft.com/office/drawing/2014/chart" uri="{C3380CC4-5D6E-409C-BE32-E72D297353CC}">
                <c16:uniqueId val="{00000003-262A-41AA-B0EB-C1D3AE661A1B}"/>
              </c:ext>
            </c:extLst>
          </c:dPt>
          <c:dPt>
            <c:idx val="2"/>
            <c:invertIfNegative val="1"/>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a:sp3d contourW="9525">
                <a:contourClr>
                  <a:schemeClr val="accent3">
                    <a:shade val="95000"/>
                  </a:schemeClr>
                </a:contourClr>
              </a:sp3d>
            </c:spPr>
            <c:extLst xmlns:c16r2="http://schemas.microsoft.com/office/drawing/2015/06/chart">
              <c:ext xmlns:c16="http://schemas.microsoft.com/office/drawing/2014/chart" uri="{C3380CC4-5D6E-409C-BE32-E72D297353CC}">
                <c16:uniqueId val="{00000005-262A-41AA-B0EB-C1D3AE661A1B}"/>
              </c:ext>
            </c:extLst>
          </c:dPt>
          <c:cat>
            <c:strRef>
              <c:f>Sheet1!$A$1:$A$3</c:f>
              <c:strCache>
                <c:ptCount val="3"/>
                <c:pt idx="0">
                  <c:v>Старосна п.</c:v>
                </c:pt>
                <c:pt idx="1">
                  <c:v>Инвалидска п.</c:v>
                </c:pt>
                <c:pt idx="2">
                  <c:v>Породична п.</c:v>
                </c:pt>
              </c:strCache>
            </c:strRef>
          </c:cat>
          <c:val>
            <c:numRef>
              <c:f>Sheet1!$B$1:$B$3</c:f>
              <c:numCache>
                <c:formatCode>General</c:formatCode>
                <c:ptCount val="3"/>
                <c:pt idx="0">
                  <c:v>387.89</c:v>
                </c:pt>
                <c:pt idx="1">
                  <c:v>319.31</c:v>
                </c:pt>
                <c:pt idx="2">
                  <c:v>288.77999999999969</c:v>
                </c:pt>
              </c:numCache>
            </c:numRef>
          </c:val>
          <c:extLst xmlns:c16r2="http://schemas.microsoft.com/office/drawing/2015/06/chart">
            <c:ext xmlns:c16="http://schemas.microsoft.com/office/drawing/2014/chart" uri="{C3380CC4-5D6E-409C-BE32-E72D297353CC}">
              <c16:uniqueId val="{00000006-262A-41AA-B0EB-C1D3AE661A1B}"/>
            </c:ext>
          </c:extLst>
        </c:ser>
        <c:shape val="box"/>
        <c:axId val="108329600"/>
        <c:axId val="110506368"/>
        <c:axId val="108321856"/>
      </c:bar3DChart>
      <c:catAx>
        <c:axId val="108329600"/>
        <c:scaling>
          <c:orientation val="minMax"/>
        </c:scaling>
        <c:axPos val="b"/>
        <c:numFmt formatCode="General" sourceLinked="0"/>
        <c:maj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50000"/>
                    <a:lumOff val="50000"/>
                  </a:schemeClr>
                </a:solidFill>
                <a:latin typeface="+mn-lt"/>
                <a:ea typeface="+mn-ea"/>
                <a:cs typeface="+mn-cs"/>
              </a:defRPr>
            </a:pPr>
            <a:endParaRPr lang="sr-Latn-CS"/>
          </a:p>
        </c:txPr>
        <c:crossAx val="110506368"/>
        <c:crosses val="autoZero"/>
        <c:auto val="1"/>
        <c:lblAlgn val="ctr"/>
        <c:lblOffset val="100"/>
        <c:noMultiLvlLbl val="1"/>
      </c:catAx>
      <c:valAx>
        <c:axId val="110506368"/>
        <c:scaling>
          <c:orientation val="minMax"/>
        </c:scaling>
        <c:delete val="1"/>
        <c:axPos val="l"/>
        <c:numFmt formatCode="General" sourceLinked="1"/>
        <c:majorTickMark val="none"/>
        <c:tickLblPos val="none"/>
        <c:crossAx val="108329600"/>
        <c:crosses val="autoZero"/>
        <c:crossBetween val="between"/>
      </c:valAx>
      <c:serAx>
        <c:axId val="108321856"/>
        <c:scaling>
          <c:orientation val="minMax"/>
        </c:scaling>
        <c:delete val="1"/>
        <c:axPos val="b"/>
        <c:majorTickMark val="none"/>
        <c:tickLblPos val="none"/>
        <c:crossAx val="110506368"/>
        <c:crosses val="autoZero"/>
      </c:serAx>
      <c:spPr>
        <a:noFill/>
        <a:ln>
          <a:noFill/>
        </a:ln>
        <a:effectLst/>
      </c:spPr>
    </c:plotArea>
    <c:plotVisOnly val="1"/>
    <c:dispBlanksAs val="zero"/>
    <c:showDLblsOverMax val="1"/>
  </c:chart>
  <c:spPr>
    <a:solidFill>
      <a:schemeClr val="bg1"/>
    </a:solidFill>
    <a:ln w="9525" cap="flat" cmpd="sng" algn="ctr">
      <a:solidFill>
        <a:schemeClr val="tx1">
          <a:lumMod val="15000"/>
          <a:lumOff val="85000"/>
        </a:schemeClr>
      </a:solidFill>
      <a:round/>
    </a:ln>
    <a:effectLst/>
  </c:spPr>
  <c:txPr>
    <a:bodyPr/>
    <a:lstStyle/>
    <a:p>
      <a:pPr>
        <a:defRPr/>
      </a:pPr>
      <a:endParaRPr lang="sr-Latn-CS"/>
    </a:p>
  </c:txPr>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CBD6D265706D4D8F9646769D680B8B" ma:contentTypeVersion="6" ma:contentTypeDescription="Create a new document." ma:contentTypeScope="" ma:versionID="68477c6d70dbbf1f792ed6a4fd81990f">
  <xsd:schema xmlns:xsd="http://www.w3.org/2001/XMLSchema" xmlns:xs="http://www.w3.org/2001/XMLSchema" xmlns:p="http://schemas.microsoft.com/office/2006/metadata/properties" xmlns:ns2="4886a274-b8d5-457a-967b-a7b64b5e56f8" xmlns:ns3="8464edab-ba1a-4cda-973a-00bfd7592d13" targetNamespace="http://schemas.microsoft.com/office/2006/metadata/properties" ma:root="true" ma:fieldsID="b1fab1d53b470e385d0c29c61292c475" ns2:_="" ns3:_="">
    <xsd:import namespace="4886a274-b8d5-457a-967b-a7b64b5e56f8"/>
    <xsd:import namespace="8464edab-ba1a-4cda-973a-00bfd7592d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6a274-b8d5-457a-967b-a7b64b5e56f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64edab-ba1a-4cda-973a-00bfd7592d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961F3-1448-415C-BC6F-83E7EE884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6a274-b8d5-457a-967b-a7b64b5e56f8"/>
    <ds:schemaRef ds:uri="8464edab-ba1a-4cda-973a-00bfd7592d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DA55FD-96C6-4D84-9D7A-A75DDBB09622}">
  <ds:schemaRefs>
    <ds:schemaRef ds:uri="http://schemas.microsoft.com/sharepoint/v3/contenttype/forms"/>
  </ds:schemaRefs>
</ds:datastoreItem>
</file>

<file path=customXml/itemProps3.xml><?xml version="1.0" encoding="utf-8"?>
<ds:datastoreItem xmlns:ds="http://schemas.openxmlformats.org/officeDocument/2006/customXml" ds:itemID="{930B8865-0961-4388-B64C-18B4B5E5A5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3BD1B4-E97E-4C94-B9EC-5C30A5DF3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150</Pages>
  <Words>50384</Words>
  <Characters>287191</Characters>
  <Application>Microsoft Office Word</Application>
  <DocSecurity>0</DocSecurity>
  <Lines>2393</Lines>
  <Paragraphs>673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336902</CharactersWithSpaces>
  <SharedDoc>false</SharedDoc>
  <HLinks>
    <vt:vector size="234" baseType="variant">
      <vt:variant>
        <vt:i4>1048631</vt:i4>
      </vt:variant>
      <vt:variant>
        <vt:i4>230</vt:i4>
      </vt:variant>
      <vt:variant>
        <vt:i4>0</vt:i4>
      </vt:variant>
      <vt:variant>
        <vt:i4>5</vt:i4>
      </vt:variant>
      <vt:variant>
        <vt:lpwstr/>
      </vt:variant>
      <vt:variant>
        <vt:lpwstr>_Toc522191952</vt:lpwstr>
      </vt:variant>
      <vt:variant>
        <vt:i4>1048631</vt:i4>
      </vt:variant>
      <vt:variant>
        <vt:i4>224</vt:i4>
      </vt:variant>
      <vt:variant>
        <vt:i4>0</vt:i4>
      </vt:variant>
      <vt:variant>
        <vt:i4>5</vt:i4>
      </vt:variant>
      <vt:variant>
        <vt:lpwstr/>
      </vt:variant>
      <vt:variant>
        <vt:lpwstr>_Toc522191951</vt:lpwstr>
      </vt:variant>
      <vt:variant>
        <vt:i4>1048631</vt:i4>
      </vt:variant>
      <vt:variant>
        <vt:i4>218</vt:i4>
      </vt:variant>
      <vt:variant>
        <vt:i4>0</vt:i4>
      </vt:variant>
      <vt:variant>
        <vt:i4>5</vt:i4>
      </vt:variant>
      <vt:variant>
        <vt:lpwstr/>
      </vt:variant>
      <vt:variant>
        <vt:lpwstr>_Toc522191950</vt:lpwstr>
      </vt:variant>
      <vt:variant>
        <vt:i4>1114167</vt:i4>
      </vt:variant>
      <vt:variant>
        <vt:i4>212</vt:i4>
      </vt:variant>
      <vt:variant>
        <vt:i4>0</vt:i4>
      </vt:variant>
      <vt:variant>
        <vt:i4>5</vt:i4>
      </vt:variant>
      <vt:variant>
        <vt:lpwstr/>
      </vt:variant>
      <vt:variant>
        <vt:lpwstr>_Toc522191949</vt:lpwstr>
      </vt:variant>
      <vt:variant>
        <vt:i4>1114167</vt:i4>
      </vt:variant>
      <vt:variant>
        <vt:i4>206</vt:i4>
      </vt:variant>
      <vt:variant>
        <vt:i4>0</vt:i4>
      </vt:variant>
      <vt:variant>
        <vt:i4>5</vt:i4>
      </vt:variant>
      <vt:variant>
        <vt:lpwstr/>
      </vt:variant>
      <vt:variant>
        <vt:lpwstr>_Toc522191948</vt:lpwstr>
      </vt:variant>
      <vt:variant>
        <vt:i4>1114167</vt:i4>
      </vt:variant>
      <vt:variant>
        <vt:i4>200</vt:i4>
      </vt:variant>
      <vt:variant>
        <vt:i4>0</vt:i4>
      </vt:variant>
      <vt:variant>
        <vt:i4>5</vt:i4>
      </vt:variant>
      <vt:variant>
        <vt:lpwstr/>
      </vt:variant>
      <vt:variant>
        <vt:lpwstr>_Toc522191947</vt:lpwstr>
      </vt:variant>
      <vt:variant>
        <vt:i4>1114167</vt:i4>
      </vt:variant>
      <vt:variant>
        <vt:i4>194</vt:i4>
      </vt:variant>
      <vt:variant>
        <vt:i4>0</vt:i4>
      </vt:variant>
      <vt:variant>
        <vt:i4>5</vt:i4>
      </vt:variant>
      <vt:variant>
        <vt:lpwstr/>
      </vt:variant>
      <vt:variant>
        <vt:lpwstr>_Toc522191946</vt:lpwstr>
      </vt:variant>
      <vt:variant>
        <vt:i4>1114167</vt:i4>
      </vt:variant>
      <vt:variant>
        <vt:i4>188</vt:i4>
      </vt:variant>
      <vt:variant>
        <vt:i4>0</vt:i4>
      </vt:variant>
      <vt:variant>
        <vt:i4>5</vt:i4>
      </vt:variant>
      <vt:variant>
        <vt:lpwstr/>
      </vt:variant>
      <vt:variant>
        <vt:lpwstr>_Toc522191945</vt:lpwstr>
      </vt:variant>
      <vt:variant>
        <vt:i4>1114167</vt:i4>
      </vt:variant>
      <vt:variant>
        <vt:i4>182</vt:i4>
      </vt:variant>
      <vt:variant>
        <vt:i4>0</vt:i4>
      </vt:variant>
      <vt:variant>
        <vt:i4>5</vt:i4>
      </vt:variant>
      <vt:variant>
        <vt:lpwstr/>
      </vt:variant>
      <vt:variant>
        <vt:lpwstr>_Toc522191944</vt:lpwstr>
      </vt:variant>
      <vt:variant>
        <vt:i4>1114167</vt:i4>
      </vt:variant>
      <vt:variant>
        <vt:i4>176</vt:i4>
      </vt:variant>
      <vt:variant>
        <vt:i4>0</vt:i4>
      </vt:variant>
      <vt:variant>
        <vt:i4>5</vt:i4>
      </vt:variant>
      <vt:variant>
        <vt:lpwstr/>
      </vt:variant>
      <vt:variant>
        <vt:lpwstr>_Toc522191943</vt:lpwstr>
      </vt:variant>
      <vt:variant>
        <vt:i4>1114167</vt:i4>
      </vt:variant>
      <vt:variant>
        <vt:i4>170</vt:i4>
      </vt:variant>
      <vt:variant>
        <vt:i4>0</vt:i4>
      </vt:variant>
      <vt:variant>
        <vt:i4>5</vt:i4>
      </vt:variant>
      <vt:variant>
        <vt:lpwstr/>
      </vt:variant>
      <vt:variant>
        <vt:lpwstr>_Toc522191942</vt:lpwstr>
      </vt:variant>
      <vt:variant>
        <vt:i4>1114167</vt:i4>
      </vt:variant>
      <vt:variant>
        <vt:i4>164</vt:i4>
      </vt:variant>
      <vt:variant>
        <vt:i4>0</vt:i4>
      </vt:variant>
      <vt:variant>
        <vt:i4>5</vt:i4>
      </vt:variant>
      <vt:variant>
        <vt:lpwstr/>
      </vt:variant>
      <vt:variant>
        <vt:lpwstr>_Toc522191941</vt:lpwstr>
      </vt:variant>
      <vt:variant>
        <vt:i4>1114167</vt:i4>
      </vt:variant>
      <vt:variant>
        <vt:i4>158</vt:i4>
      </vt:variant>
      <vt:variant>
        <vt:i4>0</vt:i4>
      </vt:variant>
      <vt:variant>
        <vt:i4>5</vt:i4>
      </vt:variant>
      <vt:variant>
        <vt:lpwstr/>
      </vt:variant>
      <vt:variant>
        <vt:lpwstr>_Toc522191940</vt:lpwstr>
      </vt:variant>
      <vt:variant>
        <vt:i4>1441847</vt:i4>
      </vt:variant>
      <vt:variant>
        <vt:i4>152</vt:i4>
      </vt:variant>
      <vt:variant>
        <vt:i4>0</vt:i4>
      </vt:variant>
      <vt:variant>
        <vt:i4>5</vt:i4>
      </vt:variant>
      <vt:variant>
        <vt:lpwstr/>
      </vt:variant>
      <vt:variant>
        <vt:lpwstr>_Toc522191939</vt:lpwstr>
      </vt:variant>
      <vt:variant>
        <vt:i4>1441847</vt:i4>
      </vt:variant>
      <vt:variant>
        <vt:i4>146</vt:i4>
      </vt:variant>
      <vt:variant>
        <vt:i4>0</vt:i4>
      </vt:variant>
      <vt:variant>
        <vt:i4>5</vt:i4>
      </vt:variant>
      <vt:variant>
        <vt:lpwstr/>
      </vt:variant>
      <vt:variant>
        <vt:lpwstr>_Toc522191938</vt:lpwstr>
      </vt:variant>
      <vt:variant>
        <vt:i4>1441847</vt:i4>
      </vt:variant>
      <vt:variant>
        <vt:i4>140</vt:i4>
      </vt:variant>
      <vt:variant>
        <vt:i4>0</vt:i4>
      </vt:variant>
      <vt:variant>
        <vt:i4>5</vt:i4>
      </vt:variant>
      <vt:variant>
        <vt:lpwstr/>
      </vt:variant>
      <vt:variant>
        <vt:lpwstr>_Toc522191937</vt:lpwstr>
      </vt:variant>
      <vt:variant>
        <vt:i4>1441847</vt:i4>
      </vt:variant>
      <vt:variant>
        <vt:i4>134</vt:i4>
      </vt:variant>
      <vt:variant>
        <vt:i4>0</vt:i4>
      </vt:variant>
      <vt:variant>
        <vt:i4>5</vt:i4>
      </vt:variant>
      <vt:variant>
        <vt:lpwstr/>
      </vt:variant>
      <vt:variant>
        <vt:lpwstr>_Toc522191936</vt:lpwstr>
      </vt:variant>
      <vt:variant>
        <vt:i4>1441847</vt:i4>
      </vt:variant>
      <vt:variant>
        <vt:i4>128</vt:i4>
      </vt:variant>
      <vt:variant>
        <vt:i4>0</vt:i4>
      </vt:variant>
      <vt:variant>
        <vt:i4>5</vt:i4>
      </vt:variant>
      <vt:variant>
        <vt:lpwstr/>
      </vt:variant>
      <vt:variant>
        <vt:lpwstr>_Toc522191935</vt:lpwstr>
      </vt:variant>
      <vt:variant>
        <vt:i4>1441847</vt:i4>
      </vt:variant>
      <vt:variant>
        <vt:i4>122</vt:i4>
      </vt:variant>
      <vt:variant>
        <vt:i4>0</vt:i4>
      </vt:variant>
      <vt:variant>
        <vt:i4>5</vt:i4>
      </vt:variant>
      <vt:variant>
        <vt:lpwstr/>
      </vt:variant>
      <vt:variant>
        <vt:lpwstr>_Toc522191934</vt:lpwstr>
      </vt:variant>
      <vt:variant>
        <vt:i4>1441847</vt:i4>
      </vt:variant>
      <vt:variant>
        <vt:i4>116</vt:i4>
      </vt:variant>
      <vt:variant>
        <vt:i4>0</vt:i4>
      </vt:variant>
      <vt:variant>
        <vt:i4>5</vt:i4>
      </vt:variant>
      <vt:variant>
        <vt:lpwstr/>
      </vt:variant>
      <vt:variant>
        <vt:lpwstr>_Toc522191933</vt:lpwstr>
      </vt:variant>
      <vt:variant>
        <vt:i4>1441847</vt:i4>
      </vt:variant>
      <vt:variant>
        <vt:i4>110</vt:i4>
      </vt:variant>
      <vt:variant>
        <vt:i4>0</vt:i4>
      </vt:variant>
      <vt:variant>
        <vt:i4>5</vt:i4>
      </vt:variant>
      <vt:variant>
        <vt:lpwstr/>
      </vt:variant>
      <vt:variant>
        <vt:lpwstr>_Toc522191932</vt:lpwstr>
      </vt:variant>
      <vt:variant>
        <vt:i4>1441847</vt:i4>
      </vt:variant>
      <vt:variant>
        <vt:i4>104</vt:i4>
      </vt:variant>
      <vt:variant>
        <vt:i4>0</vt:i4>
      </vt:variant>
      <vt:variant>
        <vt:i4>5</vt:i4>
      </vt:variant>
      <vt:variant>
        <vt:lpwstr/>
      </vt:variant>
      <vt:variant>
        <vt:lpwstr>_Toc522191931</vt:lpwstr>
      </vt:variant>
      <vt:variant>
        <vt:i4>1441847</vt:i4>
      </vt:variant>
      <vt:variant>
        <vt:i4>98</vt:i4>
      </vt:variant>
      <vt:variant>
        <vt:i4>0</vt:i4>
      </vt:variant>
      <vt:variant>
        <vt:i4>5</vt:i4>
      </vt:variant>
      <vt:variant>
        <vt:lpwstr/>
      </vt:variant>
      <vt:variant>
        <vt:lpwstr>_Toc522191930</vt:lpwstr>
      </vt:variant>
      <vt:variant>
        <vt:i4>1507383</vt:i4>
      </vt:variant>
      <vt:variant>
        <vt:i4>92</vt:i4>
      </vt:variant>
      <vt:variant>
        <vt:i4>0</vt:i4>
      </vt:variant>
      <vt:variant>
        <vt:i4>5</vt:i4>
      </vt:variant>
      <vt:variant>
        <vt:lpwstr/>
      </vt:variant>
      <vt:variant>
        <vt:lpwstr>_Toc522191929</vt:lpwstr>
      </vt:variant>
      <vt:variant>
        <vt:i4>1507383</vt:i4>
      </vt:variant>
      <vt:variant>
        <vt:i4>86</vt:i4>
      </vt:variant>
      <vt:variant>
        <vt:i4>0</vt:i4>
      </vt:variant>
      <vt:variant>
        <vt:i4>5</vt:i4>
      </vt:variant>
      <vt:variant>
        <vt:lpwstr/>
      </vt:variant>
      <vt:variant>
        <vt:lpwstr>_Toc522191928</vt:lpwstr>
      </vt:variant>
      <vt:variant>
        <vt:i4>1507383</vt:i4>
      </vt:variant>
      <vt:variant>
        <vt:i4>80</vt:i4>
      </vt:variant>
      <vt:variant>
        <vt:i4>0</vt:i4>
      </vt:variant>
      <vt:variant>
        <vt:i4>5</vt:i4>
      </vt:variant>
      <vt:variant>
        <vt:lpwstr/>
      </vt:variant>
      <vt:variant>
        <vt:lpwstr>_Toc522191927</vt:lpwstr>
      </vt:variant>
      <vt:variant>
        <vt:i4>1507383</vt:i4>
      </vt:variant>
      <vt:variant>
        <vt:i4>74</vt:i4>
      </vt:variant>
      <vt:variant>
        <vt:i4>0</vt:i4>
      </vt:variant>
      <vt:variant>
        <vt:i4>5</vt:i4>
      </vt:variant>
      <vt:variant>
        <vt:lpwstr/>
      </vt:variant>
      <vt:variant>
        <vt:lpwstr>_Toc522191926</vt:lpwstr>
      </vt:variant>
      <vt:variant>
        <vt:i4>1507383</vt:i4>
      </vt:variant>
      <vt:variant>
        <vt:i4>68</vt:i4>
      </vt:variant>
      <vt:variant>
        <vt:i4>0</vt:i4>
      </vt:variant>
      <vt:variant>
        <vt:i4>5</vt:i4>
      </vt:variant>
      <vt:variant>
        <vt:lpwstr/>
      </vt:variant>
      <vt:variant>
        <vt:lpwstr>_Toc522191925</vt:lpwstr>
      </vt:variant>
      <vt:variant>
        <vt:i4>1507383</vt:i4>
      </vt:variant>
      <vt:variant>
        <vt:i4>62</vt:i4>
      </vt:variant>
      <vt:variant>
        <vt:i4>0</vt:i4>
      </vt:variant>
      <vt:variant>
        <vt:i4>5</vt:i4>
      </vt:variant>
      <vt:variant>
        <vt:lpwstr/>
      </vt:variant>
      <vt:variant>
        <vt:lpwstr>_Toc522191924</vt:lpwstr>
      </vt:variant>
      <vt:variant>
        <vt:i4>1507383</vt:i4>
      </vt:variant>
      <vt:variant>
        <vt:i4>56</vt:i4>
      </vt:variant>
      <vt:variant>
        <vt:i4>0</vt:i4>
      </vt:variant>
      <vt:variant>
        <vt:i4>5</vt:i4>
      </vt:variant>
      <vt:variant>
        <vt:lpwstr/>
      </vt:variant>
      <vt:variant>
        <vt:lpwstr>_Toc522191923</vt:lpwstr>
      </vt:variant>
      <vt:variant>
        <vt:i4>1507383</vt:i4>
      </vt:variant>
      <vt:variant>
        <vt:i4>50</vt:i4>
      </vt:variant>
      <vt:variant>
        <vt:i4>0</vt:i4>
      </vt:variant>
      <vt:variant>
        <vt:i4>5</vt:i4>
      </vt:variant>
      <vt:variant>
        <vt:lpwstr/>
      </vt:variant>
      <vt:variant>
        <vt:lpwstr>_Toc522191922</vt:lpwstr>
      </vt:variant>
      <vt:variant>
        <vt:i4>1507383</vt:i4>
      </vt:variant>
      <vt:variant>
        <vt:i4>44</vt:i4>
      </vt:variant>
      <vt:variant>
        <vt:i4>0</vt:i4>
      </vt:variant>
      <vt:variant>
        <vt:i4>5</vt:i4>
      </vt:variant>
      <vt:variant>
        <vt:lpwstr/>
      </vt:variant>
      <vt:variant>
        <vt:lpwstr>_Toc522191921</vt:lpwstr>
      </vt:variant>
      <vt:variant>
        <vt:i4>1507383</vt:i4>
      </vt:variant>
      <vt:variant>
        <vt:i4>38</vt:i4>
      </vt:variant>
      <vt:variant>
        <vt:i4>0</vt:i4>
      </vt:variant>
      <vt:variant>
        <vt:i4>5</vt:i4>
      </vt:variant>
      <vt:variant>
        <vt:lpwstr/>
      </vt:variant>
      <vt:variant>
        <vt:lpwstr>_Toc522191920</vt:lpwstr>
      </vt:variant>
      <vt:variant>
        <vt:i4>1310775</vt:i4>
      </vt:variant>
      <vt:variant>
        <vt:i4>32</vt:i4>
      </vt:variant>
      <vt:variant>
        <vt:i4>0</vt:i4>
      </vt:variant>
      <vt:variant>
        <vt:i4>5</vt:i4>
      </vt:variant>
      <vt:variant>
        <vt:lpwstr/>
      </vt:variant>
      <vt:variant>
        <vt:lpwstr>_Toc522191919</vt:lpwstr>
      </vt:variant>
      <vt:variant>
        <vt:i4>1310775</vt:i4>
      </vt:variant>
      <vt:variant>
        <vt:i4>26</vt:i4>
      </vt:variant>
      <vt:variant>
        <vt:i4>0</vt:i4>
      </vt:variant>
      <vt:variant>
        <vt:i4>5</vt:i4>
      </vt:variant>
      <vt:variant>
        <vt:lpwstr/>
      </vt:variant>
      <vt:variant>
        <vt:lpwstr>_Toc522191918</vt:lpwstr>
      </vt:variant>
      <vt:variant>
        <vt:i4>1310775</vt:i4>
      </vt:variant>
      <vt:variant>
        <vt:i4>20</vt:i4>
      </vt:variant>
      <vt:variant>
        <vt:i4>0</vt:i4>
      </vt:variant>
      <vt:variant>
        <vt:i4>5</vt:i4>
      </vt:variant>
      <vt:variant>
        <vt:lpwstr/>
      </vt:variant>
      <vt:variant>
        <vt:lpwstr>_Toc522191917</vt:lpwstr>
      </vt:variant>
      <vt:variant>
        <vt:i4>1310775</vt:i4>
      </vt:variant>
      <vt:variant>
        <vt:i4>14</vt:i4>
      </vt:variant>
      <vt:variant>
        <vt:i4>0</vt:i4>
      </vt:variant>
      <vt:variant>
        <vt:i4>5</vt:i4>
      </vt:variant>
      <vt:variant>
        <vt:lpwstr/>
      </vt:variant>
      <vt:variant>
        <vt:lpwstr>_Toc522191916</vt:lpwstr>
      </vt:variant>
      <vt:variant>
        <vt:i4>1310775</vt:i4>
      </vt:variant>
      <vt:variant>
        <vt:i4>8</vt:i4>
      </vt:variant>
      <vt:variant>
        <vt:i4>0</vt:i4>
      </vt:variant>
      <vt:variant>
        <vt:i4>5</vt:i4>
      </vt:variant>
      <vt:variant>
        <vt:lpwstr/>
      </vt:variant>
      <vt:variant>
        <vt:lpwstr>_Toc522191915</vt:lpwstr>
      </vt:variant>
      <vt:variant>
        <vt:i4>1310775</vt:i4>
      </vt:variant>
      <vt:variant>
        <vt:i4>2</vt:i4>
      </vt:variant>
      <vt:variant>
        <vt:i4>0</vt:i4>
      </vt:variant>
      <vt:variant>
        <vt:i4>5</vt:i4>
      </vt:variant>
      <vt:variant>
        <vt:lpwstr/>
      </vt:variant>
      <vt:variant>
        <vt:lpwstr>_Toc522191914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2018-12-16T17:50:00Z</dcterms:created>
  <dcterms:modified xsi:type="dcterms:W3CDTF">2019-01-08T15:28:00Z</dcterms:modified>
</cp:coreProperties>
</file>