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ABD" w:rsidRPr="00AC3183" w:rsidRDefault="00787ABD" w:rsidP="00787ABD">
      <w:pPr>
        <w:spacing w:after="0"/>
        <w:rPr>
          <w:rFonts w:ascii="Times New Roman" w:hAnsi="Times New Roman" w:cs="Times New Roman"/>
          <w:b/>
          <w:sz w:val="24"/>
          <w:szCs w:val="24"/>
        </w:rPr>
      </w:pPr>
      <w:r w:rsidRPr="00AC3183">
        <w:rPr>
          <w:rFonts w:ascii="Times New Roman" w:hAnsi="Times New Roman" w:cs="Times New Roman"/>
          <w:b/>
          <w:sz w:val="24"/>
          <w:szCs w:val="24"/>
        </w:rPr>
        <w:t>РЕПУБЛИКА СРПСКА</w:t>
      </w:r>
    </w:p>
    <w:p w:rsidR="00787ABD" w:rsidRPr="00AC3183" w:rsidRDefault="00787ABD" w:rsidP="00787ABD">
      <w:pPr>
        <w:spacing w:after="0"/>
        <w:rPr>
          <w:rFonts w:ascii="Times New Roman" w:hAnsi="Times New Roman" w:cs="Times New Roman"/>
          <w:b/>
          <w:sz w:val="24"/>
          <w:szCs w:val="24"/>
        </w:rPr>
      </w:pPr>
      <w:r w:rsidRPr="00AC3183">
        <w:rPr>
          <w:rFonts w:ascii="Times New Roman" w:hAnsi="Times New Roman" w:cs="Times New Roman"/>
          <w:b/>
          <w:sz w:val="24"/>
          <w:szCs w:val="24"/>
        </w:rPr>
        <w:t>ГРАД БИЈЕЉИНА</w:t>
      </w:r>
    </w:p>
    <w:p w:rsidR="00787ABD" w:rsidRPr="00AC3183" w:rsidRDefault="00E60D34" w:rsidP="00787ABD">
      <w:pPr>
        <w:spacing w:after="0"/>
        <w:rPr>
          <w:rFonts w:ascii="Times New Roman" w:hAnsi="Times New Roman" w:cs="Times New Roman"/>
          <w:b/>
          <w:sz w:val="24"/>
          <w:szCs w:val="24"/>
        </w:rPr>
      </w:pPr>
      <w:r w:rsidRPr="00AC3183">
        <w:rPr>
          <w:rFonts w:ascii="Times New Roman" w:hAnsi="Times New Roman" w:cs="Times New Roman"/>
          <w:b/>
          <w:sz w:val="24"/>
          <w:szCs w:val="24"/>
        </w:rPr>
        <w:t>ГРАД</w:t>
      </w:r>
      <w:r w:rsidR="00787ABD" w:rsidRPr="00AC3183">
        <w:rPr>
          <w:rFonts w:ascii="Times New Roman" w:hAnsi="Times New Roman" w:cs="Times New Roman"/>
          <w:b/>
          <w:sz w:val="24"/>
          <w:szCs w:val="24"/>
        </w:rPr>
        <w:t>ОНАЧЕЛНИК</w:t>
      </w:r>
    </w:p>
    <w:p w:rsidR="00787ABD" w:rsidRPr="00AC3183" w:rsidRDefault="00787ABD" w:rsidP="00787ABD">
      <w:pPr>
        <w:spacing w:after="0"/>
        <w:rPr>
          <w:rFonts w:ascii="Times New Roman" w:hAnsi="Times New Roman" w:cs="Times New Roman"/>
          <w:b/>
          <w:sz w:val="24"/>
          <w:szCs w:val="24"/>
        </w:rPr>
      </w:pPr>
      <w:r w:rsidRPr="00AC3183">
        <w:rPr>
          <w:rFonts w:ascii="Times New Roman" w:hAnsi="Times New Roman" w:cs="Times New Roman"/>
          <w:b/>
          <w:sz w:val="24"/>
          <w:szCs w:val="24"/>
        </w:rPr>
        <w:t>Градска управа Града Бије</w:t>
      </w:r>
      <w:r w:rsidR="00AB21CB" w:rsidRPr="00AC3183">
        <w:rPr>
          <w:rFonts w:ascii="Times New Roman" w:hAnsi="Times New Roman" w:cs="Times New Roman"/>
          <w:b/>
          <w:sz w:val="24"/>
          <w:szCs w:val="24"/>
        </w:rPr>
        <w:t>љ</w:t>
      </w:r>
      <w:r w:rsidRPr="00AC3183">
        <w:rPr>
          <w:rFonts w:ascii="Times New Roman" w:hAnsi="Times New Roman" w:cs="Times New Roman"/>
          <w:b/>
          <w:sz w:val="24"/>
          <w:szCs w:val="24"/>
        </w:rPr>
        <w:t>ина</w:t>
      </w:r>
    </w:p>
    <w:p w:rsidR="00787ABD" w:rsidRPr="00AC3183" w:rsidRDefault="00787ABD" w:rsidP="00787ABD">
      <w:pPr>
        <w:spacing w:after="0"/>
        <w:rPr>
          <w:rFonts w:ascii="Times New Roman" w:hAnsi="Times New Roman" w:cs="Times New Roman"/>
          <w:b/>
          <w:sz w:val="24"/>
          <w:szCs w:val="24"/>
        </w:rPr>
      </w:pPr>
      <w:r w:rsidRPr="00AC3183">
        <w:rPr>
          <w:rFonts w:ascii="Times New Roman" w:hAnsi="Times New Roman" w:cs="Times New Roman"/>
          <w:b/>
          <w:sz w:val="24"/>
          <w:szCs w:val="24"/>
        </w:rPr>
        <w:t>Одјељење за стамбено-комуналне послове</w:t>
      </w:r>
    </w:p>
    <w:p w:rsidR="00787ABD" w:rsidRPr="00AC3183" w:rsidRDefault="00E60D34" w:rsidP="00787ABD">
      <w:pPr>
        <w:spacing w:after="0"/>
        <w:rPr>
          <w:rFonts w:ascii="Times New Roman" w:hAnsi="Times New Roman" w:cs="Times New Roman"/>
          <w:b/>
          <w:sz w:val="24"/>
          <w:szCs w:val="24"/>
        </w:rPr>
      </w:pPr>
      <w:r w:rsidRPr="00AC3183">
        <w:rPr>
          <w:rFonts w:ascii="Times New Roman" w:hAnsi="Times New Roman" w:cs="Times New Roman"/>
          <w:b/>
          <w:sz w:val="24"/>
          <w:szCs w:val="24"/>
        </w:rPr>
        <w:t>и</w:t>
      </w:r>
      <w:r w:rsidR="00787ABD" w:rsidRPr="00AC3183">
        <w:rPr>
          <w:rFonts w:ascii="Times New Roman" w:hAnsi="Times New Roman" w:cs="Times New Roman"/>
          <w:b/>
          <w:sz w:val="24"/>
          <w:szCs w:val="24"/>
        </w:rPr>
        <w:t xml:space="preserve"> заштиту животне средине</w:t>
      </w:r>
    </w:p>
    <w:p w:rsidR="00787ABD" w:rsidRPr="00AC3183" w:rsidRDefault="00787ABD" w:rsidP="00787ABD">
      <w:pPr>
        <w:spacing w:after="0"/>
        <w:rPr>
          <w:rFonts w:ascii="Times New Roman" w:hAnsi="Times New Roman" w:cs="Times New Roman"/>
          <w:b/>
          <w:sz w:val="24"/>
          <w:szCs w:val="24"/>
        </w:rPr>
      </w:pPr>
    </w:p>
    <w:p w:rsidR="00787ABD" w:rsidRPr="009F41C0" w:rsidRDefault="00787ABD" w:rsidP="00787ABD">
      <w:pPr>
        <w:spacing w:after="0"/>
        <w:rPr>
          <w:rFonts w:ascii="Times New Roman" w:hAnsi="Times New Roman" w:cs="Times New Roman"/>
          <w:sz w:val="24"/>
          <w:szCs w:val="24"/>
          <w:lang w:val="sr-Cyrl-BA"/>
        </w:rPr>
      </w:pPr>
      <w:r w:rsidRPr="00AC3183">
        <w:rPr>
          <w:rFonts w:ascii="Times New Roman" w:hAnsi="Times New Roman" w:cs="Times New Roman"/>
          <w:sz w:val="24"/>
          <w:szCs w:val="24"/>
        </w:rPr>
        <w:t>Број:</w:t>
      </w:r>
      <w:r w:rsidR="00444DF0" w:rsidRPr="00AC3183">
        <w:rPr>
          <w:rFonts w:ascii="Times New Roman" w:hAnsi="Times New Roman" w:cs="Times New Roman"/>
          <w:sz w:val="24"/>
          <w:szCs w:val="24"/>
        </w:rPr>
        <w:t xml:space="preserve"> </w:t>
      </w:r>
      <w:r w:rsidR="009F41C0">
        <w:rPr>
          <w:rFonts w:ascii="Times New Roman" w:hAnsi="Times New Roman" w:cs="Times New Roman"/>
          <w:sz w:val="24"/>
          <w:szCs w:val="24"/>
          <w:lang w:val="sr-Cyrl-BA"/>
        </w:rPr>
        <w:t>02/3-37-1-</w:t>
      </w:r>
      <w:r w:rsidR="007067D8">
        <w:rPr>
          <w:rFonts w:ascii="Times New Roman" w:hAnsi="Times New Roman" w:cs="Times New Roman"/>
          <w:sz w:val="24"/>
          <w:szCs w:val="24"/>
          <w:lang w:val="sr-Cyrl-BA"/>
        </w:rPr>
        <w:t>307</w:t>
      </w:r>
      <w:r w:rsidR="009F41C0">
        <w:rPr>
          <w:rFonts w:ascii="Times New Roman" w:hAnsi="Times New Roman" w:cs="Times New Roman"/>
          <w:sz w:val="24"/>
          <w:szCs w:val="24"/>
          <w:lang w:val="sr-Cyrl-BA"/>
        </w:rPr>
        <w:t>/24</w:t>
      </w:r>
    </w:p>
    <w:p w:rsidR="00787ABD" w:rsidRPr="009F41C0" w:rsidRDefault="00787ABD" w:rsidP="00787ABD">
      <w:pPr>
        <w:spacing w:after="0"/>
        <w:rPr>
          <w:rFonts w:ascii="Times New Roman" w:hAnsi="Times New Roman" w:cs="Times New Roman"/>
          <w:sz w:val="24"/>
          <w:szCs w:val="24"/>
          <w:lang w:val="sr-Cyrl-BA"/>
        </w:rPr>
      </w:pPr>
      <w:r w:rsidRPr="00AC3183">
        <w:rPr>
          <w:rFonts w:ascii="Times New Roman" w:hAnsi="Times New Roman" w:cs="Times New Roman"/>
          <w:sz w:val="24"/>
          <w:szCs w:val="24"/>
        </w:rPr>
        <w:t xml:space="preserve">Датум: </w:t>
      </w:r>
      <w:r w:rsidR="009F41C0">
        <w:rPr>
          <w:rFonts w:ascii="Times New Roman" w:hAnsi="Times New Roman" w:cs="Times New Roman"/>
          <w:sz w:val="24"/>
          <w:szCs w:val="24"/>
          <w:lang w:val="sr-Cyrl-BA"/>
        </w:rPr>
        <w:t>12.02.2024. године</w:t>
      </w:r>
    </w:p>
    <w:p w:rsidR="00787ABD" w:rsidRDefault="00787ABD" w:rsidP="00787ABD">
      <w:pPr>
        <w:spacing w:after="0"/>
        <w:rPr>
          <w:rFonts w:ascii="Times New Roman" w:hAnsi="Times New Roman" w:cs="Times New Roman"/>
          <w:sz w:val="24"/>
          <w:szCs w:val="24"/>
          <w:lang w:val="sr-Cyrl-BA"/>
        </w:rPr>
      </w:pPr>
    </w:p>
    <w:p w:rsidR="00514490" w:rsidRDefault="00514490" w:rsidP="00787ABD">
      <w:pPr>
        <w:spacing w:after="0"/>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p>
    <w:p w:rsidR="00514490" w:rsidRPr="00514490" w:rsidRDefault="00514490" w:rsidP="00787ABD">
      <w:pPr>
        <w:spacing w:after="0"/>
        <w:rPr>
          <w:rFonts w:ascii="Times New Roman" w:hAnsi="Times New Roman" w:cs="Times New Roman"/>
          <w:b/>
          <w:color w:val="000000" w:themeColor="text1"/>
          <w:sz w:val="24"/>
          <w:szCs w:val="24"/>
          <w:lang w:val="sr-Cyrl-BA"/>
        </w:rPr>
      </w:pPr>
      <w:r>
        <w:rPr>
          <w:rFonts w:ascii="Times New Roman" w:hAnsi="Times New Roman" w:cs="Times New Roman"/>
          <w:sz w:val="24"/>
          <w:szCs w:val="24"/>
          <w:lang w:val="sr-Cyrl-BA"/>
        </w:rPr>
        <w:t xml:space="preserve">                                                                                        </w:t>
      </w:r>
      <w:r w:rsidRPr="00514490">
        <w:rPr>
          <w:rFonts w:ascii="Times New Roman" w:hAnsi="Times New Roman" w:cs="Times New Roman"/>
          <w:b/>
          <w:color w:val="000000" w:themeColor="text1"/>
          <w:sz w:val="24"/>
          <w:szCs w:val="24"/>
          <w:lang w:val="sr-Cyrl-BA"/>
        </w:rPr>
        <w:t>СКУПШТИНА ГРАДА БИЈЕЉИНА</w:t>
      </w:r>
    </w:p>
    <w:p w:rsidR="00514490" w:rsidRPr="009008F3" w:rsidRDefault="00514490" w:rsidP="00787ABD">
      <w:pPr>
        <w:spacing w:after="0"/>
        <w:rPr>
          <w:rFonts w:ascii="Times New Roman" w:hAnsi="Times New Roman" w:cs="Times New Roman"/>
          <w:sz w:val="24"/>
          <w:szCs w:val="24"/>
          <w:lang w:val="sr-Cyrl-BA"/>
        </w:rPr>
      </w:pPr>
    </w:p>
    <w:p w:rsidR="00787ABD" w:rsidRPr="00AC3183" w:rsidRDefault="00787ABD" w:rsidP="00787ABD">
      <w:pPr>
        <w:spacing w:after="0"/>
        <w:jc w:val="both"/>
        <w:rPr>
          <w:rFonts w:ascii="Times New Roman" w:hAnsi="Times New Roman" w:cs="Times New Roman"/>
          <w:sz w:val="24"/>
          <w:szCs w:val="24"/>
        </w:rPr>
      </w:pPr>
    </w:p>
    <w:p w:rsidR="00527BA9" w:rsidRDefault="00167384" w:rsidP="00787ABD">
      <w:pPr>
        <w:jc w:val="both"/>
        <w:rPr>
          <w:rFonts w:ascii="Times New Roman" w:hAnsi="Times New Roman" w:cs="Times New Roman"/>
          <w:sz w:val="24"/>
          <w:szCs w:val="24"/>
          <w:lang w:val="sr-Cyrl-BA"/>
        </w:rPr>
      </w:pPr>
      <w:r>
        <w:rPr>
          <w:rFonts w:ascii="Times New Roman" w:hAnsi="Times New Roman" w:cs="Times New Roman"/>
          <w:b/>
          <w:sz w:val="24"/>
          <w:szCs w:val="24"/>
          <w:lang w:val="sr-Cyrl-BA"/>
        </w:rPr>
        <w:t xml:space="preserve">           </w:t>
      </w:r>
      <w:r w:rsidR="006065C9" w:rsidRPr="00AC3183">
        <w:rPr>
          <w:rFonts w:ascii="Times New Roman" w:hAnsi="Times New Roman" w:cs="Times New Roman"/>
          <w:b/>
          <w:sz w:val="24"/>
          <w:szCs w:val="24"/>
        </w:rPr>
        <w:t>ПРЕДМЕТ:</w:t>
      </w:r>
      <w:r w:rsidR="006065C9" w:rsidRPr="00AC3183">
        <w:rPr>
          <w:rFonts w:ascii="Times New Roman" w:hAnsi="Times New Roman" w:cs="Times New Roman"/>
          <w:sz w:val="24"/>
          <w:szCs w:val="24"/>
        </w:rPr>
        <w:t xml:space="preserve"> Информација </w:t>
      </w:r>
      <w:r w:rsidR="006065C9" w:rsidRPr="00AC3183">
        <w:rPr>
          <w:rFonts w:ascii="Times New Roman" w:hAnsi="Times New Roman" w:cs="Times New Roman"/>
          <w:sz w:val="24"/>
          <w:szCs w:val="24"/>
          <w:lang w:val="sr-Cyrl-BA"/>
        </w:rPr>
        <w:t>о заш</w:t>
      </w:r>
      <w:r w:rsidR="00E60D34" w:rsidRPr="00AC3183">
        <w:rPr>
          <w:rFonts w:ascii="Times New Roman" w:hAnsi="Times New Roman" w:cs="Times New Roman"/>
          <w:sz w:val="24"/>
          <w:szCs w:val="24"/>
          <w:lang w:val="sr-Cyrl-BA"/>
        </w:rPr>
        <w:t>тити животне средине и одржавањ</w:t>
      </w:r>
      <w:r w:rsidR="006065C9" w:rsidRPr="00AC3183">
        <w:rPr>
          <w:rFonts w:ascii="Times New Roman" w:hAnsi="Times New Roman" w:cs="Times New Roman"/>
          <w:sz w:val="24"/>
          <w:szCs w:val="24"/>
          <w:lang w:val="sr-Cyrl-BA"/>
        </w:rPr>
        <w:t xml:space="preserve">у јавних </w:t>
      </w:r>
      <w:proofErr w:type="gramStart"/>
      <w:r w:rsidR="006065C9" w:rsidRPr="00AC3183">
        <w:rPr>
          <w:rFonts w:ascii="Times New Roman" w:hAnsi="Times New Roman" w:cs="Times New Roman"/>
          <w:sz w:val="24"/>
          <w:szCs w:val="24"/>
          <w:lang w:val="sr-Cyrl-BA"/>
        </w:rPr>
        <w:t xml:space="preserve">зелених </w:t>
      </w:r>
      <w:r>
        <w:rPr>
          <w:rFonts w:ascii="Times New Roman" w:hAnsi="Times New Roman" w:cs="Times New Roman"/>
          <w:sz w:val="24"/>
          <w:szCs w:val="24"/>
          <w:lang w:val="sr-Cyrl-BA"/>
        </w:rPr>
        <w:t xml:space="preserve"> </w:t>
      </w:r>
      <w:r w:rsidR="006065C9" w:rsidRPr="00AC3183">
        <w:rPr>
          <w:rFonts w:ascii="Times New Roman" w:hAnsi="Times New Roman" w:cs="Times New Roman"/>
          <w:sz w:val="24"/>
          <w:szCs w:val="24"/>
          <w:lang w:val="sr-Cyrl-BA"/>
        </w:rPr>
        <w:t>површина</w:t>
      </w:r>
      <w:proofErr w:type="gramEnd"/>
      <w:r w:rsidR="006065C9" w:rsidRPr="00AC3183">
        <w:rPr>
          <w:rFonts w:ascii="Times New Roman" w:hAnsi="Times New Roman" w:cs="Times New Roman"/>
          <w:sz w:val="24"/>
          <w:szCs w:val="24"/>
          <w:lang w:val="sr-Cyrl-BA"/>
        </w:rPr>
        <w:t xml:space="preserve"> на подручју Града Бијељина за 202</w:t>
      </w:r>
      <w:r w:rsidR="00FA5316">
        <w:rPr>
          <w:rFonts w:ascii="Times New Roman" w:hAnsi="Times New Roman" w:cs="Times New Roman"/>
          <w:sz w:val="24"/>
          <w:szCs w:val="24"/>
          <w:lang w:val="hr-HR"/>
        </w:rPr>
        <w:t>2. и 2023.</w:t>
      </w:r>
      <w:r w:rsidR="006065C9" w:rsidRPr="00AC3183">
        <w:rPr>
          <w:rFonts w:ascii="Times New Roman" w:hAnsi="Times New Roman" w:cs="Times New Roman"/>
          <w:sz w:val="24"/>
          <w:szCs w:val="24"/>
          <w:lang w:val="sr-Cyrl-BA"/>
        </w:rPr>
        <w:t xml:space="preserve"> </w:t>
      </w:r>
      <w:r w:rsidR="00317AF3">
        <w:rPr>
          <w:rFonts w:ascii="Times New Roman" w:hAnsi="Times New Roman" w:cs="Times New Roman"/>
          <w:sz w:val="24"/>
          <w:szCs w:val="24"/>
          <w:lang w:val="sr-Cyrl-BA"/>
        </w:rPr>
        <w:t>г</w:t>
      </w:r>
      <w:r w:rsidR="006065C9" w:rsidRPr="00AC3183">
        <w:rPr>
          <w:rFonts w:ascii="Times New Roman" w:hAnsi="Times New Roman" w:cs="Times New Roman"/>
          <w:sz w:val="24"/>
          <w:szCs w:val="24"/>
          <w:lang w:val="sr-Cyrl-BA"/>
        </w:rPr>
        <w:t>одину</w:t>
      </w:r>
    </w:p>
    <w:p w:rsidR="00527BA9" w:rsidRPr="00AC3183" w:rsidRDefault="00226FDF" w:rsidP="00787ABD">
      <w:pPr>
        <w:ind w:firstLine="720"/>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 xml:space="preserve">Процес урбанизације врши снажан притисак на околину. </w:t>
      </w:r>
      <w:r w:rsidR="00527BA9" w:rsidRPr="00AC3183">
        <w:rPr>
          <w:rFonts w:ascii="Times New Roman" w:hAnsi="Times New Roman" w:cs="Times New Roman"/>
          <w:sz w:val="24"/>
          <w:szCs w:val="24"/>
          <w:lang w:val="sr-Cyrl-BA"/>
        </w:rPr>
        <w:t>Град Бијељина настоји рјешавати еколошке проблеме у циљу побољшања животне средине.</w:t>
      </w:r>
      <w:r w:rsidRPr="00AC3183">
        <w:rPr>
          <w:rFonts w:ascii="Times New Roman" w:hAnsi="Times New Roman" w:cs="Times New Roman"/>
          <w:sz w:val="24"/>
          <w:szCs w:val="24"/>
          <w:lang w:val="sr-Cyrl-BA"/>
        </w:rPr>
        <w:t xml:space="preserve"> </w:t>
      </w:r>
    </w:p>
    <w:p w:rsidR="004E0C19" w:rsidRPr="004703C0" w:rsidRDefault="00226FDF" w:rsidP="00787ABD">
      <w:pPr>
        <w:ind w:firstLine="720"/>
        <w:jc w:val="both"/>
        <w:rPr>
          <w:rFonts w:ascii="Times New Roman" w:hAnsi="Times New Roman" w:cs="Times New Roman"/>
          <w:color w:val="000000" w:themeColor="text1"/>
          <w:sz w:val="24"/>
          <w:szCs w:val="24"/>
          <w:lang w:val="sr-Cyrl-BA"/>
        </w:rPr>
      </w:pPr>
      <w:r w:rsidRPr="004703C0">
        <w:rPr>
          <w:rFonts w:ascii="Times New Roman" w:hAnsi="Times New Roman" w:cs="Times New Roman"/>
          <w:color w:val="000000" w:themeColor="text1"/>
          <w:sz w:val="24"/>
          <w:szCs w:val="24"/>
          <w:lang w:val="sr-Cyrl-BA"/>
        </w:rPr>
        <w:t>Кључни стратешко-плански документ Града Бијељина</w:t>
      </w:r>
      <w:r w:rsidR="009841B1" w:rsidRPr="004703C0">
        <w:rPr>
          <w:rFonts w:ascii="Times New Roman" w:hAnsi="Times New Roman" w:cs="Times New Roman"/>
          <w:color w:val="000000" w:themeColor="text1"/>
          <w:sz w:val="24"/>
          <w:szCs w:val="24"/>
          <w:lang w:val="sr-Cyrl-BA"/>
        </w:rPr>
        <w:t xml:space="preserve"> је </w:t>
      </w:r>
      <w:r w:rsidRPr="004703C0">
        <w:rPr>
          <w:rFonts w:ascii="Times New Roman" w:hAnsi="Times New Roman" w:cs="Times New Roman"/>
          <w:color w:val="000000" w:themeColor="text1"/>
          <w:sz w:val="24"/>
          <w:szCs w:val="24"/>
          <w:lang w:val="sr-Cyrl-BA"/>
        </w:rPr>
        <w:t>С</w:t>
      </w:r>
      <w:r w:rsidR="009841B1" w:rsidRPr="004703C0">
        <w:rPr>
          <w:rFonts w:ascii="Times New Roman" w:hAnsi="Times New Roman" w:cs="Times New Roman"/>
          <w:color w:val="000000" w:themeColor="text1"/>
          <w:sz w:val="24"/>
          <w:szCs w:val="24"/>
          <w:lang w:val="sr-Cyrl-BA"/>
        </w:rPr>
        <w:t>тратегија развоја Града Бијељин</w:t>
      </w:r>
      <w:r w:rsidR="009841B1" w:rsidRPr="004703C0">
        <w:rPr>
          <w:rFonts w:ascii="Times New Roman" w:hAnsi="Times New Roman" w:cs="Times New Roman"/>
          <w:color w:val="000000" w:themeColor="text1"/>
          <w:sz w:val="24"/>
          <w:szCs w:val="24"/>
          <w:lang w:val="hr-HR"/>
        </w:rPr>
        <w:t>a.</w:t>
      </w:r>
      <w:r w:rsidR="005F1874" w:rsidRPr="004703C0">
        <w:rPr>
          <w:rFonts w:ascii="Times New Roman" w:hAnsi="Times New Roman" w:cs="Times New Roman"/>
          <w:color w:val="000000" w:themeColor="text1"/>
          <w:sz w:val="24"/>
          <w:szCs w:val="24"/>
          <w:lang w:val="sr-Cyrl-BA"/>
        </w:rPr>
        <w:t>Стратегија обухвата економски друштвени и план заштите и унапређења животне средине.</w:t>
      </w:r>
      <w:r w:rsidR="00E1540A" w:rsidRPr="004703C0">
        <w:rPr>
          <w:rFonts w:ascii="Times New Roman" w:hAnsi="Times New Roman" w:cs="Times New Roman"/>
          <w:color w:val="000000" w:themeColor="text1"/>
          <w:sz w:val="24"/>
          <w:szCs w:val="24"/>
          <w:lang w:val="sr-Cyrl-BA"/>
        </w:rPr>
        <w:t xml:space="preserve"> Градска управа је отпочела процес израде Стратегије развоја Града Бијељина за период од 2024. до 2030. године</w:t>
      </w:r>
      <w:r w:rsidR="007D2581" w:rsidRPr="004703C0">
        <w:rPr>
          <w:rFonts w:ascii="Times New Roman" w:hAnsi="Times New Roman" w:cs="Times New Roman"/>
          <w:color w:val="000000" w:themeColor="text1"/>
          <w:sz w:val="24"/>
          <w:szCs w:val="24"/>
          <w:lang w:val="sr-Cyrl-BA"/>
        </w:rPr>
        <w:t xml:space="preserve"> </w:t>
      </w:r>
      <w:r w:rsidR="00E1540A" w:rsidRPr="004703C0">
        <w:rPr>
          <w:rFonts w:ascii="Times New Roman" w:hAnsi="Times New Roman" w:cs="Times New Roman"/>
          <w:color w:val="000000" w:themeColor="text1"/>
          <w:sz w:val="24"/>
          <w:szCs w:val="24"/>
          <w:lang w:val="sr-Cyrl-BA"/>
        </w:rPr>
        <w:t>која се заснива на принципима реалног постављња и остваривања циљева одрживог локалног развоја и социјалне укључености.</w:t>
      </w:r>
      <w:r w:rsidRPr="004703C0">
        <w:rPr>
          <w:rFonts w:ascii="Times New Roman" w:hAnsi="Times New Roman" w:cs="Times New Roman"/>
          <w:color w:val="000000" w:themeColor="text1"/>
          <w:sz w:val="24"/>
          <w:szCs w:val="24"/>
          <w:lang w:val="sr-Cyrl-BA"/>
        </w:rPr>
        <w:t xml:space="preserve">                   </w:t>
      </w:r>
    </w:p>
    <w:p w:rsidR="00527BA9" w:rsidRPr="00AC3183" w:rsidRDefault="00226FDF" w:rsidP="00787ABD">
      <w:pPr>
        <w:ind w:firstLine="720"/>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 xml:space="preserve"> </w:t>
      </w:r>
      <w:r w:rsidR="00DD56E4" w:rsidRPr="00AC3183">
        <w:rPr>
          <w:rFonts w:ascii="Times New Roman" w:hAnsi="Times New Roman" w:cs="Times New Roman"/>
          <w:sz w:val="24"/>
          <w:szCs w:val="24"/>
          <w:lang w:val="sr-Cyrl-BA"/>
        </w:rPr>
        <w:t>Градска управа Града Бијељина усвојила је</w:t>
      </w:r>
      <w:r w:rsidRPr="00AC3183">
        <w:rPr>
          <w:rFonts w:ascii="Times New Roman" w:hAnsi="Times New Roman" w:cs="Times New Roman"/>
          <w:sz w:val="24"/>
          <w:szCs w:val="24"/>
          <w:lang w:val="sr-Cyrl-BA"/>
        </w:rPr>
        <w:t xml:space="preserve"> и</w:t>
      </w:r>
      <w:r w:rsidR="00DD56E4" w:rsidRPr="00AC3183">
        <w:rPr>
          <w:rFonts w:ascii="Times New Roman" w:hAnsi="Times New Roman" w:cs="Times New Roman"/>
          <w:sz w:val="24"/>
          <w:szCs w:val="24"/>
          <w:lang w:val="sr-Cyrl-BA"/>
        </w:rPr>
        <w:t xml:space="preserve"> Локални еколошки акциони план  (ЛЕАП) Града Бијељина за период од 2018.-2028. </w:t>
      </w:r>
      <w:r w:rsidR="00E1540A">
        <w:rPr>
          <w:rFonts w:ascii="Times New Roman" w:hAnsi="Times New Roman" w:cs="Times New Roman"/>
          <w:sz w:val="24"/>
          <w:szCs w:val="24"/>
          <w:lang w:val="sr-Cyrl-BA"/>
        </w:rPr>
        <w:t>г</w:t>
      </w:r>
      <w:r w:rsidR="00DD56E4" w:rsidRPr="00AC3183">
        <w:rPr>
          <w:rFonts w:ascii="Times New Roman" w:hAnsi="Times New Roman" w:cs="Times New Roman"/>
          <w:sz w:val="24"/>
          <w:szCs w:val="24"/>
          <w:lang w:val="sr-Cyrl-BA"/>
        </w:rPr>
        <w:t>одине</w:t>
      </w:r>
      <w:r w:rsidR="000817FF">
        <w:rPr>
          <w:rFonts w:ascii="Times New Roman" w:hAnsi="Times New Roman" w:cs="Times New Roman"/>
          <w:sz w:val="24"/>
          <w:szCs w:val="24"/>
        </w:rPr>
        <w:t>,</w:t>
      </w:r>
      <w:r w:rsidR="00DD56E4" w:rsidRPr="00AC3183">
        <w:rPr>
          <w:rFonts w:ascii="Times New Roman" w:hAnsi="Times New Roman" w:cs="Times New Roman"/>
          <w:sz w:val="24"/>
          <w:szCs w:val="24"/>
          <w:lang w:val="sr-Cyrl-BA"/>
        </w:rPr>
        <w:t xml:space="preserve">  као развојно плански документ који на основу процјене стања животне средине, утврђених еколошких проблема и приоритета, те дефинисаних акција, доприноси унапређењу стања животне средине.</w:t>
      </w:r>
    </w:p>
    <w:p w:rsidR="00DD56E4" w:rsidRPr="00AC3183" w:rsidRDefault="00DD56E4" w:rsidP="00787ABD">
      <w:p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Базну структуру ЛЕАП документа чине сљедеће тематске области:</w:t>
      </w:r>
    </w:p>
    <w:p w:rsidR="00DD56E4" w:rsidRPr="00AC3183" w:rsidRDefault="00226FDF" w:rsidP="00787ABD">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 xml:space="preserve">Ваздух, </w:t>
      </w:r>
    </w:p>
    <w:p w:rsidR="00226FDF" w:rsidRPr="00AC3183" w:rsidRDefault="00226FDF" w:rsidP="00787ABD">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Вода и водни ресурси,</w:t>
      </w:r>
    </w:p>
    <w:p w:rsidR="00226FDF" w:rsidRPr="00AC3183" w:rsidRDefault="00226FDF" w:rsidP="00787ABD">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 xml:space="preserve">Заштита и коришћење земљишта, </w:t>
      </w:r>
    </w:p>
    <w:p w:rsidR="00226FDF" w:rsidRPr="00AC3183" w:rsidRDefault="00226FDF" w:rsidP="00787ABD">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 xml:space="preserve">Шуме и шумски ресурси, </w:t>
      </w:r>
    </w:p>
    <w:p w:rsidR="00226FDF" w:rsidRPr="00AC3183" w:rsidRDefault="00226FDF" w:rsidP="00787ABD">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 xml:space="preserve">Заштићена подручја, </w:t>
      </w:r>
    </w:p>
    <w:p w:rsidR="00226FDF" w:rsidRPr="00AC3183" w:rsidRDefault="00226FDF" w:rsidP="00787ABD">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 xml:space="preserve">Привреда, </w:t>
      </w:r>
    </w:p>
    <w:p w:rsidR="00226FDF" w:rsidRPr="00AC3183" w:rsidRDefault="00226FDF" w:rsidP="00787ABD">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 xml:space="preserve">Биодиверзитет, </w:t>
      </w:r>
    </w:p>
    <w:p w:rsidR="00226FDF" w:rsidRPr="00AC3183" w:rsidRDefault="00226FDF" w:rsidP="00787ABD">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 xml:space="preserve">Оптерећење буком, </w:t>
      </w:r>
    </w:p>
    <w:p w:rsidR="00226FDF" w:rsidRDefault="003E04E6" w:rsidP="00787ABD">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Управљ</w:t>
      </w:r>
      <w:r w:rsidR="00226FDF" w:rsidRPr="00AC3183">
        <w:rPr>
          <w:rFonts w:ascii="Times New Roman" w:hAnsi="Times New Roman" w:cs="Times New Roman"/>
          <w:sz w:val="24"/>
          <w:szCs w:val="24"/>
          <w:lang w:val="sr-Cyrl-BA"/>
        </w:rPr>
        <w:t xml:space="preserve">ање отпадом. </w:t>
      </w:r>
    </w:p>
    <w:p w:rsidR="001474A6" w:rsidRDefault="001474A6" w:rsidP="001474A6">
      <w:pPr>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 xml:space="preserve">           </w:t>
      </w:r>
      <w:r w:rsidRPr="00AC3183">
        <w:rPr>
          <w:rFonts w:ascii="Times New Roman" w:hAnsi="Times New Roman" w:cs="Times New Roman"/>
          <w:sz w:val="24"/>
          <w:szCs w:val="24"/>
          <w:lang w:val="sr-Cyrl-BA"/>
        </w:rPr>
        <w:t>Акциони план одрживог управљања енергијом и прилагођавања климатским промјенама (SECAP)</w:t>
      </w:r>
      <w:r w:rsidRPr="00AC3183">
        <w:rPr>
          <w:rFonts w:ascii="Times New Roman" w:hAnsi="Times New Roman" w:cs="Times New Roman"/>
          <w:sz w:val="24"/>
          <w:szCs w:val="24"/>
        </w:rPr>
        <w:t xml:space="preserve"> за Град Бијељину за период до 2030. </w:t>
      </w:r>
      <w:proofErr w:type="gramStart"/>
      <w:r w:rsidRPr="00AC3183">
        <w:rPr>
          <w:rFonts w:ascii="Times New Roman" w:hAnsi="Times New Roman" w:cs="Times New Roman"/>
          <w:sz w:val="24"/>
          <w:szCs w:val="24"/>
        </w:rPr>
        <w:t>године</w:t>
      </w:r>
      <w:proofErr w:type="gramEnd"/>
      <w:r w:rsidRPr="00AC3183">
        <w:rPr>
          <w:rFonts w:ascii="Times New Roman" w:hAnsi="Times New Roman" w:cs="Times New Roman"/>
          <w:sz w:val="24"/>
          <w:szCs w:val="24"/>
        </w:rPr>
        <w:t xml:space="preserve"> израђен је у септембру 2020. </w:t>
      </w:r>
      <w:proofErr w:type="gramStart"/>
      <w:r w:rsidRPr="00AC3183">
        <w:rPr>
          <w:rFonts w:ascii="Times New Roman" w:hAnsi="Times New Roman" w:cs="Times New Roman"/>
          <w:sz w:val="24"/>
          <w:szCs w:val="24"/>
        </w:rPr>
        <w:t>године</w:t>
      </w:r>
      <w:proofErr w:type="gramEnd"/>
      <w:r w:rsidRPr="00AC3183">
        <w:rPr>
          <w:rFonts w:ascii="Times New Roman" w:hAnsi="Times New Roman" w:cs="Times New Roman"/>
          <w:sz w:val="24"/>
          <w:szCs w:val="24"/>
        </w:rPr>
        <w:t>.</w:t>
      </w:r>
    </w:p>
    <w:p w:rsidR="00144851" w:rsidRPr="00144851" w:rsidRDefault="00144851" w:rsidP="001474A6">
      <w:p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У овом Акционом плану, којим се први пут обједињују области ублажавања климатских промјена и прилагођавања њиховим посљедицама утврђена је дугорочна визија одрживе будућности града. Циљеви постављени у овом акционом плану</w:t>
      </w:r>
    </w:p>
    <w:p w:rsidR="00E00931" w:rsidRPr="00F873E8" w:rsidRDefault="00E00931" w:rsidP="00E00931">
      <w:pPr>
        <w:pStyle w:val="ListParagraph"/>
        <w:numPr>
          <w:ilvl w:val="0"/>
          <w:numId w:val="4"/>
        </w:numPr>
        <w:jc w:val="both"/>
        <w:rPr>
          <w:rFonts w:ascii="Times New Roman" w:hAnsi="Times New Roman" w:cs="Times New Roman"/>
          <w:color w:val="000000" w:themeColor="text1"/>
          <w:sz w:val="24"/>
          <w:szCs w:val="24"/>
          <w:lang w:val="sr-Cyrl-BA"/>
        </w:rPr>
      </w:pPr>
      <w:r w:rsidRPr="00F873E8">
        <w:rPr>
          <w:rFonts w:ascii="Times New Roman" w:hAnsi="Times New Roman" w:cs="Times New Roman"/>
          <w:color w:val="000000" w:themeColor="text1"/>
          <w:sz w:val="24"/>
          <w:szCs w:val="24"/>
          <w:lang w:val="sr-Cyrl-BA"/>
        </w:rPr>
        <w:t xml:space="preserve">смањење емисије </w:t>
      </w:r>
      <w:r w:rsidR="00144851" w:rsidRPr="00F873E8">
        <w:rPr>
          <w:rFonts w:ascii="Times New Roman" w:hAnsi="Times New Roman" w:cs="Times New Roman"/>
          <w:color w:val="000000" w:themeColor="text1"/>
          <w:sz w:val="24"/>
          <w:szCs w:val="24"/>
          <w:lang w:val="sr-Latn-BA"/>
        </w:rPr>
        <w:t>CO</w:t>
      </w:r>
      <w:r w:rsidR="00144851" w:rsidRPr="00F873E8">
        <w:rPr>
          <w:rFonts w:ascii="Times New Roman" w:hAnsi="Times New Roman" w:cs="Times New Roman"/>
          <w:color w:val="000000" w:themeColor="text1"/>
          <w:sz w:val="24"/>
          <w:szCs w:val="24"/>
          <w:vertAlign w:val="subscript"/>
          <w:lang w:val="sr-Cyrl-BA"/>
        </w:rPr>
        <w:t>2</w:t>
      </w:r>
      <w:r w:rsidRPr="00F873E8">
        <w:rPr>
          <w:rFonts w:ascii="Times New Roman" w:hAnsi="Times New Roman" w:cs="Times New Roman"/>
          <w:color w:val="000000" w:themeColor="text1"/>
          <w:sz w:val="24"/>
          <w:szCs w:val="24"/>
          <w:lang w:val="sr-Cyrl-BA"/>
        </w:rPr>
        <w:t xml:space="preserve"> на локалном подручју за најмање 40% до 2030. </w:t>
      </w:r>
      <w:r w:rsidR="00730C16" w:rsidRPr="00F873E8">
        <w:rPr>
          <w:rFonts w:ascii="Times New Roman" w:hAnsi="Times New Roman" w:cs="Times New Roman"/>
          <w:color w:val="000000" w:themeColor="text1"/>
          <w:sz w:val="24"/>
          <w:szCs w:val="24"/>
          <w:lang w:val="sr-Cyrl-BA"/>
        </w:rPr>
        <w:t>г</w:t>
      </w:r>
      <w:r w:rsidRPr="00F873E8">
        <w:rPr>
          <w:rFonts w:ascii="Times New Roman" w:hAnsi="Times New Roman" w:cs="Times New Roman"/>
          <w:color w:val="000000" w:themeColor="text1"/>
          <w:sz w:val="24"/>
          <w:szCs w:val="24"/>
          <w:lang w:val="sr-Cyrl-BA"/>
        </w:rPr>
        <w:t>од</w:t>
      </w:r>
      <w:r w:rsidR="00730C16" w:rsidRPr="00F873E8">
        <w:rPr>
          <w:rFonts w:ascii="Times New Roman" w:hAnsi="Times New Roman" w:cs="Times New Roman"/>
          <w:color w:val="000000" w:themeColor="text1"/>
          <w:sz w:val="24"/>
          <w:szCs w:val="24"/>
          <w:lang w:val="sr-Cyrl-BA"/>
        </w:rPr>
        <w:t>и</w:t>
      </w:r>
      <w:r w:rsidRPr="00F873E8">
        <w:rPr>
          <w:rFonts w:ascii="Times New Roman" w:hAnsi="Times New Roman" w:cs="Times New Roman"/>
          <w:color w:val="000000" w:themeColor="text1"/>
          <w:sz w:val="24"/>
          <w:szCs w:val="24"/>
          <w:lang w:val="sr-Cyrl-BA"/>
        </w:rPr>
        <w:t>не у односу на референтну/почетну годину, кроз унапријеђену енергертску ефикасности и повећање коришћења обновљивих извора енергије.</w:t>
      </w:r>
    </w:p>
    <w:p w:rsidR="00F873E8" w:rsidRPr="00F873E8" w:rsidRDefault="008370C3" w:rsidP="00F873E8">
      <w:pPr>
        <w:pStyle w:val="ListParagraph"/>
        <w:numPr>
          <w:ilvl w:val="0"/>
          <w:numId w:val="4"/>
        </w:numPr>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с</w:t>
      </w:r>
      <w:r w:rsidR="00F873E8" w:rsidRPr="00F873E8">
        <w:rPr>
          <w:rFonts w:ascii="Times New Roman" w:hAnsi="Times New Roman" w:cs="Times New Roman"/>
          <w:color w:val="000000" w:themeColor="text1"/>
          <w:sz w:val="24"/>
          <w:szCs w:val="24"/>
          <w:lang w:val="sr-Cyrl-BA"/>
        </w:rPr>
        <w:t xml:space="preserve">мањење износа материјалних штета и људских губитака на подручјима града која су погођена посљедицама климатсих промјена до 2030. </w:t>
      </w:r>
      <w:r w:rsidR="00F873E8">
        <w:rPr>
          <w:rFonts w:ascii="Times New Roman" w:hAnsi="Times New Roman" w:cs="Times New Roman"/>
          <w:color w:val="000000" w:themeColor="text1"/>
          <w:sz w:val="24"/>
          <w:szCs w:val="24"/>
          <w:lang w:val="sr-Cyrl-BA"/>
        </w:rPr>
        <w:t>г</w:t>
      </w:r>
      <w:r w:rsidR="00F873E8" w:rsidRPr="00F873E8">
        <w:rPr>
          <w:rFonts w:ascii="Times New Roman" w:hAnsi="Times New Roman" w:cs="Times New Roman"/>
          <w:color w:val="000000" w:themeColor="text1"/>
          <w:sz w:val="24"/>
          <w:szCs w:val="24"/>
          <w:lang w:val="sr-Cyrl-BA"/>
        </w:rPr>
        <w:t xml:space="preserve">одине за 90% у односу на стање у 2020. </w:t>
      </w:r>
      <w:r w:rsidR="00F873E8">
        <w:rPr>
          <w:rFonts w:ascii="Times New Roman" w:hAnsi="Times New Roman" w:cs="Times New Roman"/>
          <w:color w:val="000000" w:themeColor="text1"/>
          <w:sz w:val="24"/>
          <w:szCs w:val="24"/>
          <w:lang w:val="sr-Cyrl-BA"/>
        </w:rPr>
        <w:t>г</w:t>
      </w:r>
      <w:r w:rsidR="00F873E8" w:rsidRPr="00F873E8">
        <w:rPr>
          <w:rFonts w:ascii="Times New Roman" w:hAnsi="Times New Roman" w:cs="Times New Roman"/>
          <w:color w:val="000000" w:themeColor="text1"/>
          <w:sz w:val="24"/>
          <w:szCs w:val="24"/>
          <w:lang w:val="sr-Cyrl-BA"/>
        </w:rPr>
        <w:t>одини.</w:t>
      </w:r>
    </w:p>
    <w:p w:rsidR="00F873E8" w:rsidRDefault="00F873E8" w:rsidP="00F873E8">
      <w:pPr>
        <w:pStyle w:val="ListParagraph"/>
        <w:ind w:left="1080"/>
        <w:jc w:val="both"/>
        <w:rPr>
          <w:rFonts w:ascii="Times New Roman" w:hAnsi="Times New Roman" w:cs="Times New Roman"/>
          <w:color w:val="FF0000"/>
          <w:sz w:val="24"/>
          <w:szCs w:val="24"/>
          <w:lang w:val="sr-Cyrl-BA"/>
        </w:rPr>
      </w:pPr>
    </w:p>
    <w:p w:rsidR="00F873E8" w:rsidRDefault="00F873E8" w:rsidP="00F873E8">
      <w:pPr>
        <w:pStyle w:val="ListParagraph"/>
        <w:ind w:left="1080"/>
        <w:jc w:val="both"/>
        <w:rPr>
          <w:rFonts w:ascii="Times New Roman" w:hAnsi="Times New Roman" w:cs="Times New Roman"/>
          <w:color w:val="FF0000"/>
          <w:sz w:val="24"/>
          <w:szCs w:val="24"/>
          <w:lang w:val="sr-Cyrl-BA"/>
        </w:rPr>
      </w:pPr>
    </w:p>
    <w:p w:rsidR="00E00931" w:rsidRPr="00AC3183" w:rsidRDefault="00F873E8" w:rsidP="00F873E8">
      <w:pPr>
        <w:pStyle w:val="ListParagraph"/>
        <w:ind w:left="0"/>
        <w:jc w:val="both"/>
        <w:rPr>
          <w:rFonts w:ascii="Times New Roman" w:hAnsi="Times New Roman" w:cs="Times New Roman"/>
          <w:sz w:val="24"/>
          <w:szCs w:val="24"/>
          <w:lang w:val="sr-Cyrl-BA"/>
        </w:rPr>
      </w:pPr>
      <w:r w:rsidRPr="00AC3183">
        <w:rPr>
          <w:rFonts w:ascii="Times New Roman" w:hAnsi="Times New Roman" w:cs="Times New Roman"/>
          <w:sz w:val="24"/>
          <w:szCs w:val="24"/>
        </w:rPr>
        <w:t xml:space="preserve"> </w:t>
      </w:r>
      <w:r w:rsidR="00E00931" w:rsidRPr="00AC3183">
        <w:rPr>
          <w:rFonts w:ascii="Times New Roman" w:hAnsi="Times New Roman" w:cs="Times New Roman"/>
          <w:sz w:val="24"/>
          <w:szCs w:val="24"/>
        </w:rPr>
        <w:t>У циљу заштите и унапређења животне средине на подручју Града Бијељина, урађено је сљедеће:</w:t>
      </w:r>
    </w:p>
    <w:p w:rsidR="00226FDF" w:rsidRDefault="000E51CF" w:rsidP="00787ABD">
      <w:pPr>
        <w:jc w:val="both"/>
        <w:rPr>
          <w:rFonts w:ascii="Times New Roman" w:hAnsi="Times New Roman" w:cs="Times New Roman"/>
          <w:b/>
          <w:sz w:val="24"/>
          <w:szCs w:val="24"/>
          <w:lang w:val="sr-Cyrl-BA"/>
        </w:rPr>
      </w:pPr>
      <w:r w:rsidRPr="00AC3183">
        <w:rPr>
          <w:rFonts w:ascii="Times New Roman" w:hAnsi="Times New Roman" w:cs="Times New Roman"/>
          <w:b/>
          <w:sz w:val="24"/>
          <w:szCs w:val="24"/>
          <w:lang w:val="sr-Cyrl-BA"/>
        </w:rPr>
        <w:t>Успостављање система управљања чврстим отпадом</w:t>
      </w:r>
    </w:p>
    <w:p w:rsidR="00304AB5" w:rsidRDefault="00304AB5" w:rsidP="00304AB5">
      <w:pPr>
        <w:ind w:firstLine="720"/>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А.Д. ''Комуналац'' Бијељина и ''Дуле транс'' Д.О.О. Дворови врше одвоз и депоновање чврстог отпада на територији Града Бијељине.</w:t>
      </w:r>
      <w:r>
        <w:rPr>
          <w:rFonts w:ascii="Times New Roman" w:hAnsi="Times New Roman" w:cs="Times New Roman"/>
          <w:sz w:val="24"/>
          <w:szCs w:val="24"/>
          <w:lang w:val="sr-Cyrl-BA"/>
        </w:rPr>
        <w:t xml:space="preserve"> Прикупљање и одвоз чврстог комуналног отпада се врши за 33.239 корисника из категорије физичка лица  и 1.919 корисника из категорије правна лица за 2022. годину одосно 33 595 корисника из категорије физичка лица и 1892 корисника из категорије правна лица за 2023. годину. </w:t>
      </w:r>
    </w:p>
    <w:p w:rsidR="00304AB5" w:rsidRPr="00AC3183" w:rsidRDefault="00304AB5" w:rsidP="00304AB5">
      <w:pPr>
        <w:ind w:firstLine="720"/>
        <w:jc w:val="both"/>
        <w:rPr>
          <w:rFonts w:ascii="Times New Roman" w:hAnsi="Times New Roman" w:cs="Times New Roman"/>
          <w:sz w:val="24"/>
          <w:szCs w:val="24"/>
        </w:rPr>
      </w:pPr>
      <w:r w:rsidRPr="00AC3183">
        <w:rPr>
          <w:rFonts w:ascii="Times New Roman" w:hAnsi="Times New Roman" w:cs="Times New Roman"/>
          <w:sz w:val="24"/>
          <w:szCs w:val="24"/>
          <w:lang w:val="sr-Cyrl-BA"/>
        </w:rPr>
        <w:t>Одлагање и депоновање комуналног отпада врши се на Регионалној санитарној депонији „Бријесница“ у Бијељини. Депоноване количине чврстог комуналног отпада у 202</w:t>
      </w:r>
      <w:r>
        <w:rPr>
          <w:rFonts w:ascii="Times New Roman" w:hAnsi="Times New Roman" w:cs="Times New Roman"/>
          <w:sz w:val="24"/>
          <w:szCs w:val="24"/>
        </w:rPr>
        <w:t>2</w:t>
      </w:r>
      <w:r w:rsidRPr="00AC3183">
        <w:rPr>
          <w:rFonts w:ascii="Times New Roman" w:hAnsi="Times New Roman" w:cs="Times New Roman"/>
          <w:sz w:val="24"/>
          <w:szCs w:val="24"/>
          <w:lang w:val="sr-Cyrl-BA"/>
        </w:rPr>
        <w:t xml:space="preserve">. години </w:t>
      </w:r>
      <w:r>
        <w:rPr>
          <w:rFonts w:ascii="Times New Roman" w:hAnsi="Times New Roman" w:cs="Times New Roman"/>
          <w:sz w:val="24"/>
          <w:szCs w:val="24"/>
          <w:lang w:val="sr-Cyrl-BA"/>
        </w:rPr>
        <w:t>износиле су 36</w:t>
      </w:r>
      <w:r w:rsidRPr="00AC3183">
        <w:rPr>
          <w:rFonts w:ascii="Times New Roman" w:hAnsi="Times New Roman" w:cs="Times New Roman"/>
          <w:sz w:val="24"/>
          <w:szCs w:val="24"/>
          <w:lang w:val="sr-Cyrl-BA"/>
        </w:rPr>
        <w:t>.</w:t>
      </w:r>
      <w:r>
        <w:rPr>
          <w:rFonts w:ascii="Times New Roman" w:hAnsi="Times New Roman" w:cs="Times New Roman"/>
          <w:sz w:val="24"/>
          <w:szCs w:val="24"/>
        </w:rPr>
        <w:t>208</w:t>
      </w:r>
      <w:r w:rsidRPr="00AC3183">
        <w:rPr>
          <w:rFonts w:ascii="Times New Roman" w:hAnsi="Times New Roman" w:cs="Times New Roman"/>
          <w:sz w:val="24"/>
          <w:szCs w:val="24"/>
          <w:lang w:val="sr-Cyrl-BA"/>
        </w:rPr>
        <w:t>,</w:t>
      </w:r>
      <w:r>
        <w:rPr>
          <w:rFonts w:ascii="Times New Roman" w:hAnsi="Times New Roman" w:cs="Times New Roman"/>
          <w:sz w:val="24"/>
          <w:szCs w:val="24"/>
        </w:rPr>
        <w:t>26</w:t>
      </w:r>
      <w:r>
        <w:rPr>
          <w:rFonts w:ascii="Times New Roman" w:hAnsi="Times New Roman" w:cs="Times New Roman"/>
          <w:sz w:val="24"/>
          <w:szCs w:val="24"/>
          <w:lang w:val="sr-Cyrl-BA"/>
        </w:rPr>
        <w:t xml:space="preserve"> тона, односно 36.521,06 тона 2023. године. </w:t>
      </w:r>
    </w:p>
    <w:p w:rsidR="00304AB5" w:rsidRPr="00AC3183" w:rsidRDefault="00304AB5" w:rsidP="00304AB5">
      <w:pPr>
        <w:jc w:val="both"/>
        <w:rPr>
          <w:rFonts w:ascii="Times New Roman" w:hAnsi="Times New Roman" w:cs="Times New Roman"/>
          <w:sz w:val="24"/>
          <w:szCs w:val="24"/>
          <w:lang w:val="sr-Cyrl-BA"/>
        </w:rPr>
      </w:pPr>
      <w:r w:rsidRPr="00AC3183">
        <w:rPr>
          <w:rFonts w:ascii="Times New Roman" w:hAnsi="Times New Roman" w:cs="Times New Roman"/>
          <w:sz w:val="24"/>
          <w:szCs w:val="24"/>
        </w:rPr>
        <w:t xml:space="preserve">           </w:t>
      </w:r>
      <w:proofErr w:type="gramStart"/>
      <w:r w:rsidRPr="00AC3183">
        <w:rPr>
          <w:rFonts w:ascii="Times New Roman" w:hAnsi="Times New Roman" w:cs="Times New Roman"/>
          <w:sz w:val="24"/>
          <w:szCs w:val="24"/>
        </w:rPr>
        <w:t>Површин</w:t>
      </w:r>
      <w:r w:rsidRPr="00AC3183">
        <w:rPr>
          <w:rFonts w:ascii="Times New Roman" w:hAnsi="Times New Roman" w:cs="Times New Roman"/>
          <w:sz w:val="24"/>
          <w:szCs w:val="24"/>
          <w:lang w:val="sr-Cyrl-BA"/>
        </w:rPr>
        <w:t xml:space="preserve">е </w:t>
      </w:r>
      <w:r w:rsidRPr="00AC3183">
        <w:rPr>
          <w:rFonts w:ascii="Times New Roman" w:hAnsi="Times New Roman" w:cs="Times New Roman"/>
          <w:sz w:val="24"/>
          <w:szCs w:val="24"/>
        </w:rPr>
        <w:t xml:space="preserve">за депоновање отпада </w:t>
      </w:r>
      <w:r w:rsidRPr="00AC3183">
        <w:rPr>
          <w:rFonts w:ascii="Times New Roman" w:hAnsi="Times New Roman" w:cs="Times New Roman"/>
          <w:sz w:val="24"/>
          <w:szCs w:val="24"/>
          <w:lang w:val="sr-Cyrl-BA"/>
        </w:rPr>
        <w:t xml:space="preserve">су </w:t>
      </w:r>
      <w:r w:rsidRPr="00AC3183">
        <w:rPr>
          <w:rFonts w:ascii="Times New Roman" w:hAnsi="Times New Roman" w:cs="Times New Roman"/>
          <w:sz w:val="24"/>
          <w:szCs w:val="24"/>
        </w:rPr>
        <w:t>санитарне ћелије број 1 и 2 и санитарн</w:t>
      </w:r>
      <w:r w:rsidRPr="00AC3183">
        <w:rPr>
          <w:rFonts w:ascii="Times New Roman" w:hAnsi="Times New Roman" w:cs="Times New Roman"/>
          <w:sz w:val="24"/>
          <w:szCs w:val="24"/>
          <w:lang w:val="sr-Cyrl-BA"/>
        </w:rPr>
        <w:t>а</w:t>
      </w:r>
      <w:r w:rsidRPr="00AC3183">
        <w:rPr>
          <w:rFonts w:ascii="Times New Roman" w:hAnsi="Times New Roman" w:cs="Times New Roman"/>
          <w:sz w:val="24"/>
          <w:szCs w:val="24"/>
        </w:rPr>
        <w:t xml:space="preserve"> ћелиј</w:t>
      </w:r>
      <w:r w:rsidRPr="00AC3183">
        <w:rPr>
          <w:rFonts w:ascii="Times New Roman" w:hAnsi="Times New Roman" w:cs="Times New Roman"/>
          <w:sz w:val="24"/>
          <w:szCs w:val="24"/>
          <w:lang w:val="sr-Cyrl-BA"/>
        </w:rPr>
        <w:t>а</w:t>
      </w:r>
      <w:r w:rsidRPr="00AC3183">
        <w:rPr>
          <w:rFonts w:ascii="Times New Roman" w:hAnsi="Times New Roman" w:cs="Times New Roman"/>
          <w:sz w:val="24"/>
          <w:szCs w:val="24"/>
        </w:rPr>
        <w:t xml:space="preserve"> број 3</w:t>
      </w:r>
      <w:r w:rsidRPr="00AC3183">
        <w:rPr>
          <w:rFonts w:ascii="Times New Roman" w:hAnsi="Times New Roman" w:cs="Times New Roman"/>
          <w:sz w:val="24"/>
          <w:szCs w:val="24"/>
          <w:lang w:val="sr-Cyrl-BA"/>
        </w:rPr>
        <w:t>.</w:t>
      </w:r>
      <w:proofErr w:type="gramEnd"/>
      <w:r w:rsidRPr="00AC3183">
        <w:rPr>
          <w:rFonts w:ascii="Times New Roman" w:hAnsi="Times New Roman" w:cs="Times New Roman"/>
          <w:sz w:val="24"/>
          <w:szCs w:val="24"/>
        </w:rPr>
        <w:t xml:space="preserve"> Укупна пројектована величина свих ћелија је 10</w:t>
      </w:r>
      <w:proofErr w:type="gramStart"/>
      <w:r w:rsidRPr="00AC3183">
        <w:rPr>
          <w:rFonts w:ascii="Times New Roman" w:hAnsi="Times New Roman" w:cs="Times New Roman"/>
          <w:sz w:val="24"/>
          <w:szCs w:val="24"/>
        </w:rPr>
        <w:t>,02</w:t>
      </w:r>
      <w:proofErr w:type="gramEnd"/>
      <w:r w:rsidRPr="00AC3183">
        <w:rPr>
          <w:rFonts w:ascii="Times New Roman" w:hAnsi="Times New Roman" w:cs="Times New Roman"/>
          <w:sz w:val="24"/>
          <w:szCs w:val="24"/>
        </w:rPr>
        <w:t xml:space="preserve"> ha.  Укупан </w:t>
      </w:r>
      <w:r w:rsidRPr="00AC3183">
        <w:rPr>
          <w:rFonts w:ascii="Times New Roman" w:hAnsi="Times New Roman" w:cs="Times New Roman"/>
          <w:sz w:val="24"/>
          <w:szCs w:val="24"/>
          <w:lang w:val="sr-Cyrl-BA"/>
        </w:rPr>
        <w:t>капацитет је 936.530,34 t. Величина изграђених ћелија 1 и 2 су површине 3</w:t>
      </w:r>
      <w:proofErr w:type="gramStart"/>
      <w:r w:rsidRPr="00AC3183">
        <w:rPr>
          <w:rFonts w:ascii="Times New Roman" w:hAnsi="Times New Roman" w:cs="Times New Roman"/>
          <w:sz w:val="24"/>
          <w:szCs w:val="24"/>
          <w:lang w:val="sr-Cyrl-BA"/>
        </w:rPr>
        <w:t>,96</w:t>
      </w:r>
      <w:proofErr w:type="gramEnd"/>
      <w:r w:rsidRPr="00AC3183">
        <w:rPr>
          <w:rFonts w:ascii="Times New Roman" w:hAnsi="Times New Roman" w:cs="Times New Roman"/>
          <w:sz w:val="24"/>
          <w:szCs w:val="24"/>
          <w:lang w:val="sr-Cyrl-BA"/>
        </w:rPr>
        <w:t xml:space="preserve"> ha, а изграђени дио ћелије број 3 износи 2,2 ha. </w:t>
      </w:r>
    </w:p>
    <w:p w:rsidR="005619C2" w:rsidRPr="00304AB5" w:rsidRDefault="0049799B" w:rsidP="00760413">
      <w:pPr>
        <w:tabs>
          <w:tab w:val="left" w:pos="851"/>
        </w:tabs>
        <w:jc w:val="both"/>
        <w:rPr>
          <w:rFonts w:ascii="Times New Roman" w:hAnsi="Times New Roman" w:cs="Times New Roman"/>
          <w:sz w:val="24"/>
          <w:szCs w:val="24"/>
          <w:lang w:val="sr-Cyrl-BA"/>
        </w:rPr>
      </w:pPr>
      <w:r w:rsidRPr="00304AB5">
        <w:rPr>
          <w:rFonts w:ascii="Times New Roman" w:hAnsi="Times New Roman" w:cs="Times New Roman"/>
          <w:sz w:val="24"/>
          <w:szCs w:val="24"/>
        </w:rPr>
        <w:t xml:space="preserve">           </w:t>
      </w:r>
      <w:r w:rsidR="005619C2" w:rsidRPr="00304AB5">
        <w:rPr>
          <w:rFonts w:ascii="Times New Roman" w:hAnsi="Times New Roman" w:cs="Times New Roman"/>
          <w:sz w:val="24"/>
          <w:szCs w:val="24"/>
          <w:lang w:val="sr-Cyrl-BA"/>
        </w:rPr>
        <w:t xml:space="preserve">Обзиром на то да су санитарне депоније сложени грађевински објекти комуналне инфраструктуре који се граде дуги низ година и имају дуг вијек трајања, изградња регионалне депоније у самом старту је предвиђена фазно. ЈП </w:t>
      </w:r>
      <w:r w:rsidR="00DF5FB3" w:rsidRPr="00304AB5">
        <w:rPr>
          <w:rFonts w:ascii="Times New Roman" w:hAnsi="Times New Roman" w:cs="Times New Roman"/>
          <w:sz w:val="24"/>
          <w:szCs w:val="24"/>
          <w:lang w:val="sr-Cyrl-BA"/>
        </w:rPr>
        <w:t>''</w:t>
      </w:r>
      <w:r w:rsidR="005619C2" w:rsidRPr="00304AB5">
        <w:rPr>
          <w:rFonts w:ascii="Times New Roman" w:hAnsi="Times New Roman" w:cs="Times New Roman"/>
          <w:sz w:val="24"/>
          <w:szCs w:val="24"/>
          <w:lang w:val="sr-Cyrl-BA"/>
        </w:rPr>
        <w:t>ЕКО-ДЕП</w:t>
      </w:r>
      <w:r w:rsidR="00DF5FB3" w:rsidRPr="00304AB5">
        <w:rPr>
          <w:rFonts w:ascii="Times New Roman" w:hAnsi="Times New Roman" w:cs="Times New Roman"/>
          <w:sz w:val="24"/>
          <w:szCs w:val="24"/>
          <w:lang w:val="sr-Cyrl-BA"/>
        </w:rPr>
        <w:t xml:space="preserve">'' </w:t>
      </w:r>
      <w:r w:rsidR="005619C2" w:rsidRPr="00304AB5">
        <w:rPr>
          <w:rFonts w:ascii="Times New Roman" w:hAnsi="Times New Roman" w:cs="Times New Roman"/>
          <w:sz w:val="24"/>
          <w:szCs w:val="24"/>
          <w:lang w:val="sr-Cyrl-BA"/>
        </w:rPr>
        <w:t xml:space="preserve"> завршило је прву фазу изградње регионалне санитарне депоније </w:t>
      </w:r>
      <w:r w:rsidR="00DF5FB3" w:rsidRPr="00304AB5">
        <w:rPr>
          <w:rFonts w:ascii="Times New Roman" w:hAnsi="Times New Roman" w:cs="Times New Roman"/>
          <w:sz w:val="24"/>
          <w:szCs w:val="24"/>
          <w:lang w:val="sr-Cyrl-BA"/>
        </w:rPr>
        <w:t>''</w:t>
      </w:r>
      <w:r w:rsidR="005619C2" w:rsidRPr="00304AB5">
        <w:rPr>
          <w:rFonts w:ascii="Times New Roman" w:hAnsi="Times New Roman" w:cs="Times New Roman"/>
          <w:sz w:val="24"/>
          <w:szCs w:val="24"/>
          <w:lang w:val="sr-Cyrl-BA"/>
        </w:rPr>
        <w:t>Бријесница</w:t>
      </w:r>
      <w:r w:rsidR="00DF5FB3" w:rsidRPr="00304AB5">
        <w:rPr>
          <w:rFonts w:ascii="Times New Roman" w:hAnsi="Times New Roman" w:cs="Times New Roman"/>
          <w:sz w:val="24"/>
          <w:szCs w:val="24"/>
          <w:lang w:val="sr-Cyrl-BA"/>
        </w:rPr>
        <w:t>''</w:t>
      </w:r>
      <w:r w:rsidR="005619C2" w:rsidRPr="00304AB5">
        <w:rPr>
          <w:rFonts w:ascii="Times New Roman" w:hAnsi="Times New Roman" w:cs="Times New Roman"/>
          <w:sz w:val="24"/>
          <w:szCs w:val="24"/>
          <w:lang w:val="sr-Cyrl-BA"/>
        </w:rPr>
        <w:t xml:space="preserve"> у Бијељини </w:t>
      </w:r>
      <w:r w:rsidR="005619C2" w:rsidRPr="00304AB5">
        <w:rPr>
          <w:rFonts w:ascii="Times New Roman" w:hAnsi="Times New Roman" w:cs="Times New Roman"/>
          <w:sz w:val="24"/>
          <w:szCs w:val="24"/>
          <w:lang w:val="sr-Latn-BA"/>
        </w:rPr>
        <w:t>03.12.2009.</w:t>
      </w:r>
      <w:r w:rsidR="00373C2C" w:rsidRPr="00304AB5">
        <w:rPr>
          <w:rFonts w:ascii="Times New Roman" w:hAnsi="Times New Roman" w:cs="Times New Roman"/>
          <w:sz w:val="24"/>
          <w:szCs w:val="24"/>
          <w:lang w:val="sr-Cyrl-BA"/>
        </w:rPr>
        <w:t xml:space="preserve"> </w:t>
      </w:r>
      <w:r w:rsidR="005619C2" w:rsidRPr="00304AB5">
        <w:rPr>
          <w:rFonts w:ascii="Times New Roman" w:hAnsi="Times New Roman" w:cs="Times New Roman"/>
          <w:sz w:val="24"/>
          <w:szCs w:val="24"/>
          <w:lang w:val="sr-Cyrl-BA"/>
        </w:rPr>
        <w:t xml:space="preserve">године и депонија је званично пуштена у рад </w:t>
      </w:r>
      <w:r w:rsidR="005619C2" w:rsidRPr="00304AB5">
        <w:rPr>
          <w:rFonts w:ascii="Times New Roman" w:hAnsi="Times New Roman" w:cs="Times New Roman"/>
          <w:sz w:val="24"/>
          <w:szCs w:val="24"/>
          <w:lang w:val="sr-Latn-BA"/>
        </w:rPr>
        <w:t>01.01.2010.</w:t>
      </w:r>
      <w:r w:rsidR="005619C2" w:rsidRPr="00304AB5">
        <w:rPr>
          <w:rFonts w:ascii="Times New Roman" w:hAnsi="Times New Roman" w:cs="Times New Roman"/>
          <w:sz w:val="24"/>
          <w:szCs w:val="24"/>
          <w:lang w:val="sr-Cyrl-BA"/>
        </w:rPr>
        <w:t xml:space="preserve">године.  Прва фаза изградње санитарне депоније обухватала је изградњу двије од </w:t>
      </w:r>
      <w:r w:rsidR="003C50F6" w:rsidRPr="00304AB5">
        <w:rPr>
          <w:rFonts w:ascii="Times New Roman" w:hAnsi="Times New Roman" w:cs="Times New Roman"/>
          <w:sz w:val="24"/>
          <w:szCs w:val="24"/>
          <w:lang w:val="sr-Cyrl-BA"/>
        </w:rPr>
        <w:t xml:space="preserve">укупно четири санитарне ћелије и изградњу других грађевинских објеката, те набавку специјализоване опреме и машина. </w:t>
      </w:r>
      <w:r w:rsidR="003C50F6" w:rsidRPr="00304AB5">
        <w:rPr>
          <w:rFonts w:ascii="Times New Roman" w:hAnsi="Times New Roman" w:cs="Times New Roman"/>
          <w:sz w:val="24"/>
          <w:szCs w:val="24"/>
          <w:lang w:val="sr-Cyrl-BA"/>
        </w:rPr>
        <w:lastRenderedPageBreak/>
        <w:t>Предузеће је завршило први дио друге фазе изградње санитарне депоније, односно изградњу санитарне ћелије број 3 у складу са пројектном документацијом и за исту је прибављена Дозвола за управљање отпадом.</w:t>
      </w:r>
    </w:p>
    <w:p w:rsidR="007D2581" w:rsidRPr="00FD6E65" w:rsidRDefault="00760413" w:rsidP="00760413">
      <w:pPr>
        <w:tabs>
          <w:tab w:val="left" w:pos="709"/>
          <w:tab w:val="left" w:pos="851"/>
        </w:tabs>
        <w:ind w:firstLine="3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7D2581" w:rsidRPr="00FD6E65">
        <w:rPr>
          <w:rFonts w:ascii="Times New Roman" w:hAnsi="Times New Roman" w:cs="Times New Roman"/>
          <w:sz w:val="24"/>
          <w:szCs w:val="24"/>
          <w:lang w:val="sr-Cyrl-BA"/>
        </w:rPr>
        <w:t>Од кад је пуштена у рад депонија са пројектованим капацитетом изведени су сљедећи радови и то:</w:t>
      </w:r>
    </w:p>
    <w:p w:rsidR="007D2581" w:rsidRPr="00FD6E65" w:rsidRDefault="007D2581"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Извршена је привремена санација старог несанитарног одлагалишта,</w:t>
      </w:r>
    </w:p>
    <w:p w:rsidR="007D2581" w:rsidRPr="00FD6E65" w:rsidRDefault="007D2581"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Изграђен је и пуштен у рад пречистач процједних вода на депонији, </w:t>
      </w:r>
    </w:p>
    <w:p w:rsidR="007D2581" w:rsidRPr="00FD6E65" w:rsidRDefault="007D2581"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Изграђен је и пуштен у рад систем за сакупљање и постројење за спаљивање депонијског гаса који се тренутно користи за загријавање радних просторија на депонији а којим је значајно смањена емисија депонијских гасова у атмосферу,  </w:t>
      </w:r>
    </w:p>
    <w:p w:rsidR="007D2581" w:rsidRPr="00FD6E65" w:rsidRDefault="007D2581"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У 2020. години је завршена изградња првог дијела санитарне ћелије бр. 3 и за њу је прибављена Дозвола за управљање отпадом  </w:t>
      </w:r>
    </w:p>
    <w:p w:rsidR="004516DC" w:rsidRPr="00FD6E65" w:rsidRDefault="004516DC" w:rsidP="007D2581">
      <w:pPr>
        <w:jc w:val="both"/>
        <w:rPr>
          <w:rFonts w:ascii="Times New Roman" w:hAnsi="Times New Roman" w:cs="Times New Roman"/>
          <w:sz w:val="24"/>
          <w:szCs w:val="24"/>
          <w:lang w:val="sr-Cyrl-BA"/>
        </w:rPr>
      </w:pPr>
      <w:r w:rsidRPr="00FD6E65">
        <w:rPr>
          <w:rFonts w:ascii="Times New Roman" w:hAnsi="Times New Roman" w:cs="Times New Roman"/>
          <w:sz w:val="24"/>
          <w:szCs w:val="24"/>
        </w:rPr>
        <w:t xml:space="preserve">Површина </w:t>
      </w:r>
      <w:r w:rsidRPr="00FD6E65">
        <w:rPr>
          <w:rFonts w:ascii="Times New Roman" w:hAnsi="Times New Roman" w:cs="Times New Roman"/>
          <w:sz w:val="24"/>
          <w:szCs w:val="24"/>
          <w:lang w:val="sr-Cyrl-BA"/>
        </w:rPr>
        <w:t>за манипулативно-опшлужни дио:</w:t>
      </w:r>
    </w:p>
    <w:p w:rsidR="004516DC" w:rsidRPr="00FD6E65" w:rsidRDefault="004516DC"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Пријемно-отпремна зона и приступни пут, </w:t>
      </w:r>
    </w:p>
    <w:p w:rsidR="004516DC" w:rsidRPr="00FD6E65" w:rsidRDefault="004516DC"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Простор испред капије гдје се смјештају контејнери, </w:t>
      </w:r>
    </w:p>
    <w:p w:rsidR="004516DC" w:rsidRPr="00FD6E65" w:rsidRDefault="004516DC"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Улазно излазна зона са вагом, вагарском и портирском  кућицом, </w:t>
      </w:r>
    </w:p>
    <w:p w:rsidR="004516DC" w:rsidRPr="00FD6E65" w:rsidRDefault="004516DC"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Паркинг за лична и теретна возила, </w:t>
      </w:r>
    </w:p>
    <w:p w:rsidR="004516DC" w:rsidRPr="00FD6E65" w:rsidRDefault="004516DC"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Интерне саобраћајнице раздвојене за улазак и излазак возила, </w:t>
      </w:r>
    </w:p>
    <w:p w:rsidR="004516DC" w:rsidRPr="00FD6E65" w:rsidRDefault="004516DC"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Интерна асфалтирана саобраћајница од улазне зоне до ћелија дужине 450 метара, </w:t>
      </w:r>
    </w:p>
    <w:p w:rsidR="004516DC" w:rsidRPr="00FD6E65" w:rsidRDefault="004516DC"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Посебно ограђен простор за возила чији </w:t>
      </w:r>
      <w:r w:rsidR="00556B9E" w:rsidRPr="00FD6E65">
        <w:rPr>
          <w:rFonts w:ascii="Times New Roman" w:hAnsi="Times New Roman" w:cs="Times New Roman"/>
          <w:sz w:val="24"/>
          <w:szCs w:val="24"/>
          <w:lang w:val="sr-Cyrl-BA"/>
        </w:rPr>
        <w:t xml:space="preserve">отпад се испитује, </w:t>
      </w:r>
    </w:p>
    <w:p w:rsidR="00556B9E" w:rsidRPr="00FD6E65" w:rsidRDefault="00556B9E"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Објекат за смјештај </w:t>
      </w:r>
      <w:r w:rsidR="007C0424" w:rsidRPr="00FD6E65">
        <w:rPr>
          <w:rFonts w:ascii="Times New Roman" w:hAnsi="Times New Roman" w:cs="Times New Roman"/>
          <w:sz w:val="24"/>
          <w:szCs w:val="24"/>
          <w:lang w:val="sr-Cyrl-BA"/>
        </w:rPr>
        <w:t xml:space="preserve">радника и механизације, са радионичким простором, површине 288 </w:t>
      </w:r>
      <w:r w:rsidR="007C0424" w:rsidRPr="00FD6E65">
        <w:rPr>
          <w:rFonts w:ascii="Times New Roman" w:hAnsi="Times New Roman" w:cs="Times New Roman"/>
          <w:sz w:val="24"/>
          <w:szCs w:val="24"/>
        </w:rPr>
        <w:t>m</w:t>
      </w:r>
      <w:r w:rsidR="007C0424" w:rsidRPr="00FD6E65">
        <w:rPr>
          <w:rFonts w:ascii="Times New Roman" w:hAnsi="Times New Roman" w:cs="Times New Roman"/>
          <w:sz w:val="24"/>
          <w:szCs w:val="24"/>
          <w:vertAlign w:val="superscript"/>
        </w:rPr>
        <w:t>2</w:t>
      </w:r>
      <w:r w:rsidR="007C0424" w:rsidRPr="00FD6E65">
        <w:rPr>
          <w:rFonts w:ascii="Times New Roman" w:hAnsi="Times New Roman" w:cs="Times New Roman"/>
          <w:sz w:val="24"/>
          <w:szCs w:val="24"/>
          <w:vertAlign w:val="superscript"/>
          <w:lang w:val="sr-Cyrl-BA"/>
        </w:rPr>
        <w:t xml:space="preserve"> ,</w:t>
      </w:r>
    </w:p>
    <w:p w:rsidR="007C0424" w:rsidRPr="00FD6E65" w:rsidRDefault="007C0424"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Дезобаријера (постројење за прање и дезинфекцију доњег построја возила), </w:t>
      </w:r>
    </w:p>
    <w:p w:rsidR="007C0424" w:rsidRPr="00FD6E65" w:rsidRDefault="007C0424"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Бунар за техничку воду, </w:t>
      </w:r>
    </w:p>
    <w:p w:rsidR="007C0424" w:rsidRPr="00FD6E65" w:rsidRDefault="007C0424"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Трафо станица </w:t>
      </w:r>
      <w:r w:rsidRPr="00FD6E65">
        <w:rPr>
          <w:rFonts w:ascii="Times New Roman" w:hAnsi="Times New Roman" w:cs="Times New Roman"/>
          <w:sz w:val="24"/>
          <w:szCs w:val="24"/>
        </w:rPr>
        <w:t>BTS 10/0,4 kV: 630 (250 kW),</w:t>
      </w:r>
    </w:p>
    <w:p w:rsidR="007C0424" w:rsidRPr="00FD6E65" w:rsidRDefault="007C0424"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Систем интерне расвјете у кругу депоније, </w:t>
      </w:r>
    </w:p>
    <w:p w:rsidR="007C0424" w:rsidRPr="00FD6E65" w:rsidRDefault="007C0424"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Ограда око депоније у дужини од 2.460 метара, </w:t>
      </w:r>
    </w:p>
    <w:p w:rsidR="007C0424" w:rsidRPr="00FD6E65" w:rsidRDefault="007C0424"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Транспортни цјевовод питке воде </w:t>
      </w:r>
      <w:r w:rsidRPr="00FD6E65">
        <w:rPr>
          <w:rFonts w:ascii="Times New Roman" w:hAnsi="Times New Roman" w:cs="Times New Roman"/>
          <w:sz w:val="24"/>
          <w:szCs w:val="24"/>
        </w:rPr>
        <w:t>DN 160,</w:t>
      </w:r>
      <w:r w:rsidRPr="00FD6E65">
        <w:rPr>
          <w:rFonts w:ascii="Times New Roman" w:hAnsi="Times New Roman" w:cs="Times New Roman"/>
          <w:sz w:val="24"/>
          <w:szCs w:val="24"/>
          <w:lang w:val="sr-Cyrl-BA"/>
        </w:rPr>
        <w:t xml:space="preserve">дужине 4.127,5 метара, </w:t>
      </w:r>
    </w:p>
    <w:p w:rsidR="007C0424" w:rsidRPr="00FD6E65" w:rsidRDefault="007C0424"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Постројење за пречишћавање процједних вода који се састоји од цјевовода за довод и рециркулацију процједне воде, аерационог АБ базена капацитета 400 </w:t>
      </w:r>
      <w:r w:rsidRPr="00FD6E65">
        <w:rPr>
          <w:rFonts w:ascii="Times New Roman" w:hAnsi="Times New Roman" w:cs="Times New Roman"/>
          <w:sz w:val="24"/>
          <w:szCs w:val="24"/>
        </w:rPr>
        <w:t>m</w:t>
      </w:r>
      <w:r w:rsidRPr="00FD6E65">
        <w:rPr>
          <w:rFonts w:ascii="Times New Roman" w:hAnsi="Times New Roman" w:cs="Times New Roman"/>
          <w:sz w:val="24"/>
          <w:szCs w:val="24"/>
          <w:vertAlign w:val="superscript"/>
        </w:rPr>
        <w:t>3</w:t>
      </w:r>
      <w:r w:rsidRPr="00FD6E65">
        <w:rPr>
          <w:rFonts w:ascii="Times New Roman" w:hAnsi="Times New Roman" w:cs="Times New Roman"/>
          <w:sz w:val="24"/>
          <w:szCs w:val="24"/>
        </w:rPr>
        <w:t>,</w:t>
      </w:r>
      <w:r w:rsidRPr="00FD6E65">
        <w:rPr>
          <w:rFonts w:ascii="Times New Roman" w:hAnsi="Times New Roman" w:cs="Times New Roman"/>
          <w:sz w:val="24"/>
          <w:szCs w:val="24"/>
          <w:lang w:val="sr-Cyrl-BA"/>
        </w:rPr>
        <w:t xml:space="preserve"> егализационог АБ базена капацитета 100 </w:t>
      </w:r>
      <w:r w:rsidRPr="00FD6E65">
        <w:rPr>
          <w:rFonts w:ascii="Times New Roman" w:hAnsi="Times New Roman" w:cs="Times New Roman"/>
          <w:sz w:val="24"/>
          <w:szCs w:val="24"/>
        </w:rPr>
        <w:t>m</w:t>
      </w:r>
      <w:r w:rsidRPr="00FD6E65">
        <w:rPr>
          <w:rFonts w:ascii="Times New Roman" w:hAnsi="Times New Roman" w:cs="Times New Roman"/>
          <w:sz w:val="24"/>
          <w:szCs w:val="24"/>
          <w:vertAlign w:val="superscript"/>
        </w:rPr>
        <w:t>3</w:t>
      </w:r>
      <w:r w:rsidRPr="00FD6E65">
        <w:rPr>
          <w:rFonts w:ascii="Times New Roman" w:hAnsi="Times New Roman" w:cs="Times New Roman"/>
          <w:sz w:val="24"/>
          <w:szCs w:val="24"/>
        </w:rPr>
        <w:t>,</w:t>
      </w:r>
      <w:r w:rsidRPr="00FD6E65">
        <w:rPr>
          <w:rFonts w:ascii="Times New Roman" w:hAnsi="Times New Roman" w:cs="Times New Roman"/>
          <w:sz w:val="24"/>
          <w:szCs w:val="24"/>
          <w:lang w:val="sr-Cyrl-BA"/>
        </w:rPr>
        <w:t xml:space="preserve"> и постројења за пречишћавање процједних вода реверзном осмозом, капацитета 35 </w:t>
      </w:r>
      <w:r w:rsidRPr="00FD6E65">
        <w:rPr>
          <w:rFonts w:ascii="Times New Roman" w:hAnsi="Times New Roman" w:cs="Times New Roman"/>
          <w:sz w:val="24"/>
          <w:szCs w:val="24"/>
        </w:rPr>
        <w:t>m</w:t>
      </w:r>
      <w:r w:rsidRPr="00FD6E65">
        <w:rPr>
          <w:rFonts w:ascii="Times New Roman" w:hAnsi="Times New Roman" w:cs="Times New Roman"/>
          <w:sz w:val="24"/>
          <w:szCs w:val="24"/>
          <w:vertAlign w:val="superscript"/>
        </w:rPr>
        <w:t>3</w:t>
      </w:r>
      <w:r w:rsidRPr="00FD6E65">
        <w:rPr>
          <w:rFonts w:ascii="Times New Roman" w:hAnsi="Times New Roman" w:cs="Times New Roman"/>
          <w:sz w:val="24"/>
          <w:szCs w:val="24"/>
          <w:lang w:val="sr-Cyrl-BA"/>
        </w:rPr>
        <w:t xml:space="preserve"> на дан, </w:t>
      </w:r>
    </w:p>
    <w:p w:rsidR="007C0424" w:rsidRPr="00FD6E65" w:rsidRDefault="007C0424"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Дренажни бетонски канали пресјека 1,0 </w:t>
      </w:r>
      <w:r w:rsidRPr="00FD6E65">
        <w:rPr>
          <w:rFonts w:ascii="Times New Roman" w:hAnsi="Times New Roman" w:cs="Times New Roman"/>
          <w:sz w:val="24"/>
          <w:szCs w:val="24"/>
        </w:rPr>
        <w:t>m</w:t>
      </w:r>
      <w:r w:rsidRPr="00FD6E65">
        <w:rPr>
          <w:rFonts w:ascii="Times New Roman" w:hAnsi="Times New Roman" w:cs="Times New Roman"/>
          <w:sz w:val="24"/>
          <w:szCs w:val="24"/>
          <w:vertAlign w:val="superscript"/>
        </w:rPr>
        <w:t>2</w:t>
      </w:r>
      <w:r w:rsidRPr="00FD6E65">
        <w:rPr>
          <w:rFonts w:ascii="Times New Roman" w:hAnsi="Times New Roman" w:cs="Times New Roman"/>
          <w:sz w:val="24"/>
          <w:szCs w:val="24"/>
        </w:rPr>
        <w:t>,</w:t>
      </w:r>
      <w:r w:rsidRPr="00FD6E65">
        <w:rPr>
          <w:rFonts w:ascii="Times New Roman" w:hAnsi="Times New Roman" w:cs="Times New Roman"/>
          <w:sz w:val="24"/>
          <w:szCs w:val="24"/>
          <w:lang w:val="sr-Cyrl-BA"/>
        </w:rPr>
        <w:t xml:space="preserve"> дужине 180,0 </w:t>
      </w:r>
      <w:r w:rsidRPr="00FD6E65">
        <w:rPr>
          <w:rFonts w:ascii="Times New Roman" w:hAnsi="Times New Roman" w:cs="Times New Roman"/>
          <w:sz w:val="24"/>
          <w:szCs w:val="24"/>
        </w:rPr>
        <w:t>m,</w:t>
      </w:r>
    </w:p>
    <w:p w:rsidR="00051832" w:rsidRPr="00FD6E65" w:rsidRDefault="00051832"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 xml:space="preserve">Систем канала за прихватање и одвод површинских вода, </w:t>
      </w:r>
    </w:p>
    <w:p w:rsidR="00051832" w:rsidRPr="00FD6E65" w:rsidRDefault="00051832" w:rsidP="007D2581">
      <w:pPr>
        <w:pStyle w:val="ListParagraph"/>
        <w:numPr>
          <w:ilvl w:val="0"/>
          <w:numId w:val="1"/>
        </w:numPr>
        <w:jc w:val="both"/>
        <w:rPr>
          <w:rFonts w:ascii="Times New Roman" w:hAnsi="Times New Roman" w:cs="Times New Roman"/>
          <w:sz w:val="24"/>
          <w:szCs w:val="24"/>
          <w:lang w:val="sr-Cyrl-BA"/>
        </w:rPr>
      </w:pPr>
      <w:r w:rsidRPr="00FD6E65">
        <w:rPr>
          <w:rFonts w:ascii="Times New Roman" w:hAnsi="Times New Roman" w:cs="Times New Roman"/>
          <w:sz w:val="24"/>
          <w:szCs w:val="24"/>
          <w:lang w:val="sr-Cyrl-BA"/>
        </w:rPr>
        <w:t>Систем за сакупљање депонијских гасова.</w:t>
      </w:r>
    </w:p>
    <w:p w:rsidR="00555913" w:rsidRPr="00FD6E65" w:rsidRDefault="00051832" w:rsidP="000817FF">
      <w:pPr>
        <w:jc w:val="both"/>
      </w:pPr>
      <w:r w:rsidRPr="00FD6E65">
        <w:rPr>
          <w:rFonts w:ascii="Times New Roman" w:hAnsi="Times New Roman" w:cs="Times New Roman"/>
          <w:sz w:val="24"/>
          <w:szCs w:val="24"/>
          <w:lang w:val="sr-Cyrl-BA"/>
        </w:rPr>
        <w:t>Сви изграђени објекти су у функцији и несметано раде уз редовна одржавања.</w:t>
      </w:r>
      <w:r w:rsidR="00555913" w:rsidRPr="00FD6E65">
        <w:t> </w:t>
      </w:r>
    </w:p>
    <w:p w:rsidR="00762699" w:rsidRPr="00AC3183" w:rsidRDefault="002E6940" w:rsidP="005E3623">
      <w:pPr>
        <w:pStyle w:val="NormalWeb"/>
        <w:shd w:val="clear" w:color="auto" w:fill="FFFFFF"/>
        <w:tabs>
          <w:tab w:val="left" w:pos="709"/>
        </w:tabs>
        <w:spacing w:before="0" w:beforeAutospacing="0" w:after="150" w:afterAutospacing="0"/>
        <w:jc w:val="both"/>
        <w:rPr>
          <w:color w:val="000000"/>
        </w:rPr>
      </w:pPr>
      <w:r>
        <w:rPr>
          <w:color w:val="000000"/>
          <w:lang w:val="sr-Cyrl-BA"/>
        </w:rPr>
        <w:lastRenderedPageBreak/>
        <w:t xml:space="preserve"> </w:t>
      </w:r>
      <w:r w:rsidR="00760413">
        <w:rPr>
          <w:color w:val="000000"/>
          <w:lang w:val="sr-Cyrl-BA"/>
        </w:rPr>
        <w:t xml:space="preserve">    </w:t>
      </w:r>
      <w:r>
        <w:rPr>
          <w:color w:val="000000"/>
          <w:lang w:val="sr-Cyrl-BA"/>
        </w:rPr>
        <w:t xml:space="preserve">  </w:t>
      </w:r>
      <w:r w:rsidR="00555913" w:rsidRPr="00AC3183">
        <w:rPr>
          <w:color w:val="000000"/>
        </w:rPr>
        <w:t> </w:t>
      </w:r>
      <w:r w:rsidR="00760413">
        <w:rPr>
          <w:color w:val="000000"/>
          <w:lang w:val="sr-Cyrl-BA"/>
        </w:rPr>
        <w:t xml:space="preserve">  </w:t>
      </w:r>
      <w:proofErr w:type="gramStart"/>
      <w:r w:rsidR="00762699" w:rsidRPr="00AC3183">
        <w:t>На подручју Града Бијељина, сваке године врши се чишћење дивљих депонија.</w:t>
      </w:r>
      <w:proofErr w:type="gramEnd"/>
      <w:r w:rsidR="00762699" w:rsidRPr="00AC3183">
        <w:t xml:space="preserve"> </w:t>
      </w:r>
      <w:proofErr w:type="gramStart"/>
      <w:r w:rsidR="00762699" w:rsidRPr="00AC3183">
        <w:t>У 202</w:t>
      </w:r>
      <w:r w:rsidR="002714A7">
        <w:t>2</w:t>
      </w:r>
      <w:r w:rsidR="00762699" w:rsidRPr="00AC3183">
        <w:t>.</w:t>
      </w:r>
      <w:proofErr w:type="gramEnd"/>
      <w:r w:rsidR="00762699" w:rsidRPr="00AC3183">
        <w:t xml:space="preserve"> </w:t>
      </w:r>
      <w:r w:rsidR="00762699" w:rsidRPr="00AC3183">
        <w:rPr>
          <w:lang w:val="sr-Cyrl-BA"/>
        </w:rPr>
        <w:t>г</w:t>
      </w:r>
      <w:r w:rsidR="00762699" w:rsidRPr="00AC3183">
        <w:t xml:space="preserve">одини </w:t>
      </w:r>
      <w:r w:rsidR="00762699" w:rsidRPr="00AC3183">
        <w:rPr>
          <w:lang w:val="sr-Cyrl-BA"/>
        </w:rPr>
        <w:t>очишћене су сљедеће дивље депоније:</w:t>
      </w:r>
    </w:p>
    <w:p w:rsidR="00762699" w:rsidRDefault="0003210A" w:rsidP="007D2581">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 xml:space="preserve">МЗ </w:t>
      </w:r>
      <w:r w:rsidR="002714A7">
        <w:rPr>
          <w:rFonts w:ascii="Times New Roman" w:hAnsi="Times New Roman" w:cs="Times New Roman"/>
          <w:sz w:val="24"/>
          <w:szCs w:val="24"/>
          <w:lang w:val="sr-Cyrl-BA"/>
        </w:rPr>
        <w:t>Патковача код економије</w:t>
      </w:r>
      <w:r w:rsidR="00762699" w:rsidRPr="00AC3183">
        <w:rPr>
          <w:rFonts w:ascii="Times New Roman" w:hAnsi="Times New Roman" w:cs="Times New Roman"/>
          <w:sz w:val="24"/>
          <w:szCs w:val="24"/>
          <w:lang w:val="sr-Cyrl-BA"/>
        </w:rPr>
        <w:t xml:space="preserve">, </w:t>
      </w:r>
    </w:p>
    <w:p w:rsidR="002714A7" w:rsidRDefault="002714A7" w:rsidP="007D2581">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Депонија ''</w:t>
      </w:r>
      <w:r>
        <w:rPr>
          <w:rFonts w:ascii="Times New Roman" w:hAnsi="Times New Roman" w:cs="Times New Roman"/>
          <w:sz w:val="24"/>
          <w:szCs w:val="24"/>
          <w:lang w:val="sr-Cyrl-BA"/>
        </w:rPr>
        <w:t>ул. Милована Глишића</w:t>
      </w:r>
      <w:r w:rsidRPr="00AC3183">
        <w:rPr>
          <w:rFonts w:ascii="Times New Roman" w:hAnsi="Times New Roman" w:cs="Times New Roman"/>
          <w:sz w:val="24"/>
          <w:szCs w:val="24"/>
          <w:lang w:val="sr-Cyrl-BA"/>
        </w:rPr>
        <w:t>''</w:t>
      </w:r>
      <w:r>
        <w:rPr>
          <w:rFonts w:ascii="Times New Roman" w:hAnsi="Times New Roman" w:cs="Times New Roman"/>
          <w:sz w:val="24"/>
          <w:szCs w:val="24"/>
          <w:lang w:val="sr-Cyrl-BA"/>
        </w:rPr>
        <w:t>,</w:t>
      </w:r>
    </w:p>
    <w:p w:rsidR="002714A7" w:rsidRDefault="002714A7" w:rsidP="007D2581">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Депонија</w:t>
      </w:r>
      <w:r>
        <w:rPr>
          <w:rFonts w:ascii="Times New Roman" w:hAnsi="Times New Roman" w:cs="Times New Roman"/>
          <w:sz w:val="24"/>
          <w:szCs w:val="24"/>
          <w:lang w:val="sr-Cyrl-BA"/>
        </w:rPr>
        <w:t xml:space="preserve"> </w:t>
      </w:r>
      <w:r w:rsidRPr="00AC3183">
        <w:rPr>
          <w:rFonts w:ascii="Times New Roman" w:hAnsi="Times New Roman" w:cs="Times New Roman"/>
          <w:sz w:val="24"/>
          <w:szCs w:val="24"/>
          <w:lang w:val="sr-Cyrl-BA"/>
        </w:rPr>
        <w:t>''</w:t>
      </w:r>
      <w:r>
        <w:rPr>
          <w:rFonts w:ascii="Times New Roman" w:hAnsi="Times New Roman" w:cs="Times New Roman"/>
          <w:sz w:val="24"/>
          <w:szCs w:val="24"/>
          <w:lang w:val="sr-Cyrl-BA"/>
        </w:rPr>
        <w:t>Амајлије код гробља</w:t>
      </w:r>
      <w:r w:rsidRPr="00AC3183">
        <w:rPr>
          <w:rFonts w:ascii="Times New Roman" w:hAnsi="Times New Roman" w:cs="Times New Roman"/>
          <w:sz w:val="24"/>
          <w:szCs w:val="24"/>
          <w:lang w:val="sr-Cyrl-BA"/>
        </w:rPr>
        <w:t>''</w:t>
      </w:r>
      <w:r>
        <w:rPr>
          <w:rFonts w:ascii="Times New Roman" w:hAnsi="Times New Roman" w:cs="Times New Roman"/>
          <w:sz w:val="24"/>
          <w:szCs w:val="24"/>
          <w:lang w:val="sr-Cyrl-BA"/>
        </w:rPr>
        <w:t>,</w:t>
      </w:r>
    </w:p>
    <w:p w:rsidR="002714A7" w:rsidRPr="00AC3183" w:rsidRDefault="002714A7" w:rsidP="007D2581">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Депонија</w:t>
      </w:r>
      <w:r>
        <w:rPr>
          <w:rFonts w:ascii="Times New Roman" w:hAnsi="Times New Roman" w:cs="Times New Roman"/>
          <w:sz w:val="24"/>
          <w:szCs w:val="24"/>
          <w:lang w:val="sr-Cyrl-BA"/>
        </w:rPr>
        <w:t xml:space="preserve"> </w:t>
      </w:r>
      <w:r w:rsidRPr="00AC3183">
        <w:rPr>
          <w:rFonts w:ascii="Times New Roman" w:hAnsi="Times New Roman" w:cs="Times New Roman"/>
          <w:sz w:val="24"/>
          <w:szCs w:val="24"/>
          <w:lang w:val="sr-Cyrl-BA"/>
        </w:rPr>
        <w:t>''</w:t>
      </w:r>
      <w:r w:rsidR="009925A0">
        <w:rPr>
          <w:rFonts w:ascii="Times New Roman" w:hAnsi="Times New Roman" w:cs="Times New Roman"/>
          <w:sz w:val="24"/>
          <w:szCs w:val="24"/>
          <w:lang w:val="sr-Cyrl-BA"/>
        </w:rPr>
        <w:t>Чађавица</w:t>
      </w:r>
      <w:r w:rsidRPr="00AC3183">
        <w:rPr>
          <w:rFonts w:ascii="Times New Roman" w:hAnsi="Times New Roman" w:cs="Times New Roman"/>
          <w:sz w:val="24"/>
          <w:szCs w:val="24"/>
          <w:lang w:val="sr-Cyrl-BA"/>
        </w:rPr>
        <w:t>''</w:t>
      </w:r>
      <w:r w:rsidR="003C325D">
        <w:rPr>
          <w:rFonts w:ascii="Times New Roman" w:hAnsi="Times New Roman" w:cs="Times New Roman"/>
          <w:sz w:val="24"/>
          <w:szCs w:val="24"/>
          <w:lang w:val="sr-Cyrl-BA"/>
        </w:rPr>
        <w:t>,</w:t>
      </w:r>
    </w:p>
    <w:p w:rsidR="00762699" w:rsidRPr="00AC3183" w:rsidRDefault="00762699" w:rsidP="007D2581">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 xml:space="preserve">МЗ </w:t>
      </w:r>
      <w:r w:rsidR="00443E55">
        <w:rPr>
          <w:rFonts w:ascii="Times New Roman" w:hAnsi="Times New Roman" w:cs="Times New Roman"/>
          <w:sz w:val="24"/>
          <w:szCs w:val="24"/>
          <w:lang w:val="sr-Cyrl-BA"/>
        </w:rPr>
        <w:t xml:space="preserve">Патковача-депонија </w:t>
      </w:r>
      <w:r w:rsidR="0003210A" w:rsidRPr="00AC3183">
        <w:rPr>
          <w:rFonts w:ascii="Times New Roman" w:hAnsi="Times New Roman" w:cs="Times New Roman"/>
          <w:sz w:val="24"/>
          <w:szCs w:val="24"/>
          <w:lang w:val="sr-Cyrl-BA"/>
        </w:rPr>
        <w:t>''</w:t>
      </w:r>
      <w:r w:rsidR="00443E55">
        <w:rPr>
          <w:rFonts w:ascii="Times New Roman" w:hAnsi="Times New Roman" w:cs="Times New Roman"/>
          <w:sz w:val="24"/>
          <w:szCs w:val="24"/>
          <w:lang w:val="sr-Cyrl-BA"/>
        </w:rPr>
        <w:t>Ћипровине</w:t>
      </w:r>
      <w:r w:rsidR="00443E55" w:rsidRPr="00AC3183">
        <w:rPr>
          <w:rFonts w:ascii="Times New Roman" w:hAnsi="Times New Roman" w:cs="Times New Roman"/>
          <w:sz w:val="24"/>
          <w:szCs w:val="24"/>
          <w:lang w:val="sr-Cyrl-BA"/>
        </w:rPr>
        <w:t>''</w:t>
      </w:r>
      <w:r w:rsidR="00443E55">
        <w:rPr>
          <w:rFonts w:ascii="Times New Roman" w:hAnsi="Times New Roman" w:cs="Times New Roman"/>
          <w:sz w:val="24"/>
          <w:szCs w:val="24"/>
          <w:lang w:val="sr-Cyrl-BA"/>
        </w:rPr>
        <w:t xml:space="preserve"> иза гробља</w:t>
      </w:r>
      <w:r w:rsidRPr="00AC3183">
        <w:rPr>
          <w:rFonts w:ascii="Times New Roman" w:hAnsi="Times New Roman" w:cs="Times New Roman"/>
          <w:sz w:val="24"/>
          <w:szCs w:val="24"/>
          <w:lang w:val="sr-Cyrl-BA"/>
        </w:rPr>
        <w:t>,</w:t>
      </w:r>
    </w:p>
    <w:p w:rsidR="00762699" w:rsidRPr="00AC3183" w:rsidRDefault="00762699" w:rsidP="007D2581">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МЗ Г. Цр</w:t>
      </w:r>
      <w:r w:rsidR="00F3248E" w:rsidRPr="00AC3183">
        <w:rPr>
          <w:rFonts w:ascii="Times New Roman" w:hAnsi="Times New Roman" w:cs="Times New Roman"/>
          <w:sz w:val="24"/>
          <w:szCs w:val="24"/>
          <w:lang w:val="sr-Cyrl-BA"/>
        </w:rPr>
        <w:t>њ</w:t>
      </w:r>
      <w:r w:rsidRPr="00AC3183">
        <w:rPr>
          <w:rFonts w:ascii="Times New Roman" w:hAnsi="Times New Roman" w:cs="Times New Roman"/>
          <w:sz w:val="24"/>
          <w:szCs w:val="24"/>
          <w:lang w:val="sr-Cyrl-BA"/>
        </w:rPr>
        <w:t xml:space="preserve">елово-депонија </w:t>
      </w:r>
      <w:r w:rsidR="00E167F1" w:rsidRPr="00AC3183">
        <w:rPr>
          <w:rFonts w:ascii="Times New Roman" w:hAnsi="Times New Roman" w:cs="Times New Roman"/>
          <w:sz w:val="24"/>
          <w:szCs w:val="24"/>
          <w:lang w:val="sr-Cyrl-BA"/>
        </w:rPr>
        <w:t>''</w:t>
      </w:r>
      <w:r w:rsidRPr="00AC3183">
        <w:rPr>
          <w:rFonts w:ascii="Times New Roman" w:hAnsi="Times New Roman" w:cs="Times New Roman"/>
          <w:sz w:val="24"/>
          <w:szCs w:val="24"/>
          <w:lang w:val="sr-Cyrl-BA"/>
        </w:rPr>
        <w:t>Виторовић</w:t>
      </w:r>
      <w:r w:rsidR="00E167F1" w:rsidRPr="00AC3183">
        <w:rPr>
          <w:rFonts w:ascii="Times New Roman" w:hAnsi="Times New Roman" w:cs="Times New Roman"/>
          <w:sz w:val="24"/>
          <w:szCs w:val="24"/>
          <w:lang w:val="sr-Cyrl-BA"/>
        </w:rPr>
        <w:t>'',</w:t>
      </w:r>
    </w:p>
    <w:p w:rsidR="00762699" w:rsidRPr="00AC3183" w:rsidRDefault="00762699" w:rsidP="007D2581">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 xml:space="preserve">МЗ Г. Црњелово-депонија </w:t>
      </w:r>
      <w:r w:rsidR="00E167F1" w:rsidRPr="00AC3183">
        <w:rPr>
          <w:rFonts w:ascii="Times New Roman" w:hAnsi="Times New Roman" w:cs="Times New Roman"/>
          <w:sz w:val="24"/>
          <w:szCs w:val="24"/>
          <w:lang w:val="sr-Cyrl-BA"/>
        </w:rPr>
        <w:t>''</w:t>
      </w:r>
      <w:r w:rsidRPr="00AC3183">
        <w:rPr>
          <w:rFonts w:ascii="Times New Roman" w:hAnsi="Times New Roman" w:cs="Times New Roman"/>
          <w:sz w:val="24"/>
          <w:szCs w:val="24"/>
          <w:lang w:val="sr-Cyrl-BA"/>
        </w:rPr>
        <w:t>Ружичић</w:t>
      </w:r>
      <w:r w:rsidR="00E167F1" w:rsidRPr="00AC3183">
        <w:rPr>
          <w:rFonts w:ascii="Times New Roman" w:hAnsi="Times New Roman" w:cs="Times New Roman"/>
          <w:sz w:val="24"/>
          <w:szCs w:val="24"/>
          <w:lang w:val="sr-Cyrl-BA"/>
        </w:rPr>
        <w:t>''</w:t>
      </w:r>
      <w:r w:rsidRPr="00AC3183">
        <w:rPr>
          <w:rFonts w:ascii="Times New Roman" w:hAnsi="Times New Roman" w:cs="Times New Roman"/>
          <w:sz w:val="24"/>
          <w:szCs w:val="24"/>
          <w:lang w:val="sr-Cyrl-BA"/>
        </w:rPr>
        <w:t xml:space="preserve">, </w:t>
      </w:r>
    </w:p>
    <w:p w:rsidR="00762699" w:rsidRPr="00AC3183" w:rsidRDefault="00762699" w:rsidP="007D2581">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 xml:space="preserve">МЗ Д. Црњелово-депонија </w:t>
      </w:r>
      <w:r w:rsidR="00E167F1" w:rsidRPr="00AC3183">
        <w:rPr>
          <w:rFonts w:ascii="Times New Roman" w:hAnsi="Times New Roman" w:cs="Times New Roman"/>
          <w:sz w:val="24"/>
          <w:szCs w:val="24"/>
          <w:lang w:val="sr-Cyrl-BA"/>
        </w:rPr>
        <w:t>''</w:t>
      </w:r>
      <w:r w:rsidRPr="00AC3183">
        <w:rPr>
          <w:rFonts w:ascii="Times New Roman" w:hAnsi="Times New Roman" w:cs="Times New Roman"/>
          <w:sz w:val="24"/>
          <w:szCs w:val="24"/>
          <w:lang w:val="sr-Cyrl-BA"/>
        </w:rPr>
        <w:t>Рикетићи</w:t>
      </w:r>
      <w:r w:rsidR="00E167F1" w:rsidRPr="00AC3183">
        <w:rPr>
          <w:rFonts w:ascii="Times New Roman" w:hAnsi="Times New Roman" w:cs="Times New Roman"/>
          <w:sz w:val="24"/>
          <w:szCs w:val="24"/>
          <w:lang w:val="sr-Cyrl-BA"/>
        </w:rPr>
        <w:t>''</w:t>
      </w:r>
      <w:r w:rsidRPr="00AC3183">
        <w:rPr>
          <w:rFonts w:ascii="Times New Roman" w:hAnsi="Times New Roman" w:cs="Times New Roman"/>
          <w:sz w:val="24"/>
          <w:szCs w:val="24"/>
          <w:lang w:val="sr-Cyrl-BA"/>
        </w:rPr>
        <w:t xml:space="preserve">, </w:t>
      </w:r>
    </w:p>
    <w:p w:rsidR="00762699" w:rsidRPr="00AC3183" w:rsidRDefault="00762699" w:rsidP="007D2581">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 xml:space="preserve">МЗ Д. Црњелово- </w:t>
      </w:r>
      <w:r w:rsidR="0003210A" w:rsidRPr="00AC3183">
        <w:rPr>
          <w:rFonts w:ascii="Times New Roman" w:hAnsi="Times New Roman" w:cs="Times New Roman"/>
          <w:sz w:val="24"/>
          <w:szCs w:val="24"/>
          <w:lang w:val="sr-Cyrl-BA"/>
        </w:rPr>
        <w:t>''</w:t>
      </w:r>
      <w:r w:rsidRPr="00AC3183">
        <w:rPr>
          <w:rFonts w:ascii="Times New Roman" w:hAnsi="Times New Roman" w:cs="Times New Roman"/>
          <w:sz w:val="24"/>
          <w:szCs w:val="24"/>
          <w:lang w:val="sr-Cyrl-BA"/>
        </w:rPr>
        <w:t>Г</w:t>
      </w:r>
      <w:r w:rsidR="0094387F">
        <w:rPr>
          <w:rFonts w:ascii="Times New Roman" w:hAnsi="Times New Roman" w:cs="Times New Roman"/>
          <w:sz w:val="24"/>
          <w:szCs w:val="24"/>
          <w:lang w:val="sr-Cyrl-BA"/>
        </w:rPr>
        <w:t>ајићи</w:t>
      </w:r>
      <w:r w:rsidR="0003210A" w:rsidRPr="00AC3183">
        <w:rPr>
          <w:rFonts w:ascii="Times New Roman" w:hAnsi="Times New Roman" w:cs="Times New Roman"/>
          <w:sz w:val="24"/>
          <w:szCs w:val="24"/>
          <w:lang w:val="sr-Cyrl-BA"/>
        </w:rPr>
        <w:t>''</w:t>
      </w:r>
    </w:p>
    <w:p w:rsidR="0003210A" w:rsidRDefault="0003210A" w:rsidP="007D2581">
      <w:pPr>
        <w:pStyle w:val="ListParagraph"/>
        <w:numPr>
          <w:ilvl w:val="0"/>
          <w:numId w:val="1"/>
        </w:numPr>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 xml:space="preserve">МЗ </w:t>
      </w:r>
      <w:r w:rsidR="0094387F">
        <w:rPr>
          <w:rFonts w:ascii="Times New Roman" w:hAnsi="Times New Roman" w:cs="Times New Roman"/>
          <w:sz w:val="24"/>
          <w:szCs w:val="24"/>
          <w:lang w:val="sr-Cyrl-BA"/>
        </w:rPr>
        <w:t xml:space="preserve">Д. Црњелово – депонија </w:t>
      </w:r>
      <w:r w:rsidR="009E35C1" w:rsidRPr="00AC3183">
        <w:rPr>
          <w:rFonts w:ascii="Times New Roman" w:hAnsi="Times New Roman" w:cs="Times New Roman"/>
          <w:sz w:val="24"/>
          <w:szCs w:val="24"/>
          <w:lang w:val="sr-Cyrl-BA"/>
        </w:rPr>
        <w:t>''</w:t>
      </w:r>
      <w:r w:rsidR="0094387F">
        <w:rPr>
          <w:rFonts w:ascii="Times New Roman" w:hAnsi="Times New Roman" w:cs="Times New Roman"/>
          <w:sz w:val="24"/>
          <w:szCs w:val="24"/>
          <w:lang w:val="sr-Cyrl-BA"/>
        </w:rPr>
        <w:t>Ада Кале</w:t>
      </w:r>
      <w:r w:rsidR="00AB7CB5">
        <w:rPr>
          <w:rFonts w:ascii="Times New Roman" w:hAnsi="Times New Roman" w:cs="Times New Roman"/>
          <w:sz w:val="24"/>
          <w:szCs w:val="24"/>
          <w:lang w:val="sr-Cyrl-BA"/>
        </w:rPr>
        <w:t>''.</w:t>
      </w:r>
    </w:p>
    <w:p w:rsidR="00AB7CB5" w:rsidRPr="008063A8" w:rsidRDefault="00760413" w:rsidP="00760413">
      <w:pPr>
        <w:tabs>
          <w:tab w:val="left" w:pos="709"/>
        </w:tabs>
        <w:ind w:left="3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5E3623">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 </w:t>
      </w:r>
      <w:r w:rsidR="008063A8">
        <w:rPr>
          <w:rFonts w:ascii="Times New Roman" w:hAnsi="Times New Roman" w:cs="Times New Roman"/>
          <w:sz w:val="24"/>
          <w:szCs w:val="24"/>
          <w:lang w:val="sr-Cyrl-BA"/>
        </w:rPr>
        <w:t>Постављена је ограда у МЗ Патковача</w:t>
      </w:r>
      <w:r w:rsidR="00CA6F2A">
        <w:rPr>
          <w:rFonts w:ascii="Times New Roman" w:hAnsi="Times New Roman" w:cs="Times New Roman"/>
          <w:sz w:val="24"/>
          <w:szCs w:val="24"/>
          <w:lang w:val="sr-Cyrl-BA"/>
        </w:rPr>
        <w:t xml:space="preserve"> </w:t>
      </w:r>
      <w:r w:rsidR="008063A8" w:rsidRPr="00AC3183">
        <w:rPr>
          <w:rFonts w:ascii="Times New Roman" w:hAnsi="Times New Roman" w:cs="Times New Roman"/>
          <w:sz w:val="24"/>
          <w:szCs w:val="24"/>
          <w:lang w:val="sr-Cyrl-BA"/>
        </w:rPr>
        <w:t>''</w:t>
      </w:r>
      <w:r w:rsidR="008063A8">
        <w:rPr>
          <w:rFonts w:ascii="Times New Roman" w:hAnsi="Times New Roman" w:cs="Times New Roman"/>
          <w:sz w:val="24"/>
          <w:szCs w:val="24"/>
          <w:lang w:val="sr-Cyrl-BA"/>
        </w:rPr>
        <w:t>Ћипировине</w:t>
      </w:r>
      <w:r w:rsidR="008063A8" w:rsidRPr="00AC3183">
        <w:rPr>
          <w:rFonts w:ascii="Times New Roman" w:hAnsi="Times New Roman" w:cs="Times New Roman"/>
          <w:sz w:val="24"/>
          <w:szCs w:val="24"/>
          <w:lang w:val="sr-Cyrl-BA"/>
        </w:rPr>
        <w:t>''</w:t>
      </w:r>
      <w:r w:rsidR="00CA6F2A">
        <w:rPr>
          <w:rFonts w:ascii="Times New Roman" w:hAnsi="Times New Roman" w:cs="Times New Roman"/>
          <w:sz w:val="24"/>
          <w:szCs w:val="24"/>
          <w:lang w:val="sr-Cyrl-BA"/>
        </w:rPr>
        <w:t>.</w:t>
      </w:r>
    </w:p>
    <w:p w:rsidR="008112D1" w:rsidRPr="00F7452D" w:rsidRDefault="00760413" w:rsidP="007D2581">
      <w:pPr>
        <w:ind w:firstLine="3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4F1DC2" w:rsidRPr="00AC3183">
        <w:rPr>
          <w:rFonts w:ascii="Times New Roman" w:hAnsi="Times New Roman" w:cs="Times New Roman"/>
          <w:sz w:val="24"/>
          <w:szCs w:val="24"/>
          <w:lang w:val="sr-Cyrl-BA"/>
        </w:rPr>
        <w:t>Град Бијељина склопио је уговор</w:t>
      </w:r>
      <w:r w:rsidR="008112D1" w:rsidRPr="00AC3183">
        <w:rPr>
          <w:rFonts w:ascii="Times New Roman" w:hAnsi="Times New Roman" w:cs="Times New Roman"/>
          <w:sz w:val="24"/>
          <w:szCs w:val="24"/>
          <w:lang w:val="sr-Cyrl-BA"/>
        </w:rPr>
        <w:t xml:space="preserve"> са</w:t>
      </w:r>
      <w:r w:rsidR="004F1DC2" w:rsidRPr="00AC3183">
        <w:rPr>
          <w:rFonts w:ascii="Times New Roman" w:hAnsi="Times New Roman" w:cs="Times New Roman"/>
          <w:sz w:val="24"/>
          <w:szCs w:val="24"/>
          <w:lang w:val="sr-Cyrl-BA"/>
        </w:rPr>
        <w:t xml:space="preserve"> предузеће</w:t>
      </w:r>
      <w:r w:rsidR="008112D1" w:rsidRPr="00AC3183">
        <w:rPr>
          <w:rFonts w:ascii="Times New Roman" w:hAnsi="Times New Roman" w:cs="Times New Roman"/>
          <w:sz w:val="24"/>
          <w:szCs w:val="24"/>
          <w:lang w:val="sr-Cyrl-BA"/>
        </w:rPr>
        <w:t>м</w:t>
      </w:r>
      <w:r w:rsidR="004F1DC2" w:rsidRPr="00AC3183">
        <w:rPr>
          <w:rFonts w:ascii="Times New Roman" w:hAnsi="Times New Roman" w:cs="Times New Roman"/>
          <w:sz w:val="24"/>
          <w:szCs w:val="24"/>
          <w:lang w:val="sr-Cyrl-BA"/>
        </w:rPr>
        <w:t xml:space="preserve"> </w:t>
      </w:r>
      <w:r w:rsidR="000817FF">
        <w:rPr>
          <w:rFonts w:ascii="Times New Roman" w:hAnsi="Times New Roman" w:cs="Times New Roman"/>
          <w:sz w:val="24"/>
          <w:szCs w:val="24"/>
          <w:lang w:val="sr-Cyrl-BA"/>
        </w:rPr>
        <w:t>''</w:t>
      </w:r>
      <w:r w:rsidR="004F1DC2" w:rsidRPr="00AC3183">
        <w:rPr>
          <w:rFonts w:ascii="Times New Roman" w:hAnsi="Times New Roman" w:cs="Times New Roman"/>
          <w:sz w:val="24"/>
          <w:szCs w:val="24"/>
          <w:lang w:val="sr-Cyrl-BA"/>
        </w:rPr>
        <w:t>Радиш</w:t>
      </w:r>
      <w:r w:rsidR="005E36B3" w:rsidRPr="00AC3183">
        <w:rPr>
          <w:rFonts w:ascii="Times New Roman" w:hAnsi="Times New Roman" w:cs="Times New Roman"/>
          <w:sz w:val="24"/>
          <w:szCs w:val="24"/>
          <w:lang w:val="sr-Cyrl-BA"/>
        </w:rPr>
        <w:t>а</w:t>
      </w:r>
      <w:r w:rsidR="000817FF">
        <w:rPr>
          <w:rFonts w:ascii="Times New Roman" w:hAnsi="Times New Roman" w:cs="Times New Roman"/>
          <w:sz w:val="24"/>
          <w:szCs w:val="24"/>
          <w:lang w:val="sr-Cyrl-BA"/>
        </w:rPr>
        <w:t>'' Д.О.О.</w:t>
      </w:r>
      <w:r w:rsidR="005E36B3" w:rsidRPr="00AC3183">
        <w:rPr>
          <w:rFonts w:ascii="Times New Roman" w:hAnsi="Times New Roman" w:cs="Times New Roman"/>
          <w:sz w:val="24"/>
          <w:szCs w:val="24"/>
          <w:lang w:val="sr-Cyrl-BA"/>
        </w:rPr>
        <w:t xml:space="preserve"> Бијељина, као најповољнијем</w:t>
      </w:r>
      <w:r w:rsidR="004F1DC2" w:rsidRPr="00AC3183">
        <w:rPr>
          <w:rFonts w:ascii="Times New Roman" w:hAnsi="Times New Roman" w:cs="Times New Roman"/>
          <w:sz w:val="24"/>
          <w:szCs w:val="24"/>
          <w:lang w:val="sr-Cyrl-BA"/>
        </w:rPr>
        <w:t xml:space="preserve"> понуђачем у 202</w:t>
      </w:r>
      <w:r w:rsidR="0094387F">
        <w:rPr>
          <w:rFonts w:ascii="Times New Roman" w:hAnsi="Times New Roman" w:cs="Times New Roman"/>
          <w:sz w:val="24"/>
          <w:szCs w:val="24"/>
          <w:lang w:val="sr-Cyrl-BA"/>
        </w:rPr>
        <w:t>2. години</w:t>
      </w:r>
      <w:r w:rsidR="004F1DC2" w:rsidRPr="00AC3183">
        <w:rPr>
          <w:rFonts w:ascii="Times New Roman" w:hAnsi="Times New Roman" w:cs="Times New Roman"/>
          <w:sz w:val="24"/>
          <w:szCs w:val="24"/>
          <w:lang w:val="sr-Cyrl-BA"/>
        </w:rPr>
        <w:t xml:space="preserve"> за чишћење див</w:t>
      </w:r>
      <w:r w:rsidR="00BE5CD9" w:rsidRPr="00AC3183">
        <w:rPr>
          <w:rFonts w:ascii="Times New Roman" w:hAnsi="Times New Roman" w:cs="Times New Roman"/>
          <w:sz w:val="24"/>
          <w:szCs w:val="24"/>
          <w:lang w:val="sr-Cyrl-BA"/>
        </w:rPr>
        <w:t>љ</w:t>
      </w:r>
      <w:r w:rsidR="004F1DC2" w:rsidRPr="00AC3183">
        <w:rPr>
          <w:rFonts w:ascii="Times New Roman" w:hAnsi="Times New Roman" w:cs="Times New Roman"/>
          <w:sz w:val="24"/>
          <w:szCs w:val="24"/>
          <w:lang w:val="sr-Cyrl-BA"/>
        </w:rPr>
        <w:t>их депонија</w:t>
      </w:r>
      <w:r w:rsidR="0043703A">
        <w:rPr>
          <w:rFonts w:ascii="Times New Roman" w:hAnsi="Times New Roman" w:cs="Times New Roman"/>
          <w:sz w:val="24"/>
          <w:szCs w:val="24"/>
          <w:lang w:val="sr-Cyrl-BA"/>
        </w:rPr>
        <w:t>.</w:t>
      </w:r>
      <w:r w:rsidR="00640C99">
        <w:rPr>
          <w:rFonts w:ascii="Times New Roman" w:hAnsi="Times New Roman" w:cs="Times New Roman"/>
          <w:sz w:val="24"/>
          <w:szCs w:val="24"/>
          <w:lang w:val="sr-Cyrl-BA"/>
        </w:rPr>
        <w:t xml:space="preserve"> </w:t>
      </w:r>
      <w:r w:rsidR="00BE5CD9" w:rsidRPr="00AC3183">
        <w:rPr>
          <w:rFonts w:ascii="Times New Roman" w:hAnsi="Times New Roman" w:cs="Times New Roman"/>
          <w:sz w:val="24"/>
          <w:szCs w:val="24"/>
          <w:lang w:val="sr-Cyrl-BA"/>
        </w:rPr>
        <w:t>Укупна средства утрошена за чишћење дивљих депонија у 202</w:t>
      </w:r>
      <w:r w:rsidR="0094387F">
        <w:rPr>
          <w:rFonts w:ascii="Times New Roman" w:hAnsi="Times New Roman" w:cs="Times New Roman"/>
          <w:sz w:val="24"/>
          <w:szCs w:val="24"/>
          <w:lang w:val="sr-Cyrl-BA"/>
        </w:rPr>
        <w:t>2</w:t>
      </w:r>
      <w:r w:rsidR="00BE5CD9" w:rsidRPr="00AC3183">
        <w:rPr>
          <w:rFonts w:ascii="Times New Roman" w:hAnsi="Times New Roman" w:cs="Times New Roman"/>
          <w:sz w:val="24"/>
          <w:szCs w:val="24"/>
          <w:lang w:val="sr-Cyrl-BA"/>
        </w:rPr>
        <w:t xml:space="preserve">. години износила су </w:t>
      </w:r>
      <w:r w:rsidR="0094387F">
        <w:rPr>
          <w:rFonts w:ascii="Times New Roman" w:hAnsi="Times New Roman" w:cs="Times New Roman"/>
          <w:sz w:val="24"/>
          <w:szCs w:val="24"/>
          <w:lang w:val="sr-Cyrl-BA"/>
        </w:rPr>
        <w:t>24.080,00 КМ</w:t>
      </w:r>
      <w:r w:rsidR="00705D75" w:rsidRPr="00AC3183">
        <w:rPr>
          <w:rFonts w:ascii="Times New Roman" w:hAnsi="Times New Roman" w:cs="Times New Roman"/>
          <w:sz w:val="24"/>
          <w:szCs w:val="24"/>
          <w:lang w:val="sr-Cyrl-BA"/>
        </w:rPr>
        <w:t xml:space="preserve"> без ПДВ-а</w:t>
      </w:r>
      <w:r w:rsidR="00F7452D">
        <w:rPr>
          <w:rFonts w:ascii="Times New Roman" w:hAnsi="Times New Roman" w:cs="Times New Roman"/>
          <w:sz w:val="24"/>
          <w:szCs w:val="24"/>
          <w:lang w:val="hr-HR"/>
        </w:rPr>
        <w:t xml:space="preserve">, </w:t>
      </w:r>
      <w:r w:rsidR="00F7452D">
        <w:rPr>
          <w:rFonts w:ascii="Times New Roman" w:hAnsi="Times New Roman" w:cs="Times New Roman"/>
          <w:sz w:val="24"/>
          <w:szCs w:val="24"/>
          <w:lang w:val="sr-Cyrl-BA"/>
        </w:rPr>
        <w:t>односно 28.173,60 КМ са ПДВ-ом.</w:t>
      </w:r>
    </w:p>
    <w:p w:rsidR="00CA6F2A" w:rsidRPr="00985C9A" w:rsidRDefault="00760413" w:rsidP="002E733B">
      <w:pPr>
        <w:pStyle w:val="NormalWeb"/>
        <w:shd w:val="clear" w:color="auto" w:fill="FFFFFF"/>
        <w:spacing w:before="0" w:beforeAutospacing="0" w:after="60" w:afterAutospacing="0"/>
        <w:ind w:firstLine="426"/>
        <w:jc w:val="both"/>
      </w:pPr>
      <w:r>
        <w:rPr>
          <w:lang w:val="sr-Cyrl-BA"/>
        </w:rPr>
        <w:t xml:space="preserve">     </w:t>
      </w:r>
      <w:proofErr w:type="gramStart"/>
      <w:r w:rsidR="00CA6F2A" w:rsidRPr="00985C9A">
        <w:t>У  2023</w:t>
      </w:r>
      <w:proofErr w:type="gramEnd"/>
      <w:r w:rsidR="00CA6F2A" w:rsidRPr="00985C9A">
        <w:t xml:space="preserve">. </w:t>
      </w:r>
      <w:proofErr w:type="gramStart"/>
      <w:r w:rsidR="00CA6F2A" w:rsidRPr="00985C9A">
        <w:t>години</w:t>
      </w:r>
      <w:proofErr w:type="gramEnd"/>
      <w:r w:rsidR="00CA6F2A" w:rsidRPr="00985C9A">
        <w:t xml:space="preserve"> </w:t>
      </w:r>
      <w:r w:rsidR="00CA6F2A" w:rsidRPr="00985C9A">
        <w:rPr>
          <w:lang w:val="sr-Cyrl-BA"/>
        </w:rPr>
        <w:t>очишћене су сљедеће дивље депоније:</w:t>
      </w:r>
    </w:p>
    <w:p w:rsidR="00CA6F2A" w:rsidRPr="00985C9A" w:rsidRDefault="00CA6F2A" w:rsidP="00A45DEB">
      <w:pPr>
        <w:pStyle w:val="ListParagraph"/>
        <w:numPr>
          <w:ilvl w:val="0"/>
          <w:numId w:val="18"/>
        </w:numPr>
        <w:spacing w:after="0" w:line="240" w:lineRule="auto"/>
        <w:ind w:left="1080" w:hanging="652"/>
        <w:rPr>
          <w:rFonts w:ascii="Times New Roman" w:hAnsi="Times New Roman"/>
          <w:sz w:val="24"/>
          <w:szCs w:val="24"/>
          <w:lang w:val="sr-Cyrl-BA"/>
        </w:rPr>
      </w:pPr>
      <w:r>
        <w:rPr>
          <w:rFonts w:ascii="Times New Roman" w:hAnsi="Times New Roman"/>
          <w:sz w:val="24"/>
          <w:szCs w:val="24"/>
          <w:lang w:val="sr-Cyrl-BA"/>
        </w:rPr>
        <w:t xml:space="preserve">МЗ </w:t>
      </w:r>
      <w:r w:rsidRPr="00985C9A">
        <w:rPr>
          <w:rFonts w:ascii="Times New Roman" w:hAnsi="Times New Roman"/>
          <w:sz w:val="24"/>
          <w:szCs w:val="24"/>
          <w:lang w:val="sr-Cyrl-BA"/>
        </w:rPr>
        <w:t xml:space="preserve">Доње Црњелово </w:t>
      </w:r>
      <w:r>
        <w:rPr>
          <w:rFonts w:ascii="Times New Roman" w:hAnsi="Times New Roman"/>
          <w:sz w:val="24"/>
          <w:szCs w:val="24"/>
          <w:lang w:val="sr-Cyrl-BA"/>
        </w:rPr>
        <w:t xml:space="preserve">– депонија </w:t>
      </w:r>
      <w:r w:rsidRPr="00AC3183">
        <w:rPr>
          <w:rFonts w:ascii="Times New Roman" w:hAnsi="Times New Roman" w:cs="Times New Roman"/>
          <w:sz w:val="24"/>
          <w:szCs w:val="24"/>
          <w:lang w:val="sr-Cyrl-BA"/>
        </w:rPr>
        <w:t>''</w:t>
      </w:r>
      <w:r w:rsidRPr="00985C9A">
        <w:rPr>
          <w:rFonts w:ascii="Times New Roman" w:hAnsi="Times New Roman"/>
          <w:sz w:val="24"/>
          <w:szCs w:val="24"/>
          <w:lang w:val="sr-Cyrl-BA"/>
        </w:rPr>
        <w:t>Рикетићи</w:t>
      </w:r>
      <w:r w:rsidRPr="00AC3183">
        <w:rPr>
          <w:rFonts w:ascii="Times New Roman" w:hAnsi="Times New Roman" w:cs="Times New Roman"/>
          <w:sz w:val="24"/>
          <w:szCs w:val="24"/>
          <w:lang w:val="sr-Cyrl-BA"/>
        </w:rPr>
        <w:t>''</w:t>
      </w:r>
      <w:r w:rsidRPr="00985C9A">
        <w:rPr>
          <w:rFonts w:ascii="Times New Roman" w:hAnsi="Times New Roman"/>
          <w:sz w:val="24"/>
          <w:szCs w:val="24"/>
          <w:lang w:val="sr-Cyrl-BA"/>
        </w:rPr>
        <w:t xml:space="preserve">, </w:t>
      </w:r>
    </w:p>
    <w:p w:rsidR="00CA6F2A" w:rsidRPr="00985C9A" w:rsidRDefault="00CA6F2A" w:rsidP="00A45DEB">
      <w:pPr>
        <w:pStyle w:val="ListParagraph"/>
        <w:numPr>
          <w:ilvl w:val="0"/>
          <w:numId w:val="18"/>
        </w:numPr>
        <w:spacing w:after="0" w:line="240" w:lineRule="auto"/>
        <w:ind w:left="1080" w:hanging="652"/>
        <w:rPr>
          <w:rFonts w:ascii="Times New Roman" w:hAnsi="Times New Roman"/>
          <w:sz w:val="24"/>
          <w:szCs w:val="24"/>
          <w:lang w:val="sr-Cyrl-BA"/>
        </w:rPr>
      </w:pPr>
      <w:r>
        <w:rPr>
          <w:rFonts w:ascii="Times New Roman" w:hAnsi="Times New Roman"/>
          <w:sz w:val="24"/>
          <w:szCs w:val="24"/>
          <w:lang w:val="sr-Cyrl-BA"/>
        </w:rPr>
        <w:t>МЗ</w:t>
      </w:r>
      <w:r w:rsidRPr="00C2788B">
        <w:rPr>
          <w:rFonts w:ascii="Times New Roman" w:hAnsi="Times New Roman"/>
          <w:sz w:val="24"/>
          <w:szCs w:val="24"/>
          <w:lang w:val="sr-Cyrl-BA"/>
        </w:rPr>
        <w:t xml:space="preserve"> </w:t>
      </w:r>
      <w:r w:rsidRPr="00985C9A">
        <w:rPr>
          <w:rFonts w:ascii="Times New Roman" w:hAnsi="Times New Roman"/>
          <w:sz w:val="24"/>
          <w:szCs w:val="24"/>
          <w:lang w:val="sr-Cyrl-BA"/>
        </w:rPr>
        <w:t>Доње</w:t>
      </w:r>
      <w:r>
        <w:rPr>
          <w:rFonts w:ascii="Times New Roman" w:hAnsi="Times New Roman"/>
          <w:sz w:val="24"/>
          <w:szCs w:val="24"/>
          <w:lang w:val="sr-Cyrl-BA"/>
        </w:rPr>
        <w:t xml:space="preserve"> </w:t>
      </w:r>
      <w:r w:rsidRPr="00985C9A">
        <w:rPr>
          <w:rFonts w:ascii="Times New Roman" w:hAnsi="Times New Roman"/>
          <w:sz w:val="24"/>
          <w:szCs w:val="24"/>
          <w:lang w:val="sr-Cyrl-BA"/>
        </w:rPr>
        <w:t>Црњелово -</w:t>
      </w:r>
      <w:r w:rsidRPr="00CA6F2A">
        <w:rPr>
          <w:rFonts w:ascii="Times New Roman" w:hAnsi="Times New Roman"/>
          <w:sz w:val="24"/>
          <w:szCs w:val="24"/>
          <w:lang w:val="sr-Cyrl-BA"/>
        </w:rPr>
        <w:t xml:space="preserve"> </w:t>
      </w:r>
      <w:r>
        <w:rPr>
          <w:rFonts w:ascii="Times New Roman" w:hAnsi="Times New Roman"/>
          <w:sz w:val="24"/>
          <w:szCs w:val="24"/>
          <w:lang w:val="sr-Cyrl-BA"/>
        </w:rPr>
        <w:t xml:space="preserve">депонија </w:t>
      </w:r>
      <w:r w:rsidRPr="00AC3183">
        <w:rPr>
          <w:rFonts w:ascii="Times New Roman" w:hAnsi="Times New Roman" w:cs="Times New Roman"/>
          <w:sz w:val="24"/>
          <w:szCs w:val="24"/>
          <w:lang w:val="sr-Cyrl-BA"/>
        </w:rPr>
        <w:t>''</w:t>
      </w:r>
      <w:r w:rsidRPr="00985C9A">
        <w:rPr>
          <w:rFonts w:ascii="Times New Roman" w:hAnsi="Times New Roman"/>
          <w:sz w:val="24"/>
          <w:szCs w:val="24"/>
          <w:lang w:val="sr-Cyrl-BA"/>
        </w:rPr>
        <w:t>Ада Кале</w:t>
      </w:r>
      <w:r w:rsidRPr="00AC3183">
        <w:rPr>
          <w:rFonts w:ascii="Times New Roman" w:hAnsi="Times New Roman" w:cs="Times New Roman"/>
          <w:sz w:val="24"/>
          <w:szCs w:val="24"/>
          <w:lang w:val="sr-Cyrl-BA"/>
        </w:rPr>
        <w:t>''</w:t>
      </w:r>
      <w:r w:rsidRPr="00985C9A">
        <w:rPr>
          <w:rFonts w:ascii="Times New Roman" w:hAnsi="Times New Roman"/>
          <w:sz w:val="24"/>
          <w:szCs w:val="24"/>
          <w:lang w:val="sr-Cyrl-BA"/>
        </w:rPr>
        <w:t xml:space="preserve">, </w:t>
      </w:r>
    </w:p>
    <w:p w:rsidR="00CA6F2A" w:rsidRPr="00985C9A" w:rsidRDefault="00CA6F2A" w:rsidP="00A45DEB">
      <w:pPr>
        <w:pStyle w:val="ListParagraph"/>
        <w:numPr>
          <w:ilvl w:val="0"/>
          <w:numId w:val="18"/>
        </w:numPr>
        <w:spacing w:after="0" w:line="240" w:lineRule="auto"/>
        <w:ind w:left="1080" w:hanging="652"/>
        <w:rPr>
          <w:rFonts w:ascii="Times New Roman" w:hAnsi="Times New Roman"/>
          <w:sz w:val="24"/>
          <w:szCs w:val="24"/>
          <w:lang w:val="sr-Cyrl-BA"/>
        </w:rPr>
      </w:pPr>
      <w:r>
        <w:rPr>
          <w:rFonts w:ascii="Times New Roman" w:hAnsi="Times New Roman"/>
          <w:sz w:val="24"/>
          <w:szCs w:val="24"/>
          <w:lang w:val="sr-Cyrl-BA"/>
        </w:rPr>
        <w:t xml:space="preserve">МЗ </w:t>
      </w:r>
      <w:r w:rsidRPr="00985C9A">
        <w:rPr>
          <w:rFonts w:ascii="Times New Roman" w:hAnsi="Times New Roman"/>
          <w:sz w:val="24"/>
          <w:szCs w:val="24"/>
          <w:lang w:val="sr-Cyrl-BA"/>
        </w:rPr>
        <w:t>Доње Црњелово -</w:t>
      </w:r>
      <w:r w:rsidRPr="00CA6F2A">
        <w:rPr>
          <w:rFonts w:ascii="Times New Roman" w:hAnsi="Times New Roman"/>
          <w:sz w:val="24"/>
          <w:szCs w:val="24"/>
          <w:lang w:val="sr-Cyrl-BA"/>
        </w:rPr>
        <w:t xml:space="preserve"> </w:t>
      </w:r>
      <w:r>
        <w:rPr>
          <w:rFonts w:ascii="Times New Roman" w:hAnsi="Times New Roman"/>
          <w:sz w:val="24"/>
          <w:szCs w:val="24"/>
          <w:lang w:val="sr-Cyrl-BA"/>
        </w:rPr>
        <w:t xml:space="preserve">депонија </w:t>
      </w:r>
      <w:r w:rsidRPr="00AC3183">
        <w:rPr>
          <w:rFonts w:ascii="Times New Roman" w:hAnsi="Times New Roman" w:cs="Times New Roman"/>
          <w:sz w:val="24"/>
          <w:szCs w:val="24"/>
          <w:lang w:val="sr-Cyrl-BA"/>
        </w:rPr>
        <w:t>''</w:t>
      </w:r>
      <w:r w:rsidRPr="00985C9A">
        <w:rPr>
          <w:rFonts w:ascii="Times New Roman" w:hAnsi="Times New Roman"/>
          <w:sz w:val="24"/>
          <w:szCs w:val="24"/>
          <w:lang w:val="sr-Cyrl-BA"/>
        </w:rPr>
        <w:t>Гајићи</w:t>
      </w:r>
      <w:r w:rsidRPr="00AC3183">
        <w:rPr>
          <w:rFonts w:ascii="Times New Roman" w:hAnsi="Times New Roman" w:cs="Times New Roman"/>
          <w:sz w:val="24"/>
          <w:szCs w:val="24"/>
          <w:lang w:val="sr-Cyrl-BA"/>
        </w:rPr>
        <w:t>''</w:t>
      </w:r>
      <w:r w:rsidRPr="00985C9A">
        <w:rPr>
          <w:rFonts w:ascii="Times New Roman" w:hAnsi="Times New Roman"/>
          <w:sz w:val="24"/>
          <w:szCs w:val="24"/>
          <w:lang w:val="sr-Cyrl-BA"/>
        </w:rPr>
        <w:t>,</w:t>
      </w:r>
    </w:p>
    <w:p w:rsidR="00CA6F2A" w:rsidRPr="00985C9A" w:rsidRDefault="00CA6F2A" w:rsidP="00A45DEB">
      <w:pPr>
        <w:pStyle w:val="ListParagraph"/>
        <w:numPr>
          <w:ilvl w:val="0"/>
          <w:numId w:val="18"/>
        </w:numPr>
        <w:spacing w:after="0" w:line="240" w:lineRule="auto"/>
        <w:ind w:left="1080" w:hanging="652"/>
        <w:rPr>
          <w:rFonts w:ascii="Times New Roman" w:hAnsi="Times New Roman"/>
          <w:sz w:val="24"/>
          <w:szCs w:val="24"/>
          <w:lang w:val="sr-Cyrl-BA"/>
        </w:rPr>
      </w:pPr>
      <w:r>
        <w:rPr>
          <w:rFonts w:ascii="Times New Roman" w:hAnsi="Times New Roman"/>
          <w:sz w:val="24"/>
          <w:szCs w:val="24"/>
          <w:lang w:val="sr-Cyrl-BA"/>
        </w:rPr>
        <w:t xml:space="preserve">МЗ </w:t>
      </w:r>
      <w:r w:rsidRPr="00985C9A">
        <w:rPr>
          <w:rFonts w:ascii="Times New Roman" w:hAnsi="Times New Roman"/>
          <w:sz w:val="24"/>
          <w:szCs w:val="24"/>
          <w:lang w:val="sr-Cyrl-BA"/>
        </w:rPr>
        <w:t>Горње Црњелово-</w:t>
      </w:r>
      <w:r w:rsidRPr="00CA6F2A">
        <w:rPr>
          <w:rFonts w:ascii="Times New Roman" w:hAnsi="Times New Roman"/>
          <w:sz w:val="24"/>
          <w:szCs w:val="24"/>
          <w:lang w:val="sr-Cyrl-BA"/>
        </w:rPr>
        <w:t xml:space="preserve"> </w:t>
      </w:r>
      <w:r>
        <w:rPr>
          <w:rFonts w:ascii="Times New Roman" w:hAnsi="Times New Roman"/>
          <w:sz w:val="24"/>
          <w:szCs w:val="24"/>
          <w:lang w:val="sr-Cyrl-BA"/>
        </w:rPr>
        <w:t xml:space="preserve">депонија </w:t>
      </w:r>
      <w:r w:rsidRPr="00AC3183">
        <w:rPr>
          <w:rFonts w:ascii="Times New Roman" w:hAnsi="Times New Roman" w:cs="Times New Roman"/>
          <w:sz w:val="24"/>
          <w:szCs w:val="24"/>
          <w:lang w:val="sr-Cyrl-BA"/>
        </w:rPr>
        <w:t>''</w:t>
      </w:r>
      <w:r w:rsidRPr="00985C9A">
        <w:rPr>
          <w:rFonts w:ascii="Times New Roman" w:hAnsi="Times New Roman"/>
          <w:sz w:val="24"/>
          <w:szCs w:val="24"/>
          <w:lang w:val="sr-Cyrl-BA"/>
        </w:rPr>
        <w:t>Ружичићи</w:t>
      </w:r>
      <w:r w:rsidRPr="00AC3183">
        <w:rPr>
          <w:rFonts w:ascii="Times New Roman" w:hAnsi="Times New Roman" w:cs="Times New Roman"/>
          <w:sz w:val="24"/>
          <w:szCs w:val="24"/>
          <w:lang w:val="sr-Cyrl-BA"/>
        </w:rPr>
        <w:t>''</w:t>
      </w:r>
      <w:r w:rsidRPr="00985C9A">
        <w:rPr>
          <w:rFonts w:ascii="Times New Roman" w:hAnsi="Times New Roman"/>
          <w:sz w:val="24"/>
          <w:szCs w:val="24"/>
          <w:lang w:val="sr-Cyrl-BA"/>
        </w:rPr>
        <w:t xml:space="preserve">, </w:t>
      </w:r>
    </w:p>
    <w:p w:rsidR="00CA6F2A" w:rsidRPr="00985C9A" w:rsidRDefault="00CA6F2A" w:rsidP="00A45DEB">
      <w:pPr>
        <w:pStyle w:val="ListParagraph"/>
        <w:numPr>
          <w:ilvl w:val="0"/>
          <w:numId w:val="18"/>
        </w:numPr>
        <w:spacing w:after="0" w:line="240" w:lineRule="auto"/>
        <w:ind w:left="1080" w:hanging="652"/>
        <w:rPr>
          <w:rFonts w:ascii="Times New Roman" w:hAnsi="Times New Roman"/>
          <w:sz w:val="24"/>
          <w:szCs w:val="24"/>
          <w:lang w:val="sr-Cyrl-BA"/>
        </w:rPr>
      </w:pPr>
      <w:r>
        <w:rPr>
          <w:rFonts w:ascii="Times New Roman" w:hAnsi="Times New Roman"/>
          <w:sz w:val="24"/>
          <w:szCs w:val="24"/>
          <w:lang w:val="sr-Cyrl-BA"/>
        </w:rPr>
        <w:t xml:space="preserve">МЗ </w:t>
      </w:r>
      <w:r w:rsidRPr="00985C9A">
        <w:rPr>
          <w:rFonts w:ascii="Times New Roman" w:hAnsi="Times New Roman"/>
          <w:sz w:val="24"/>
          <w:szCs w:val="24"/>
          <w:lang w:val="sr-Cyrl-BA"/>
        </w:rPr>
        <w:t>Горње Црњелово-</w:t>
      </w:r>
      <w:r w:rsidRPr="00CA6F2A">
        <w:rPr>
          <w:rFonts w:ascii="Times New Roman" w:hAnsi="Times New Roman"/>
          <w:sz w:val="24"/>
          <w:szCs w:val="24"/>
          <w:lang w:val="sr-Cyrl-BA"/>
        </w:rPr>
        <w:t xml:space="preserve"> </w:t>
      </w:r>
      <w:r>
        <w:rPr>
          <w:rFonts w:ascii="Times New Roman" w:hAnsi="Times New Roman"/>
          <w:sz w:val="24"/>
          <w:szCs w:val="24"/>
          <w:lang w:val="sr-Cyrl-BA"/>
        </w:rPr>
        <w:t xml:space="preserve">депонија </w:t>
      </w:r>
      <w:r w:rsidRPr="00AC3183">
        <w:rPr>
          <w:rFonts w:ascii="Times New Roman" w:hAnsi="Times New Roman" w:cs="Times New Roman"/>
          <w:sz w:val="24"/>
          <w:szCs w:val="24"/>
          <w:lang w:val="sr-Cyrl-BA"/>
        </w:rPr>
        <w:t>''</w:t>
      </w:r>
      <w:r w:rsidRPr="00985C9A">
        <w:rPr>
          <w:rFonts w:ascii="Times New Roman" w:hAnsi="Times New Roman"/>
          <w:sz w:val="24"/>
          <w:szCs w:val="24"/>
          <w:lang w:val="sr-Cyrl-BA"/>
        </w:rPr>
        <w:t>Виторовићи</w:t>
      </w:r>
      <w:r w:rsidRPr="00AC3183">
        <w:rPr>
          <w:rFonts w:ascii="Times New Roman" w:hAnsi="Times New Roman" w:cs="Times New Roman"/>
          <w:sz w:val="24"/>
          <w:szCs w:val="24"/>
          <w:lang w:val="sr-Cyrl-BA"/>
        </w:rPr>
        <w:t>''</w:t>
      </w:r>
      <w:r>
        <w:rPr>
          <w:rFonts w:ascii="Times New Roman" w:hAnsi="Times New Roman"/>
          <w:sz w:val="24"/>
          <w:szCs w:val="24"/>
          <w:lang w:val="sr-Cyrl-BA"/>
        </w:rPr>
        <w:t>,</w:t>
      </w:r>
    </w:p>
    <w:p w:rsidR="00CA6F2A" w:rsidRPr="00985C9A" w:rsidRDefault="00CA6F2A" w:rsidP="00A45DEB">
      <w:pPr>
        <w:pStyle w:val="ListParagraph"/>
        <w:numPr>
          <w:ilvl w:val="0"/>
          <w:numId w:val="18"/>
        </w:numPr>
        <w:spacing w:after="0" w:line="240" w:lineRule="auto"/>
        <w:ind w:left="1080" w:hanging="652"/>
        <w:rPr>
          <w:rFonts w:ascii="Times New Roman" w:hAnsi="Times New Roman"/>
          <w:sz w:val="24"/>
          <w:szCs w:val="24"/>
          <w:lang w:val="sr-Cyrl-BA"/>
        </w:rPr>
      </w:pPr>
      <w:r>
        <w:rPr>
          <w:rFonts w:ascii="Times New Roman" w:hAnsi="Times New Roman"/>
          <w:sz w:val="24"/>
          <w:szCs w:val="24"/>
        </w:rPr>
        <w:t xml:space="preserve">Улица </w:t>
      </w:r>
      <w:r w:rsidRPr="00985C9A">
        <w:rPr>
          <w:rFonts w:ascii="Times New Roman" w:hAnsi="Times New Roman"/>
          <w:sz w:val="24"/>
          <w:szCs w:val="24"/>
          <w:lang w:val="sr-Cyrl-BA"/>
        </w:rPr>
        <w:t>Живојина Мишића-стари бувљак</w:t>
      </w:r>
      <w:r>
        <w:rPr>
          <w:rFonts w:ascii="Times New Roman" w:hAnsi="Times New Roman"/>
          <w:sz w:val="24"/>
          <w:szCs w:val="24"/>
          <w:lang w:val="sr-Cyrl-BA"/>
        </w:rPr>
        <w:t>,</w:t>
      </w:r>
    </w:p>
    <w:p w:rsidR="00CA6F2A" w:rsidRPr="00985C9A" w:rsidRDefault="00CA6F2A" w:rsidP="00A45DEB">
      <w:pPr>
        <w:pStyle w:val="ListParagraph"/>
        <w:numPr>
          <w:ilvl w:val="0"/>
          <w:numId w:val="18"/>
        </w:numPr>
        <w:spacing w:after="0" w:line="240" w:lineRule="auto"/>
        <w:ind w:left="1080" w:hanging="652"/>
        <w:rPr>
          <w:rFonts w:ascii="Times New Roman" w:hAnsi="Times New Roman"/>
          <w:sz w:val="24"/>
          <w:szCs w:val="24"/>
          <w:lang w:val="sr-Cyrl-BA"/>
        </w:rPr>
      </w:pPr>
      <w:r>
        <w:rPr>
          <w:rFonts w:ascii="Times New Roman" w:hAnsi="Times New Roman"/>
          <w:sz w:val="24"/>
          <w:szCs w:val="24"/>
          <w:lang w:val="sr-Cyrl-BA"/>
        </w:rPr>
        <w:t xml:space="preserve">МЗ </w:t>
      </w:r>
      <w:r w:rsidRPr="00985C9A">
        <w:rPr>
          <w:rFonts w:ascii="Times New Roman" w:hAnsi="Times New Roman"/>
          <w:sz w:val="24"/>
          <w:szCs w:val="24"/>
          <w:lang w:val="sr-Cyrl-BA"/>
        </w:rPr>
        <w:t xml:space="preserve">Велика Обарска- насеље Гај, </w:t>
      </w:r>
    </w:p>
    <w:p w:rsidR="00CA6F2A" w:rsidRPr="00985C9A" w:rsidRDefault="00CA6F2A" w:rsidP="00A45DEB">
      <w:pPr>
        <w:pStyle w:val="ListParagraph"/>
        <w:numPr>
          <w:ilvl w:val="0"/>
          <w:numId w:val="18"/>
        </w:numPr>
        <w:spacing w:after="0" w:line="240" w:lineRule="auto"/>
        <w:ind w:left="1080" w:hanging="652"/>
        <w:rPr>
          <w:rFonts w:ascii="Times New Roman" w:hAnsi="Times New Roman"/>
          <w:sz w:val="24"/>
          <w:szCs w:val="24"/>
          <w:lang w:val="sr-Cyrl-BA"/>
        </w:rPr>
      </w:pPr>
      <w:r>
        <w:rPr>
          <w:rFonts w:ascii="Times New Roman" w:hAnsi="Times New Roman"/>
          <w:sz w:val="24"/>
          <w:szCs w:val="24"/>
          <w:lang w:val="sr-Cyrl-BA"/>
        </w:rPr>
        <w:t xml:space="preserve">МЗ </w:t>
      </w:r>
      <w:r w:rsidRPr="00985C9A">
        <w:rPr>
          <w:rFonts w:ascii="Times New Roman" w:hAnsi="Times New Roman"/>
          <w:sz w:val="24"/>
          <w:szCs w:val="24"/>
          <w:lang w:val="sr-Cyrl-BA"/>
        </w:rPr>
        <w:t xml:space="preserve">Велика Обарска- код шећеране, </w:t>
      </w:r>
    </w:p>
    <w:p w:rsidR="00CA6F2A" w:rsidRPr="00985C9A" w:rsidRDefault="00CA6F2A" w:rsidP="00A45DEB">
      <w:pPr>
        <w:pStyle w:val="ListParagraph"/>
        <w:numPr>
          <w:ilvl w:val="0"/>
          <w:numId w:val="18"/>
        </w:numPr>
        <w:spacing w:after="0" w:line="240" w:lineRule="auto"/>
        <w:ind w:left="1080" w:hanging="652"/>
        <w:rPr>
          <w:rFonts w:ascii="Times New Roman" w:hAnsi="Times New Roman"/>
          <w:sz w:val="24"/>
          <w:szCs w:val="24"/>
          <w:lang w:val="sr-Cyrl-BA"/>
        </w:rPr>
      </w:pPr>
      <w:r>
        <w:rPr>
          <w:rFonts w:ascii="Times New Roman" w:hAnsi="Times New Roman"/>
          <w:sz w:val="24"/>
          <w:szCs w:val="24"/>
          <w:lang w:val="sr-Cyrl-BA"/>
        </w:rPr>
        <w:t xml:space="preserve">МЗ </w:t>
      </w:r>
      <w:r w:rsidRPr="00985C9A">
        <w:rPr>
          <w:rFonts w:ascii="Times New Roman" w:hAnsi="Times New Roman"/>
          <w:sz w:val="24"/>
          <w:szCs w:val="24"/>
          <w:lang w:val="sr-Cyrl-BA"/>
        </w:rPr>
        <w:t xml:space="preserve">Мала Обарска-код стадиона, </w:t>
      </w:r>
    </w:p>
    <w:p w:rsidR="00CA6F2A" w:rsidRDefault="00CA6F2A" w:rsidP="00A45DEB">
      <w:pPr>
        <w:pStyle w:val="ListParagraph"/>
        <w:numPr>
          <w:ilvl w:val="0"/>
          <w:numId w:val="18"/>
        </w:numPr>
        <w:spacing w:after="0" w:line="240" w:lineRule="auto"/>
        <w:ind w:left="1080" w:hanging="652"/>
        <w:rPr>
          <w:rFonts w:ascii="Times New Roman" w:hAnsi="Times New Roman"/>
          <w:sz w:val="24"/>
          <w:szCs w:val="24"/>
          <w:lang w:val="sr-Cyrl-BA"/>
        </w:rPr>
      </w:pPr>
      <w:r>
        <w:rPr>
          <w:rFonts w:ascii="Times New Roman" w:hAnsi="Times New Roman"/>
          <w:sz w:val="24"/>
          <w:szCs w:val="24"/>
          <w:lang w:val="sr-Cyrl-BA"/>
        </w:rPr>
        <w:t xml:space="preserve">МЗ </w:t>
      </w:r>
      <w:r w:rsidRPr="00985C9A">
        <w:rPr>
          <w:rFonts w:ascii="Times New Roman" w:hAnsi="Times New Roman"/>
          <w:sz w:val="24"/>
          <w:szCs w:val="24"/>
          <w:lang w:val="sr-Cyrl-BA"/>
        </w:rPr>
        <w:t>Патковача-</w:t>
      </w:r>
      <w:r w:rsidRPr="00CA6F2A">
        <w:rPr>
          <w:rFonts w:ascii="Times New Roman" w:hAnsi="Times New Roman"/>
          <w:sz w:val="24"/>
          <w:szCs w:val="24"/>
          <w:lang w:val="sr-Cyrl-BA"/>
        </w:rPr>
        <w:t xml:space="preserve"> </w:t>
      </w:r>
      <w:r>
        <w:rPr>
          <w:rFonts w:ascii="Times New Roman" w:hAnsi="Times New Roman"/>
          <w:sz w:val="24"/>
          <w:szCs w:val="24"/>
          <w:lang w:val="sr-Cyrl-BA"/>
        </w:rPr>
        <w:t xml:space="preserve">депонија </w:t>
      </w:r>
      <w:r w:rsidRPr="00AC3183">
        <w:rPr>
          <w:rFonts w:ascii="Times New Roman" w:hAnsi="Times New Roman" w:cs="Times New Roman"/>
          <w:sz w:val="24"/>
          <w:szCs w:val="24"/>
          <w:lang w:val="sr-Cyrl-BA"/>
        </w:rPr>
        <w:t>''</w:t>
      </w:r>
      <w:r w:rsidRPr="00985C9A">
        <w:rPr>
          <w:rFonts w:ascii="Times New Roman" w:hAnsi="Times New Roman"/>
          <w:sz w:val="24"/>
          <w:szCs w:val="24"/>
          <w:lang w:val="sr-Cyrl-BA"/>
        </w:rPr>
        <w:t>Ћипировине</w:t>
      </w:r>
      <w:r w:rsidRPr="00AC3183">
        <w:rPr>
          <w:rFonts w:ascii="Times New Roman" w:hAnsi="Times New Roman" w:cs="Times New Roman"/>
          <w:sz w:val="24"/>
          <w:szCs w:val="24"/>
          <w:lang w:val="sr-Cyrl-BA"/>
        </w:rPr>
        <w:t>''</w:t>
      </w:r>
      <w:r w:rsidRPr="00985C9A">
        <w:rPr>
          <w:rFonts w:ascii="Times New Roman" w:hAnsi="Times New Roman"/>
          <w:sz w:val="24"/>
          <w:szCs w:val="24"/>
          <w:lang w:val="sr-Cyrl-BA"/>
        </w:rPr>
        <w:t xml:space="preserve">, </w:t>
      </w:r>
    </w:p>
    <w:p w:rsidR="00A45DEB" w:rsidRDefault="00A45DEB" w:rsidP="00A45DEB">
      <w:pPr>
        <w:pStyle w:val="ListParagraph"/>
        <w:numPr>
          <w:ilvl w:val="0"/>
          <w:numId w:val="18"/>
        </w:numPr>
        <w:spacing w:after="0" w:line="240" w:lineRule="auto"/>
        <w:ind w:left="1080" w:hanging="652"/>
        <w:rPr>
          <w:rFonts w:ascii="Times New Roman" w:hAnsi="Times New Roman"/>
          <w:sz w:val="24"/>
          <w:szCs w:val="24"/>
          <w:lang w:val="sr-Cyrl-BA"/>
        </w:rPr>
      </w:pPr>
      <w:r>
        <w:rPr>
          <w:rFonts w:ascii="Times New Roman" w:hAnsi="Times New Roman"/>
          <w:sz w:val="24"/>
          <w:szCs w:val="24"/>
          <w:lang w:val="sr-Cyrl-BA"/>
        </w:rPr>
        <w:t>Улица</w:t>
      </w:r>
      <w:r w:rsidRPr="00C2788B">
        <w:rPr>
          <w:rFonts w:ascii="Times New Roman" w:hAnsi="Times New Roman"/>
          <w:sz w:val="24"/>
          <w:szCs w:val="24"/>
          <w:lang w:val="sr-Cyrl-BA"/>
        </w:rPr>
        <w:t xml:space="preserve"> Милована Глишића</w:t>
      </w:r>
      <w:r>
        <w:rPr>
          <w:rFonts w:ascii="Times New Roman" w:hAnsi="Times New Roman"/>
          <w:sz w:val="24"/>
          <w:szCs w:val="24"/>
          <w:lang w:val="sr-Cyrl-BA"/>
        </w:rPr>
        <w:t>.</w:t>
      </w:r>
    </w:p>
    <w:p w:rsidR="00E0457C" w:rsidRDefault="00E0457C" w:rsidP="00E0457C">
      <w:pPr>
        <w:pStyle w:val="ListParagraph"/>
        <w:spacing w:after="0" w:line="240" w:lineRule="auto"/>
        <w:ind w:left="1080"/>
        <w:rPr>
          <w:rFonts w:ascii="Times New Roman" w:hAnsi="Times New Roman"/>
          <w:sz w:val="24"/>
          <w:szCs w:val="24"/>
          <w:lang w:val="sr-Cyrl-BA"/>
        </w:rPr>
      </w:pPr>
    </w:p>
    <w:p w:rsidR="00E0457C" w:rsidRPr="00E0457C" w:rsidRDefault="00760413" w:rsidP="00E0457C">
      <w:pPr>
        <w:pStyle w:val="ListParagraph"/>
        <w:ind w:left="426"/>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E0457C" w:rsidRPr="00E0457C">
        <w:rPr>
          <w:rFonts w:ascii="Times New Roman" w:hAnsi="Times New Roman" w:cs="Times New Roman"/>
          <w:sz w:val="24"/>
          <w:szCs w:val="24"/>
          <w:lang w:val="sr-Cyrl-BA"/>
        </w:rPr>
        <w:t>Постављена је ограда у МЗ Патковача ''Ћипировине''.</w:t>
      </w:r>
    </w:p>
    <w:p w:rsidR="00A45DEB" w:rsidRPr="00C2788B" w:rsidRDefault="00A45DEB" w:rsidP="00A45DEB">
      <w:pPr>
        <w:pStyle w:val="ListParagraph"/>
        <w:spacing w:after="0" w:line="240" w:lineRule="auto"/>
        <w:ind w:left="990"/>
        <w:rPr>
          <w:rFonts w:ascii="Times New Roman" w:hAnsi="Times New Roman"/>
          <w:sz w:val="24"/>
          <w:szCs w:val="24"/>
          <w:lang w:val="sr-Cyrl-BA"/>
        </w:rPr>
      </w:pPr>
    </w:p>
    <w:p w:rsidR="00CA6F2A" w:rsidRDefault="00760413" w:rsidP="00760413">
      <w:pPr>
        <w:tabs>
          <w:tab w:val="left" w:pos="709"/>
        </w:tabs>
        <w:spacing w:after="6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sidR="00CA6F2A" w:rsidRPr="004C1681">
        <w:rPr>
          <w:rFonts w:ascii="Times New Roman" w:hAnsi="Times New Roman"/>
          <w:sz w:val="24"/>
          <w:szCs w:val="24"/>
          <w:lang w:val="sr-Cyrl-BA"/>
        </w:rPr>
        <w:t>Град Бијељина склопио је</w:t>
      </w:r>
      <w:r w:rsidR="00CA6F2A">
        <w:rPr>
          <w:rFonts w:ascii="Times New Roman" w:hAnsi="Times New Roman"/>
          <w:sz w:val="24"/>
          <w:szCs w:val="24"/>
          <w:lang w:val="sr-Cyrl-BA"/>
        </w:rPr>
        <w:t xml:space="preserve"> уговор са предузећем „Радиша“ Д.О.О</w:t>
      </w:r>
      <w:r w:rsidR="00CA6F2A" w:rsidRPr="004C1681">
        <w:rPr>
          <w:rFonts w:ascii="Times New Roman" w:hAnsi="Times New Roman"/>
          <w:sz w:val="24"/>
          <w:szCs w:val="24"/>
          <w:lang w:val="sr-Cyrl-BA"/>
        </w:rPr>
        <w:t xml:space="preserve">. Бијељина, као најповољнијем понуђачем у 2023. годинини за чишћење дивљих депонија. Укупна средства утрошена за чишћење дивљих депонија у 2023. години износила су </w:t>
      </w:r>
      <w:r w:rsidR="00CA6F2A">
        <w:rPr>
          <w:rFonts w:ascii="Times New Roman" w:hAnsi="Times New Roman"/>
          <w:sz w:val="24"/>
          <w:szCs w:val="24"/>
          <w:lang w:val="sr-Cyrl-BA"/>
        </w:rPr>
        <w:t xml:space="preserve">25.410,00 КМ без ПДВ-а односно </w:t>
      </w:r>
      <w:r w:rsidR="00CA6F2A" w:rsidRPr="004C1681">
        <w:rPr>
          <w:rFonts w:ascii="Times New Roman" w:hAnsi="Times New Roman"/>
          <w:sz w:val="24"/>
          <w:szCs w:val="24"/>
          <w:lang w:val="sr-Cyrl-BA"/>
        </w:rPr>
        <w:t>29.729,70 КМ</w:t>
      </w:r>
      <w:r w:rsidR="00CA6F2A">
        <w:rPr>
          <w:rFonts w:ascii="Times New Roman" w:hAnsi="Times New Roman"/>
          <w:sz w:val="24"/>
          <w:szCs w:val="24"/>
          <w:lang w:val="sr-Cyrl-BA"/>
        </w:rPr>
        <w:t xml:space="preserve"> са ПДВ-ом </w:t>
      </w:r>
      <w:r w:rsidR="00CA6F2A" w:rsidRPr="004C1681">
        <w:rPr>
          <w:rFonts w:ascii="Times New Roman" w:hAnsi="Times New Roman"/>
          <w:sz w:val="24"/>
          <w:szCs w:val="24"/>
          <w:lang w:val="sr-Cyrl-BA"/>
        </w:rPr>
        <w:t xml:space="preserve">. </w:t>
      </w:r>
    </w:p>
    <w:p w:rsidR="00760413" w:rsidRPr="004C1681" w:rsidRDefault="00760413" w:rsidP="00760413">
      <w:pPr>
        <w:tabs>
          <w:tab w:val="left" w:pos="709"/>
        </w:tabs>
        <w:spacing w:after="60" w:line="240" w:lineRule="auto"/>
        <w:jc w:val="both"/>
        <w:rPr>
          <w:rFonts w:ascii="Times New Roman" w:hAnsi="Times New Roman"/>
          <w:sz w:val="24"/>
          <w:szCs w:val="24"/>
          <w:lang w:val="sr-Cyrl-BA"/>
        </w:rPr>
      </w:pPr>
    </w:p>
    <w:p w:rsidR="004B7D03" w:rsidRDefault="004B7D03" w:rsidP="007D2581">
      <w:pPr>
        <w:ind w:firstLine="360"/>
        <w:jc w:val="both"/>
        <w:rPr>
          <w:rFonts w:ascii="Times New Roman" w:hAnsi="Times New Roman" w:cs="Times New Roman"/>
          <w:sz w:val="24"/>
          <w:szCs w:val="24"/>
          <w:lang w:val="sr-Cyrl-BA"/>
        </w:rPr>
      </w:pPr>
    </w:p>
    <w:p w:rsidR="005E3623" w:rsidRPr="005E3623" w:rsidRDefault="005E3623" w:rsidP="007D2581">
      <w:pPr>
        <w:ind w:firstLine="360"/>
        <w:jc w:val="both"/>
        <w:rPr>
          <w:rFonts w:ascii="Times New Roman" w:hAnsi="Times New Roman" w:cs="Times New Roman"/>
          <w:sz w:val="24"/>
          <w:szCs w:val="24"/>
          <w:lang w:val="sr-Cyrl-BA"/>
        </w:rPr>
      </w:pPr>
    </w:p>
    <w:p w:rsidR="00787ABD" w:rsidRPr="00AC3183" w:rsidRDefault="00787ABD" w:rsidP="00787ABD">
      <w:pPr>
        <w:jc w:val="both"/>
        <w:rPr>
          <w:rFonts w:ascii="Times New Roman" w:hAnsi="Times New Roman" w:cs="Times New Roman"/>
          <w:b/>
          <w:sz w:val="24"/>
          <w:szCs w:val="24"/>
          <w:lang w:val="sr-Cyrl-BA"/>
        </w:rPr>
      </w:pPr>
      <w:r w:rsidRPr="00AC3183">
        <w:rPr>
          <w:rFonts w:ascii="Times New Roman" w:hAnsi="Times New Roman" w:cs="Times New Roman"/>
          <w:b/>
          <w:sz w:val="24"/>
          <w:szCs w:val="24"/>
          <w:lang w:val="sr-Cyrl-BA"/>
        </w:rPr>
        <w:lastRenderedPageBreak/>
        <w:t xml:space="preserve">Еколошке дозволе </w:t>
      </w:r>
    </w:p>
    <w:p w:rsidR="003D11A2" w:rsidRPr="00AC3183" w:rsidRDefault="003D11A2" w:rsidP="001C666E">
      <w:pPr>
        <w:ind w:firstLine="720"/>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Према Закону о уређењу простора и грађења Републике Срп</w:t>
      </w:r>
      <w:r w:rsidR="001C666E" w:rsidRPr="00AC3183">
        <w:rPr>
          <w:rFonts w:ascii="Times New Roman" w:hAnsi="Times New Roman" w:cs="Times New Roman"/>
          <w:sz w:val="24"/>
          <w:szCs w:val="24"/>
          <w:lang w:val="sr-Cyrl-BA"/>
        </w:rPr>
        <w:t>ске у склопу процедуре издавања грађевинске дозволе, инвеститор за чији пројекат се сматра да има</w:t>
      </w:r>
      <w:r w:rsidR="00391824" w:rsidRPr="00AC3183">
        <w:rPr>
          <w:rFonts w:ascii="Times New Roman" w:hAnsi="Times New Roman" w:cs="Times New Roman"/>
          <w:sz w:val="24"/>
          <w:szCs w:val="24"/>
        </w:rPr>
        <w:t>,</w:t>
      </w:r>
      <w:r w:rsidR="001C666E" w:rsidRPr="00AC3183">
        <w:rPr>
          <w:rFonts w:ascii="Times New Roman" w:hAnsi="Times New Roman" w:cs="Times New Roman"/>
          <w:sz w:val="24"/>
          <w:szCs w:val="24"/>
          <w:lang w:val="sr-Cyrl-BA"/>
        </w:rPr>
        <w:t xml:space="preserve"> или може имати негативан утицај на животну средину, дужан је претходно прибавити еколошку дозволу. Еколошком дозволом налажу се мјере за спречавање</w:t>
      </w:r>
      <w:r w:rsidR="00391824" w:rsidRPr="00AC3183">
        <w:rPr>
          <w:rFonts w:ascii="Times New Roman" w:hAnsi="Times New Roman" w:cs="Times New Roman"/>
          <w:sz w:val="24"/>
          <w:szCs w:val="24"/>
        </w:rPr>
        <w:t>,</w:t>
      </w:r>
      <w:r w:rsidR="001C666E" w:rsidRPr="00AC3183">
        <w:rPr>
          <w:rFonts w:ascii="Times New Roman" w:hAnsi="Times New Roman" w:cs="Times New Roman"/>
          <w:sz w:val="24"/>
          <w:szCs w:val="24"/>
          <w:lang w:val="sr-Cyrl-BA"/>
        </w:rPr>
        <w:t xml:space="preserve"> или кад то није изводљиво смањење емисије у ваздух, воду и земљиште и спречавање стварање отпада, да би се остварио висок ниво заштите животне средине као цјелине. Издавање еколошке дозволе је дефинисано Законом о заштити животне средине  (</w:t>
      </w:r>
      <w:r w:rsidR="0089441A" w:rsidRPr="00AC3183">
        <w:rPr>
          <w:rFonts w:ascii="Times New Roman" w:hAnsi="Times New Roman" w:cs="Times New Roman"/>
          <w:sz w:val="24"/>
          <w:szCs w:val="24"/>
          <w:lang w:val="sr-Cyrl-BA"/>
        </w:rPr>
        <w:t>''С</w:t>
      </w:r>
      <w:r w:rsidR="001C666E" w:rsidRPr="00AC3183">
        <w:rPr>
          <w:rFonts w:ascii="Times New Roman" w:hAnsi="Times New Roman" w:cs="Times New Roman"/>
          <w:sz w:val="24"/>
          <w:szCs w:val="24"/>
          <w:lang w:val="sr-Cyrl-BA"/>
        </w:rPr>
        <w:t>л. гласник Републике Српске</w:t>
      </w:r>
      <w:r w:rsidR="0089441A" w:rsidRPr="00AC3183">
        <w:rPr>
          <w:rFonts w:ascii="Times New Roman" w:hAnsi="Times New Roman" w:cs="Times New Roman"/>
          <w:sz w:val="24"/>
          <w:szCs w:val="24"/>
          <w:lang w:val="sr-Cyrl-BA"/>
        </w:rPr>
        <w:t>''</w:t>
      </w:r>
      <w:r w:rsidR="001C666E" w:rsidRPr="00AC3183">
        <w:rPr>
          <w:rFonts w:ascii="Times New Roman" w:hAnsi="Times New Roman" w:cs="Times New Roman"/>
          <w:sz w:val="24"/>
          <w:szCs w:val="24"/>
          <w:lang w:val="sr-Cyrl-BA"/>
        </w:rPr>
        <w:t>, број 71/12</w:t>
      </w:r>
      <w:r w:rsidR="00C54854" w:rsidRPr="00AC3183">
        <w:rPr>
          <w:rFonts w:ascii="Times New Roman" w:hAnsi="Times New Roman" w:cs="Times New Roman"/>
          <w:sz w:val="24"/>
          <w:szCs w:val="24"/>
        </w:rPr>
        <w:t xml:space="preserve">, </w:t>
      </w:r>
      <w:r w:rsidR="00C54854" w:rsidRPr="00AC3183">
        <w:rPr>
          <w:rFonts w:ascii="Times New Roman" w:hAnsi="Times New Roman" w:cs="Times New Roman"/>
          <w:sz w:val="24"/>
          <w:szCs w:val="24"/>
          <w:lang w:val="sr-Cyrl-CS"/>
        </w:rPr>
        <w:t>79/15 и  70/20</w:t>
      </w:r>
      <w:r w:rsidR="00C54854" w:rsidRPr="00AC3183">
        <w:rPr>
          <w:rFonts w:ascii="Times New Roman" w:hAnsi="Times New Roman" w:cs="Times New Roman"/>
          <w:sz w:val="24"/>
          <w:szCs w:val="24"/>
          <w:lang w:val="ru-RU"/>
        </w:rPr>
        <w:t>),</w:t>
      </w:r>
      <w:r w:rsidR="001C666E" w:rsidRPr="00AC3183">
        <w:rPr>
          <w:rFonts w:ascii="Times New Roman" w:hAnsi="Times New Roman" w:cs="Times New Roman"/>
          <w:sz w:val="24"/>
          <w:szCs w:val="24"/>
          <w:lang w:val="sr-Cyrl-BA"/>
        </w:rPr>
        <w:t>.</w:t>
      </w:r>
    </w:p>
    <w:p w:rsidR="00C765BE" w:rsidRPr="00AC3183" w:rsidRDefault="00C765BE" w:rsidP="00C765BE">
      <w:pPr>
        <w:ind w:firstLine="720"/>
        <w:jc w:val="both"/>
        <w:rPr>
          <w:rFonts w:ascii="Times New Roman" w:hAnsi="Times New Roman" w:cs="Times New Roman"/>
          <w:sz w:val="24"/>
          <w:szCs w:val="24"/>
        </w:rPr>
      </w:pPr>
      <w:r w:rsidRPr="00AC3183">
        <w:rPr>
          <w:rFonts w:ascii="Times New Roman" w:hAnsi="Times New Roman" w:cs="Times New Roman"/>
          <w:sz w:val="24"/>
          <w:szCs w:val="24"/>
          <w:lang w:val="sr-Cyrl-BA"/>
        </w:rPr>
        <w:t>Еколошку дозволу прибављају сви погони и постројења који спадају у један од наведених индустријских/занатских сектора: енергетике, хемијске, металне, минералне, површинске обраде метала, рударства, прехрамбене, пољопривредне, текстилне, кожарске, дрвне и папирне, управљање водама, управљање отпадом, инфраструктурни и други пројекти, туризам и забава, те погони и постројења за која постоји опасност од несреће већих размјера.</w:t>
      </w:r>
    </w:p>
    <w:p w:rsidR="00864086" w:rsidRPr="00081846" w:rsidRDefault="00864086" w:rsidP="00864086">
      <w:pPr>
        <w:tabs>
          <w:tab w:val="left" w:pos="90"/>
        </w:tabs>
        <w:jc w:val="both"/>
        <w:rPr>
          <w:rFonts w:ascii="Times New Roman" w:hAnsi="Times New Roman" w:cs="Times New Roman"/>
          <w:sz w:val="24"/>
          <w:szCs w:val="24"/>
        </w:rPr>
      </w:pPr>
      <w:r w:rsidRPr="00081846">
        <w:rPr>
          <w:rFonts w:ascii="Times New Roman" w:hAnsi="Times New Roman" w:cs="Times New Roman"/>
          <w:sz w:val="24"/>
          <w:szCs w:val="24"/>
        </w:rPr>
        <w:t xml:space="preserve">            </w:t>
      </w:r>
      <w:r w:rsidRPr="00081846">
        <w:rPr>
          <w:rFonts w:ascii="Times New Roman" w:hAnsi="Times New Roman" w:cs="Times New Roman"/>
          <w:sz w:val="24"/>
          <w:szCs w:val="24"/>
          <w:lang w:val="sr-Cyrl-CS"/>
        </w:rPr>
        <w:t>Чланом 3. Правилника о постројењима која могу бити изграђена и пуштена у рад само уколико имају еколошку дозволу (</w:t>
      </w:r>
      <w:r w:rsidRPr="00081846">
        <w:rPr>
          <w:rFonts w:ascii="Times New Roman" w:hAnsi="Times New Roman" w:cs="Times New Roman"/>
          <w:sz w:val="24"/>
          <w:szCs w:val="24"/>
          <w:lang w:val="sr-Cyrl-BA"/>
        </w:rPr>
        <w:t>„</w:t>
      </w:r>
      <w:r w:rsidRPr="00081846">
        <w:rPr>
          <w:rFonts w:ascii="Times New Roman" w:hAnsi="Times New Roman" w:cs="Times New Roman"/>
          <w:sz w:val="24"/>
          <w:szCs w:val="24"/>
          <w:lang w:val="sr-Cyrl-CS"/>
        </w:rPr>
        <w:t>Службени гласник Републике Српске</w:t>
      </w:r>
      <w:r w:rsidRPr="00081846">
        <w:rPr>
          <w:rFonts w:ascii="Times New Roman" w:hAnsi="Times New Roman" w:cs="Times New Roman"/>
          <w:sz w:val="24"/>
          <w:szCs w:val="24"/>
          <w:lang w:val="sr-Cyrl-BA"/>
        </w:rPr>
        <w:t>“</w:t>
      </w:r>
      <w:r w:rsidRPr="00081846">
        <w:rPr>
          <w:rFonts w:ascii="Times New Roman" w:hAnsi="Times New Roman" w:cs="Times New Roman"/>
          <w:sz w:val="24"/>
          <w:szCs w:val="24"/>
          <w:lang w:val="sr-Cyrl-CS"/>
        </w:rPr>
        <w:t>, бр.124/12), дефинисане су надлежности јединица локалне самоуправе у поступцима издавања еколошких дозвола за постројења испод прагова дефинисаних овим Правилником.</w:t>
      </w:r>
    </w:p>
    <w:p w:rsidR="009B5C26" w:rsidRPr="00AC3183" w:rsidRDefault="009B5C26" w:rsidP="0060549B">
      <w:pPr>
        <w:ind w:firstLine="720"/>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Одјељење за стамбено-комуналне послове и заштиту животне средине</w:t>
      </w:r>
      <w:r w:rsidR="00C765BE" w:rsidRPr="00AC3183">
        <w:rPr>
          <w:rFonts w:ascii="Times New Roman" w:hAnsi="Times New Roman" w:cs="Times New Roman"/>
          <w:sz w:val="24"/>
          <w:szCs w:val="24"/>
          <w:lang w:val="sr-Cyrl-BA"/>
        </w:rPr>
        <w:t xml:space="preserve"> као </w:t>
      </w:r>
      <w:r w:rsidRPr="00AC3183">
        <w:rPr>
          <w:rFonts w:ascii="Times New Roman" w:hAnsi="Times New Roman" w:cs="Times New Roman"/>
          <w:sz w:val="24"/>
          <w:szCs w:val="24"/>
          <w:lang w:val="sr-Cyrl-BA"/>
        </w:rPr>
        <w:t xml:space="preserve"> </w:t>
      </w:r>
      <w:r w:rsidR="00C765BE" w:rsidRPr="00AC3183">
        <w:rPr>
          <w:rFonts w:ascii="Times New Roman" w:hAnsi="Times New Roman" w:cs="Times New Roman"/>
          <w:sz w:val="24"/>
          <w:szCs w:val="24"/>
          <w:lang w:val="sr-Cyrl-BA"/>
        </w:rPr>
        <w:t xml:space="preserve">надлежно одјељење Града Бијељина </w:t>
      </w:r>
      <w:r w:rsidRPr="00AC3183">
        <w:rPr>
          <w:rFonts w:ascii="Times New Roman" w:hAnsi="Times New Roman" w:cs="Times New Roman"/>
          <w:sz w:val="24"/>
          <w:szCs w:val="24"/>
          <w:lang w:val="sr-Cyrl-BA"/>
        </w:rPr>
        <w:t>издало је у периоду од 01.01.202</w:t>
      </w:r>
      <w:r w:rsidR="00B60FEC">
        <w:rPr>
          <w:rFonts w:ascii="Times New Roman" w:hAnsi="Times New Roman" w:cs="Times New Roman"/>
          <w:sz w:val="24"/>
          <w:szCs w:val="24"/>
          <w:lang w:val="sr-Cyrl-BA"/>
        </w:rPr>
        <w:t>2</w:t>
      </w:r>
      <w:r w:rsidRPr="00AC3183">
        <w:rPr>
          <w:rFonts w:ascii="Times New Roman" w:hAnsi="Times New Roman" w:cs="Times New Roman"/>
          <w:sz w:val="24"/>
          <w:szCs w:val="24"/>
          <w:lang w:val="sr-Cyrl-BA"/>
        </w:rPr>
        <w:t>.</w:t>
      </w:r>
      <w:r w:rsidR="00C765BE" w:rsidRPr="00AC3183">
        <w:rPr>
          <w:rFonts w:ascii="Times New Roman" w:hAnsi="Times New Roman" w:cs="Times New Roman"/>
          <w:sz w:val="24"/>
          <w:szCs w:val="24"/>
          <w:lang w:val="sr-Cyrl-BA"/>
        </w:rPr>
        <w:t xml:space="preserve"> до </w:t>
      </w:r>
      <w:r w:rsidRPr="00AC3183">
        <w:rPr>
          <w:rFonts w:ascii="Times New Roman" w:hAnsi="Times New Roman" w:cs="Times New Roman"/>
          <w:sz w:val="24"/>
          <w:szCs w:val="24"/>
          <w:lang w:val="sr-Cyrl-BA"/>
        </w:rPr>
        <w:t>31.12.202</w:t>
      </w:r>
      <w:r w:rsidR="00B60FEC">
        <w:rPr>
          <w:rFonts w:ascii="Times New Roman" w:hAnsi="Times New Roman" w:cs="Times New Roman"/>
          <w:sz w:val="24"/>
          <w:szCs w:val="24"/>
          <w:lang w:val="sr-Cyrl-BA"/>
        </w:rPr>
        <w:t>2</w:t>
      </w:r>
      <w:r w:rsidRPr="00AC3183">
        <w:rPr>
          <w:rFonts w:ascii="Times New Roman" w:hAnsi="Times New Roman" w:cs="Times New Roman"/>
          <w:sz w:val="24"/>
          <w:szCs w:val="24"/>
          <w:lang w:val="sr-Cyrl-BA"/>
        </w:rPr>
        <w:t xml:space="preserve">. године </w:t>
      </w:r>
      <w:r w:rsidR="00B60FEC">
        <w:rPr>
          <w:rFonts w:ascii="Times New Roman" w:hAnsi="Times New Roman" w:cs="Times New Roman"/>
          <w:sz w:val="24"/>
          <w:szCs w:val="24"/>
          <w:lang w:val="sr-Cyrl-BA"/>
        </w:rPr>
        <w:t>25</w:t>
      </w:r>
      <w:r w:rsidR="00892970" w:rsidRPr="00AC3183">
        <w:rPr>
          <w:rFonts w:ascii="Times New Roman" w:hAnsi="Times New Roman" w:cs="Times New Roman"/>
          <w:sz w:val="24"/>
          <w:szCs w:val="24"/>
          <w:lang w:val="sr-Cyrl-BA"/>
        </w:rPr>
        <w:t xml:space="preserve"> Р</w:t>
      </w:r>
      <w:r w:rsidR="004F1DC2" w:rsidRPr="00AC3183">
        <w:rPr>
          <w:rFonts w:ascii="Times New Roman" w:hAnsi="Times New Roman" w:cs="Times New Roman"/>
          <w:sz w:val="24"/>
          <w:szCs w:val="24"/>
          <w:lang w:val="sr-Cyrl-BA"/>
        </w:rPr>
        <w:t>јешења за еколошку д</w:t>
      </w:r>
      <w:r w:rsidR="0014017E" w:rsidRPr="00AC3183">
        <w:rPr>
          <w:rFonts w:ascii="Times New Roman" w:hAnsi="Times New Roman" w:cs="Times New Roman"/>
          <w:sz w:val="24"/>
          <w:szCs w:val="24"/>
          <w:lang w:val="sr-Cyrl-BA"/>
        </w:rPr>
        <w:t>озволу</w:t>
      </w:r>
      <w:r w:rsidR="003B7FDB" w:rsidRPr="00AC3183">
        <w:rPr>
          <w:rFonts w:ascii="Times New Roman" w:hAnsi="Times New Roman" w:cs="Times New Roman"/>
          <w:sz w:val="24"/>
          <w:szCs w:val="24"/>
          <w:lang w:val="sr-Cyrl-BA"/>
        </w:rPr>
        <w:t xml:space="preserve"> за нова постројења</w:t>
      </w:r>
      <w:r w:rsidR="00B60FEC">
        <w:rPr>
          <w:rFonts w:ascii="Times New Roman" w:hAnsi="Times New Roman" w:cs="Times New Roman"/>
          <w:sz w:val="24"/>
          <w:szCs w:val="24"/>
          <w:lang w:val="sr-Cyrl-BA"/>
        </w:rPr>
        <w:t>, а у периоду од 01.01.2023. до 31.12.2023. године 35 Рјешења за еколошку дозволу за нова постројења.</w:t>
      </w:r>
    </w:p>
    <w:p w:rsidR="009B5C26" w:rsidRPr="00AC3183" w:rsidRDefault="009B5C26" w:rsidP="0060549B">
      <w:pPr>
        <w:ind w:firstLine="720"/>
        <w:jc w:val="both"/>
        <w:rPr>
          <w:rFonts w:ascii="Times New Roman" w:hAnsi="Times New Roman" w:cs="Times New Roman"/>
          <w:sz w:val="24"/>
          <w:szCs w:val="24"/>
          <w:lang w:val="sr-Cyrl-BA"/>
        </w:rPr>
      </w:pPr>
      <w:r w:rsidRPr="00AC3183">
        <w:rPr>
          <w:rFonts w:ascii="Times New Roman" w:hAnsi="Times New Roman" w:cs="Times New Roman"/>
          <w:sz w:val="24"/>
          <w:szCs w:val="24"/>
          <w:lang w:val="sr-Cyrl-BA"/>
        </w:rPr>
        <w:t>Еколошке дозволе важе пет година и по истеку истих врши се обнављање на основу Правилника о поступку ревизије и обнав</w:t>
      </w:r>
      <w:r w:rsidR="0060549B" w:rsidRPr="00AC3183">
        <w:rPr>
          <w:rFonts w:ascii="Times New Roman" w:hAnsi="Times New Roman" w:cs="Times New Roman"/>
          <w:sz w:val="24"/>
          <w:szCs w:val="24"/>
          <w:lang w:val="sr-Cyrl-BA"/>
        </w:rPr>
        <w:t>љ</w:t>
      </w:r>
      <w:r w:rsidRPr="00AC3183">
        <w:rPr>
          <w:rFonts w:ascii="Times New Roman" w:hAnsi="Times New Roman" w:cs="Times New Roman"/>
          <w:sz w:val="24"/>
          <w:szCs w:val="24"/>
          <w:lang w:val="sr-Cyrl-BA"/>
        </w:rPr>
        <w:t>ања еколошких дозвола. (</w:t>
      </w:r>
      <w:r w:rsidR="00AF264E" w:rsidRPr="00AC3183">
        <w:rPr>
          <w:rFonts w:ascii="Times New Roman" w:hAnsi="Times New Roman" w:cs="Times New Roman"/>
          <w:sz w:val="24"/>
          <w:szCs w:val="24"/>
          <w:lang w:val="sr-Cyrl-BA"/>
        </w:rPr>
        <w:t>''</w:t>
      </w:r>
      <w:r w:rsidRPr="00AC3183">
        <w:rPr>
          <w:rFonts w:ascii="Times New Roman" w:hAnsi="Times New Roman" w:cs="Times New Roman"/>
          <w:sz w:val="24"/>
          <w:szCs w:val="24"/>
          <w:lang w:val="sr-Cyrl-BA"/>
        </w:rPr>
        <w:t xml:space="preserve">Сл. гласник РС, број 28/13) и </w:t>
      </w:r>
      <w:r w:rsidR="00892970" w:rsidRPr="00AC3183">
        <w:rPr>
          <w:rFonts w:ascii="Times New Roman" w:hAnsi="Times New Roman" w:cs="Times New Roman"/>
          <w:sz w:val="24"/>
          <w:szCs w:val="24"/>
          <w:lang w:val="sr-Cyrl-BA"/>
        </w:rPr>
        <w:t>у периоду од 01.01.202</w:t>
      </w:r>
      <w:r w:rsidR="00B60FEC">
        <w:rPr>
          <w:rFonts w:ascii="Times New Roman" w:hAnsi="Times New Roman" w:cs="Times New Roman"/>
          <w:sz w:val="24"/>
          <w:szCs w:val="24"/>
          <w:lang w:val="sr-Cyrl-BA"/>
        </w:rPr>
        <w:t>2</w:t>
      </w:r>
      <w:r w:rsidR="00C765BE" w:rsidRPr="00AC3183">
        <w:rPr>
          <w:rFonts w:ascii="Times New Roman" w:hAnsi="Times New Roman" w:cs="Times New Roman"/>
          <w:sz w:val="24"/>
          <w:szCs w:val="24"/>
          <w:lang w:val="sr-Cyrl-BA"/>
        </w:rPr>
        <w:t>. до 31.12.202</w:t>
      </w:r>
      <w:r w:rsidR="00B60FEC">
        <w:rPr>
          <w:rFonts w:ascii="Times New Roman" w:hAnsi="Times New Roman" w:cs="Times New Roman"/>
          <w:sz w:val="24"/>
          <w:szCs w:val="24"/>
          <w:lang w:val="sr-Cyrl-BA"/>
        </w:rPr>
        <w:t xml:space="preserve">2. </w:t>
      </w:r>
      <w:r w:rsidR="00C765BE" w:rsidRPr="00AC3183">
        <w:rPr>
          <w:rFonts w:ascii="Times New Roman" w:hAnsi="Times New Roman" w:cs="Times New Roman"/>
          <w:sz w:val="24"/>
          <w:szCs w:val="24"/>
          <w:lang w:val="sr-Cyrl-BA"/>
        </w:rPr>
        <w:t xml:space="preserve">године </w:t>
      </w:r>
      <w:r w:rsidR="0060549B" w:rsidRPr="00AC3183">
        <w:rPr>
          <w:rFonts w:ascii="Times New Roman" w:hAnsi="Times New Roman" w:cs="Times New Roman"/>
          <w:sz w:val="24"/>
          <w:szCs w:val="24"/>
          <w:lang w:val="sr-Cyrl-BA"/>
        </w:rPr>
        <w:t>обновљено</w:t>
      </w:r>
      <w:r w:rsidR="00C765BE" w:rsidRPr="00AC3183">
        <w:rPr>
          <w:rFonts w:ascii="Times New Roman" w:hAnsi="Times New Roman" w:cs="Times New Roman"/>
          <w:sz w:val="24"/>
          <w:szCs w:val="24"/>
          <w:lang w:val="sr-Cyrl-BA"/>
        </w:rPr>
        <w:t xml:space="preserve"> је</w:t>
      </w:r>
      <w:r w:rsidR="0060549B" w:rsidRPr="00AC3183">
        <w:rPr>
          <w:rFonts w:ascii="Times New Roman" w:hAnsi="Times New Roman" w:cs="Times New Roman"/>
          <w:sz w:val="24"/>
          <w:szCs w:val="24"/>
          <w:lang w:val="sr-Cyrl-BA"/>
        </w:rPr>
        <w:t xml:space="preserve"> </w:t>
      </w:r>
      <w:r w:rsidR="00B60FEC">
        <w:rPr>
          <w:rFonts w:ascii="Times New Roman" w:hAnsi="Times New Roman" w:cs="Times New Roman"/>
          <w:sz w:val="24"/>
          <w:szCs w:val="24"/>
          <w:lang w:val="sr-Cyrl-BA"/>
        </w:rPr>
        <w:t>46 Рјешења, а у периоду од 01.01.2023. до 31.12.2023. године обновљено је 45 Рјешења.</w:t>
      </w:r>
    </w:p>
    <w:p w:rsidR="00483EB4" w:rsidRPr="00081846" w:rsidRDefault="00483EB4" w:rsidP="00483EB4">
      <w:pPr>
        <w:ind w:firstLine="720"/>
        <w:jc w:val="both"/>
        <w:rPr>
          <w:rFonts w:ascii="Times New Roman" w:hAnsi="Times New Roman" w:cs="Times New Roman"/>
          <w:sz w:val="24"/>
          <w:szCs w:val="24"/>
          <w:lang w:val="sr-Cyrl-BA"/>
        </w:rPr>
      </w:pPr>
      <w:r w:rsidRPr="00081846">
        <w:rPr>
          <w:rFonts w:ascii="Times New Roman" w:hAnsi="Times New Roman" w:cs="Times New Roman"/>
          <w:sz w:val="24"/>
          <w:szCs w:val="24"/>
          <w:lang w:val="sr-Cyrl-CS"/>
        </w:rPr>
        <w:t>Одјељење за стамбено-комуналне послове и заштиту животне средине сваке године доставља Министарству Годишњи извјештај о издатим дозволама   за претходну годину, на основу члана 101. тачка 2. Закона о заштити животне средине („Службени гласник Републике Српске“, број 71/1279/15 и  70/20</w:t>
      </w:r>
      <w:r w:rsidRPr="00081846">
        <w:rPr>
          <w:rFonts w:ascii="Times New Roman" w:hAnsi="Times New Roman" w:cs="Times New Roman"/>
          <w:sz w:val="24"/>
          <w:szCs w:val="24"/>
          <w:lang w:val="ru-RU"/>
        </w:rPr>
        <w:t>),</w:t>
      </w:r>
      <w:r w:rsidRPr="00081846">
        <w:rPr>
          <w:rFonts w:ascii="Times New Roman" w:hAnsi="Times New Roman" w:cs="Times New Roman"/>
          <w:sz w:val="24"/>
          <w:szCs w:val="24"/>
          <w:lang w:val="sr-Cyrl-BA"/>
        </w:rPr>
        <w:t xml:space="preserve"> </w:t>
      </w:r>
    </w:p>
    <w:p w:rsidR="00BA6118" w:rsidRDefault="00BA6118" w:rsidP="00483EB4">
      <w:pPr>
        <w:ind w:firstLine="720"/>
        <w:jc w:val="both"/>
        <w:rPr>
          <w:rFonts w:ascii="Times New Roman" w:hAnsi="Times New Roman" w:cs="Times New Roman"/>
          <w:sz w:val="24"/>
          <w:szCs w:val="24"/>
          <w:lang w:val="sr-Cyrl-BA"/>
        </w:rPr>
      </w:pPr>
    </w:p>
    <w:p w:rsidR="00BA6118" w:rsidRDefault="00BA6118" w:rsidP="00483EB4">
      <w:pPr>
        <w:ind w:firstLine="720"/>
        <w:jc w:val="both"/>
        <w:rPr>
          <w:rFonts w:ascii="Times New Roman" w:hAnsi="Times New Roman" w:cs="Times New Roman"/>
          <w:sz w:val="24"/>
          <w:szCs w:val="24"/>
          <w:lang w:val="sr-Cyrl-BA"/>
        </w:rPr>
      </w:pPr>
    </w:p>
    <w:p w:rsidR="00BA6118" w:rsidRDefault="00BA6118" w:rsidP="00483EB4">
      <w:pPr>
        <w:ind w:firstLine="720"/>
        <w:jc w:val="both"/>
        <w:rPr>
          <w:rFonts w:ascii="Times New Roman" w:hAnsi="Times New Roman" w:cs="Times New Roman"/>
          <w:sz w:val="24"/>
          <w:szCs w:val="24"/>
          <w:lang w:val="sr-Cyrl-BA"/>
        </w:rPr>
      </w:pPr>
    </w:p>
    <w:p w:rsidR="00C7184C" w:rsidRPr="00C7184C" w:rsidRDefault="00C7184C" w:rsidP="00C7184C">
      <w:pPr>
        <w:jc w:val="both"/>
        <w:rPr>
          <w:rFonts w:ascii="Times New Roman" w:hAnsi="Times New Roman" w:cs="Times New Roman"/>
          <w:b/>
          <w:color w:val="000000" w:themeColor="text1"/>
          <w:sz w:val="24"/>
          <w:szCs w:val="24"/>
          <w:lang w:val="sr-Cyrl-BA"/>
        </w:rPr>
      </w:pPr>
      <w:r w:rsidRPr="00C7184C">
        <w:rPr>
          <w:rFonts w:ascii="Times New Roman" w:hAnsi="Times New Roman" w:cs="Times New Roman"/>
          <w:b/>
          <w:color w:val="000000" w:themeColor="text1"/>
          <w:sz w:val="24"/>
          <w:szCs w:val="24"/>
          <w:lang w:val="sr-Cyrl-BA"/>
        </w:rPr>
        <w:lastRenderedPageBreak/>
        <w:t xml:space="preserve">Водни ресурси        </w:t>
      </w:r>
    </w:p>
    <w:p w:rsidR="00C7184C" w:rsidRPr="00081846" w:rsidRDefault="00C7184C" w:rsidP="00C7184C">
      <w:pPr>
        <w:ind w:firstLine="720"/>
        <w:jc w:val="both"/>
        <w:rPr>
          <w:rFonts w:ascii="Times New Roman" w:hAnsi="Times New Roman" w:cs="Times New Roman"/>
          <w:bCs/>
          <w:color w:val="000000" w:themeColor="text1"/>
          <w:sz w:val="24"/>
          <w:szCs w:val="24"/>
          <w:lang w:val="sr-Cyrl-CS"/>
        </w:rPr>
      </w:pPr>
      <w:r w:rsidRPr="00081846">
        <w:rPr>
          <w:rFonts w:ascii="Times New Roman" w:hAnsi="Times New Roman" w:cs="Times New Roman"/>
          <w:bCs/>
          <w:color w:val="000000" w:themeColor="text1"/>
          <w:sz w:val="24"/>
          <w:szCs w:val="24"/>
          <w:lang w:val="sr-Cyrl-CS"/>
        </w:rPr>
        <w:t>Управљање водним ресурсима подразумијева широк спектар питања, првенствено се односећи на аспект заштите водних ресурса кроз проблем пречишћавања отпадних вода, управљање водама у руралним подручјима, као и кроз генерално управљање водама у смислу одржавања ријечне мреже.</w:t>
      </w:r>
    </w:p>
    <w:p w:rsidR="00C7184C" w:rsidRPr="00081846" w:rsidRDefault="00C7184C" w:rsidP="00C7184C">
      <w:pPr>
        <w:ind w:firstLine="720"/>
        <w:jc w:val="both"/>
        <w:rPr>
          <w:rFonts w:ascii="Times New Roman" w:hAnsi="Times New Roman" w:cs="Times New Roman"/>
          <w:color w:val="000000" w:themeColor="text1"/>
          <w:sz w:val="24"/>
          <w:szCs w:val="24"/>
          <w:lang w:val="sr-Cyrl-CS"/>
        </w:rPr>
      </w:pPr>
      <w:r w:rsidRPr="00081846">
        <w:rPr>
          <w:rFonts w:ascii="Times New Roman" w:hAnsi="Times New Roman" w:cs="Times New Roman"/>
          <w:color w:val="000000" w:themeColor="text1"/>
          <w:sz w:val="24"/>
          <w:szCs w:val="24"/>
          <w:lang w:val="sr-Cyrl-CS"/>
        </w:rPr>
        <w:t>Систематизовано, проблеми су сљедећи:</w:t>
      </w:r>
    </w:p>
    <w:p w:rsidR="00C7184C" w:rsidRPr="00081846" w:rsidRDefault="00C7184C" w:rsidP="00C7184C">
      <w:pPr>
        <w:numPr>
          <w:ilvl w:val="0"/>
          <w:numId w:val="13"/>
        </w:numPr>
        <w:tabs>
          <w:tab w:val="left" w:pos="720"/>
        </w:tabs>
        <w:suppressAutoHyphens/>
        <w:spacing w:after="0" w:line="240" w:lineRule="auto"/>
        <w:ind w:left="1440"/>
        <w:jc w:val="both"/>
        <w:rPr>
          <w:rFonts w:ascii="Times New Roman" w:hAnsi="Times New Roman" w:cs="Times New Roman"/>
          <w:color w:val="000000" w:themeColor="text1"/>
          <w:sz w:val="24"/>
          <w:szCs w:val="24"/>
          <w:lang w:val="sr-Cyrl-CS"/>
        </w:rPr>
      </w:pPr>
      <w:r w:rsidRPr="00081846">
        <w:rPr>
          <w:rFonts w:ascii="Times New Roman" w:hAnsi="Times New Roman" w:cs="Times New Roman"/>
          <w:color w:val="000000" w:themeColor="text1"/>
          <w:sz w:val="24"/>
          <w:szCs w:val="24"/>
          <w:lang w:val="sr-Cyrl-CS"/>
        </w:rPr>
        <w:t xml:space="preserve">Изграђен је сјеверни водоводни прстен који обухвата мјесне заједнице: Крива Бара, Трњаци, Међаши, Балатун, Велика  и Мала Обарска, Батковић, Горње и Доње Црњелово, Остојићево, Велино Село, Горњи и Доњи Бродац. Поред повољних услова за прикључење на водоводну мрежу домаћинстава то не чине у очекиваној мјери.  </w:t>
      </w:r>
    </w:p>
    <w:p w:rsidR="00C7184C" w:rsidRPr="00081846" w:rsidRDefault="00C7184C" w:rsidP="00C7184C">
      <w:pPr>
        <w:numPr>
          <w:ilvl w:val="0"/>
          <w:numId w:val="12"/>
        </w:numPr>
        <w:tabs>
          <w:tab w:val="left" w:pos="720"/>
        </w:tabs>
        <w:suppressAutoHyphens/>
        <w:spacing w:after="0" w:line="240" w:lineRule="auto"/>
        <w:ind w:left="1440"/>
        <w:jc w:val="both"/>
        <w:rPr>
          <w:rFonts w:ascii="Times New Roman" w:hAnsi="Times New Roman" w:cs="Times New Roman"/>
          <w:color w:val="000000" w:themeColor="text1"/>
          <w:sz w:val="24"/>
          <w:szCs w:val="24"/>
          <w:lang w:val="sr-Cyrl-CS"/>
        </w:rPr>
      </w:pPr>
      <w:r w:rsidRPr="00081846">
        <w:rPr>
          <w:rFonts w:ascii="Times New Roman" w:hAnsi="Times New Roman" w:cs="Times New Roman"/>
          <w:color w:val="000000" w:themeColor="text1"/>
          <w:sz w:val="24"/>
          <w:szCs w:val="24"/>
          <w:lang w:val="sr-Latn-CS"/>
        </w:rPr>
        <w:t xml:space="preserve">Непостојање водоводне мреже у </w:t>
      </w:r>
      <w:r w:rsidRPr="00081846">
        <w:rPr>
          <w:rFonts w:ascii="Times New Roman" w:hAnsi="Times New Roman" w:cs="Times New Roman"/>
          <w:color w:val="000000" w:themeColor="text1"/>
          <w:sz w:val="24"/>
          <w:szCs w:val="24"/>
          <w:lang w:val="sr-Cyrl-CS"/>
        </w:rPr>
        <w:t>неким приградским дијеловима</w:t>
      </w:r>
      <w:r w:rsidRPr="00081846">
        <w:rPr>
          <w:rFonts w:ascii="Times New Roman" w:hAnsi="Times New Roman" w:cs="Times New Roman"/>
          <w:color w:val="000000" w:themeColor="text1"/>
          <w:sz w:val="24"/>
          <w:szCs w:val="24"/>
          <w:lang w:val="sr-Latn-CS"/>
        </w:rPr>
        <w:t xml:space="preserve"> </w:t>
      </w:r>
      <w:r w:rsidRPr="00081846">
        <w:rPr>
          <w:rFonts w:ascii="Times New Roman" w:hAnsi="Times New Roman" w:cs="Times New Roman"/>
          <w:color w:val="000000" w:themeColor="text1"/>
          <w:sz w:val="24"/>
          <w:szCs w:val="24"/>
        </w:rPr>
        <w:t>Града</w:t>
      </w:r>
      <w:r w:rsidRPr="00081846">
        <w:rPr>
          <w:rFonts w:ascii="Times New Roman" w:hAnsi="Times New Roman" w:cs="Times New Roman"/>
          <w:color w:val="000000" w:themeColor="text1"/>
          <w:sz w:val="24"/>
          <w:szCs w:val="24"/>
          <w:lang w:val="sr-Cyrl-CS"/>
        </w:rPr>
        <w:t>,</w:t>
      </w:r>
    </w:p>
    <w:p w:rsidR="00C7184C" w:rsidRPr="00081846" w:rsidRDefault="00C7184C" w:rsidP="00C7184C">
      <w:pPr>
        <w:numPr>
          <w:ilvl w:val="0"/>
          <w:numId w:val="12"/>
        </w:numPr>
        <w:tabs>
          <w:tab w:val="left" w:pos="720"/>
        </w:tabs>
        <w:suppressAutoHyphens/>
        <w:spacing w:after="0" w:line="240" w:lineRule="auto"/>
        <w:ind w:left="1440"/>
        <w:jc w:val="both"/>
        <w:rPr>
          <w:rFonts w:ascii="Times New Roman" w:hAnsi="Times New Roman" w:cs="Times New Roman"/>
          <w:color w:val="000000" w:themeColor="text1"/>
          <w:sz w:val="24"/>
          <w:szCs w:val="24"/>
          <w:lang w:val="sr-Cyrl-CS"/>
        </w:rPr>
      </w:pPr>
      <w:r w:rsidRPr="00081846">
        <w:rPr>
          <w:rFonts w:ascii="Times New Roman" w:hAnsi="Times New Roman" w:cs="Times New Roman"/>
          <w:color w:val="000000" w:themeColor="text1"/>
          <w:sz w:val="24"/>
          <w:szCs w:val="24"/>
          <w:lang w:val="sr-Latn-CS"/>
        </w:rPr>
        <w:t>Недовољна и неадекватна покривеност системом одвођења атмосферских вода</w:t>
      </w:r>
      <w:r w:rsidRPr="00081846">
        <w:rPr>
          <w:rFonts w:ascii="Times New Roman" w:hAnsi="Times New Roman" w:cs="Times New Roman"/>
          <w:color w:val="000000" w:themeColor="text1"/>
          <w:sz w:val="24"/>
          <w:szCs w:val="24"/>
          <w:lang w:val="sr-Cyrl-CS"/>
        </w:rPr>
        <w:t>,</w:t>
      </w:r>
    </w:p>
    <w:p w:rsidR="00C7184C" w:rsidRPr="00081846" w:rsidRDefault="00C7184C" w:rsidP="00C7184C">
      <w:pPr>
        <w:numPr>
          <w:ilvl w:val="0"/>
          <w:numId w:val="12"/>
        </w:numPr>
        <w:suppressAutoHyphens/>
        <w:spacing w:after="0" w:line="240" w:lineRule="auto"/>
        <w:ind w:left="1440"/>
        <w:jc w:val="both"/>
        <w:rPr>
          <w:rFonts w:ascii="Times New Roman" w:hAnsi="Times New Roman" w:cs="Times New Roman"/>
          <w:color w:val="000000" w:themeColor="text1"/>
          <w:sz w:val="24"/>
          <w:szCs w:val="24"/>
          <w:lang w:val="sr-Cyrl-CS"/>
        </w:rPr>
      </w:pPr>
      <w:r w:rsidRPr="00081846">
        <w:rPr>
          <w:rFonts w:ascii="Times New Roman" w:hAnsi="Times New Roman" w:cs="Times New Roman"/>
          <w:color w:val="000000" w:themeColor="text1"/>
          <w:sz w:val="24"/>
          <w:szCs w:val="24"/>
          <w:lang w:val="sr-Latn-CS"/>
        </w:rPr>
        <w:t>Деградација подземних вода ус</w:t>
      </w:r>
      <w:r w:rsidRPr="00081846">
        <w:rPr>
          <w:rFonts w:ascii="Times New Roman" w:hAnsi="Times New Roman" w:cs="Times New Roman"/>
          <w:color w:val="000000" w:themeColor="text1"/>
          <w:sz w:val="24"/>
          <w:szCs w:val="24"/>
          <w:lang w:val="sr-Cyrl-CS"/>
        </w:rPr>
        <w:t>љ</w:t>
      </w:r>
      <w:r w:rsidRPr="00081846">
        <w:rPr>
          <w:rFonts w:ascii="Times New Roman" w:hAnsi="Times New Roman" w:cs="Times New Roman"/>
          <w:color w:val="000000" w:themeColor="text1"/>
          <w:sz w:val="24"/>
          <w:szCs w:val="24"/>
          <w:lang w:val="sr-Latn-CS"/>
        </w:rPr>
        <w:t>ед испуштања индустри</w:t>
      </w:r>
      <w:r w:rsidRPr="00081846">
        <w:rPr>
          <w:rFonts w:ascii="Times New Roman" w:hAnsi="Times New Roman" w:cs="Times New Roman"/>
          <w:color w:val="000000" w:themeColor="text1"/>
          <w:sz w:val="24"/>
          <w:szCs w:val="24"/>
          <w:lang w:val="sr-Cyrl-CS"/>
        </w:rPr>
        <w:t>ј</w:t>
      </w:r>
      <w:r w:rsidRPr="00081846">
        <w:rPr>
          <w:rFonts w:ascii="Times New Roman" w:hAnsi="Times New Roman" w:cs="Times New Roman"/>
          <w:color w:val="000000" w:themeColor="text1"/>
          <w:sz w:val="24"/>
          <w:szCs w:val="24"/>
          <w:lang w:val="sr-Latn-CS"/>
        </w:rPr>
        <w:t>ских и комуналних отпадних</w:t>
      </w:r>
      <w:r w:rsidRPr="00081846">
        <w:rPr>
          <w:rFonts w:ascii="Times New Roman" w:hAnsi="Times New Roman" w:cs="Times New Roman"/>
          <w:color w:val="000000" w:themeColor="text1"/>
          <w:sz w:val="24"/>
          <w:szCs w:val="24"/>
        </w:rPr>
        <w:t xml:space="preserve"> </w:t>
      </w:r>
      <w:r w:rsidRPr="00081846">
        <w:rPr>
          <w:rFonts w:ascii="Times New Roman" w:hAnsi="Times New Roman" w:cs="Times New Roman"/>
          <w:color w:val="000000" w:themeColor="text1"/>
          <w:sz w:val="24"/>
          <w:szCs w:val="24"/>
          <w:lang w:val="sr-Cyrl-CS"/>
        </w:rPr>
        <w:t>вода преко септичких јама, у дијеловима Града у којима није изграђен систем јавне</w:t>
      </w:r>
      <w:r w:rsidRPr="00081846">
        <w:rPr>
          <w:rFonts w:ascii="Times New Roman" w:hAnsi="Times New Roman" w:cs="Times New Roman"/>
          <w:color w:val="000000" w:themeColor="text1"/>
          <w:sz w:val="24"/>
          <w:szCs w:val="24"/>
        </w:rPr>
        <w:t xml:space="preserve"> </w:t>
      </w:r>
      <w:r w:rsidRPr="00081846">
        <w:rPr>
          <w:rFonts w:ascii="Times New Roman" w:hAnsi="Times New Roman" w:cs="Times New Roman"/>
          <w:color w:val="000000" w:themeColor="text1"/>
          <w:sz w:val="24"/>
          <w:szCs w:val="24"/>
          <w:lang w:val="sr-Cyrl-CS"/>
        </w:rPr>
        <w:t>канализације,</w:t>
      </w:r>
    </w:p>
    <w:p w:rsidR="00C7184C" w:rsidRPr="00081846" w:rsidRDefault="00C7184C" w:rsidP="00C7184C">
      <w:pPr>
        <w:numPr>
          <w:ilvl w:val="0"/>
          <w:numId w:val="12"/>
        </w:numPr>
        <w:suppressAutoHyphens/>
        <w:spacing w:after="0" w:line="240" w:lineRule="auto"/>
        <w:ind w:left="1440"/>
        <w:jc w:val="both"/>
        <w:rPr>
          <w:rFonts w:ascii="Times New Roman" w:hAnsi="Times New Roman" w:cs="Times New Roman"/>
          <w:color w:val="000000" w:themeColor="text1"/>
          <w:sz w:val="24"/>
          <w:szCs w:val="24"/>
          <w:lang w:val="sr-Cyrl-CS"/>
        </w:rPr>
      </w:pPr>
      <w:r w:rsidRPr="00081846">
        <w:rPr>
          <w:rFonts w:ascii="Times New Roman" w:hAnsi="Times New Roman" w:cs="Times New Roman"/>
          <w:color w:val="000000" w:themeColor="text1"/>
          <w:sz w:val="24"/>
          <w:szCs w:val="24"/>
          <w:lang w:val="sr-Latn-CS"/>
        </w:rPr>
        <w:t>Загађење подземних вода и водотока ус</w:t>
      </w:r>
      <w:r w:rsidRPr="00081846">
        <w:rPr>
          <w:rFonts w:ascii="Times New Roman" w:hAnsi="Times New Roman" w:cs="Times New Roman"/>
          <w:color w:val="000000" w:themeColor="text1"/>
          <w:sz w:val="24"/>
          <w:szCs w:val="24"/>
          <w:lang w:val="sr-Cyrl-CS"/>
        </w:rPr>
        <w:t>љ</w:t>
      </w:r>
      <w:r w:rsidRPr="00081846">
        <w:rPr>
          <w:rFonts w:ascii="Times New Roman" w:hAnsi="Times New Roman" w:cs="Times New Roman"/>
          <w:color w:val="000000" w:themeColor="text1"/>
          <w:sz w:val="24"/>
          <w:szCs w:val="24"/>
          <w:lang w:val="sr-Latn-CS"/>
        </w:rPr>
        <w:t xml:space="preserve">ед </w:t>
      </w:r>
      <w:r w:rsidRPr="00081846">
        <w:rPr>
          <w:rFonts w:ascii="Times New Roman" w:hAnsi="Times New Roman" w:cs="Times New Roman"/>
          <w:color w:val="000000" w:themeColor="text1"/>
          <w:sz w:val="24"/>
          <w:szCs w:val="24"/>
          <w:lang w:val="sr-Cyrl-CS"/>
        </w:rPr>
        <w:t xml:space="preserve">постојања </w:t>
      </w:r>
      <w:r w:rsidRPr="00081846">
        <w:rPr>
          <w:rFonts w:ascii="Times New Roman" w:hAnsi="Times New Roman" w:cs="Times New Roman"/>
          <w:color w:val="000000" w:themeColor="text1"/>
          <w:sz w:val="24"/>
          <w:szCs w:val="24"/>
          <w:lang w:val="sr-Latn-CS"/>
        </w:rPr>
        <w:t>дивљих депонија</w:t>
      </w:r>
      <w:r w:rsidRPr="00081846">
        <w:rPr>
          <w:rFonts w:ascii="Times New Roman" w:hAnsi="Times New Roman" w:cs="Times New Roman"/>
          <w:color w:val="000000" w:themeColor="text1"/>
          <w:sz w:val="24"/>
          <w:szCs w:val="24"/>
          <w:lang w:val="sr-Cyrl-CS"/>
        </w:rPr>
        <w:t>,</w:t>
      </w:r>
    </w:p>
    <w:p w:rsidR="00C7184C" w:rsidRPr="00081846" w:rsidRDefault="00C7184C" w:rsidP="00C7184C">
      <w:pPr>
        <w:numPr>
          <w:ilvl w:val="0"/>
          <w:numId w:val="12"/>
        </w:numPr>
        <w:tabs>
          <w:tab w:val="left" w:pos="720"/>
        </w:tabs>
        <w:suppressAutoHyphens/>
        <w:spacing w:after="0" w:line="240" w:lineRule="auto"/>
        <w:ind w:left="1440"/>
        <w:jc w:val="both"/>
        <w:rPr>
          <w:rFonts w:ascii="Times New Roman" w:hAnsi="Times New Roman" w:cs="Times New Roman"/>
          <w:color w:val="000000" w:themeColor="text1"/>
          <w:sz w:val="24"/>
          <w:szCs w:val="24"/>
          <w:lang w:val="sr-Latn-CS"/>
        </w:rPr>
      </w:pPr>
      <w:r w:rsidRPr="00081846">
        <w:rPr>
          <w:rFonts w:ascii="Times New Roman" w:hAnsi="Times New Roman" w:cs="Times New Roman"/>
          <w:color w:val="000000" w:themeColor="text1"/>
          <w:sz w:val="24"/>
          <w:szCs w:val="24"/>
          <w:lang w:val="sr-Latn-CS"/>
        </w:rPr>
        <w:t>Присутна опасност од плављења ус</w:t>
      </w:r>
      <w:r w:rsidRPr="00081846">
        <w:rPr>
          <w:rFonts w:ascii="Times New Roman" w:hAnsi="Times New Roman" w:cs="Times New Roman"/>
          <w:color w:val="000000" w:themeColor="text1"/>
          <w:sz w:val="24"/>
          <w:szCs w:val="24"/>
          <w:lang w:val="sr-Cyrl-CS"/>
        </w:rPr>
        <w:t>љ</w:t>
      </w:r>
      <w:r w:rsidRPr="00081846">
        <w:rPr>
          <w:rFonts w:ascii="Times New Roman" w:hAnsi="Times New Roman" w:cs="Times New Roman"/>
          <w:color w:val="000000" w:themeColor="text1"/>
          <w:sz w:val="24"/>
          <w:szCs w:val="24"/>
          <w:lang w:val="sr-Latn-CS"/>
        </w:rPr>
        <w:t xml:space="preserve">ед неизграђеног одбрамбеног </w:t>
      </w:r>
      <w:r w:rsidRPr="00081846">
        <w:rPr>
          <w:rFonts w:ascii="Times New Roman" w:hAnsi="Times New Roman" w:cs="Times New Roman"/>
          <w:color w:val="000000" w:themeColor="text1"/>
          <w:sz w:val="24"/>
          <w:szCs w:val="24"/>
          <w:lang w:val="sr-Cyrl-CS"/>
        </w:rPr>
        <w:t xml:space="preserve">Дринског </w:t>
      </w:r>
      <w:r w:rsidRPr="00081846">
        <w:rPr>
          <w:rFonts w:ascii="Times New Roman" w:hAnsi="Times New Roman" w:cs="Times New Roman"/>
          <w:color w:val="000000" w:themeColor="text1"/>
          <w:sz w:val="24"/>
          <w:szCs w:val="24"/>
          <w:lang w:val="sr-Latn-CS"/>
        </w:rPr>
        <w:t>насипа</w:t>
      </w:r>
      <w:r w:rsidRPr="00081846">
        <w:rPr>
          <w:rFonts w:ascii="Times New Roman" w:hAnsi="Times New Roman" w:cs="Times New Roman"/>
          <w:color w:val="000000" w:themeColor="text1"/>
          <w:sz w:val="24"/>
          <w:szCs w:val="24"/>
          <w:lang w:val="sr-Cyrl-CS"/>
        </w:rPr>
        <w:t>, као и бу</w:t>
      </w:r>
      <w:r w:rsidRPr="00081846">
        <w:rPr>
          <w:rFonts w:ascii="Times New Roman" w:hAnsi="Times New Roman" w:cs="Times New Roman"/>
          <w:color w:val="000000" w:themeColor="text1"/>
          <w:sz w:val="24"/>
          <w:szCs w:val="24"/>
        </w:rPr>
        <w:t>j</w:t>
      </w:r>
      <w:r w:rsidRPr="00081846">
        <w:rPr>
          <w:rFonts w:ascii="Times New Roman" w:hAnsi="Times New Roman" w:cs="Times New Roman"/>
          <w:color w:val="000000" w:themeColor="text1"/>
          <w:sz w:val="24"/>
          <w:szCs w:val="24"/>
          <w:lang w:val="sr-Cyrl-CS"/>
        </w:rPr>
        <w:t>ичних потока</w:t>
      </w:r>
      <w:r w:rsidRPr="00081846">
        <w:rPr>
          <w:rFonts w:ascii="Times New Roman" w:hAnsi="Times New Roman" w:cs="Times New Roman"/>
          <w:color w:val="000000" w:themeColor="text1"/>
          <w:sz w:val="24"/>
          <w:szCs w:val="24"/>
          <w:lang w:val="sr-Latn-CS"/>
        </w:rPr>
        <w:t>,</w:t>
      </w:r>
    </w:p>
    <w:p w:rsidR="00C7184C" w:rsidRPr="00081846" w:rsidRDefault="00C7184C" w:rsidP="00C7184C">
      <w:pPr>
        <w:jc w:val="both"/>
        <w:rPr>
          <w:rFonts w:ascii="Times New Roman" w:hAnsi="Times New Roman" w:cs="Times New Roman"/>
          <w:color w:val="000000" w:themeColor="text1"/>
          <w:sz w:val="24"/>
          <w:szCs w:val="24"/>
          <w:lang w:val="sr-Cyrl-CS"/>
        </w:rPr>
      </w:pPr>
    </w:p>
    <w:p w:rsidR="00C7184C" w:rsidRPr="00081846" w:rsidRDefault="00C7184C" w:rsidP="00C7184C">
      <w:pPr>
        <w:ind w:firstLine="720"/>
        <w:jc w:val="both"/>
        <w:rPr>
          <w:rFonts w:ascii="Times New Roman" w:hAnsi="Times New Roman" w:cs="Times New Roman"/>
          <w:color w:val="000000" w:themeColor="text1"/>
          <w:sz w:val="24"/>
          <w:szCs w:val="24"/>
          <w:lang w:val="sr-Cyrl-CS"/>
        </w:rPr>
      </w:pPr>
      <w:r w:rsidRPr="00081846">
        <w:rPr>
          <w:rFonts w:ascii="Times New Roman" w:hAnsi="Times New Roman" w:cs="Times New Roman"/>
          <w:color w:val="000000" w:themeColor="text1"/>
          <w:sz w:val="24"/>
          <w:szCs w:val="24"/>
          <w:lang w:val="sr-Cyrl-CS"/>
        </w:rPr>
        <w:t>У сврху рјешавања постојећих проблема, неопходно је обезбиједити:</w:t>
      </w:r>
    </w:p>
    <w:p w:rsidR="00C7184C" w:rsidRPr="00081846" w:rsidRDefault="00C7184C" w:rsidP="00C7184C">
      <w:pPr>
        <w:numPr>
          <w:ilvl w:val="0"/>
          <w:numId w:val="14"/>
        </w:numPr>
        <w:tabs>
          <w:tab w:val="left" w:pos="720"/>
        </w:tabs>
        <w:suppressAutoHyphens/>
        <w:spacing w:after="0" w:line="240" w:lineRule="auto"/>
        <w:jc w:val="both"/>
        <w:rPr>
          <w:rFonts w:ascii="Times New Roman" w:hAnsi="Times New Roman" w:cs="Times New Roman"/>
          <w:color w:val="000000" w:themeColor="text1"/>
          <w:sz w:val="24"/>
          <w:szCs w:val="24"/>
          <w:lang w:val="sr-Cyrl-CS"/>
        </w:rPr>
      </w:pPr>
      <w:r w:rsidRPr="00081846">
        <w:rPr>
          <w:rFonts w:ascii="Times New Roman" w:hAnsi="Times New Roman" w:cs="Times New Roman"/>
          <w:color w:val="000000" w:themeColor="text1"/>
          <w:sz w:val="24"/>
          <w:szCs w:val="24"/>
          <w:lang w:val="sr-Cyrl-CS"/>
        </w:rPr>
        <w:t>Редовну контролу исправности воде за пиће, квалитета површинских и подземних вода, а према методологији и у складу са одговарајућим законским прописима</w:t>
      </w:r>
      <w:r w:rsidRPr="00081846">
        <w:rPr>
          <w:rFonts w:ascii="Times New Roman" w:hAnsi="Times New Roman" w:cs="Times New Roman"/>
          <w:color w:val="000000" w:themeColor="text1"/>
          <w:sz w:val="24"/>
          <w:szCs w:val="24"/>
          <w:lang w:val="sr-Cyrl-BA"/>
        </w:rPr>
        <w:t>;</w:t>
      </w:r>
      <w:r w:rsidRPr="00081846">
        <w:rPr>
          <w:rFonts w:ascii="Times New Roman" w:hAnsi="Times New Roman" w:cs="Times New Roman"/>
          <w:color w:val="000000" w:themeColor="text1"/>
          <w:sz w:val="24"/>
          <w:szCs w:val="24"/>
          <w:lang w:val="sr-Cyrl-CS"/>
        </w:rPr>
        <w:tab/>
      </w:r>
    </w:p>
    <w:p w:rsidR="00C7184C" w:rsidRPr="00081846" w:rsidRDefault="00C7184C" w:rsidP="00C7184C">
      <w:pPr>
        <w:numPr>
          <w:ilvl w:val="0"/>
          <w:numId w:val="14"/>
        </w:numPr>
        <w:tabs>
          <w:tab w:val="left" w:pos="720"/>
        </w:tabs>
        <w:suppressAutoHyphens/>
        <w:spacing w:after="0" w:line="240" w:lineRule="auto"/>
        <w:jc w:val="both"/>
        <w:rPr>
          <w:rFonts w:ascii="Times New Roman" w:hAnsi="Times New Roman" w:cs="Times New Roman"/>
          <w:color w:val="000000" w:themeColor="text1"/>
          <w:sz w:val="24"/>
          <w:szCs w:val="24"/>
          <w:lang w:val="sr-Cyrl-CS"/>
        </w:rPr>
      </w:pPr>
      <w:r w:rsidRPr="00081846">
        <w:rPr>
          <w:rFonts w:ascii="Times New Roman" w:hAnsi="Times New Roman" w:cs="Times New Roman"/>
          <w:color w:val="000000" w:themeColor="text1"/>
          <w:sz w:val="24"/>
          <w:szCs w:val="24"/>
          <w:lang w:val="sr-Cyrl-CS"/>
        </w:rPr>
        <w:t>Из</w:t>
      </w:r>
      <w:r w:rsidRPr="00081846">
        <w:rPr>
          <w:rFonts w:ascii="Times New Roman" w:hAnsi="Times New Roman" w:cs="Times New Roman"/>
          <w:color w:val="000000" w:themeColor="text1"/>
          <w:sz w:val="24"/>
          <w:szCs w:val="24"/>
          <w:lang w:val="sr-Latn-CS"/>
        </w:rPr>
        <w:t xml:space="preserve">градњу водоводног система у </w:t>
      </w:r>
      <w:r w:rsidRPr="00081846">
        <w:rPr>
          <w:rFonts w:ascii="Times New Roman" w:hAnsi="Times New Roman" w:cs="Times New Roman"/>
          <w:color w:val="000000" w:themeColor="text1"/>
          <w:sz w:val="24"/>
          <w:szCs w:val="24"/>
          <w:lang w:val="sr-Cyrl-CS"/>
        </w:rPr>
        <w:t>насељима гдје систем не постоји, односно проширење водоводне мреже</w:t>
      </w:r>
      <w:r w:rsidRPr="00081846">
        <w:rPr>
          <w:rFonts w:ascii="Times New Roman" w:hAnsi="Times New Roman" w:cs="Times New Roman"/>
          <w:color w:val="000000" w:themeColor="text1"/>
          <w:sz w:val="24"/>
          <w:szCs w:val="24"/>
          <w:lang w:val="sr-Cyrl-BA"/>
        </w:rPr>
        <w:t>;</w:t>
      </w:r>
    </w:p>
    <w:p w:rsidR="00C7184C" w:rsidRPr="00081846" w:rsidRDefault="00C7184C" w:rsidP="00C7184C">
      <w:pPr>
        <w:numPr>
          <w:ilvl w:val="0"/>
          <w:numId w:val="14"/>
        </w:numPr>
        <w:tabs>
          <w:tab w:val="left" w:pos="720"/>
        </w:tabs>
        <w:suppressAutoHyphens/>
        <w:spacing w:after="0" w:line="240" w:lineRule="auto"/>
        <w:jc w:val="both"/>
        <w:rPr>
          <w:rFonts w:ascii="Times New Roman" w:hAnsi="Times New Roman" w:cs="Times New Roman"/>
          <w:color w:val="000000" w:themeColor="text1"/>
          <w:sz w:val="24"/>
          <w:szCs w:val="24"/>
          <w:lang w:val="sr-Cyrl-BA"/>
        </w:rPr>
      </w:pPr>
      <w:r w:rsidRPr="00081846">
        <w:rPr>
          <w:rFonts w:ascii="Times New Roman" w:hAnsi="Times New Roman" w:cs="Times New Roman"/>
          <w:color w:val="000000" w:themeColor="text1"/>
          <w:sz w:val="24"/>
          <w:szCs w:val="24"/>
          <w:lang w:val="sr-Latn-CS"/>
        </w:rPr>
        <w:t>Заштита водотока канала Дашница кроз систем пречишћавања и мјера зашти</w:t>
      </w:r>
      <w:r w:rsidRPr="00081846">
        <w:rPr>
          <w:rFonts w:ascii="Times New Roman" w:hAnsi="Times New Roman" w:cs="Times New Roman"/>
          <w:color w:val="000000" w:themeColor="text1"/>
          <w:sz w:val="24"/>
          <w:szCs w:val="24"/>
          <w:lang w:val="sr-Cyrl-CS"/>
        </w:rPr>
        <w:t>те</w:t>
      </w:r>
      <w:r w:rsidRPr="00081846">
        <w:rPr>
          <w:rFonts w:ascii="Times New Roman" w:hAnsi="Times New Roman" w:cs="Times New Roman"/>
          <w:color w:val="000000" w:themeColor="text1"/>
          <w:sz w:val="24"/>
          <w:szCs w:val="24"/>
          <w:lang w:val="sr-Latn-CS"/>
        </w:rPr>
        <w:t xml:space="preserve"> како би</w:t>
      </w:r>
      <w:r w:rsidRPr="00081846">
        <w:rPr>
          <w:rFonts w:ascii="Times New Roman" w:hAnsi="Times New Roman" w:cs="Times New Roman"/>
          <w:color w:val="000000" w:themeColor="text1"/>
          <w:sz w:val="24"/>
          <w:szCs w:val="24"/>
        </w:rPr>
        <w:t xml:space="preserve"> </w:t>
      </w:r>
      <w:r w:rsidRPr="00081846">
        <w:rPr>
          <w:rFonts w:ascii="Times New Roman" w:hAnsi="Times New Roman" w:cs="Times New Roman"/>
          <w:color w:val="000000" w:themeColor="text1"/>
          <w:sz w:val="24"/>
          <w:szCs w:val="24"/>
          <w:lang w:val="sr-Latn-CS"/>
        </w:rPr>
        <w:t>водотоци канала задовољили прописане критеријуме</w:t>
      </w:r>
      <w:r w:rsidRPr="00081846">
        <w:rPr>
          <w:rFonts w:ascii="Times New Roman" w:hAnsi="Times New Roman" w:cs="Times New Roman"/>
          <w:color w:val="000000" w:themeColor="text1"/>
          <w:sz w:val="24"/>
          <w:szCs w:val="24"/>
          <w:lang w:val="sr-Cyrl-BA"/>
        </w:rPr>
        <w:t>;</w:t>
      </w:r>
    </w:p>
    <w:p w:rsidR="00C7184C" w:rsidRPr="00081846" w:rsidRDefault="00C7184C" w:rsidP="00C7184C">
      <w:pPr>
        <w:numPr>
          <w:ilvl w:val="0"/>
          <w:numId w:val="14"/>
        </w:numPr>
        <w:suppressAutoHyphens/>
        <w:spacing w:after="0" w:line="240" w:lineRule="auto"/>
        <w:jc w:val="both"/>
        <w:rPr>
          <w:rFonts w:ascii="Times New Roman" w:hAnsi="Times New Roman" w:cs="Times New Roman"/>
          <w:color w:val="000000" w:themeColor="text1"/>
          <w:sz w:val="24"/>
          <w:szCs w:val="24"/>
          <w:lang w:val="sr-Cyrl-BA"/>
        </w:rPr>
      </w:pPr>
      <w:r w:rsidRPr="00081846">
        <w:rPr>
          <w:rFonts w:ascii="Times New Roman" w:hAnsi="Times New Roman" w:cs="Times New Roman"/>
          <w:color w:val="000000" w:themeColor="text1"/>
          <w:sz w:val="24"/>
          <w:szCs w:val="24"/>
          <w:lang w:val="sr-Latn-CS"/>
        </w:rPr>
        <w:t>Пречишћавање властитих отпадних вода од стране индустри</w:t>
      </w:r>
      <w:r w:rsidRPr="00081846">
        <w:rPr>
          <w:rFonts w:ascii="Times New Roman" w:hAnsi="Times New Roman" w:cs="Times New Roman"/>
          <w:color w:val="000000" w:themeColor="text1"/>
          <w:sz w:val="24"/>
          <w:szCs w:val="24"/>
          <w:lang w:val="sr-Cyrl-CS"/>
        </w:rPr>
        <w:t>ј</w:t>
      </w:r>
      <w:r w:rsidRPr="00081846">
        <w:rPr>
          <w:rFonts w:ascii="Times New Roman" w:hAnsi="Times New Roman" w:cs="Times New Roman"/>
          <w:color w:val="000000" w:themeColor="text1"/>
          <w:sz w:val="24"/>
          <w:szCs w:val="24"/>
          <w:lang w:val="sr-Latn-CS"/>
        </w:rPr>
        <w:t>ских дјелатности</w:t>
      </w:r>
      <w:r w:rsidRPr="00081846">
        <w:rPr>
          <w:rFonts w:ascii="Times New Roman" w:hAnsi="Times New Roman" w:cs="Times New Roman"/>
          <w:color w:val="000000" w:themeColor="text1"/>
          <w:sz w:val="24"/>
          <w:szCs w:val="24"/>
          <w:lang w:val="sr-Cyrl-BA"/>
        </w:rPr>
        <w:t>;</w:t>
      </w:r>
    </w:p>
    <w:p w:rsidR="00C7184C" w:rsidRPr="00081846" w:rsidRDefault="00C7184C" w:rsidP="00C7184C">
      <w:pPr>
        <w:numPr>
          <w:ilvl w:val="0"/>
          <w:numId w:val="14"/>
        </w:numPr>
        <w:tabs>
          <w:tab w:val="left" w:pos="720"/>
        </w:tabs>
        <w:suppressAutoHyphens/>
        <w:spacing w:after="0" w:line="240" w:lineRule="auto"/>
        <w:jc w:val="both"/>
        <w:rPr>
          <w:rFonts w:ascii="Times New Roman" w:hAnsi="Times New Roman" w:cs="Times New Roman"/>
          <w:color w:val="000000" w:themeColor="text1"/>
          <w:sz w:val="24"/>
          <w:szCs w:val="24"/>
          <w:lang w:val="sr-Cyrl-CS"/>
        </w:rPr>
      </w:pPr>
      <w:r w:rsidRPr="00081846">
        <w:rPr>
          <w:rFonts w:ascii="Times New Roman" w:hAnsi="Times New Roman" w:cs="Times New Roman"/>
          <w:color w:val="000000" w:themeColor="text1"/>
          <w:sz w:val="24"/>
          <w:szCs w:val="24"/>
          <w:lang w:val="sr-Cyrl-CS"/>
        </w:rPr>
        <w:t>Наставити са изградњом</w:t>
      </w:r>
      <w:r w:rsidRPr="00081846">
        <w:rPr>
          <w:rFonts w:ascii="Times New Roman" w:hAnsi="Times New Roman" w:cs="Times New Roman"/>
          <w:color w:val="000000" w:themeColor="text1"/>
          <w:sz w:val="24"/>
          <w:szCs w:val="24"/>
          <w:lang w:val="sr-Latn-CS"/>
        </w:rPr>
        <w:t xml:space="preserve">  система</w:t>
      </w:r>
      <w:r w:rsidRPr="00081846">
        <w:rPr>
          <w:rFonts w:ascii="Times New Roman" w:hAnsi="Times New Roman" w:cs="Times New Roman"/>
          <w:color w:val="000000" w:themeColor="text1"/>
          <w:sz w:val="24"/>
          <w:szCs w:val="24"/>
          <w:lang w:val="sr-Cyrl-CS"/>
        </w:rPr>
        <w:t xml:space="preserve"> јавне канализације и система кишне канализације;</w:t>
      </w:r>
    </w:p>
    <w:p w:rsidR="00C7184C" w:rsidRPr="00081846" w:rsidRDefault="00C7184C" w:rsidP="00C7184C">
      <w:pPr>
        <w:numPr>
          <w:ilvl w:val="0"/>
          <w:numId w:val="14"/>
        </w:numPr>
        <w:tabs>
          <w:tab w:val="left" w:pos="720"/>
        </w:tabs>
        <w:suppressAutoHyphens/>
        <w:spacing w:after="0" w:line="240" w:lineRule="auto"/>
        <w:jc w:val="both"/>
        <w:rPr>
          <w:rFonts w:ascii="Times New Roman" w:hAnsi="Times New Roman" w:cs="Times New Roman"/>
          <w:color w:val="000000" w:themeColor="text1"/>
          <w:sz w:val="24"/>
          <w:szCs w:val="24"/>
          <w:lang w:val="sr-Cyrl-CS"/>
        </w:rPr>
      </w:pPr>
      <w:r w:rsidRPr="00081846">
        <w:rPr>
          <w:rFonts w:ascii="Times New Roman" w:hAnsi="Times New Roman" w:cs="Times New Roman"/>
          <w:color w:val="000000" w:themeColor="text1"/>
          <w:sz w:val="24"/>
          <w:szCs w:val="24"/>
          <w:lang w:val="sr-Cyrl-CS"/>
        </w:rPr>
        <w:t>Планску и рационалну експлоатацију шљунка у циљу заштите водотока ријека Саве и Дрине</w:t>
      </w:r>
      <w:r w:rsidRPr="00081846">
        <w:rPr>
          <w:rFonts w:ascii="Times New Roman" w:hAnsi="Times New Roman" w:cs="Times New Roman"/>
          <w:color w:val="000000" w:themeColor="text1"/>
          <w:sz w:val="24"/>
          <w:szCs w:val="24"/>
        </w:rPr>
        <w:t>;</w:t>
      </w:r>
    </w:p>
    <w:p w:rsidR="00C7184C" w:rsidRPr="00081846" w:rsidRDefault="00C7184C" w:rsidP="00C7184C">
      <w:pPr>
        <w:numPr>
          <w:ilvl w:val="0"/>
          <w:numId w:val="14"/>
        </w:numPr>
        <w:tabs>
          <w:tab w:val="left" w:pos="720"/>
        </w:tabs>
        <w:suppressAutoHyphens/>
        <w:spacing w:after="0" w:line="240" w:lineRule="auto"/>
        <w:jc w:val="both"/>
        <w:rPr>
          <w:rFonts w:ascii="Times New Roman" w:hAnsi="Times New Roman" w:cs="Times New Roman"/>
          <w:color w:val="000000" w:themeColor="text1"/>
          <w:sz w:val="24"/>
          <w:szCs w:val="24"/>
          <w:lang w:val="sr-Cyrl-CS"/>
        </w:rPr>
      </w:pPr>
      <w:r w:rsidRPr="00081846">
        <w:rPr>
          <w:rFonts w:ascii="Times New Roman" w:hAnsi="Times New Roman" w:cs="Times New Roman"/>
          <w:color w:val="000000" w:themeColor="text1"/>
          <w:sz w:val="24"/>
          <w:szCs w:val="24"/>
        </w:rPr>
        <w:t>Урађена је пројектно-техничка документација за изградњу Дринског насипа.</w:t>
      </w:r>
    </w:p>
    <w:p w:rsidR="00C7184C" w:rsidRPr="00751DDA" w:rsidRDefault="00C7184C" w:rsidP="00C7184C">
      <w:pPr>
        <w:tabs>
          <w:tab w:val="left" w:pos="720"/>
        </w:tabs>
        <w:jc w:val="both"/>
        <w:rPr>
          <w:rFonts w:ascii="Times New Roman" w:hAnsi="Times New Roman" w:cs="Times New Roman"/>
          <w:color w:val="000000" w:themeColor="text1"/>
          <w:sz w:val="24"/>
          <w:szCs w:val="24"/>
        </w:rPr>
      </w:pPr>
    </w:p>
    <w:p w:rsidR="00C7184C" w:rsidRPr="00C7184C" w:rsidRDefault="00C7184C" w:rsidP="00C7184C">
      <w:pPr>
        <w:tabs>
          <w:tab w:val="left" w:pos="720"/>
        </w:tabs>
        <w:ind w:firstLine="720"/>
        <w:jc w:val="both"/>
        <w:rPr>
          <w:rFonts w:ascii="Times New Roman" w:hAnsi="Times New Roman" w:cs="Times New Roman"/>
          <w:color w:val="000000" w:themeColor="text1"/>
          <w:sz w:val="24"/>
          <w:szCs w:val="24"/>
        </w:rPr>
      </w:pPr>
      <w:r w:rsidRPr="00C7184C">
        <w:rPr>
          <w:rFonts w:ascii="Times New Roman" w:hAnsi="Times New Roman" w:cs="Times New Roman"/>
          <w:color w:val="000000" w:themeColor="text1"/>
          <w:sz w:val="24"/>
          <w:szCs w:val="24"/>
        </w:rPr>
        <w:t xml:space="preserve">Град Бијељина је у претходном периоду био један од ријетких градова у окружењу који није </w:t>
      </w:r>
      <w:proofErr w:type="gramStart"/>
      <w:r w:rsidRPr="00C7184C">
        <w:rPr>
          <w:rFonts w:ascii="Times New Roman" w:hAnsi="Times New Roman" w:cs="Times New Roman"/>
          <w:color w:val="000000" w:themeColor="text1"/>
          <w:sz w:val="24"/>
          <w:szCs w:val="24"/>
        </w:rPr>
        <w:t>имао  канализациони</w:t>
      </w:r>
      <w:proofErr w:type="gramEnd"/>
      <w:r w:rsidRPr="00C7184C">
        <w:rPr>
          <w:rFonts w:ascii="Times New Roman" w:hAnsi="Times New Roman" w:cs="Times New Roman"/>
          <w:color w:val="000000" w:themeColor="text1"/>
          <w:sz w:val="24"/>
          <w:szCs w:val="24"/>
        </w:rPr>
        <w:t xml:space="preserve"> систем, него су се фекалне отпадне воде прикупљале у појединачне или заједничке септичке јаме, којих је према процјенама било око 20.000. </w:t>
      </w:r>
      <w:proofErr w:type="gramStart"/>
      <w:r w:rsidRPr="00C7184C">
        <w:rPr>
          <w:rFonts w:ascii="Times New Roman" w:hAnsi="Times New Roman" w:cs="Times New Roman"/>
          <w:color w:val="000000" w:themeColor="text1"/>
          <w:sz w:val="24"/>
          <w:szCs w:val="24"/>
        </w:rPr>
        <w:lastRenderedPageBreak/>
        <w:t>Септичке јаме се, ако постоји могућност (рјеђи случајеви), празне у кишну канализацију и одводе у канал Дашница, а веома често путем бунара у поземне воде што за посљедицу може имати веома штетан утицај на квалитет поземних вода.</w:t>
      </w:r>
      <w:proofErr w:type="gramEnd"/>
      <w:r w:rsidRPr="00C7184C">
        <w:rPr>
          <w:rFonts w:ascii="Times New Roman" w:hAnsi="Times New Roman" w:cs="Times New Roman"/>
          <w:color w:val="000000" w:themeColor="text1"/>
          <w:sz w:val="24"/>
          <w:szCs w:val="24"/>
        </w:rPr>
        <w:t xml:space="preserve"> Kрајњи циљ </w:t>
      </w:r>
      <w:proofErr w:type="gramStart"/>
      <w:r w:rsidRPr="00C7184C">
        <w:rPr>
          <w:rFonts w:ascii="Times New Roman" w:hAnsi="Times New Roman" w:cs="Times New Roman"/>
          <w:color w:val="000000" w:themeColor="text1"/>
          <w:sz w:val="24"/>
          <w:szCs w:val="24"/>
        </w:rPr>
        <w:t>Пројекта  је</w:t>
      </w:r>
      <w:proofErr w:type="gramEnd"/>
      <w:r w:rsidRPr="00C7184C">
        <w:rPr>
          <w:rFonts w:ascii="Times New Roman" w:hAnsi="Times New Roman" w:cs="Times New Roman"/>
          <w:color w:val="000000" w:themeColor="text1"/>
          <w:sz w:val="24"/>
          <w:szCs w:val="24"/>
        </w:rPr>
        <w:t xml:space="preserve"> изградња нове канализационе мреже и замјена старе водоводне мреже у граду Бијељина, чиме би се осигурало усклађивање са прописима Европске уније за урбане отпадне воде и спријечило евентуално загађења поземних вода које се користе као извор пијаће воде. </w:t>
      </w:r>
      <w:proofErr w:type="gramStart"/>
      <w:r w:rsidRPr="00C7184C">
        <w:rPr>
          <w:rFonts w:ascii="Times New Roman" w:hAnsi="Times New Roman" w:cs="Times New Roman"/>
          <w:color w:val="000000" w:themeColor="text1"/>
          <w:sz w:val="24"/>
          <w:szCs w:val="24"/>
        </w:rPr>
        <w:t>Осим тога, изградња канализационог система у Бијељини са потребним пречистачем би смањила загађеност водотока у Црноморском сливу.</w:t>
      </w:r>
      <w:proofErr w:type="gramEnd"/>
    </w:p>
    <w:p w:rsidR="00C7184C" w:rsidRPr="00C7184C" w:rsidRDefault="00C7184C" w:rsidP="00C7184C">
      <w:pPr>
        <w:tabs>
          <w:tab w:val="left" w:pos="720"/>
        </w:tabs>
        <w:ind w:firstLine="720"/>
        <w:jc w:val="both"/>
        <w:rPr>
          <w:rFonts w:ascii="Times New Roman" w:hAnsi="Times New Roman" w:cs="Times New Roman"/>
          <w:color w:val="000000" w:themeColor="text1"/>
          <w:sz w:val="24"/>
          <w:szCs w:val="24"/>
        </w:rPr>
      </w:pPr>
      <w:proofErr w:type="gramStart"/>
      <w:r w:rsidRPr="00C7184C">
        <w:rPr>
          <w:rFonts w:ascii="Times New Roman" w:hAnsi="Times New Roman" w:cs="Times New Roman"/>
          <w:color w:val="000000" w:themeColor="text1"/>
          <w:sz w:val="24"/>
          <w:szCs w:val="24"/>
        </w:rPr>
        <w:t>Средства за финансирање Пројекта су обезбјеђена из буџета града Бијељина, кредита Европске банке за обнову и развој (ЕБРД) и донаторских средстава.</w:t>
      </w:r>
      <w:proofErr w:type="gramEnd"/>
    </w:p>
    <w:p w:rsidR="00C7184C" w:rsidRPr="00C7184C" w:rsidRDefault="00C7184C" w:rsidP="00C7184C">
      <w:pPr>
        <w:tabs>
          <w:tab w:val="left" w:pos="720"/>
        </w:tabs>
        <w:ind w:firstLine="720"/>
        <w:jc w:val="both"/>
        <w:rPr>
          <w:rFonts w:ascii="Times New Roman" w:hAnsi="Times New Roman" w:cs="Times New Roman"/>
          <w:color w:val="000000" w:themeColor="text1"/>
          <w:sz w:val="24"/>
          <w:szCs w:val="24"/>
        </w:rPr>
      </w:pPr>
      <w:r w:rsidRPr="00C7184C">
        <w:rPr>
          <w:rFonts w:ascii="Times New Roman" w:hAnsi="Times New Roman" w:cs="Times New Roman"/>
          <w:color w:val="000000" w:themeColor="text1"/>
          <w:sz w:val="24"/>
          <w:szCs w:val="24"/>
        </w:rPr>
        <w:t>Досадашњи ефекти изградње канализационог система у Бијељини:</w:t>
      </w:r>
    </w:p>
    <w:p w:rsidR="00C7184C" w:rsidRPr="00C7184C" w:rsidRDefault="00C7184C" w:rsidP="00C7184C">
      <w:pPr>
        <w:numPr>
          <w:ilvl w:val="0"/>
          <w:numId w:val="15"/>
        </w:numPr>
        <w:tabs>
          <w:tab w:val="left" w:pos="720"/>
        </w:tabs>
        <w:suppressAutoHyphens/>
        <w:spacing w:after="0" w:line="240" w:lineRule="auto"/>
        <w:jc w:val="both"/>
        <w:rPr>
          <w:rFonts w:ascii="Times New Roman" w:hAnsi="Times New Roman" w:cs="Times New Roman"/>
          <w:color w:val="000000" w:themeColor="text1"/>
          <w:sz w:val="24"/>
          <w:szCs w:val="24"/>
        </w:rPr>
      </w:pPr>
      <w:r w:rsidRPr="00C7184C">
        <w:rPr>
          <w:rFonts w:ascii="Times New Roman" w:hAnsi="Times New Roman" w:cs="Times New Roman"/>
          <w:color w:val="000000" w:themeColor="text1"/>
          <w:sz w:val="24"/>
          <w:szCs w:val="24"/>
        </w:rPr>
        <w:t>БРОЈ  ПРИKЉУЧАKА: 13.</w:t>
      </w:r>
      <w:r w:rsidRPr="00C7184C">
        <w:rPr>
          <w:rFonts w:ascii="Times New Roman" w:hAnsi="Times New Roman" w:cs="Times New Roman"/>
          <w:color w:val="000000" w:themeColor="text1"/>
          <w:sz w:val="24"/>
          <w:szCs w:val="24"/>
          <w:lang w:val="sr-Cyrl-BA"/>
        </w:rPr>
        <w:t>832</w:t>
      </w:r>
      <w:r w:rsidRPr="00C7184C">
        <w:rPr>
          <w:rFonts w:ascii="Times New Roman" w:hAnsi="Times New Roman" w:cs="Times New Roman"/>
          <w:color w:val="000000" w:themeColor="text1"/>
          <w:sz w:val="24"/>
          <w:szCs w:val="24"/>
        </w:rPr>
        <w:t xml:space="preserve"> регисрованих корисника или око 4</w:t>
      </w:r>
      <w:r w:rsidRPr="00C7184C">
        <w:rPr>
          <w:rFonts w:ascii="Times New Roman" w:hAnsi="Times New Roman" w:cs="Times New Roman"/>
          <w:color w:val="000000" w:themeColor="text1"/>
          <w:sz w:val="24"/>
          <w:szCs w:val="24"/>
          <w:lang w:val="sr-Cyrl-BA"/>
        </w:rPr>
        <w:t>3</w:t>
      </w:r>
      <w:r w:rsidRPr="00C7184C">
        <w:rPr>
          <w:rFonts w:ascii="Times New Roman" w:hAnsi="Times New Roman" w:cs="Times New Roman"/>
          <w:color w:val="000000" w:themeColor="text1"/>
          <w:sz w:val="24"/>
          <w:szCs w:val="24"/>
        </w:rPr>
        <w:t>.</w:t>
      </w:r>
      <w:r w:rsidRPr="00C7184C">
        <w:rPr>
          <w:rFonts w:ascii="Times New Roman" w:hAnsi="Times New Roman" w:cs="Times New Roman"/>
          <w:color w:val="000000" w:themeColor="text1"/>
          <w:sz w:val="24"/>
          <w:szCs w:val="24"/>
          <w:lang w:val="sr-Cyrl-BA"/>
        </w:rPr>
        <w:t>155</w:t>
      </w:r>
      <w:r w:rsidRPr="00C7184C">
        <w:rPr>
          <w:rFonts w:ascii="Times New Roman" w:hAnsi="Times New Roman" w:cs="Times New Roman"/>
          <w:color w:val="000000" w:themeColor="text1"/>
          <w:sz w:val="24"/>
          <w:szCs w:val="24"/>
        </w:rPr>
        <w:t xml:space="preserve"> еквивалент становника</w:t>
      </w:r>
    </w:p>
    <w:p w:rsidR="00C7184C" w:rsidRPr="00C7184C" w:rsidRDefault="00C7184C" w:rsidP="00C7184C">
      <w:pPr>
        <w:numPr>
          <w:ilvl w:val="0"/>
          <w:numId w:val="15"/>
        </w:numPr>
        <w:tabs>
          <w:tab w:val="left" w:pos="720"/>
        </w:tabs>
        <w:suppressAutoHyphens/>
        <w:spacing w:after="0" w:line="240" w:lineRule="auto"/>
        <w:jc w:val="both"/>
        <w:rPr>
          <w:rFonts w:ascii="Times New Roman" w:hAnsi="Times New Roman" w:cs="Times New Roman"/>
          <w:color w:val="000000" w:themeColor="text1"/>
          <w:sz w:val="24"/>
          <w:szCs w:val="24"/>
        </w:rPr>
      </w:pPr>
      <w:r w:rsidRPr="00C7184C">
        <w:rPr>
          <w:rFonts w:ascii="Times New Roman" w:hAnsi="Times New Roman" w:cs="Times New Roman"/>
          <w:color w:val="000000" w:themeColor="text1"/>
          <w:sz w:val="24"/>
          <w:szCs w:val="24"/>
        </w:rPr>
        <w:t>ФЕKАЛНИ KОЛЕKТОР: 51.599m примарне и секундрне канализационе мреже (од тога у пројекту Орио – 27.018m) и 92.160m терцијалне канализационе мреже</w:t>
      </w:r>
    </w:p>
    <w:p w:rsidR="00C7184C" w:rsidRPr="00C7184C" w:rsidRDefault="00C7184C" w:rsidP="00C7184C">
      <w:pPr>
        <w:numPr>
          <w:ilvl w:val="0"/>
          <w:numId w:val="15"/>
        </w:numPr>
        <w:tabs>
          <w:tab w:val="left" w:pos="720"/>
        </w:tabs>
        <w:suppressAutoHyphens/>
        <w:spacing w:after="0" w:line="240" w:lineRule="auto"/>
        <w:jc w:val="both"/>
        <w:rPr>
          <w:rFonts w:ascii="Times New Roman" w:hAnsi="Times New Roman" w:cs="Times New Roman"/>
          <w:color w:val="000000" w:themeColor="text1"/>
          <w:sz w:val="24"/>
          <w:szCs w:val="24"/>
        </w:rPr>
      </w:pPr>
      <w:r w:rsidRPr="00C7184C">
        <w:rPr>
          <w:rFonts w:ascii="Times New Roman" w:hAnsi="Times New Roman" w:cs="Times New Roman"/>
          <w:color w:val="000000" w:themeColor="text1"/>
          <w:sz w:val="24"/>
          <w:szCs w:val="24"/>
        </w:rPr>
        <w:t>ГЛАВНИ  ФЕKАЛНИ  KОЛЕKТОР: 8.900m и препумпна станица капацитета 600 l/sec</w:t>
      </w:r>
    </w:p>
    <w:p w:rsidR="00C7184C" w:rsidRPr="00C7184C" w:rsidRDefault="00C7184C" w:rsidP="00C7184C">
      <w:pPr>
        <w:numPr>
          <w:ilvl w:val="0"/>
          <w:numId w:val="15"/>
        </w:numPr>
        <w:tabs>
          <w:tab w:val="left" w:pos="720"/>
        </w:tabs>
        <w:suppressAutoHyphens/>
        <w:spacing w:after="0" w:line="240" w:lineRule="auto"/>
        <w:jc w:val="both"/>
        <w:rPr>
          <w:rFonts w:ascii="Times New Roman" w:hAnsi="Times New Roman" w:cs="Times New Roman"/>
          <w:color w:val="000000" w:themeColor="text1"/>
          <w:sz w:val="24"/>
          <w:szCs w:val="24"/>
        </w:rPr>
      </w:pPr>
      <w:r w:rsidRPr="00C7184C">
        <w:rPr>
          <w:rFonts w:ascii="Times New Roman" w:hAnsi="Times New Roman" w:cs="Times New Roman"/>
          <w:color w:val="000000" w:themeColor="text1"/>
          <w:sz w:val="24"/>
          <w:szCs w:val="24"/>
        </w:rPr>
        <w:t>KИШНИ KОЛЕKТОР – 20.700 м (од тога Орио 6.442m)</w:t>
      </w:r>
    </w:p>
    <w:p w:rsidR="00C7184C" w:rsidRPr="00C7184C" w:rsidRDefault="00C7184C" w:rsidP="00C7184C">
      <w:pPr>
        <w:numPr>
          <w:ilvl w:val="0"/>
          <w:numId w:val="15"/>
        </w:numPr>
        <w:tabs>
          <w:tab w:val="left" w:pos="720"/>
        </w:tabs>
        <w:suppressAutoHyphens/>
        <w:spacing w:after="0" w:line="240" w:lineRule="auto"/>
        <w:jc w:val="both"/>
        <w:rPr>
          <w:rFonts w:ascii="Times New Roman" w:hAnsi="Times New Roman" w:cs="Times New Roman"/>
          <w:color w:val="000000" w:themeColor="text1"/>
          <w:sz w:val="24"/>
          <w:szCs w:val="24"/>
        </w:rPr>
      </w:pPr>
      <w:r w:rsidRPr="00C7184C">
        <w:rPr>
          <w:rFonts w:ascii="Times New Roman" w:hAnsi="Times New Roman" w:cs="Times New Roman"/>
          <w:color w:val="000000" w:themeColor="text1"/>
          <w:sz w:val="24"/>
          <w:szCs w:val="24"/>
        </w:rPr>
        <w:t>ВОДОВОДНА МРЕЖА: 25.</w:t>
      </w:r>
      <w:r w:rsidRPr="00C7184C">
        <w:rPr>
          <w:rFonts w:ascii="Times New Roman" w:hAnsi="Times New Roman" w:cs="Times New Roman"/>
          <w:color w:val="000000" w:themeColor="text1"/>
          <w:sz w:val="24"/>
          <w:szCs w:val="24"/>
          <w:lang w:val="sr-Cyrl-BA"/>
        </w:rPr>
        <w:t>170</w:t>
      </w:r>
      <w:r w:rsidRPr="00C7184C">
        <w:rPr>
          <w:rFonts w:ascii="Times New Roman" w:hAnsi="Times New Roman" w:cs="Times New Roman"/>
          <w:color w:val="000000" w:themeColor="text1"/>
          <w:sz w:val="24"/>
          <w:szCs w:val="24"/>
        </w:rPr>
        <w:t>m рекоструисано (од тога у Орио пројекту 2.500m)  и  91.500m изграђене нове водоводне мреже/Сјеверни водоводни прстен</w:t>
      </w:r>
    </w:p>
    <w:p w:rsidR="00C7184C" w:rsidRPr="00C7184C" w:rsidRDefault="00C7184C" w:rsidP="00C7184C">
      <w:pPr>
        <w:numPr>
          <w:ilvl w:val="0"/>
          <w:numId w:val="15"/>
        </w:numPr>
        <w:tabs>
          <w:tab w:val="left" w:pos="720"/>
        </w:tabs>
        <w:suppressAutoHyphens/>
        <w:spacing w:after="0" w:line="240" w:lineRule="auto"/>
        <w:jc w:val="both"/>
        <w:rPr>
          <w:rFonts w:ascii="Times New Roman" w:hAnsi="Times New Roman" w:cs="Times New Roman"/>
          <w:color w:val="000000" w:themeColor="text1"/>
          <w:sz w:val="24"/>
          <w:szCs w:val="24"/>
        </w:rPr>
      </w:pPr>
      <w:r w:rsidRPr="00C7184C">
        <w:rPr>
          <w:rFonts w:ascii="Times New Roman" w:hAnsi="Times New Roman" w:cs="Times New Roman"/>
          <w:color w:val="000000" w:themeColor="text1"/>
          <w:sz w:val="24"/>
          <w:szCs w:val="24"/>
        </w:rPr>
        <w:t>ПОСТРОЈЕЊЕ ЗА ПРЕЧИШЋАВАЊЕ ОДПАДНИХ ВОДА: капацитета 40.000 еквивалент становника, базирано на СБР технологији,</w:t>
      </w:r>
    </w:p>
    <w:p w:rsidR="00C7184C" w:rsidRPr="00C7184C" w:rsidRDefault="00C7184C" w:rsidP="00C7184C">
      <w:pPr>
        <w:numPr>
          <w:ilvl w:val="0"/>
          <w:numId w:val="15"/>
        </w:numPr>
        <w:tabs>
          <w:tab w:val="left" w:pos="720"/>
        </w:tabs>
        <w:suppressAutoHyphens/>
        <w:spacing w:after="0" w:line="240" w:lineRule="auto"/>
        <w:jc w:val="both"/>
        <w:rPr>
          <w:rFonts w:ascii="Times New Roman" w:hAnsi="Times New Roman" w:cs="Times New Roman"/>
          <w:color w:val="000000" w:themeColor="text1"/>
          <w:sz w:val="24"/>
          <w:szCs w:val="24"/>
        </w:rPr>
      </w:pPr>
      <w:r w:rsidRPr="00C7184C">
        <w:rPr>
          <w:rFonts w:ascii="Times New Roman" w:hAnsi="Times New Roman" w:cs="Times New Roman"/>
          <w:color w:val="000000" w:themeColor="text1"/>
          <w:sz w:val="24"/>
          <w:szCs w:val="24"/>
        </w:rPr>
        <w:t>Реконструисане саобраћајнице, тротоари и улична расвјета као и уређене зелене површине и дрвореди у улицама у којима је урађена канализација.</w:t>
      </w:r>
    </w:p>
    <w:p w:rsidR="00C7184C" w:rsidRPr="00C7184C" w:rsidRDefault="00C7184C" w:rsidP="00C7184C">
      <w:pPr>
        <w:rPr>
          <w:color w:val="000000" w:themeColor="text1"/>
        </w:rPr>
      </w:pPr>
    </w:p>
    <w:p w:rsidR="00C7184C" w:rsidRPr="00C7184C" w:rsidRDefault="00C7184C" w:rsidP="00C7184C">
      <w:pPr>
        <w:jc w:val="both"/>
        <w:rPr>
          <w:rFonts w:ascii="Times New Roman" w:hAnsi="Times New Roman" w:cs="Times New Roman"/>
          <w:b/>
          <w:color w:val="000000" w:themeColor="text1"/>
          <w:sz w:val="24"/>
          <w:szCs w:val="24"/>
          <w:lang w:val="sr-Cyrl-BA"/>
        </w:rPr>
      </w:pPr>
      <w:r w:rsidRPr="00C7184C">
        <w:rPr>
          <w:rFonts w:ascii="Times New Roman" w:hAnsi="Times New Roman" w:cs="Times New Roman"/>
          <w:b/>
          <w:color w:val="000000" w:themeColor="text1"/>
          <w:sz w:val="24"/>
          <w:szCs w:val="24"/>
          <w:lang w:val="sr-Cyrl-BA"/>
        </w:rPr>
        <w:t xml:space="preserve">Водоснабдијевање       </w:t>
      </w:r>
    </w:p>
    <w:p w:rsidR="00C7184C" w:rsidRPr="00C7184C" w:rsidRDefault="00C7184C" w:rsidP="00C7184C">
      <w:pPr>
        <w:spacing w:after="0"/>
        <w:rPr>
          <w:rFonts w:ascii="Times New Roman" w:hAnsi="Times New Roman" w:cs="Times New Roman"/>
          <w:b/>
          <w:color w:val="000000" w:themeColor="text1"/>
          <w:sz w:val="24"/>
          <w:szCs w:val="24"/>
          <w:lang w:val="sr-Cyrl-BA"/>
        </w:rPr>
      </w:pPr>
    </w:p>
    <w:p w:rsidR="00C7184C" w:rsidRDefault="00760413" w:rsidP="00760413">
      <w:pPr>
        <w:tabs>
          <w:tab w:val="left" w:pos="709"/>
        </w:tabs>
        <w:spacing w:after="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 xml:space="preserve">            </w:t>
      </w:r>
      <w:proofErr w:type="gramStart"/>
      <w:r w:rsidR="00C7184C" w:rsidRPr="00C7184C">
        <w:rPr>
          <w:rFonts w:ascii="Times New Roman" w:hAnsi="Times New Roman" w:cs="Times New Roman"/>
          <w:color w:val="000000" w:themeColor="text1"/>
          <w:sz w:val="24"/>
          <w:szCs w:val="24"/>
        </w:rPr>
        <w:t>За изградњу водоводне мреже у 2023.</w:t>
      </w:r>
      <w:proofErr w:type="gramEnd"/>
      <w:r w:rsidR="00C7184C" w:rsidRPr="00C7184C">
        <w:rPr>
          <w:rFonts w:ascii="Times New Roman" w:hAnsi="Times New Roman" w:cs="Times New Roman"/>
          <w:color w:val="000000" w:themeColor="text1"/>
          <w:sz w:val="24"/>
          <w:szCs w:val="24"/>
        </w:rPr>
        <w:t xml:space="preserve"> </w:t>
      </w:r>
      <w:proofErr w:type="gramStart"/>
      <w:r w:rsidR="00C7184C" w:rsidRPr="00C7184C">
        <w:rPr>
          <w:rFonts w:ascii="Times New Roman" w:hAnsi="Times New Roman" w:cs="Times New Roman"/>
          <w:color w:val="000000" w:themeColor="text1"/>
          <w:sz w:val="24"/>
          <w:szCs w:val="24"/>
        </w:rPr>
        <w:t>години</w:t>
      </w:r>
      <w:proofErr w:type="gramEnd"/>
      <w:r w:rsidR="00C7184C" w:rsidRPr="00C7184C">
        <w:rPr>
          <w:rFonts w:ascii="Times New Roman" w:hAnsi="Times New Roman" w:cs="Times New Roman"/>
          <w:color w:val="000000" w:themeColor="text1"/>
          <w:sz w:val="24"/>
          <w:szCs w:val="24"/>
        </w:rPr>
        <w:t xml:space="preserve">,  у буџету Града Бијељина планирана су средства у износу од 160.000,00 КМ. </w:t>
      </w:r>
      <w:proofErr w:type="gramStart"/>
      <w:r w:rsidR="00C7184C" w:rsidRPr="00C7184C">
        <w:rPr>
          <w:rFonts w:ascii="Times New Roman" w:hAnsi="Times New Roman" w:cs="Times New Roman"/>
          <w:color w:val="000000" w:themeColor="text1"/>
          <w:sz w:val="24"/>
          <w:szCs w:val="24"/>
        </w:rPr>
        <w:t>Током 2022.</w:t>
      </w:r>
      <w:proofErr w:type="gramEnd"/>
      <w:r w:rsidR="00C7184C" w:rsidRPr="00C7184C">
        <w:rPr>
          <w:rFonts w:ascii="Times New Roman" w:hAnsi="Times New Roman" w:cs="Times New Roman"/>
          <w:color w:val="000000" w:themeColor="text1"/>
          <w:sz w:val="24"/>
          <w:szCs w:val="24"/>
        </w:rPr>
        <w:t xml:space="preserve"> </w:t>
      </w:r>
      <w:proofErr w:type="gramStart"/>
      <w:r w:rsidR="00C7184C" w:rsidRPr="00C7184C">
        <w:rPr>
          <w:rFonts w:ascii="Times New Roman" w:hAnsi="Times New Roman" w:cs="Times New Roman"/>
          <w:color w:val="000000" w:themeColor="text1"/>
          <w:sz w:val="24"/>
          <w:szCs w:val="24"/>
        </w:rPr>
        <w:t>године</w:t>
      </w:r>
      <w:proofErr w:type="gramEnd"/>
      <w:r w:rsidR="00C7184C" w:rsidRPr="00C7184C">
        <w:rPr>
          <w:rFonts w:ascii="Times New Roman" w:hAnsi="Times New Roman" w:cs="Times New Roman"/>
          <w:color w:val="000000" w:themeColor="text1"/>
          <w:sz w:val="24"/>
          <w:szCs w:val="24"/>
        </w:rPr>
        <w:t xml:space="preserve"> није дошло до проширења водоводних мрежа уз суфинансирање Мјесних заједница због недостатка финансијских средстава.  </w:t>
      </w:r>
    </w:p>
    <w:p w:rsidR="00EB439E" w:rsidRPr="00EB439E" w:rsidRDefault="00EB439E" w:rsidP="00EB439E">
      <w:pPr>
        <w:spacing w:after="0"/>
        <w:jc w:val="both"/>
        <w:rPr>
          <w:rFonts w:ascii="Times New Roman" w:hAnsi="Times New Roman" w:cs="Times New Roman"/>
          <w:color w:val="000000" w:themeColor="text1"/>
          <w:sz w:val="24"/>
          <w:szCs w:val="24"/>
          <w:lang w:val="sr-Cyrl-BA"/>
        </w:rPr>
      </w:pPr>
    </w:p>
    <w:p w:rsidR="00C7184C" w:rsidRDefault="00760413" w:rsidP="00760413">
      <w:pPr>
        <w:tabs>
          <w:tab w:val="left" w:pos="709"/>
        </w:tabs>
        <w:spacing w:after="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 xml:space="preserve">            </w:t>
      </w:r>
      <w:r w:rsidR="00C7184C" w:rsidRPr="00C7184C">
        <w:rPr>
          <w:rFonts w:ascii="Times New Roman" w:hAnsi="Times New Roman" w:cs="Times New Roman"/>
          <w:color w:val="000000" w:themeColor="text1"/>
          <w:sz w:val="24"/>
          <w:szCs w:val="24"/>
        </w:rPr>
        <w:t xml:space="preserve">Одлуком о поступку и критеријумима за суфинансирање пројеката Мјесних заједница на подручју општине Бијељина („Службени гласник Општине Бијељина“, број 29/06, 16/08, 29/08, 24/11, 21/12 и 23/19) прописан је поступак проширења водоводних </w:t>
      </w:r>
      <w:proofErr w:type="gramStart"/>
      <w:r w:rsidR="00C7184C" w:rsidRPr="00C7184C">
        <w:rPr>
          <w:rFonts w:ascii="Times New Roman" w:hAnsi="Times New Roman" w:cs="Times New Roman"/>
          <w:color w:val="000000" w:themeColor="text1"/>
          <w:sz w:val="24"/>
          <w:szCs w:val="24"/>
        </w:rPr>
        <w:t>мрежа  који</w:t>
      </w:r>
      <w:proofErr w:type="gramEnd"/>
      <w:r w:rsidR="00C7184C" w:rsidRPr="00C7184C">
        <w:rPr>
          <w:rFonts w:ascii="Times New Roman" w:hAnsi="Times New Roman" w:cs="Times New Roman"/>
          <w:color w:val="000000" w:themeColor="text1"/>
          <w:sz w:val="24"/>
          <w:szCs w:val="24"/>
        </w:rPr>
        <w:t xml:space="preserve"> предвиђа учешће јединице локалне самоуправе у износу од 80 %, а учешће мјесне заједнице-становништа у износу од 20%.</w:t>
      </w:r>
    </w:p>
    <w:p w:rsidR="00EB439E" w:rsidRPr="00EB439E" w:rsidRDefault="00EB439E" w:rsidP="00EB439E">
      <w:pPr>
        <w:spacing w:after="0"/>
        <w:jc w:val="both"/>
        <w:rPr>
          <w:rFonts w:ascii="Times New Roman" w:hAnsi="Times New Roman" w:cs="Times New Roman"/>
          <w:color w:val="000000" w:themeColor="text1"/>
          <w:sz w:val="24"/>
          <w:szCs w:val="24"/>
          <w:lang w:val="sr-Cyrl-BA"/>
        </w:rPr>
      </w:pPr>
    </w:p>
    <w:p w:rsidR="00C7184C" w:rsidRDefault="00760413" w:rsidP="00760413">
      <w:pPr>
        <w:tabs>
          <w:tab w:val="left" w:pos="709"/>
        </w:tabs>
        <w:spacing w:after="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lastRenderedPageBreak/>
        <w:t xml:space="preserve">            </w:t>
      </w:r>
      <w:r w:rsidR="00C7184C" w:rsidRPr="00C7184C">
        <w:rPr>
          <w:rFonts w:ascii="Times New Roman" w:hAnsi="Times New Roman" w:cs="Times New Roman"/>
          <w:color w:val="000000" w:themeColor="text1"/>
          <w:sz w:val="24"/>
          <w:szCs w:val="24"/>
        </w:rPr>
        <w:t>У 2023.години  закључен је Оквирни споразум на износ од 158.804,52 КМ, од чега је учешће Мјесне заједнице 20 % - 31.760,90 КМ, а  осталих 80 %- 127.043,62  КМ јединица локалне самоуправе.</w:t>
      </w:r>
    </w:p>
    <w:p w:rsidR="00EB439E" w:rsidRPr="00EB439E" w:rsidRDefault="00EB439E" w:rsidP="00EB439E">
      <w:pPr>
        <w:spacing w:after="0"/>
        <w:jc w:val="both"/>
        <w:rPr>
          <w:rFonts w:ascii="Times New Roman" w:hAnsi="Times New Roman" w:cs="Times New Roman"/>
          <w:color w:val="000000" w:themeColor="text1"/>
          <w:sz w:val="24"/>
          <w:szCs w:val="24"/>
          <w:lang w:val="sr-Cyrl-BA"/>
        </w:rPr>
      </w:pPr>
    </w:p>
    <w:p w:rsidR="00C7184C" w:rsidRPr="009008F3" w:rsidRDefault="00760413" w:rsidP="00760413">
      <w:pPr>
        <w:tabs>
          <w:tab w:val="left" w:pos="709"/>
        </w:tabs>
        <w:spacing w:after="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 xml:space="preserve">           </w:t>
      </w:r>
      <w:proofErr w:type="gramStart"/>
      <w:r w:rsidR="00C7184C" w:rsidRPr="00C7184C">
        <w:rPr>
          <w:rFonts w:ascii="Times New Roman" w:hAnsi="Times New Roman" w:cs="Times New Roman"/>
          <w:color w:val="000000" w:themeColor="text1"/>
          <w:sz w:val="24"/>
          <w:szCs w:val="24"/>
        </w:rPr>
        <w:t>Захваљујући овим средствима у више Мјесних заједница извршено је проширење водоводне мреже.</w:t>
      </w:r>
      <w:proofErr w:type="gramEnd"/>
      <w:r w:rsidR="00C7184C" w:rsidRPr="00C7184C">
        <w:rPr>
          <w:rFonts w:ascii="Times New Roman" w:hAnsi="Times New Roman" w:cs="Times New Roman"/>
          <w:color w:val="000000" w:themeColor="text1"/>
          <w:sz w:val="24"/>
          <w:szCs w:val="24"/>
        </w:rPr>
        <w:t xml:space="preserve"> У питању су Мјесне заједнице Трњаци, Даздаревом, Пучиле, Хасе, Велино Село, Лединци, Велика Обарска, Вељко Лукић, Патковача, Дворови, Нови Дворови. Укупна дужина израђене водоводне мреже  захваљујући овом пројекту, током 2023. </w:t>
      </w:r>
      <w:proofErr w:type="gramStart"/>
      <w:r w:rsidR="00C7184C" w:rsidRPr="00C7184C">
        <w:rPr>
          <w:rFonts w:ascii="Times New Roman" w:hAnsi="Times New Roman" w:cs="Times New Roman"/>
          <w:color w:val="000000" w:themeColor="text1"/>
          <w:sz w:val="24"/>
          <w:szCs w:val="24"/>
        </w:rPr>
        <w:t>Године износи 2.085 м, чиме је значајно побољшан квалитет живота становништва у овим мјесним заједницама.</w:t>
      </w:r>
      <w:proofErr w:type="gramEnd"/>
      <w:r w:rsidR="00C7184C" w:rsidRPr="00C7184C">
        <w:rPr>
          <w:rFonts w:ascii="Times New Roman" w:hAnsi="Times New Roman" w:cs="Times New Roman"/>
          <w:color w:val="000000" w:themeColor="text1"/>
          <w:sz w:val="24"/>
          <w:szCs w:val="24"/>
        </w:rPr>
        <w:t xml:space="preserve"> </w:t>
      </w:r>
    </w:p>
    <w:p w:rsidR="004D7D0A" w:rsidRPr="00AC3183" w:rsidRDefault="004D7D0A" w:rsidP="00787ABD">
      <w:pPr>
        <w:jc w:val="both"/>
        <w:rPr>
          <w:rFonts w:ascii="Times New Roman" w:hAnsi="Times New Roman" w:cs="Times New Roman"/>
          <w:b/>
          <w:sz w:val="24"/>
          <w:szCs w:val="24"/>
          <w:lang w:val="sr-Cyrl-BA"/>
        </w:rPr>
      </w:pPr>
    </w:p>
    <w:p w:rsidR="001454CD" w:rsidRPr="00AC3183" w:rsidRDefault="00787ABD" w:rsidP="00787ABD">
      <w:pPr>
        <w:jc w:val="both"/>
        <w:rPr>
          <w:rFonts w:ascii="Times New Roman" w:hAnsi="Times New Roman" w:cs="Times New Roman"/>
          <w:b/>
          <w:sz w:val="24"/>
          <w:szCs w:val="24"/>
        </w:rPr>
      </w:pPr>
      <w:r w:rsidRPr="00AC3183">
        <w:rPr>
          <w:rFonts w:ascii="Times New Roman" w:hAnsi="Times New Roman" w:cs="Times New Roman"/>
          <w:b/>
          <w:sz w:val="24"/>
          <w:szCs w:val="24"/>
        </w:rPr>
        <w:t xml:space="preserve">Управљање квалитетом ваздуха </w:t>
      </w:r>
    </w:p>
    <w:p w:rsidR="00752B86" w:rsidRPr="00AC3183" w:rsidRDefault="00760413" w:rsidP="00760413">
      <w:pPr>
        <w:tabs>
          <w:tab w:val="left" w:pos="709"/>
        </w:tabs>
        <w:jc w:val="both"/>
        <w:rPr>
          <w:rFonts w:ascii="Times New Roman" w:hAnsi="Times New Roman" w:cs="Times New Roman"/>
          <w:sz w:val="24"/>
          <w:szCs w:val="24"/>
        </w:rPr>
      </w:pPr>
      <w:r>
        <w:rPr>
          <w:rFonts w:ascii="Times New Roman" w:hAnsi="Times New Roman" w:cs="Times New Roman"/>
          <w:sz w:val="24"/>
          <w:szCs w:val="24"/>
          <w:lang w:val="sr-Cyrl-BA"/>
        </w:rPr>
        <w:t xml:space="preserve">            </w:t>
      </w:r>
      <w:proofErr w:type="gramStart"/>
      <w:r w:rsidR="00066A69" w:rsidRPr="00AC3183">
        <w:rPr>
          <w:rFonts w:ascii="Times New Roman" w:hAnsi="Times New Roman" w:cs="Times New Roman"/>
          <w:sz w:val="24"/>
          <w:szCs w:val="24"/>
        </w:rPr>
        <w:t xml:space="preserve">Мјерење квалитета ваздуха на подручју Града Бијељина </w:t>
      </w:r>
      <w:r w:rsidR="002D5AE3" w:rsidRPr="00AC3183">
        <w:rPr>
          <w:rFonts w:ascii="Times New Roman" w:hAnsi="Times New Roman" w:cs="Times New Roman"/>
          <w:sz w:val="24"/>
          <w:szCs w:val="24"/>
        </w:rPr>
        <w:t>у 202</w:t>
      </w:r>
      <w:r w:rsidR="00B60FEC">
        <w:rPr>
          <w:rFonts w:ascii="Times New Roman" w:hAnsi="Times New Roman" w:cs="Times New Roman"/>
          <w:sz w:val="24"/>
          <w:szCs w:val="24"/>
          <w:lang w:val="sr-Cyrl-BA"/>
        </w:rPr>
        <w:t>2</w:t>
      </w:r>
      <w:r w:rsidR="002D5AE3" w:rsidRPr="00AC3183">
        <w:rPr>
          <w:rFonts w:ascii="Times New Roman" w:hAnsi="Times New Roman" w:cs="Times New Roman"/>
          <w:sz w:val="24"/>
          <w:szCs w:val="24"/>
        </w:rPr>
        <w:t>.</w:t>
      </w:r>
      <w:proofErr w:type="gramEnd"/>
      <w:r w:rsidR="0028730F">
        <w:rPr>
          <w:rFonts w:ascii="Times New Roman" w:hAnsi="Times New Roman" w:cs="Times New Roman"/>
          <w:sz w:val="24"/>
          <w:szCs w:val="24"/>
          <w:lang w:val="sr-Cyrl-BA"/>
        </w:rPr>
        <w:t xml:space="preserve"> </w:t>
      </w:r>
      <w:proofErr w:type="gramStart"/>
      <w:r w:rsidR="002D5AE3" w:rsidRPr="00AC3183">
        <w:rPr>
          <w:rFonts w:ascii="Times New Roman" w:hAnsi="Times New Roman" w:cs="Times New Roman"/>
          <w:sz w:val="24"/>
          <w:szCs w:val="24"/>
        </w:rPr>
        <w:t>години</w:t>
      </w:r>
      <w:proofErr w:type="gramEnd"/>
      <w:r w:rsidR="002D5AE3" w:rsidRPr="00AC3183">
        <w:rPr>
          <w:rFonts w:ascii="Times New Roman" w:hAnsi="Times New Roman" w:cs="Times New Roman"/>
          <w:sz w:val="24"/>
          <w:szCs w:val="24"/>
        </w:rPr>
        <w:t xml:space="preserve"> </w:t>
      </w:r>
      <w:r w:rsidR="00066A69" w:rsidRPr="00AC3183">
        <w:rPr>
          <w:rFonts w:ascii="Times New Roman" w:hAnsi="Times New Roman" w:cs="Times New Roman"/>
          <w:sz w:val="24"/>
          <w:szCs w:val="24"/>
        </w:rPr>
        <w:t>врши</w:t>
      </w:r>
      <w:r w:rsidR="001F3C0C" w:rsidRPr="00AC3183">
        <w:rPr>
          <w:rFonts w:ascii="Times New Roman" w:hAnsi="Times New Roman" w:cs="Times New Roman"/>
          <w:sz w:val="24"/>
          <w:szCs w:val="24"/>
        </w:rPr>
        <w:t>о је</w:t>
      </w:r>
      <w:r w:rsidR="00066A69" w:rsidRPr="00AC3183">
        <w:rPr>
          <w:rFonts w:ascii="Times New Roman" w:hAnsi="Times New Roman" w:cs="Times New Roman"/>
          <w:sz w:val="24"/>
          <w:szCs w:val="24"/>
        </w:rPr>
        <w:t xml:space="preserve"> инстутут ЈНУ </w:t>
      </w:r>
      <w:r w:rsidR="007875FB" w:rsidRPr="00AC3183">
        <w:rPr>
          <w:rFonts w:ascii="Times New Roman" w:hAnsi="Times New Roman" w:cs="Times New Roman"/>
          <w:sz w:val="24"/>
          <w:szCs w:val="24"/>
        </w:rPr>
        <w:t>''</w:t>
      </w:r>
      <w:r w:rsidR="00066A69" w:rsidRPr="00AC3183">
        <w:rPr>
          <w:rFonts w:ascii="Times New Roman" w:hAnsi="Times New Roman" w:cs="Times New Roman"/>
          <w:sz w:val="24"/>
          <w:szCs w:val="24"/>
        </w:rPr>
        <w:t>Институт за за</w:t>
      </w:r>
      <w:r w:rsidR="004F1DC2" w:rsidRPr="00AC3183">
        <w:rPr>
          <w:rFonts w:ascii="Times New Roman" w:hAnsi="Times New Roman" w:cs="Times New Roman"/>
          <w:sz w:val="24"/>
          <w:szCs w:val="24"/>
        </w:rPr>
        <w:t>штиту и екологију</w:t>
      </w:r>
      <w:r w:rsidR="007875FB" w:rsidRPr="00AC3183">
        <w:rPr>
          <w:rFonts w:ascii="Times New Roman" w:hAnsi="Times New Roman" w:cs="Times New Roman"/>
          <w:sz w:val="24"/>
          <w:szCs w:val="24"/>
        </w:rPr>
        <w:t>''</w:t>
      </w:r>
      <w:r w:rsidR="004F1DC2" w:rsidRPr="00AC3183">
        <w:rPr>
          <w:rFonts w:ascii="Times New Roman" w:hAnsi="Times New Roman" w:cs="Times New Roman"/>
          <w:sz w:val="24"/>
          <w:szCs w:val="24"/>
        </w:rPr>
        <w:t xml:space="preserve"> из Бања Луке. Постављене су двије аутома</w:t>
      </w:r>
      <w:r w:rsidR="00DB36F8" w:rsidRPr="00AC3183">
        <w:rPr>
          <w:rFonts w:ascii="Times New Roman" w:hAnsi="Times New Roman" w:cs="Times New Roman"/>
          <w:sz w:val="24"/>
          <w:szCs w:val="24"/>
        </w:rPr>
        <w:t>т</w:t>
      </w:r>
      <w:r w:rsidR="004F1DC2" w:rsidRPr="00AC3183">
        <w:rPr>
          <w:rFonts w:ascii="Times New Roman" w:hAnsi="Times New Roman" w:cs="Times New Roman"/>
          <w:sz w:val="24"/>
          <w:szCs w:val="24"/>
        </w:rPr>
        <w:t>ске мјерне станице</w:t>
      </w:r>
      <w:r w:rsidR="002D5AE3" w:rsidRPr="00AC3183">
        <w:rPr>
          <w:rFonts w:ascii="Times New Roman" w:hAnsi="Times New Roman" w:cs="Times New Roman"/>
          <w:sz w:val="24"/>
          <w:szCs w:val="24"/>
        </w:rPr>
        <w:t xml:space="preserve"> (мјерење се врши по принципу 24-часовног узорковања на предвиђеним мјерним мјестима)</w:t>
      </w:r>
      <w:r w:rsidR="004F1DC2" w:rsidRPr="00AC3183">
        <w:rPr>
          <w:rFonts w:ascii="Times New Roman" w:hAnsi="Times New Roman" w:cs="Times New Roman"/>
          <w:sz w:val="24"/>
          <w:szCs w:val="24"/>
        </w:rPr>
        <w:t xml:space="preserve">. </w:t>
      </w:r>
      <w:proofErr w:type="gramStart"/>
      <w:r w:rsidR="004F1DC2" w:rsidRPr="00AC3183">
        <w:rPr>
          <w:rFonts w:ascii="Times New Roman" w:hAnsi="Times New Roman" w:cs="Times New Roman"/>
          <w:sz w:val="24"/>
          <w:szCs w:val="24"/>
        </w:rPr>
        <w:t xml:space="preserve">Прва </w:t>
      </w:r>
      <w:r w:rsidR="001F3C0C" w:rsidRPr="00AC3183">
        <w:rPr>
          <w:rFonts w:ascii="Times New Roman" w:hAnsi="Times New Roman" w:cs="Times New Roman"/>
          <w:sz w:val="24"/>
          <w:szCs w:val="24"/>
        </w:rPr>
        <w:t xml:space="preserve">аутоматска мјерна станица </w:t>
      </w:r>
      <w:r w:rsidR="004F1DC2" w:rsidRPr="00AC3183">
        <w:rPr>
          <w:rFonts w:ascii="Times New Roman" w:hAnsi="Times New Roman" w:cs="Times New Roman"/>
          <w:sz w:val="24"/>
          <w:szCs w:val="24"/>
        </w:rPr>
        <w:t>се налази у самом центру града уз објекат који припрада Граду Бијељина (паркинг), док се друга мјерна станица налази у индустријској зони у близини топлане.</w:t>
      </w:r>
      <w:proofErr w:type="gramEnd"/>
      <w:r w:rsidR="00007EF5">
        <w:rPr>
          <w:rFonts w:ascii="Times New Roman" w:hAnsi="Times New Roman" w:cs="Times New Roman"/>
          <w:sz w:val="24"/>
          <w:szCs w:val="24"/>
          <w:lang w:val="sr-Cyrl-BA"/>
        </w:rPr>
        <w:t xml:space="preserve"> Узорковање квалитета ваздуха је вршено од 01.03.-31.12.2022. године. </w:t>
      </w:r>
      <w:proofErr w:type="gramStart"/>
      <w:r w:rsidR="00DB36F8" w:rsidRPr="00AC3183">
        <w:rPr>
          <w:rFonts w:ascii="Times New Roman" w:hAnsi="Times New Roman" w:cs="Times New Roman"/>
          <w:sz w:val="24"/>
          <w:szCs w:val="24"/>
        </w:rPr>
        <w:t>Подаци се свакодневно достављају Одјељењу за стамбено-комуналне по</w:t>
      </w:r>
      <w:r w:rsidR="00FE3F47" w:rsidRPr="00AC3183">
        <w:rPr>
          <w:rFonts w:ascii="Times New Roman" w:hAnsi="Times New Roman" w:cs="Times New Roman"/>
          <w:sz w:val="24"/>
          <w:szCs w:val="24"/>
        </w:rPr>
        <w:t xml:space="preserve">слове и заштиту животне средине, </w:t>
      </w:r>
      <w:r w:rsidR="001F3C0C" w:rsidRPr="00AC3183">
        <w:rPr>
          <w:rFonts w:ascii="Times New Roman" w:hAnsi="Times New Roman" w:cs="Times New Roman"/>
          <w:sz w:val="24"/>
          <w:szCs w:val="24"/>
        </w:rPr>
        <w:t>а</w:t>
      </w:r>
      <w:r w:rsidR="00FE3F47" w:rsidRPr="00AC3183">
        <w:rPr>
          <w:rFonts w:ascii="Times New Roman" w:hAnsi="Times New Roman" w:cs="Times New Roman"/>
          <w:sz w:val="24"/>
          <w:szCs w:val="24"/>
        </w:rPr>
        <w:t xml:space="preserve"> исти су свакодневно доступни </w:t>
      </w:r>
      <w:r w:rsidR="00DB36F8" w:rsidRPr="00AC3183">
        <w:rPr>
          <w:rFonts w:ascii="Times New Roman" w:hAnsi="Times New Roman" w:cs="Times New Roman"/>
          <w:sz w:val="24"/>
          <w:szCs w:val="24"/>
        </w:rPr>
        <w:t>грађанима на званичној страници Града Бијељина.</w:t>
      </w:r>
      <w:proofErr w:type="gramEnd"/>
      <w:r w:rsidR="00DB36F8" w:rsidRPr="00AC3183">
        <w:rPr>
          <w:rFonts w:ascii="Times New Roman" w:hAnsi="Times New Roman" w:cs="Times New Roman"/>
          <w:sz w:val="24"/>
          <w:szCs w:val="24"/>
        </w:rPr>
        <w:t xml:space="preserve"> </w:t>
      </w:r>
    </w:p>
    <w:p w:rsidR="00DB36F8" w:rsidRPr="00AC3183" w:rsidRDefault="00DB36F8" w:rsidP="00066A69">
      <w:pPr>
        <w:ind w:firstLine="720"/>
        <w:jc w:val="both"/>
        <w:rPr>
          <w:rFonts w:ascii="Times New Roman" w:hAnsi="Times New Roman" w:cs="Times New Roman"/>
          <w:sz w:val="24"/>
          <w:szCs w:val="24"/>
        </w:rPr>
      </w:pPr>
      <w:r w:rsidRPr="00AC3183">
        <w:rPr>
          <w:rFonts w:ascii="Times New Roman" w:hAnsi="Times New Roman" w:cs="Times New Roman"/>
          <w:sz w:val="24"/>
          <w:szCs w:val="24"/>
        </w:rPr>
        <w:t xml:space="preserve">Мјере се концентрације сљедећих полутаната: </w:t>
      </w:r>
    </w:p>
    <w:p w:rsidR="00A33762" w:rsidRPr="00AC3183" w:rsidRDefault="00A33762" w:rsidP="00A33762">
      <w:pPr>
        <w:pStyle w:val="ListParagraph"/>
        <w:numPr>
          <w:ilvl w:val="0"/>
          <w:numId w:val="7"/>
        </w:numPr>
        <w:jc w:val="both"/>
        <w:rPr>
          <w:rFonts w:ascii="Times New Roman" w:hAnsi="Times New Roman" w:cs="Times New Roman"/>
          <w:sz w:val="24"/>
          <w:szCs w:val="24"/>
          <w:vertAlign w:val="subscript"/>
        </w:rPr>
      </w:pPr>
      <w:r w:rsidRPr="00AC3183">
        <w:rPr>
          <w:rFonts w:ascii="Times New Roman" w:hAnsi="Times New Roman" w:cs="Times New Roman"/>
          <w:sz w:val="24"/>
          <w:szCs w:val="24"/>
        </w:rPr>
        <w:t>SO</w:t>
      </w:r>
      <w:r w:rsidRPr="00AC3183">
        <w:rPr>
          <w:rFonts w:ascii="Times New Roman" w:hAnsi="Times New Roman" w:cs="Times New Roman"/>
          <w:sz w:val="24"/>
          <w:szCs w:val="24"/>
          <w:vertAlign w:val="subscript"/>
        </w:rPr>
        <w:t xml:space="preserve">2 </w:t>
      </w:r>
      <w:r w:rsidR="00752B86" w:rsidRPr="00AC3183">
        <w:rPr>
          <w:rFonts w:ascii="Times New Roman" w:hAnsi="Times New Roman" w:cs="Times New Roman"/>
          <w:sz w:val="24"/>
          <w:szCs w:val="24"/>
        </w:rPr>
        <w:t>(сумпор-</w:t>
      </w:r>
      <w:r w:rsidRPr="00AC3183">
        <w:rPr>
          <w:rFonts w:ascii="Times New Roman" w:hAnsi="Times New Roman" w:cs="Times New Roman"/>
          <w:sz w:val="24"/>
          <w:szCs w:val="24"/>
        </w:rPr>
        <w:t>диоксид)</w:t>
      </w:r>
    </w:p>
    <w:p w:rsidR="00A33762" w:rsidRPr="00AC3183" w:rsidRDefault="00A33762" w:rsidP="00A33762">
      <w:pPr>
        <w:pStyle w:val="ListParagraph"/>
        <w:numPr>
          <w:ilvl w:val="0"/>
          <w:numId w:val="7"/>
        </w:numPr>
        <w:jc w:val="both"/>
        <w:rPr>
          <w:rFonts w:ascii="Times New Roman" w:hAnsi="Times New Roman" w:cs="Times New Roman"/>
          <w:sz w:val="24"/>
          <w:szCs w:val="24"/>
        </w:rPr>
      </w:pPr>
      <w:r w:rsidRPr="00AC3183">
        <w:rPr>
          <w:rFonts w:ascii="Times New Roman" w:hAnsi="Times New Roman" w:cs="Times New Roman"/>
          <w:sz w:val="24"/>
          <w:szCs w:val="24"/>
        </w:rPr>
        <w:t>CO (угљен-моноксид)</w:t>
      </w:r>
    </w:p>
    <w:p w:rsidR="002D5AE3" w:rsidRPr="00AC3183" w:rsidRDefault="002D5AE3" w:rsidP="00A33762">
      <w:pPr>
        <w:pStyle w:val="ListParagraph"/>
        <w:numPr>
          <w:ilvl w:val="0"/>
          <w:numId w:val="7"/>
        </w:numPr>
        <w:jc w:val="both"/>
        <w:rPr>
          <w:rFonts w:ascii="Times New Roman" w:hAnsi="Times New Roman" w:cs="Times New Roman"/>
          <w:sz w:val="24"/>
          <w:szCs w:val="24"/>
        </w:rPr>
      </w:pPr>
      <w:r w:rsidRPr="00AC3183">
        <w:rPr>
          <w:rFonts w:ascii="Times New Roman" w:hAnsi="Times New Roman" w:cs="Times New Roman"/>
          <w:sz w:val="24"/>
          <w:szCs w:val="24"/>
        </w:rPr>
        <w:t>CO</w:t>
      </w:r>
      <w:r w:rsidRPr="00AC3183">
        <w:rPr>
          <w:rFonts w:ascii="Times New Roman" w:hAnsi="Times New Roman" w:cs="Times New Roman"/>
          <w:sz w:val="24"/>
          <w:szCs w:val="24"/>
          <w:vertAlign w:val="subscript"/>
        </w:rPr>
        <w:t xml:space="preserve">2 </w:t>
      </w:r>
      <w:r w:rsidRPr="00AC3183">
        <w:rPr>
          <w:rFonts w:ascii="Times New Roman" w:hAnsi="Times New Roman" w:cs="Times New Roman"/>
          <w:sz w:val="24"/>
          <w:szCs w:val="24"/>
        </w:rPr>
        <w:t>(угљен-диоксида)</w:t>
      </w:r>
    </w:p>
    <w:p w:rsidR="00A33762" w:rsidRPr="00AC3183" w:rsidRDefault="00A33762" w:rsidP="00A33762">
      <w:pPr>
        <w:pStyle w:val="ListParagraph"/>
        <w:numPr>
          <w:ilvl w:val="0"/>
          <w:numId w:val="7"/>
        </w:numPr>
        <w:jc w:val="both"/>
        <w:rPr>
          <w:rFonts w:ascii="Times New Roman" w:hAnsi="Times New Roman" w:cs="Times New Roman"/>
          <w:sz w:val="24"/>
          <w:szCs w:val="24"/>
          <w:vertAlign w:val="subscript"/>
        </w:rPr>
      </w:pPr>
      <w:r w:rsidRPr="00AC3183">
        <w:rPr>
          <w:rFonts w:ascii="Times New Roman" w:hAnsi="Times New Roman" w:cs="Times New Roman"/>
          <w:sz w:val="24"/>
          <w:szCs w:val="24"/>
        </w:rPr>
        <w:t>NO</w:t>
      </w:r>
      <w:r w:rsidRPr="00AC3183">
        <w:rPr>
          <w:rFonts w:ascii="Times New Roman" w:hAnsi="Times New Roman" w:cs="Times New Roman"/>
          <w:sz w:val="24"/>
          <w:szCs w:val="24"/>
          <w:vertAlign w:val="subscript"/>
        </w:rPr>
        <w:t xml:space="preserve">2 </w:t>
      </w:r>
      <w:r w:rsidRPr="00AC3183">
        <w:rPr>
          <w:rFonts w:ascii="Times New Roman" w:hAnsi="Times New Roman" w:cs="Times New Roman"/>
          <w:sz w:val="24"/>
          <w:szCs w:val="24"/>
        </w:rPr>
        <w:t>(азот-диоксид)</w:t>
      </w:r>
    </w:p>
    <w:p w:rsidR="00A33762" w:rsidRPr="00AC3183" w:rsidRDefault="00A33762" w:rsidP="00A33762">
      <w:pPr>
        <w:pStyle w:val="ListParagraph"/>
        <w:numPr>
          <w:ilvl w:val="0"/>
          <w:numId w:val="7"/>
        </w:numPr>
        <w:jc w:val="both"/>
        <w:rPr>
          <w:rFonts w:ascii="Times New Roman" w:hAnsi="Times New Roman" w:cs="Times New Roman"/>
          <w:sz w:val="24"/>
          <w:szCs w:val="24"/>
        </w:rPr>
      </w:pPr>
      <w:r w:rsidRPr="00AC3183">
        <w:rPr>
          <w:rFonts w:ascii="Times New Roman" w:hAnsi="Times New Roman" w:cs="Times New Roman"/>
          <w:sz w:val="24"/>
          <w:szCs w:val="24"/>
        </w:rPr>
        <w:t>NO</w:t>
      </w:r>
      <w:r w:rsidR="00752B86" w:rsidRPr="00AC3183">
        <w:rPr>
          <w:rFonts w:ascii="Times New Roman" w:hAnsi="Times New Roman" w:cs="Times New Roman"/>
          <w:sz w:val="24"/>
          <w:szCs w:val="24"/>
        </w:rPr>
        <w:t xml:space="preserve"> (азот-</w:t>
      </w:r>
      <w:r w:rsidRPr="00AC3183">
        <w:rPr>
          <w:rFonts w:ascii="Times New Roman" w:hAnsi="Times New Roman" w:cs="Times New Roman"/>
          <w:sz w:val="24"/>
          <w:szCs w:val="24"/>
        </w:rPr>
        <w:t>моноксид)</w:t>
      </w:r>
    </w:p>
    <w:p w:rsidR="00A33762" w:rsidRPr="00AC3183" w:rsidRDefault="00A33762" w:rsidP="00A33762">
      <w:pPr>
        <w:pStyle w:val="ListParagraph"/>
        <w:numPr>
          <w:ilvl w:val="0"/>
          <w:numId w:val="7"/>
        </w:numPr>
        <w:jc w:val="both"/>
        <w:rPr>
          <w:rFonts w:ascii="Times New Roman" w:hAnsi="Times New Roman" w:cs="Times New Roman"/>
          <w:sz w:val="24"/>
          <w:szCs w:val="24"/>
        </w:rPr>
      </w:pPr>
      <w:r w:rsidRPr="00AC3183">
        <w:rPr>
          <w:rFonts w:ascii="Times New Roman" w:hAnsi="Times New Roman" w:cs="Times New Roman"/>
          <w:sz w:val="24"/>
          <w:szCs w:val="24"/>
        </w:rPr>
        <w:t>NO</w:t>
      </w:r>
      <w:r w:rsidRPr="00AC3183">
        <w:rPr>
          <w:rFonts w:ascii="Times New Roman" w:hAnsi="Times New Roman" w:cs="Times New Roman"/>
          <w:sz w:val="24"/>
          <w:szCs w:val="24"/>
          <w:vertAlign w:val="subscript"/>
        </w:rPr>
        <w:t>X</w:t>
      </w:r>
      <w:r w:rsidRPr="00AC3183">
        <w:rPr>
          <w:rFonts w:ascii="Times New Roman" w:hAnsi="Times New Roman" w:cs="Times New Roman"/>
          <w:sz w:val="24"/>
          <w:szCs w:val="24"/>
        </w:rPr>
        <w:t xml:space="preserve"> (азот</w:t>
      </w:r>
      <w:r w:rsidR="00752B86" w:rsidRPr="00AC3183">
        <w:rPr>
          <w:rFonts w:ascii="Times New Roman" w:hAnsi="Times New Roman" w:cs="Times New Roman"/>
          <w:sz w:val="24"/>
          <w:szCs w:val="24"/>
        </w:rPr>
        <w:t>ни</w:t>
      </w:r>
      <w:r w:rsidRPr="00AC3183">
        <w:rPr>
          <w:rFonts w:ascii="Times New Roman" w:hAnsi="Times New Roman" w:cs="Times New Roman"/>
          <w:sz w:val="24"/>
          <w:szCs w:val="24"/>
        </w:rPr>
        <w:t xml:space="preserve"> оксид</w:t>
      </w:r>
      <w:r w:rsidR="00752B86" w:rsidRPr="00AC3183">
        <w:rPr>
          <w:rFonts w:ascii="Times New Roman" w:hAnsi="Times New Roman" w:cs="Times New Roman"/>
          <w:sz w:val="24"/>
          <w:szCs w:val="24"/>
        </w:rPr>
        <w:t>и</w:t>
      </w:r>
      <w:r w:rsidRPr="00AC3183">
        <w:rPr>
          <w:rFonts w:ascii="Times New Roman" w:hAnsi="Times New Roman" w:cs="Times New Roman"/>
          <w:sz w:val="24"/>
          <w:szCs w:val="24"/>
        </w:rPr>
        <w:t>)</w:t>
      </w:r>
    </w:p>
    <w:p w:rsidR="00A33762" w:rsidRPr="00AC3183" w:rsidRDefault="00A33762" w:rsidP="00A33762">
      <w:pPr>
        <w:pStyle w:val="ListParagraph"/>
        <w:numPr>
          <w:ilvl w:val="0"/>
          <w:numId w:val="7"/>
        </w:numPr>
        <w:jc w:val="both"/>
        <w:rPr>
          <w:rFonts w:ascii="Times New Roman" w:hAnsi="Times New Roman" w:cs="Times New Roman"/>
          <w:sz w:val="24"/>
          <w:szCs w:val="24"/>
        </w:rPr>
      </w:pPr>
      <w:r w:rsidRPr="00AC3183">
        <w:rPr>
          <w:rFonts w:ascii="Times New Roman" w:hAnsi="Times New Roman" w:cs="Times New Roman"/>
          <w:sz w:val="24"/>
          <w:szCs w:val="24"/>
        </w:rPr>
        <w:t>O</w:t>
      </w:r>
      <w:r w:rsidRPr="00AC3183">
        <w:rPr>
          <w:rFonts w:ascii="Times New Roman" w:hAnsi="Times New Roman" w:cs="Times New Roman"/>
          <w:sz w:val="24"/>
          <w:szCs w:val="24"/>
          <w:vertAlign w:val="subscript"/>
        </w:rPr>
        <w:t xml:space="preserve">3 </w:t>
      </w:r>
      <w:r w:rsidRPr="00AC3183">
        <w:rPr>
          <w:rFonts w:ascii="Times New Roman" w:hAnsi="Times New Roman" w:cs="Times New Roman"/>
          <w:sz w:val="24"/>
          <w:szCs w:val="24"/>
        </w:rPr>
        <w:t>(озон)</w:t>
      </w:r>
    </w:p>
    <w:p w:rsidR="00A33762" w:rsidRPr="00AC3183" w:rsidRDefault="00A33762" w:rsidP="00A33762">
      <w:pPr>
        <w:pStyle w:val="ListParagraph"/>
        <w:numPr>
          <w:ilvl w:val="0"/>
          <w:numId w:val="7"/>
        </w:numPr>
        <w:jc w:val="both"/>
        <w:rPr>
          <w:rFonts w:ascii="Times New Roman" w:hAnsi="Times New Roman" w:cs="Times New Roman"/>
          <w:sz w:val="24"/>
          <w:szCs w:val="24"/>
        </w:rPr>
      </w:pPr>
      <w:r w:rsidRPr="00AC3183">
        <w:rPr>
          <w:rFonts w:ascii="Times New Roman" w:hAnsi="Times New Roman" w:cs="Times New Roman"/>
          <w:sz w:val="24"/>
          <w:szCs w:val="24"/>
        </w:rPr>
        <w:t>PM 2,5 (суспендоване честице промјера 2,5 µm )</w:t>
      </w:r>
    </w:p>
    <w:p w:rsidR="00A33762" w:rsidRPr="00AC3183" w:rsidRDefault="00A33762" w:rsidP="00A33762">
      <w:pPr>
        <w:pStyle w:val="ListParagraph"/>
        <w:numPr>
          <w:ilvl w:val="0"/>
          <w:numId w:val="7"/>
        </w:numPr>
        <w:jc w:val="both"/>
        <w:rPr>
          <w:rFonts w:ascii="Times New Roman" w:hAnsi="Times New Roman" w:cs="Times New Roman"/>
          <w:sz w:val="24"/>
          <w:szCs w:val="24"/>
        </w:rPr>
      </w:pPr>
      <w:r w:rsidRPr="00AC3183">
        <w:rPr>
          <w:rFonts w:ascii="Times New Roman" w:hAnsi="Times New Roman" w:cs="Times New Roman"/>
          <w:sz w:val="24"/>
          <w:szCs w:val="24"/>
        </w:rPr>
        <w:t>PM 10 (суспендоване честице промјера 10 µm )</w:t>
      </w:r>
    </w:p>
    <w:p w:rsidR="00A33762" w:rsidRPr="00AC3183" w:rsidRDefault="00752B86" w:rsidP="00A33762">
      <w:pPr>
        <w:pStyle w:val="ListParagraph"/>
        <w:numPr>
          <w:ilvl w:val="0"/>
          <w:numId w:val="7"/>
        </w:numPr>
        <w:jc w:val="both"/>
        <w:rPr>
          <w:rFonts w:ascii="Times New Roman" w:hAnsi="Times New Roman" w:cs="Times New Roman"/>
          <w:sz w:val="24"/>
          <w:szCs w:val="24"/>
        </w:rPr>
      </w:pPr>
      <w:r w:rsidRPr="00AC3183">
        <w:rPr>
          <w:rFonts w:ascii="Times New Roman" w:hAnsi="Times New Roman" w:cs="Times New Roman"/>
          <w:sz w:val="24"/>
          <w:szCs w:val="24"/>
        </w:rPr>
        <w:t>ч</w:t>
      </w:r>
      <w:r w:rsidR="00A33762" w:rsidRPr="00AC3183">
        <w:rPr>
          <w:rFonts w:ascii="Times New Roman" w:hAnsi="Times New Roman" w:cs="Times New Roman"/>
          <w:sz w:val="24"/>
          <w:szCs w:val="24"/>
        </w:rPr>
        <w:t>а</w:t>
      </w:r>
      <w:r w:rsidRPr="00AC3183">
        <w:rPr>
          <w:rFonts w:ascii="Times New Roman" w:hAnsi="Times New Roman" w:cs="Times New Roman"/>
          <w:sz w:val="24"/>
          <w:szCs w:val="24"/>
        </w:rPr>
        <w:t>ђ</w:t>
      </w:r>
    </w:p>
    <w:p w:rsidR="00491850" w:rsidRPr="00AC3183" w:rsidRDefault="00491850" w:rsidP="00A33762">
      <w:pPr>
        <w:pStyle w:val="ListParagraph"/>
        <w:numPr>
          <w:ilvl w:val="0"/>
          <w:numId w:val="7"/>
        </w:numPr>
        <w:jc w:val="both"/>
        <w:rPr>
          <w:rFonts w:ascii="Times New Roman" w:hAnsi="Times New Roman" w:cs="Times New Roman"/>
          <w:sz w:val="24"/>
          <w:szCs w:val="24"/>
        </w:rPr>
      </w:pPr>
      <w:r w:rsidRPr="00AC3183">
        <w:rPr>
          <w:rFonts w:ascii="Times New Roman" w:hAnsi="Times New Roman" w:cs="Times New Roman"/>
          <w:sz w:val="24"/>
          <w:szCs w:val="24"/>
        </w:rPr>
        <w:t>анализа таложних и лебдећих материје на садржај тешких метала (оло</w:t>
      </w:r>
      <w:r w:rsidR="00FE3F47" w:rsidRPr="00AC3183">
        <w:rPr>
          <w:rFonts w:ascii="Times New Roman" w:hAnsi="Times New Roman" w:cs="Times New Roman"/>
          <w:sz w:val="24"/>
          <w:szCs w:val="24"/>
        </w:rPr>
        <w:t>в</w:t>
      </w:r>
      <w:r w:rsidRPr="00AC3183">
        <w:rPr>
          <w:rFonts w:ascii="Times New Roman" w:hAnsi="Times New Roman" w:cs="Times New Roman"/>
          <w:sz w:val="24"/>
          <w:szCs w:val="24"/>
        </w:rPr>
        <w:t>о, арсен, нилл и кадмијум) и органски компоненти (бензен) се врши повремено у одређеним временским интервалима;</w:t>
      </w:r>
    </w:p>
    <w:p w:rsidR="00491850" w:rsidRPr="00AC3183" w:rsidRDefault="00491850" w:rsidP="00A33762">
      <w:pPr>
        <w:pStyle w:val="ListParagraph"/>
        <w:numPr>
          <w:ilvl w:val="0"/>
          <w:numId w:val="7"/>
        </w:numPr>
        <w:jc w:val="both"/>
        <w:rPr>
          <w:rFonts w:ascii="Times New Roman" w:hAnsi="Times New Roman" w:cs="Times New Roman"/>
          <w:sz w:val="24"/>
          <w:szCs w:val="24"/>
        </w:rPr>
      </w:pPr>
      <w:r w:rsidRPr="00AC3183">
        <w:rPr>
          <w:rFonts w:ascii="Times New Roman" w:hAnsi="Times New Roman" w:cs="Times New Roman"/>
          <w:sz w:val="24"/>
          <w:szCs w:val="24"/>
        </w:rPr>
        <w:t>миктоклиматски параметри (брзина вјетра, температура, влажност ваздуха и притисак).</w:t>
      </w:r>
    </w:p>
    <w:p w:rsidR="004D7D0A" w:rsidRPr="009008F3" w:rsidRDefault="00752B86" w:rsidP="00EB439E">
      <w:pPr>
        <w:jc w:val="both"/>
        <w:rPr>
          <w:rFonts w:ascii="Times New Roman" w:hAnsi="Times New Roman" w:cs="Times New Roman"/>
          <w:sz w:val="24"/>
          <w:szCs w:val="24"/>
          <w:lang w:val="sr-Cyrl-BA"/>
        </w:rPr>
      </w:pPr>
      <w:proofErr w:type="gramStart"/>
      <w:r w:rsidRPr="00AC3183">
        <w:rPr>
          <w:rFonts w:ascii="Times New Roman" w:hAnsi="Times New Roman" w:cs="Times New Roman"/>
          <w:sz w:val="24"/>
          <w:szCs w:val="24"/>
        </w:rPr>
        <w:lastRenderedPageBreak/>
        <w:t>Оцјена квалитета ваздуха се врши у складу са стандардима дефинисаним Уредбом вриједностима квалитета ваздуха (</w:t>
      </w:r>
      <w:r w:rsidR="0088781D" w:rsidRPr="00AC3183">
        <w:rPr>
          <w:rFonts w:ascii="Times New Roman" w:hAnsi="Times New Roman" w:cs="Times New Roman"/>
          <w:sz w:val="24"/>
          <w:szCs w:val="24"/>
        </w:rPr>
        <w:t>''</w:t>
      </w:r>
      <w:r w:rsidRPr="00AC3183">
        <w:rPr>
          <w:rFonts w:ascii="Times New Roman" w:hAnsi="Times New Roman" w:cs="Times New Roman"/>
          <w:sz w:val="24"/>
          <w:szCs w:val="24"/>
        </w:rPr>
        <w:t>Службени гласник Републике Српске</w:t>
      </w:r>
      <w:r w:rsidR="007875FB" w:rsidRPr="00AC3183">
        <w:rPr>
          <w:rFonts w:ascii="Times New Roman" w:hAnsi="Times New Roman" w:cs="Times New Roman"/>
          <w:sz w:val="24"/>
          <w:szCs w:val="24"/>
        </w:rPr>
        <w:t>''</w:t>
      </w:r>
      <w:r w:rsidRPr="00AC3183">
        <w:rPr>
          <w:rFonts w:ascii="Times New Roman" w:hAnsi="Times New Roman" w:cs="Times New Roman"/>
          <w:sz w:val="24"/>
          <w:szCs w:val="24"/>
        </w:rPr>
        <w:t>, број 124/12).</w:t>
      </w:r>
      <w:proofErr w:type="gramEnd"/>
    </w:p>
    <w:p w:rsidR="00A60E73" w:rsidRDefault="00752B86" w:rsidP="00652F47">
      <w:pPr>
        <w:jc w:val="both"/>
        <w:rPr>
          <w:rFonts w:ascii="Times New Roman" w:hAnsi="Times New Roman" w:cs="Times New Roman"/>
          <w:sz w:val="24"/>
          <w:szCs w:val="24"/>
          <w:lang w:val="sr-Cyrl-BA"/>
        </w:rPr>
      </w:pPr>
      <w:r w:rsidRPr="00AC3183">
        <w:rPr>
          <w:rFonts w:ascii="Times New Roman" w:hAnsi="Times New Roman" w:cs="Times New Roman"/>
          <w:b/>
          <w:lang w:val="sr-Cyrl-CS"/>
        </w:rPr>
        <w:t xml:space="preserve">Табела </w:t>
      </w:r>
      <w:r w:rsidRPr="00AC3183">
        <w:rPr>
          <w:rFonts w:ascii="Times New Roman" w:hAnsi="Times New Roman" w:cs="Times New Roman"/>
          <w:b/>
          <w:lang w:val="sr-Latn-CS"/>
        </w:rPr>
        <w:t>бр</w:t>
      </w:r>
      <w:r w:rsidRPr="00AC3183">
        <w:rPr>
          <w:rFonts w:ascii="Times New Roman" w:hAnsi="Times New Roman" w:cs="Times New Roman"/>
          <w:b/>
          <w:lang w:val="sr-Cyrl-CS"/>
        </w:rPr>
        <w:t>ој</w:t>
      </w:r>
      <w:r w:rsidRPr="00AC3183">
        <w:rPr>
          <w:rFonts w:ascii="Times New Roman" w:hAnsi="Times New Roman" w:cs="Times New Roman"/>
          <w:b/>
          <w:lang w:val="sr-Latn-CS"/>
        </w:rPr>
        <w:t xml:space="preserve"> 1:</w:t>
      </w:r>
      <w:r w:rsidRPr="00AC3183">
        <w:rPr>
          <w:rFonts w:ascii="Times New Roman" w:hAnsi="Times New Roman" w:cs="Times New Roman"/>
          <w:lang w:val="sr-Cyrl-CS"/>
        </w:rPr>
        <w:t xml:space="preserve"> </w:t>
      </w:r>
      <w:r w:rsidRPr="00AC3183">
        <w:rPr>
          <w:rFonts w:ascii="Times New Roman" w:hAnsi="Times New Roman" w:cs="Times New Roman"/>
          <w:lang w:val="sr-Latn-CS"/>
        </w:rPr>
        <w:t>Г</w:t>
      </w:r>
      <w:r w:rsidRPr="00AC3183">
        <w:rPr>
          <w:rFonts w:ascii="Times New Roman" w:hAnsi="Times New Roman" w:cs="Times New Roman"/>
          <w:lang w:val="sr-Cyrl-CS"/>
        </w:rPr>
        <w:t>раничне вриједности</w:t>
      </w:r>
      <w:r w:rsidR="00F65430">
        <w:rPr>
          <w:rFonts w:ascii="Times New Roman" w:hAnsi="Times New Roman" w:cs="Times New Roman"/>
          <w:lang w:val="sr-Cyrl-CS"/>
        </w:rPr>
        <w:t xml:space="preserve"> концентрације за заштиту здравља људи (</w:t>
      </w:r>
      <w:r w:rsidR="00F65430" w:rsidRPr="00AC3183">
        <w:rPr>
          <w:rFonts w:ascii="Times New Roman" w:hAnsi="Times New Roman" w:cs="Times New Roman"/>
          <w:sz w:val="24"/>
          <w:szCs w:val="24"/>
        </w:rPr>
        <w:t>Уредб</w:t>
      </w:r>
      <w:r w:rsidR="00F65430">
        <w:rPr>
          <w:rFonts w:ascii="Times New Roman" w:hAnsi="Times New Roman" w:cs="Times New Roman"/>
          <w:sz w:val="24"/>
          <w:szCs w:val="24"/>
          <w:lang w:val="sr-Cyrl-BA"/>
        </w:rPr>
        <w:t>а</w:t>
      </w:r>
      <w:r w:rsidR="00F65430" w:rsidRPr="00AC3183">
        <w:rPr>
          <w:rFonts w:ascii="Times New Roman" w:hAnsi="Times New Roman" w:cs="Times New Roman"/>
          <w:sz w:val="24"/>
          <w:szCs w:val="24"/>
        </w:rPr>
        <w:t xml:space="preserve"> </w:t>
      </w:r>
      <w:r w:rsidR="00F65430">
        <w:rPr>
          <w:rFonts w:ascii="Times New Roman" w:hAnsi="Times New Roman" w:cs="Times New Roman"/>
          <w:sz w:val="24"/>
          <w:szCs w:val="24"/>
          <w:lang w:val="sr-Cyrl-BA"/>
        </w:rPr>
        <w:t xml:space="preserve">о </w:t>
      </w:r>
      <w:r w:rsidR="00F65430" w:rsidRPr="00AC3183">
        <w:rPr>
          <w:rFonts w:ascii="Times New Roman" w:hAnsi="Times New Roman" w:cs="Times New Roman"/>
          <w:sz w:val="24"/>
          <w:szCs w:val="24"/>
        </w:rPr>
        <w:t>вриједностима квалитета ваздуха (''Службени гласник Републике Српске'', број 124/12).</w:t>
      </w:r>
    </w:p>
    <w:tbl>
      <w:tblPr>
        <w:tblStyle w:val="TableGrid"/>
        <w:tblW w:w="0" w:type="auto"/>
        <w:jc w:val="center"/>
        <w:tblInd w:w="-191" w:type="dxa"/>
        <w:tblLook w:val="04A0"/>
      </w:tblPr>
      <w:tblGrid>
        <w:gridCol w:w="2471"/>
        <w:gridCol w:w="3776"/>
        <w:gridCol w:w="3013"/>
      </w:tblGrid>
      <w:tr w:rsidR="00A60E73" w:rsidTr="00652F47">
        <w:trPr>
          <w:jc w:val="center"/>
        </w:trPr>
        <w:tc>
          <w:tcPr>
            <w:tcW w:w="6247" w:type="dxa"/>
            <w:gridSpan w:val="2"/>
            <w:shd w:val="pct10" w:color="auto" w:fill="auto"/>
            <w:vAlign w:val="center"/>
          </w:tcPr>
          <w:p w:rsidR="00A60E73" w:rsidRPr="00472ECB" w:rsidRDefault="00A60E73" w:rsidP="009F7DAB">
            <w:pPr>
              <w:tabs>
                <w:tab w:val="center" w:pos="4320"/>
                <w:tab w:val="right" w:pos="8640"/>
              </w:tabs>
              <w:jc w:val="center"/>
              <w:rPr>
                <w:rFonts w:ascii="Times New Roman" w:hAnsi="Times New Roman" w:cs="Times New Roman"/>
                <w:b/>
                <w:sz w:val="24"/>
                <w:szCs w:val="24"/>
                <w:lang w:val="sr-Cyrl-CS"/>
              </w:rPr>
            </w:pPr>
            <w:r w:rsidRPr="00472ECB">
              <w:rPr>
                <w:rFonts w:ascii="Times New Roman" w:hAnsi="Times New Roman" w:cs="Times New Roman"/>
                <w:b/>
                <w:sz w:val="24"/>
                <w:szCs w:val="24"/>
                <w:lang w:val="sr-Cyrl-CS"/>
              </w:rPr>
              <w:t>Период узорковања</w:t>
            </w:r>
          </w:p>
        </w:tc>
        <w:tc>
          <w:tcPr>
            <w:tcW w:w="3013" w:type="dxa"/>
            <w:shd w:val="pct10" w:color="auto" w:fill="auto"/>
            <w:vAlign w:val="center"/>
          </w:tcPr>
          <w:p w:rsidR="00A60E73" w:rsidRPr="00472ECB" w:rsidRDefault="00A60E73" w:rsidP="009F7DAB">
            <w:pPr>
              <w:tabs>
                <w:tab w:val="center" w:pos="4320"/>
                <w:tab w:val="right" w:pos="8640"/>
              </w:tabs>
              <w:jc w:val="center"/>
              <w:rPr>
                <w:rFonts w:ascii="Times New Roman" w:hAnsi="Times New Roman" w:cs="Times New Roman"/>
                <w:b/>
                <w:sz w:val="24"/>
                <w:szCs w:val="24"/>
                <w:lang w:val="sr-Cyrl-CS"/>
              </w:rPr>
            </w:pPr>
            <w:r w:rsidRPr="00472ECB">
              <w:rPr>
                <w:rFonts w:ascii="Times New Roman" w:hAnsi="Times New Roman" w:cs="Times New Roman"/>
                <w:b/>
                <w:sz w:val="24"/>
                <w:szCs w:val="24"/>
                <w:lang w:val="sr-Cyrl-CS"/>
              </w:rPr>
              <w:t>Гранична вриједност</w:t>
            </w:r>
          </w:p>
        </w:tc>
      </w:tr>
      <w:tr w:rsidR="00A60E73" w:rsidTr="00652F47">
        <w:trPr>
          <w:jc w:val="center"/>
        </w:trPr>
        <w:tc>
          <w:tcPr>
            <w:tcW w:w="9260" w:type="dxa"/>
            <w:gridSpan w:val="3"/>
          </w:tcPr>
          <w:p w:rsidR="00A60E73" w:rsidRPr="00472ECB" w:rsidRDefault="00A60E73" w:rsidP="009F7DAB">
            <w:pPr>
              <w:jc w:val="center"/>
              <w:rPr>
                <w:rFonts w:ascii="Times New Roman" w:hAnsi="Times New Roman" w:cs="Times New Roman"/>
                <w:sz w:val="24"/>
                <w:szCs w:val="24"/>
                <w:lang w:val="sr-Cyrl-CS"/>
              </w:rPr>
            </w:pPr>
            <w:r w:rsidRPr="00472ECB">
              <w:rPr>
                <w:rFonts w:ascii="Times New Roman" w:hAnsi="Times New Roman" w:cs="Times New Roman"/>
                <w:b/>
                <w:sz w:val="24"/>
                <w:szCs w:val="24"/>
                <w:lang w:val="sr-Cyrl-CS"/>
              </w:rPr>
              <w:t>Сумпор-диоксид</w:t>
            </w:r>
          </w:p>
        </w:tc>
      </w:tr>
      <w:tr w:rsidR="00A60E73" w:rsidTr="00652F47">
        <w:trPr>
          <w:jc w:val="center"/>
        </w:trPr>
        <w:tc>
          <w:tcPr>
            <w:tcW w:w="6247" w:type="dxa"/>
            <w:gridSpan w:val="2"/>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Један сат</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350 µg/m</w:t>
            </w:r>
            <w:r w:rsidRPr="00472ECB">
              <w:rPr>
                <w:rFonts w:ascii="Times New Roman" w:hAnsi="Times New Roman" w:cs="Times New Roman"/>
                <w:sz w:val="24"/>
                <w:szCs w:val="24"/>
                <w:vertAlign w:val="superscript"/>
                <w:lang w:val="sr-Cyrl-CS"/>
              </w:rPr>
              <w:t>3</w:t>
            </w:r>
          </w:p>
        </w:tc>
      </w:tr>
      <w:tr w:rsidR="00A60E73" w:rsidTr="00652F47">
        <w:trPr>
          <w:jc w:val="center"/>
        </w:trPr>
        <w:tc>
          <w:tcPr>
            <w:tcW w:w="6247" w:type="dxa"/>
            <w:gridSpan w:val="2"/>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Један дан</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125 µg/m</w:t>
            </w:r>
            <w:r w:rsidRPr="00472ECB">
              <w:rPr>
                <w:rFonts w:ascii="Times New Roman" w:hAnsi="Times New Roman" w:cs="Times New Roman"/>
                <w:sz w:val="24"/>
                <w:szCs w:val="24"/>
                <w:vertAlign w:val="superscript"/>
                <w:lang w:val="sr-Cyrl-CS"/>
              </w:rPr>
              <w:t>3</w:t>
            </w:r>
          </w:p>
        </w:tc>
      </w:tr>
      <w:tr w:rsidR="00A60E73" w:rsidTr="00652F47">
        <w:trPr>
          <w:jc w:val="center"/>
        </w:trPr>
        <w:tc>
          <w:tcPr>
            <w:tcW w:w="6247" w:type="dxa"/>
            <w:gridSpan w:val="2"/>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Календарска година</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50 µg/m</w:t>
            </w:r>
            <w:r w:rsidRPr="00472ECB">
              <w:rPr>
                <w:rFonts w:ascii="Times New Roman" w:hAnsi="Times New Roman" w:cs="Times New Roman"/>
                <w:sz w:val="24"/>
                <w:szCs w:val="24"/>
                <w:vertAlign w:val="superscript"/>
                <w:lang w:val="sr-Cyrl-CS"/>
              </w:rPr>
              <w:t>3</w:t>
            </w:r>
          </w:p>
        </w:tc>
      </w:tr>
      <w:tr w:rsidR="00A60E73" w:rsidTr="00652F47">
        <w:trPr>
          <w:jc w:val="center"/>
        </w:trPr>
        <w:tc>
          <w:tcPr>
            <w:tcW w:w="9260" w:type="dxa"/>
            <w:gridSpan w:val="3"/>
          </w:tcPr>
          <w:p w:rsidR="00A60E73" w:rsidRPr="00472ECB" w:rsidRDefault="00A60E73" w:rsidP="009F7DAB">
            <w:pPr>
              <w:jc w:val="center"/>
              <w:rPr>
                <w:rFonts w:ascii="Times New Roman" w:hAnsi="Times New Roman" w:cs="Times New Roman"/>
                <w:sz w:val="24"/>
                <w:szCs w:val="24"/>
                <w:lang w:val="sr-Cyrl-CS"/>
              </w:rPr>
            </w:pPr>
            <w:r w:rsidRPr="00472ECB">
              <w:rPr>
                <w:rFonts w:ascii="Times New Roman" w:hAnsi="Times New Roman" w:cs="Times New Roman"/>
                <w:b/>
                <w:sz w:val="24"/>
                <w:szCs w:val="24"/>
                <w:lang w:val="sr-Cyrl-CS"/>
              </w:rPr>
              <w:t>Азот-диоксид</w:t>
            </w:r>
          </w:p>
        </w:tc>
      </w:tr>
      <w:tr w:rsidR="00A60E73" w:rsidTr="00652F47">
        <w:trPr>
          <w:jc w:val="center"/>
        </w:trPr>
        <w:tc>
          <w:tcPr>
            <w:tcW w:w="6247" w:type="dxa"/>
            <w:gridSpan w:val="2"/>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Један сат</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150 µg/m</w:t>
            </w:r>
            <w:r w:rsidRPr="00472ECB">
              <w:rPr>
                <w:rFonts w:ascii="Times New Roman" w:hAnsi="Times New Roman" w:cs="Times New Roman"/>
                <w:sz w:val="24"/>
                <w:szCs w:val="24"/>
                <w:vertAlign w:val="superscript"/>
                <w:lang w:val="sr-Cyrl-CS"/>
              </w:rPr>
              <w:t>3</w:t>
            </w:r>
          </w:p>
        </w:tc>
      </w:tr>
      <w:tr w:rsidR="00A60E73" w:rsidTr="00652F47">
        <w:trPr>
          <w:jc w:val="center"/>
        </w:trPr>
        <w:tc>
          <w:tcPr>
            <w:tcW w:w="6247" w:type="dxa"/>
            <w:gridSpan w:val="2"/>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Један дан</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85 µg/m</w:t>
            </w:r>
            <w:r w:rsidRPr="00472ECB">
              <w:rPr>
                <w:rFonts w:ascii="Times New Roman" w:hAnsi="Times New Roman" w:cs="Times New Roman"/>
                <w:sz w:val="24"/>
                <w:szCs w:val="24"/>
                <w:vertAlign w:val="superscript"/>
                <w:lang w:val="sr-Cyrl-CS"/>
              </w:rPr>
              <w:t>3</w:t>
            </w:r>
          </w:p>
        </w:tc>
      </w:tr>
      <w:tr w:rsidR="00A60E73" w:rsidTr="00652F47">
        <w:trPr>
          <w:jc w:val="center"/>
        </w:trPr>
        <w:tc>
          <w:tcPr>
            <w:tcW w:w="6247" w:type="dxa"/>
            <w:gridSpan w:val="2"/>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Календарска година</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40 µg/m</w:t>
            </w:r>
            <w:r w:rsidRPr="00472ECB">
              <w:rPr>
                <w:rFonts w:ascii="Times New Roman" w:hAnsi="Times New Roman" w:cs="Times New Roman"/>
                <w:sz w:val="24"/>
                <w:szCs w:val="24"/>
                <w:vertAlign w:val="superscript"/>
                <w:lang w:val="sr-Cyrl-CS"/>
              </w:rPr>
              <w:t>3</w:t>
            </w:r>
          </w:p>
        </w:tc>
      </w:tr>
      <w:tr w:rsidR="00A60E73" w:rsidTr="00652F47">
        <w:trPr>
          <w:jc w:val="center"/>
        </w:trPr>
        <w:tc>
          <w:tcPr>
            <w:tcW w:w="9260" w:type="dxa"/>
            <w:gridSpan w:val="3"/>
          </w:tcPr>
          <w:p w:rsidR="00A60E73" w:rsidRPr="00472ECB" w:rsidRDefault="00A60E73" w:rsidP="009F7DAB">
            <w:pPr>
              <w:jc w:val="center"/>
              <w:rPr>
                <w:rFonts w:ascii="Times New Roman" w:hAnsi="Times New Roman" w:cs="Times New Roman"/>
                <w:sz w:val="24"/>
                <w:szCs w:val="24"/>
                <w:lang w:val="sr-Cyrl-CS"/>
              </w:rPr>
            </w:pPr>
            <w:r w:rsidRPr="00472ECB">
              <w:rPr>
                <w:rFonts w:ascii="Times New Roman" w:hAnsi="Times New Roman" w:cs="Times New Roman"/>
                <w:b/>
                <w:sz w:val="24"/>
                <w:szCs w:val="24"/>
                <w:lang w:val="sr-Cyrl-CS"/>
              </w:rPr>
              <w:t>Угљен-моноксид</w:t>
            </w:r>
          </w:p>
        </w:tc>
      </w:tr>
      <w:tr w:rsidR="00A60E73" w:rsidTr="00652F47">
        <w:trPr>
          <w:jc w:val="center"/>
        </w:trPr>
        <w:tc>
          <w:tcPr>
            <w:tcW w:w="6247" w:type="dxa"/>
            <w:gridSpan w:val="2"/>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Максимална дневна осмочасовна вриједност</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 xml:space="preserve">10 </w:t>
            </w:r>
            <w:r w:rsidRPr="00472ECB">
              <w:rPr>
                <w:rFonts w:ascii="Times New Roman" w:hAnsi="Times New Roman" w:cs="Times New Roman"/>
                <w:sz w:val="24"/>
                <w:szCs w:val="24"/>
              </w:rPr>
              <w:t>m</w:t>
            </w:r>
            <w:r w:rsidRPr="00472ECB">
              <w:rPr>
                <w:rFonts w:ascii="Times New Roman" w:hAnsi="Times New Roman" w:cs="Times New Roman"/>
                <w:sz w:val="24"/>
                <w:szCs w:val="24"/>
                <w:lang w:val="sr-Cyrl-CS"/>
              </w:rPr>
              <w:t>g/m</w:t>
            </w:r>
            <w:r w:rsidRPr="00472ECB">
              <w:rPr>
                <w:rFonts w:ascii="Times New Roman" w:hAnsi="Times New Roman" w:cs="Times New Roman"/>
                <w:sz w:val="24"/>
                <w:szCs w:val="24"/>
                <w:vertAlign w:val="superscript"/>
                <w:lang w:val="sr-Cyrl-CS"/>
              </w:rPr>
              <w:t>3</w:t>
            </w:r>
          </w:p>
        </w:tc>
      </w:tr>
      <w:tr w:rsidR="00A60E73" w:rsidTr="00652F47">
        <w:trPr>
          <w:jc w:val="center"/>
        </w:trPr>
        <w:tc>
          <w:tcPr>
            <w:tcW w:w="6247" w:type="dxa"/>
            <w:gridSpan w:val="2"/>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Један дан</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 xml:space="preserve">5 </w:t>
            </w:r>
            <w:r w:rsidRPr="00472ECB">
              <w:rPr>
                <w:rFonts w:ascii="Times New Roman" w:hAnsi="Times New Roman" w:cs="Times New Roman"/>
                <w:sz w:val="24"/>
                <w:szCs w:val="24"/>
              </w:rPr>
              <w:t>m</w:t>
            </w:r>
            <w:r w:rsidRPr="00472ECB">
              <w:rPr>
                <w:rFonts w:ascii="Times New Roman" w:hAnsi="Times New Roman" w:cs="Times New Roman"/>
                <w:sz w:val="24"/>
                <w:szCs w:val="24"/>
                <w:lang w:val="sr-Cyrl-CS"/>
              </w:rPr>
              <w:t>g/m</w:t>
            </w:r>
            <w:r w:rsidRPr="00472ECB">
              <w:rPr>
                <w:rFonts w:ascii="Times New Roman" w:hAnsi="Times New Roman" w:cs="Times New Roman"/>
                <w:sz w:val="24"/>
                <w:szCs w:val="24"/>
                <w:vertAlign w:val="superscript"/>
                <w:lang w:val="sr-Cyrl-CS"/>
              </w:rPr>
              <w:t>3</w:t>
            </w:r>
          </w:p>
        </w:tc>
      </w:tr>
      <w:tr w:rsidR="00A60E73" w:rsidTr="00652F47">
        <w:trPr>
          <w:jc w:val="center"/>
        </w:trPr>
        <w:tc>
          <w:tcPr>
            <w:tcW w:w="6247" w:type="dxa"/>
            <w:gridSpan w:val="2"/>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Календарска година</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 xml:space="preserve">3 </w:t>
            </w:r>
            <w:r w:rsidRPr="00472ECB">
              <w:rPr>
                <w:rFonts w:ascii="Times New Roman" w:hAnsi="Times New Roman" w:cs="Times New Roman"/>
                <w:sz w:val="24"/>
                <w:szCs w:val="24"/>
              </w:rPr>
              <w:t>m</w:t>
            </w:r>
            <w:r w:rsidRPr="00472ECB">
              <w:rPr>
                <w:rFonts w:ascii="Times New Roman" w:hAnsi="Times New Roman" w:cs="Times New Roman"/>
                <w:sz w:val="24"/>
                <w:szCs w:val="24"/>
                <w:lang w:val="sr-Cyrl-CS"/>
              </w:rPr>
              <w:t>g/m</w:t>
            </w:r>
            <w:r w:rsidRPr="00472ECB">
              <w:rPr>
                <w:rFonts w:ascii="Times New Roman" w:hAnsi="Times New Roman" w:cs="Times New Roman"/>
                <w:sz w:val="24"/>
                <w:szCs w:val="24"/>
                <w:vertAlign w:val="superscript"/>
                <w:lang w:val="sr-Cyrl-CS"/>
              </w:rPr>
              <w:t>3</w:t>
            </w:r>
          </w:p>
        </w:tc>
      </w:tr>
      <w:tr w:rsidR="00A60E73" w:rsidTr="00652F47">
        <w:trPr>
          <w:jc w:val="center"/>
        </w:trPr>
        <w:tc>
          <w:tcPr>
            <w:tcW w:w="9260" w:type="dxa"/>
            <w:gridSpan w:val="3"/>
          </w:tcPr>
          <w:p w:rsidR="00A60E73" w:rsidRPr="00472ECB" w:rsidRDefault="00A60E73" w:rsidP="009F7DAB">
            <w:pPr>
              <w:jc w:val="center"/>
              <w:rPr>
                <w:rFonts w:ascii="Times New Roman" w:hAnsi="Times New Roman" w:cs="Times New Roman"/>
                <w:sz w:val="24"/>
                <w:szCs w:val="24"/>
                <w:lang w:val="sr-Cyrl-CS"/>
              </w:rPr>
            </w:pPr>
            <w:r w:rsidRPr="00472ECB">
              <w:rPr>
                <w:rFonts w:ascii="Times New Roman" w:hAnsi="Times New Roman" w:cs="Times New Roman"/>
                <w:b/>
                <w:sz w:val="24"/>
                <w:szCs w:val="24"/>
                <w:lang w:val="sr-Cyrl-CS"/>
              </w:rPr>
              <w:t>Суспендоване честице РМ10</w:t>
            </w:r>
          </w:p>
        </w:tc>
      </w:tr>
      <w:tr w:rsidR="00A60E73" w:rsidTr="00652F47">
        <w:trPr>
          <w:jc w:val="center"/>
        </w:trPr>
        <w:tc>
          <w:tcPr>
            <w:tcW w:w="6247" w:type="dxa"/>
            <w:gridSpan w:val="2"/>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Један дан</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50 µg/m</w:t>
            </w:r>
            <w:r w:rsidRPr="00472ECB">
              <w:rPr>
                <w:rFonts w:ascii="Times New Roman" w:hAnsi="Times New Roman" w:cs="Times New Roman"/>
                <w:sz w:val="24"/>
                <w:szCs w:val="24"/>
                <w:vertAlign w:val="superscript"/>
                <w:lang w:val="sr-Cyrl-CS"/>
              </w:rPr>
              <w:t>3</w:t>
            </w:r>
          </w:p>
        </w:tc>
      </w:tr>
      <w:tr w:rsidR="00A60E73" w:rsidTr="00652F47">
        <w:trPr>
          <w:jc w:val="center"/>
        </w:trPr>
        <w:tc>
          <w:tcPr>
            <w:tcW w:w="6247" w:type="dxa"/>
            <w:gridSpan w:val="2"/>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Календарска година</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40 µg/m</w:t>
            </w:r>
            <w:r w:rsidRPr="00472ECB">
              <w:rPr>
                <w:rFonts w:ascii="Times New Roman" w:hAnsi="Times New Roman" w:cs="Times New Roman"/>
                <w:sz w:val="24"/>
                <w:szCs w:val="24"/>
                <w:vertAlign w:val="superscript"/>
                <w:lang w:val="sr-Cyrl-CS"/>
              </w:rPr>
              <w:t>3</w:t>
            </w:r>
          </w:p>
        </w:tc>
      </w:tr>
      <w:tr w:rsidR="00A60E73" w:rsidTr="00652F47">
        <w:trPr>
          <w:jc w:val="center"/>
        </w:trPr>
        <w:tc>
          <w:tcPr>
            <w:tcW w:w="9260" w:type="dxa"/>
            <w:gridSpan w:val="3"/>
          </w:tcPr>
          <w:p w:rsidR="00A60E73" w:rsidRPr="00472ECB" w:rsidRDefault="00A60E73" w:rsidP="009F7DAB">
            <w:pPr>
              <w:jc w:val="center"/>
              <w:rPr>
                <w:rFonts w:ascii="Times New Roman" w:hAnsi="Times New Roman" w:cs="Times New Roman"/>
                <w:sz w:val="24"/>
                <w:szCs w:val="24"/>
                <w:lang w:val="sr-Cyrl-CS"/>
              </w:rPr>
            </w:pPr>
            <w:r w:rsidRPr="00472ECB">
              <w:rPr>
                <w:rFonts w:ascii="Times New Roman" w:hAnsi="Times New Roman" w:cs="Times New Roman"/>
                <w:b/>
                <w:sz w:val="24"/>
                <w:szCs w:val="24"/>
                <w:lang w:val="sr-Cyrl-CS"/>
              </w:rPr>
              <w:t>Суспендоване честице РМ2,5</w:t>
            </w:r>
          </w:p>
        </w:tc>
      </w:tr>
      <w:tr w:rsidR="00A60E73" w:rsidTr="00652F47">
        <w:trPr>
          <w:jc w:val="center"/>
        </w:trPr>
        <w:tc>
          <w:tcPr>
            <w:tcW w:w="6247" w:type="dxa"/>
            <w:gridSpan w:val="2"/>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Календарска година</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25 µg/m</w:t>
            </w:r>
            <w:r w:rsidRPr="00472ECB">
              <w:rPr>
                <w:rFonts w:ascii="Times New Roman" w:hAnsi="Times New Roman" w:cs="Times New Roman"/>
                <w:sz w:val="24"/>
                <w:szCs w:val="24"/>
                <w:vertAlign w:val="superscript"/>
                <w:lang w:val="sr-Cyrl-CS"/>
              </w:rPr>
              <w:t>3</w:t>
            </w:r>
          </w:p>
        </w:tc>
      </w:tr>
      <w:tr w:rsidR="00A60E73" w:rsidTr="00652F47">
        <w:trPr>
          <w:jc w:val="center"/>
        </w:trPr>
        <w:tc>
          <w:tcPr>
            <w:tcW w:w="9260" w:type="dxa"/>
            <w:gridSpan w:val="3"/>
          </w:tcPr>
          <w:p w:rsidR="00A60E73" w:rsidRPr="00472ECB" w:rsidRDefault="00A60E73" w:rsidP="009F7DAB">
            <w:pPr>
              <w:jc w:val="center"/>
              <w:rPr>
                <w:rFonts w:ascii="Times New Roman" w:hAnsi="Times New Roman" w:cs="Times New Roman"/>
                <w:sz w:val="24"/>
                <w:szCs w:val="24"/>
                <w:lang w:val="sr-Cyrl-CS"/>
              </w:rPr>
            </w:pPr>
            <w:r w:rsidRPr="00472ECB">
              <w:rPr>
                <w:rFonts w:ascii="Times New Roman" w:hAnsi="Times New Roman" w:cs="Times New Roman"/>
                <w:b/>
                <w:sz w:val="24"/>
                <w:szCs w:val="24"/>
              </w:rPr>
              <w:t>Чађ</w:t>
            </w:r>
          </w:p>
        </w:tc>
      </w:tr>
      <w:tr w:rsidR="00A60E73" w:rsidTr="00652F47">
        <w:trPr>
          <w:jc w:val="center"/>
        </w:trPr>
        <w:tc>
          <w:tcPr>
            <w:tcW w:w="2471"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Један дан</w:t>
            </w:r>
          </w:p>
        </w:tc>
        <w:tc>
          <w:tcPr>
            <w:tcW w:w="0" w:type="auto"/>
            <w:vMerge w:val="restart"/>
            <w:vAlign w:val="center"/>
          </w:tcPr>
          <w:p w:rsidR="00A60E73" w:rsidRPr="00472ECB" w:rsidRDefault="00A60E73" w:rsidP="009F7DAB">
            <w:pPr>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максимално дозвољена вриједност</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125 µg/m</w:t>
            </w:r>
            <w:r w:rsidRPr="00472ECB">
              <w:rPr>
                <w:rFonts w:ascii="Times New Roman" w:hAnsi="Times New Roman" w:cs="Times New Roman"/>
                <w:sz w:val="24"/>
                <w:szCs w:val="24"/>
                <w:vertAlign w:val="superscript"/>
                <w:lang w:val="sr-Cyrl-CS"/>
              </w:rPr>
              <w:t>3</w:t>
            </w:r>
          </w:p>
        </w:tc>
      </w:tr>
      <w:tr w:rsidR="00A60E73" w:rsidTr="00652F47">
        <w:trPr>
          <w:jc w:val="center"/>
        </w:trPr>
        <w:tc>
          <w:tcPr>
            <w:tcW w:w="2471"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Календарска година</w:t>
            </w:r>
          </w:p>
        </w:tc>
        <w:tc>
          <w:tcPr>
            <w:tcW w:w="0" w:type="auto"/>
            <w:vMerge/>
          </w:tcPr>
          <w:p w:rsidR="00A60E73" w:rsidRPr="00472ECB" w:rsidRDefault="00A60E73" w:rsidP="009F7DAB">
            <w:pPr>
              <w:jc w:val="center"/>
              <w:rPr>
                <w:rFonts w:ascii="Times New Roman" w:hAnsi="Times New Roman" w:cs="Times New Roman"/>
                <w:sz w:val="24"/>
                <w:szCs w:val="24"/>
                <w:lang w:val="sr-Cyrl-CS"/>
              </w:rPr>
            </w:pP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50 µg/m</w:t>
            </w:r>
            <w:r w:rsidRPr="00472ECB">
              <w:rPr>
                <w:rFonts w:ascii="Times New Roman" w:hAnsi="Times New Roman" w:cs="Times New Roman"/>
                <w:sz w:val="24"/>
                <w:szCs w:val="24"/>
                <w:vertAlign w:val="superscript"/>
                <w:lang w:val="sr-Cyrl-CS"/>
              </w:rPr>
              <w:t>3</w:t>
            </w:r>
          </w:p>
        </w:tc>
      </w:tr>
      <w:tr w:rsidR="00A60E73" w:rsidTr="00652F47">
        <w:trPr>
          <w:jc w:val="center"/>
        </w:trPr>
        <w:tc>
          <w:tcPr>
            <w:tcW w:w="9260" w:type="dxa"/>
            <w:gridSpan w:val="3"/>
          </w:tcPr>
          <w:p w:rsidR="00A60E73" w:rsidRPr="00472ECB" w:rsidRDefault="00A60E73" w:rsidP="009F7DAB">
            <w:pPr>
              <w:jc w:val="center"/>
              <w:rPr>
                <w:rFonts w:ascii="Times New Roman" w:hAnsi="Times New Roman" w:cs="Times New Roman"/>
                <w:sz w:val="24"/>
                <w:szCs w:val="24"/>
                <w:lang w:val="sr-Cyrl-CS"/>
              </w:rPr>
            </w:pPr>
            <w:r w:rsidRPr="00472ECB">
              <w:rPr>
                <w:rFonts w:ascii="Times New Roman" w:hAnsi="Times New Roman" w:cs="Times New Roman"/>
                <w:b/>
                <w:sz w:val="24"/>
                <w:szCs w:val="24"/>
                <w:lang w:val="sr-Cyrl-CS"/>
              </w:rPr>
              <w:t>Бензен</w:t>
            </w:r>
          </w:p>
        </w:tc>
      </w:tr>
      <w:tr w:rsidR="00A60E73" w:rsidTr="00652F47">
        <w:trPr>
          <w:jc w:val="center"/>
        </w:trPr>
        <w:tc>
          <w:tcPr>
            <w:tcW w:w="6247" w:type="dxa"/>
            <w:gridSpan w:val="2"/>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Календарска година</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5 µg/m</w:t>
            </w:r>
            <w:r w:rsidRPr="00472ECB">
              <w:rPr>
                <w:rFonts w:ascii="Times New Roman" w:hAnsi="Times New Roman" w:cs="Times New Roman"/>
                <w:sz w:val="24"/>
                <w:szCs w:val="24"/>
                <w:vertAlign w:val="superscript"/>
                <w:lang w:val="sr-Cyrl-CS"/>
              </w:rPr>
              <w:t>3</w:t>
            </w:r>
          </w:p>
        </w:tc>
      </w:tr>
      <w:tr w:rsidR="00A60E73" w:rsidTr="00652F47">
        <w:trPr>
          <w:jc w:val="center"/>
        </w:trPr>
        <w:tc>
          <w:tcPr>
            <w:tcW w:w="9260" w:type="dxa"/>
            <w:gridSpan w:val="3"/>
          </w:tcPr>
          <w:p w:rsidR="00A60E73" w:rsidRPr="00472ECB" w:rsidRDefault="00A60E73" w:rsidP="009F7DAB">
            <w:pPr>
              <w:jc w:val="center"/>
              <w:rPr>
                <w:rFonts w:ascii="Times New Roman" w:hAnsi="Times New Roman" w:cs="Times New Roman"/>
                <w:sz w:val="24"/>
                <w:szCs w:val="24"/>
                <w:lang w:val="sr-Cyrl-CS"/>
              </w:rPr>
            </w:pPr>
            <w:r w:rsidRPr="00472ECB">
              <w:rPr>
                <w:rFonts w:ascii="Times New Roman" w:hAnsi="Times New Roman" w:cs="Times New Roman"/>
                <w:b/>
                <w:sz w:val="24"/>
                <w:szCs w:val="24"/>
                <w:lang w:val="sr-Cyrl-CS"/>
              </w:rPr>
              <w:t>Олово</w:t>
            </w:r>
          </w:p>
        </w:tc>
      </w:tr>
      <w:tr w:rsidR="00A60E73" w:rsidTr="00652F47">
        <w:trPr>
          <w:jc w:val="center"/>
        </w:trPr>
        <w:tc>
          <w:tcPr>
            <w:tcW w:w="6247" w:type="dxa"/>
            <w:gridSpan w:val="2"/>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Један дан</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1,0 µg/m</w:t>
            </w:r>
            <w:r w:rsidRPr="00472ECB">
              <w:rPr>
                <w:rFonts w:ascii="Times New Roman" w:hAnsi="Times New Roman" w:cs="Times New Roman"/>
                <w:sz w:val="24"/>
                <w:szCs w:val="24"/>
                <w:vertAlign w:val="superscript"/>
                <w:lang w:val="sr-Cyrl-CS"/>
              </w:rPr>
              <w:t>3</w:t>
            </w:r>
          </w:p>
        </w:tc>
      </w:tr>
      <w:tr w:rsidR="00A60E73" w:rsidTr="00652F47">
        <w:trPr>
          <w:jc w:val="center"/>
        </w:trPr>
        <w:tc>
          <w:tcPr>
            <w:tcW w:w="6247" w:type="dxa"/>
            <w:gridSpan w:val="2"/>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Календарска година</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0,5 µg/m</w:t>
            </w:r>
            <w:r w:rsidRPr="00472ECB">
              <w:rPr>
                <w:rFonts w:ascii="Times New Roman" w:hAnsi="Times New Roman" w:cs="Times New Roman"/>
                <w:sz w:val="24"/>
                <w:szCs w:val="24"/>
                <w:vertAlign w:val="superscript"/>
                <w:lang w:val="sr-Cyrl-CS"/>
              </w:rPr>
              <w:t>3</w:t>
            </w:r>
          </w:p>
        </w:tc>
      </w:tr>
      <w:tr w:rsidR="00A60E73" w:rsidTr="00652F47">
        <w:trPr>
          <w:jc w:val="center"/>
        </w:trPr>
        <w:tc>
          <w:tcPr>
            <w:tcW w:w="9260" w:type="dxa"/>
            <w:gridSpan w:val="3"/>
            <w:vAlign w:val="center"/>
          </w:tcPr>
          <w:p w:rsidR="00A60E73" w:rsidRPr="00472ECB" w:rsidRDefault="00A60E73" w:rsidP="009F7DAB">
            <w:pPr>
              <w:tabs>
                <w:tab w:val="center" w:pos="4320"/>
                <w:tab w:val="right" w:pos="8640"/>
              </w:tabs>
              <w:jc w:val="center"/>
              <w:rPr>
                <w:rFonts w:ascii="Times New Roman" w:hAnsi="Times New Roman" w:cs="Times New Roman"/>
                <w:b/>
                <w:sz w:val="24"/>
                <w:szCs w:val="24"/>
                <w:lang w:val="sr-Cyrl-CS"/>
              </w:rPr>
            </w:pPr>
            <w:r w:rsidRPr="00472ECB">
              <w:rPr>
                <w:rFonts w:ascii="Times New Roman" w:hAnsi="Times New Roman" w:cs="Times New Roman"/>
                <w:b/>
                <w:sz w:val="24"/>
                <w:szCs w:val="24"/>
                <w:lang w:val="sr-Cyrl-CS"/>
              </w:rPr>
              <w:t>Арсен</w:t>
            </w:r>
          </w:p>
        </w:tc>
      </w:tr>
      <w:tr w:rsidR="00A60E73" w:rsidTr="00652F47">
        <w:trPr>
          <w:jc w:val="center"/>
        </w:trPr>
        <w:tc>
          <w:tcPr>
            <w:tcW w:w="2471"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Календарска година</w:t>
            </w:r>
          </w:p>
        </w:tc>
        <w:tc>
          <w:tcPr>
            <w:tcW w:w="0" w:type="auto"/>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максимално дозвољена вриједност</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vertAlign w:val="superscript"/>
              </w:rPr>
            </w:pPr>
            <w:r w:rsidRPr="00472ECB">
              <w:rPr>
                <w:rFonts w:ascii="Times New Roman" w:hAnsi="Times New Roman" w:cs="Times New Roman"/>
                <w:sz w:val="24"/>
                <w:szCs w:val="24"/>
                <w:lang w:val="sr-Cyrl-CS"/>
              </w:rPr>
              <w:t xml:space="preserve">6,0 </w:t>
            </w:r>
            <w:r w:rsidRPr="00472ECB">
              <w:rPr>
                <w:rFonts w:ascii="Times New Roman" w:hAnsi="Times New Roman" w:cs="Times New Roman"/>
                <w:sz w:val="24"/>
                <w:szCs w:val="24"/>
              </w:rPr>
              <w:t>ng/m</w:t>
            </w:r>
            <w:r w:rsidRPr="00472ECB">
              <w:rPr>
                <w:rFonts w:ascii="Times New Roman" w:hAnsi="Times New Roman" w:cs="Times New Roman"/>
                <w:sz w:val="24"/>
                <w:szCs w:val="24"/>
                <w:vertAlign w:val="superscript"/>
              </w:rPr>
              <w:t>3</w:t>
            </w:r>
          </w:p>
        </w:tc>
      </w:tr>
      <w:tr w:rsidR="00A60E73" w:rsidTr="00652F47">
        <w:trPr>
          <w:jc w:val="center"/>
        </w:trPr>
        <w:tc>
          <w:tcPr>
            <w:tcW w:w="9260" w:type="dxa"/>
            <w:gridSpan w:val="3"/>
            <w:vAlign w:val="center"/>
          </w:tcPr>
          <w:p w:rsidR="00A60E73" w:rsidRPr="00472ECB" w:rsidRDefault="00A60E73" w:rsidP="009F7DAB">
            <w:pPr>
              <w:tabs>
                <w:tab w:val="center" w:pos="4320"/>
                <w:tab w:val="right" w:pos="8640"/>
              </w:tabs>
              <w:jc w:val="center"/>
              <w:rPr>
                <w:rFonts w:ascii="Times New Roman" w:hAnsi="Times New Roman" w:cs="Times New Roman"/>
                <w:b/>
                <w:sz w:val="24"/>
                <w:szCs w:val="24"/>
                <w:lang w:val="sr-Cyrl-BA"/>
              </w:rPr>
            </w:pPr>
            <w:r w:rsidRPr="00472ECB">
              <w:rPr>
                <w:rFonts w:ascii="Times New Roman" w:hAnsi="Times New Roman" w:cs="Times New Roman"/>
                <w:b/>
                <w:sz w:val="24"/>
                <w:szCs w:val="24"/>
                <w:lang w:val="sr-Cyrl-CS"/>
              </w:rPr>
              <w:t>Ник</w:t>
            </w:r>
            <w:r w:rsidRPr="00472ECB">
              <w:rPr>
                <w:rFonts w:ascii="Times New Roman" w:hAnsi="Times New Roman" w:cs="Times New Roman"/>
                <w:b/>
                <w:sz w:val="24"/>
                <w:szCs w:val="24"/>
                <w:lang w:val="sr-Cyrl-BA"/>
              </w:rPr>
              <w:t>л</w:t>
            </w:r>
          </w:p>
        </w:tc>
      </w:tr>
      <w:tr w:rsidR="00A60E73" w:rsidTr="00652F47">
        <w:trPr>
          <w:jc w:val="center"/>
        </w:trPr>
        <w:tc>
          <w:tcPr>
            <w:tcW w:w="2471"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Календарска година</w:t>
            </w:r>
          </w:p>
        </w:tc>
        <w:tc>
          <w:tcPr>
            <w:tcW w:w="0" w:type="auto"/>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максимално дозвољена вриједност</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 xml:space="preserve">20 </w:t>
            </w:r>
            <w:r w:rsidRPr="00472ECB">
              <w:rPr>
                <w:rFonts w:ascii="Times New Roman" w:hAnsi="Times New Roman" w:cs="Times New Roman"/>
                <w:sz w:val="24"/>
                <w:szCs w:val="24"/>
              </w:rPr>
              <w:t>ng/m</w:t>
            </w:r>
            <w:r w:rsidRPr="00472ECB">
              <w:rPr>
                <w:rFonts w:ascii="Times New Roman" w:hAnsi="Times New Roman" w:cs="Times New Roman"/>
                <w:sz w:val="24"/>
                <w:szCs w:val="24"/>
                <w:vertAlign w:val="superscript"/>
              </w:rPr>
              <w:t>3</w:t>
            </w:r>
          </w:p>
        </w:tc>
      </w:tr>
      <w:tr w:rsidR="00A60E73" w:rsidTr="00652F47">
        <w:trPr>
          <w:jc w:val="center"/>
        </w:trPr>
        <w:tc>
          <w:tcPr>
            <w:tcW w:w="9260" w:type="dxa"/>
            <w:gridSpan w:val="3"/>
            <w:vAlign w:val="center"/>
          </w:tcPr>
          <w:p w:rsidR="00A60E73" w:rsidRPr="00472ECB" w:rsidRDefault="00A60E73" w:rsidP="009F7DAB">
            <w:pPr>
              <w:tabs>
                <w:tab w:val="center" w:pos="4320"/>
                <w:tab w:val="right" w:pos="8640"/>
              </w:tabs>
              <w:jc w:val="center"/>
              <w:rPr>
                <w:rFonts w:ascii="Times New Roman" w:hAnsi="Times New Roman" w:cs="Times New Roman"/>
                <w:b/>
                <w:sz w:val="24"/>
                <w:szCs w:val="24"/>
                <w:lang w:val="sr-Cyrl-CS"/>
              </w:rPr>
            </w:pPr>
            <w:r w:rsidRPr="00472ECB">
              <w:rPr>
                <w:rFonts w:ascii="Times New Roman" w:hAnsi="Times New Roman" w:cs="Times New Roman"/>
                <w:b/>
                <w:sz w:val="24"/>
                <w:szCs w:val="24"/>
                <w:lang w:val="sr-Cyrl-CS"/>
              </w:rPr>
              <w:t>Кадмијум</w:t>
            </w:r>
          </w:p>
        </w:tc>
      </w:tr>
      <w:tr w:rsidR="00A60E73" w:rsidTr="00652F47">
        <w:trPr>
          <w:jc w:val="center"/>
        </w:trPr>
        <w:tc>
          <w:tcPr>
            <w:tcW w:w="2471"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rPr>
            </w:pPr>
            <w:r w:rsidRPr="00472ECB">
              <w:rPr>
                <w:rFonts w:ascii="Times New Roman" w:hAnsi="Times New Roman" w:cs="Times New Roman"/>
                <w:sz w:val="24"/>
                <w:szCs w:val="24"/>
                <w:lang w:val="sr-Cyrl-CS"/>
              </w:rPr>
              <w:t>Календарска година</w:t>
            </w:r>
          </w:p>
        </w:tc>
        <w:tc>
          <w:tcPr>
            <w:tcW w:w="0" w:type="auto"/>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максимално дозвољена вриједност</w:t>
            </w:r>
          </w:p>
        </w:tc>
        <w:tc>
          <w:tcPr>
            <w:tcW w:w="3013" w:type="dxa"/>
            <w:vAlign w:val="center"/>
          </w:tcPr>
          <w:p w:rsidR="00A60E73" w:rsidRPr="00472ECB" w:rsidRDefault="00A60E73" w:rsidP="009F7DAB">
            <w:pPr>
              <w:tabs>
                <w:tab w:val="center" w:pos="4320"/>
                <w:tab w:val="right" w:pos="8640"/>
              </w:tabs>
              <w:jc w:val="center"/>
              <w:rPr>
                <w:rFonts w:ascii="Times New Roman" w:hAnsi="Times New Roman" w:cs="Times New Roman"/>
                <w:sz w:val="24"/>
                <w:szCs w:val="24"/>
                <w:lang w:val="sr-Cyrl-CS"/>
              </w:rPr>
            </w:pPr>
            <w:r w:rsidRPr="00472ECB">
              <w:rPr>
                <w:rFonts w:ascii="Times New Roman" w:hAnsi="Times New Roman" w:cs="Times New Roman"/>
                <w:sz w:val="24"/>
                <w:szCs w:val="24"/>
                <w:lang w:val="sr-Cyrl-CS"/>
              </w:rPr>
              <w:t xml:space="preserve">5 </w:t>
            </w:r>
            <w:r w:rsidRPr="00472ECB">
              <w:rPr>
                <w:rFonts w:ascii="Times New Roman" w:hAnsi="Times New Roman" w:cs="Times New Roman"/>
                <w:sz w:val="24"/>
                <w:szCs w:val="24"/>
              </w:rPr>
              <w:t>ng/m</w:t>
            </w:r>
            <w:r w:rsidRPr="00472ECB">
              <w:rPr>
                <w:rFonts w:ascii="Times New Roman" w:hAnsi="Times New Roman" w:cs="Times New Roman"/>
                <w:sz w:val="24"/>
                <w:szCs w:val="24"/>
                <w:vertAlign w:val="superscript"/>
              </w:rPr>
              <w:t>3</w:t>
            </w:r>
          </w:p>
        </w:tc>
      </w:tr>
      <w:tr w:rsidR="004B7D03" w:rsidTr="00652F47">
        <w:trPr>
          <w:jc w:val="center"/>
        </w:trPr>
        <w:tc>
          <w:tcPr>
            <w:tcW w:w="9260" w:type="dxa"/>
            <w:gridSpan w:val="3"/>
            <w:tcBorders>
              <w:top w:val="nil"/>
              <w:left w:val="nil"/>
              <w:bottom w:val="nil"/>
              <w:right w:val="nil"/>
            </w:tcBorders>
            <w:vAlign w:val="center"/>
          </w:tcPr>
          <w:p w:rsidR="004B7D03" w:rsidRDefault="004B7D03" w:rsidP="00ED7894">
            <w:pPr>
              <w:tabs>
                <w:tab w:val="center" w:pos="4320"/>
                <w:tab w:val="right" w:pos="8640"/>
              </w:tabs>
              <w:rPr>
                <w:rFonts w:ascii="Times New Roman" w:hAnsi="Times New Roman" w:cs="Times New Roman"/>
                <w:sz w:val="24"/>
                <w:szCs w:val="24"/>
                <w:lang w:val="sr-Cyrl-CS"/>
              </w:rPr>
            </w:pPr>
          </w:p>
          <w:p w:rsidR="00760413" w:rsidRDefault="00760413" w:rsidP="00ED7894">
            <w:pPr>
              <w:tabs>
                <w:tab w:val="center" w:pos="4320"/>
                <w:tab w:val="right" w:pos="8640"/>
              </w:tabs>
              <w:rPr>
                <w:rFonts w:ascii="Times New Roman" w:hAnsi="Times New Roman" w:cs="Times New Roman"/>
                <w:sz w:val="24"/>
                <w:szCs w:val="24"/>
                <w:lang w:val="sr-Cyrl-CS"/>
              </w:rPr>
            </w:pPr>
          </w:p>
          <w:p w:rsidR="00760413" w:rsidRDefault="00760413" w:rsidP="00ED7894">
            <w:pPr>
              <w:tabs>
                <w:tab w:val="center" w:pos="4320"/>
                <w:tab w:val="right" w:pos="8640"/>
              </w:tabs>
              <w:rPr>
                <w:rFonts w:ascii="Times New Roman" w:hAnsi="Times New Roman" w:cs="Times New Roman"/>
                <w:sz w:val="24"/>
                <w:szCs w:val="24"/>
                <w:lang w:val="sr-Cyrl-CS"/>
              </w:rPr>
            </w:pPr>
          </w:p>
          <w:p w:rsidR="00760413" w:rsidRDefault="00760413" w:rsidP="00ED7894">
            <w:pPr>
              <w:tabs>
                <w:tab w:val="center" w:pos="4320"/>
                <w:tab w:val="right" w:pos="8640"/>
              </w:tabs>
              <w:rPr>
                <w:rFonts w:ascii="Times New Roman" w:hAnsi="Times New Roman" w:cs="Times New Roman"/>
                <w:sz w:val="24"/>
                <w:szCs w:val="24"/>
                <w:lang w:val="sr-Cyrl-CS"/>
              </w:rPr>
            </w:pPr>
          </w:p>
          <w:p w:rsidR="00760413" w:rsidRDefault="00760413" w:rsidP="00ED7894">
            <w:pPr>
              <w:tabs>
                <w:tab w:val="center" w:pos="4320"/>
                <w:tab w:val="right" w:pos="8640"/>
              </w:tabs>
              <w:rPr>
                <w:rFonts w:ascii="Times New Roman" w:hAnsi="Times New Roman" w:cs="Times New Roman"/>
                <w:sz w:val="24"/>
                <w:szCs w:val="24"/>
                <w:lang w:val="sr-Cyrl-CS"/>
              </w:rPr>
            </w:pPr>
          </w:p>
          <w:p w:rsidR="00760413" w:rsidRDefault="00760413" w:rsidP="00ED7894">
            <w:pPr>
              <w:tabs>
                <w:tab w:val="center" w:pos="4320"/>
                <w:tab w:val="right" w:pos="8640"/>
              </w:tabs>
              <w:rPr>
                <w:rFonts w:ascii="Times New Roman" w:hAnsi="Times New Roman" w:cs="Times New Roman"/>
                <w:sz w:val="24"/>
                <w:szCs w:val="24"/>
                <w:lang w:val="sr-Cyrl-CS"/>
              </w:rPr>
            </w:pPr>
          </w:p>
          <w:p w:rsidR="00760413" w:rsidRPr="00472ECB" w:rsidRDefault="00760413" w:rsidP="00ED7894">
            <w:pPr>
              <w:tabs>
                <w:tab w:val="center" w:pos="4320"/>
                <w:tab w:val="right" w:pos="8640"/>
              </w:tabs>
              <w:rPr>
                <w:rFonts w:ascii="Times New Roman" w:hAnsi="Times New Roman" w:cs="Times New Roman"/>
                <w:sz w:val="24"/>
                <w:szCs w:val="24"/>
                <w:lang w:val="sr-Cyrl-CS"/>
              </w:rPr>
            </w:pPr>
          </w:p>
        </w:tc>
      </w:tr>
      <w:tr w:rsidR="00D357CE" w:rsidTr="00652F47">
        <w:trPr>
          <w:jc w:val="center"/>
        </w:trPr>
        <w:tc>
          <w:tcPr>
            <w:tcW w:w="9260" w:type="dxa"/>
            <w:gridSpan w:val="3"/>
            <w:tcBorders>
              <w:top w:val="nil"/>
              <w:left w:val="nil"/>
              <w:bottom w:val="nil"/>
              <w:right w:val="nil"/>
            </w:tcBorders>
            <w:vAlign w:val="center"/>
          </w:tcPr>
          <w:p w:rsidR="00D357CE" w:rsidRPr="00D357CE" w:rsidRDefault="00D357CE" w:rsidP="00ED7894">
            <w:pPr>
              <w:tabs>
                <w:tab w:val="center" w:pos="4320"/>
                <w:tab w:val="right" w:pos="8640"/>
              </w:tabs>
              <w:rPr>
                <w:rFonts w:ascii="Times New Roman" w:hAnsi="Times New Roman" w:cs="Times New Roman"/>
                <w:sz w:val="24"/>
                <w:szCs w:val="24"/>
                <w:lang w:val="hr-HR"/>
              </w:rPr>
            </w:pPr>
          </w:p>
        </w:tc>
      </w:tr>
    </w:tbl>
    <w:p w:rsidR="00ED7894" w:rsidRPr="00081846" w:rsidRDefault="008F2D6C" w:rsidP="00ED7894">
      <w:pPr>
        <w:ind w:left="1418" w:hanging="1418"/>
        <w:jc w:val="both"/>
        <w:rPr>
          <w:rFonts w:ascii="Times New Roman" w:hAnsi="Times New Roman" w:cs="Times New Roman"/>
          <w:sz w:val="24"/>
          <w:szCs w:val="24"/>
          <w:lang w:val="sr-Cyrl-BA"/>
        </w:rPr>
      </w:pPr>
      <w:r>
        <w:rPr>
          <w:rFonts w:ascii="Times New Roman" w:hAnsi="Times New Roman" w:cs="Times New Roman"/>
          <w:b/>
          <w:lang w:val="hr-HR"/>
        </w:rPr>
        <w:t xml:space="preserve"> </w:t>
      </w:r>
      <w:r w:rsidR="00752B86" w:rsidRPr="00AC3183">
        <w:rPr>
          <w:rFonts w:ascii="Times New Roman" w:hAnsi="Times New Roman" w:cs="Times New Roman"/>
          <w:b/>
          <w:lang w:val="sr-Cyrl-CS"/>
        </w:rPr>
        <w:t xml:space="preserve">Табела </w:t>
      </w:r>
      <w:r w:rsidR="00752B86" w:rsidRPr="00AC3183">
        <w:rPr>
          <w:rFonts w:ascii="Times New Roman" w:hAnsi="Times New Roman" w:cs="Times New Roman"/>
          <w:b/>
          <w:lang w:val="sr-Latn-CS"/>
        </w:rPr>
        <w:t>бр</w:t>
      </w:r>
      <w:r w:rsidR="00752B86" w:rsidRPr="00AC3183">
        <w:rPr>
          <w:rFonts w:ascii="Times New Roman" w:hAnsi="Times New Roman" w:cs="Times New Roman"/>
          <w:b/>
          <w:lang w:val="sr-Cyrl-CS"/>
        </w:rPr>
        <w:t>ој</w:t>
      </w:r>
      <w:r w:rsidR="00752B86" w:rsidRPr="00AC3183">
        <w:rPr>
          <w:rFonts w:ascii="Times New Roman" w:hAnsi="Times New Roman" w:cs="Times New Roman"/>
          <w:b/>
          <w:lang w:val="sr-Latn-CS"/>
        </w:rPr>
        <w:t xml:space="preserve"> 2:</w:t>
      </w:r>
      <w:r w:rsidR="00752B86" w:rsidRPr="00AC3183">
        <w:rPr>
          <w:rFonts w:ascii="Times New Roman" w:hAnsi="Times New Roman" w:cs="Times New Roman"/>
          <w:b/>
          <w:lang w:val="sr-Cyrl-CS"/>
        </w:rPr>
        <w:t xml:space="preserve"> </w:t>
      </w:r>
      <w:r w:rsidR="00752B86" w:rsidRPr="00081846">
        <w:rPr>
          <w:rFonts w:ascii="Times New Roman" w:hAnsi="Times New Roman" w:cs="Times New Roman"/>
          <w:sz w:val="24"/>
          <w:szCs w:val="24"/>
          <w:lang w:val="sr-Latn-CS"/>
        </w:rPr>
        <w:t>Ц</w:t>
      </w:r>
      <w:r w:rsidR="00752B86" w:rsidRPr="00081846">
        <w:rPr>
          <w:rFonts w:ascii="Times New Roman" w:hAnsi="Times New Roman" w:cs="Times New Roman"/>
          <w:sz w:val="24"/>
          <w:szCs w:val="24"/>
          <w:lang w:val="sr-Cyrl-CS"/>
        </w:rPr>
        <w:t>иљна вриједност за приземни озон</w:t>
      </w:r>
      <w:r w:rsidR="00ED7894" w:rsidRPr="00081846">
        <w:rPr>
          <w:rFonts w:ascii="Times New Roman" w:hAnsi="Times New Roman" w:cs="Times New Roman"/>
          <w:sz w:val="24"/>
          <w:szCs w:val="24"/>
          <w:lang w:val="sr-Cyrl-CS"/>
        </w:rPr>
        <w:t xml:space="preserve"> (</w:t>
      </w:r>
      <w:r w:rsidR="00ED7894" w:rsidRPr="00081846">
        <w:rPr>
          <w:rFonts w:ascii="Times New Roman" w:hAnsi="Times New Roman" w:cs="Times New Roman"/>
          <w:sz w:val="24"/>
          <w:szCs w:val="24"/>
        </w:rPr>
        <w:t>Уредб</w:t>
      </w:r>
      <w:r w:rsidR="00ED7894" w:rsidRPr="00081846">
        <w:rPr>
          <w:rFonts w:ascii="Times New Roman" w:hAnsi="Times New Roman" w:cs="Times New Roman"/>
          <w:sz w:val="24"/>
          <w:szCs w:val="24"/>
          <w:lang w:val="sr-Cyrl-BA"/>
        </w:rPr>
        <w:t>а</w:t>
      </w:r>
      <w:r w:rsidR="00ED7894" w:rsidRPr="00081846">
        <w:rPr>
          <w:rFonts w:ascii="Times New Roman" w:hAnsi="Times New Roman" w:cs="Times New Roman"/>
          <w:sz w:val="24"/>
          <w:szCs w:val="24"/>
        </w:rPr>
        <w:t xml:space="preserve"> </w:t>
      </w:r>
      <w:r w:rsidR="00ED7894" w:rsidRPr="00081846">
        <w:rPr>
          <w:rFonts w:ascii="Times New Roman" w:hAnsi="Times New Roman" w:cs="Times New Roman"/>
          <w:sz w:val="24"/>
          <w:szCs w:val="24"/>
          <w:lang w:val="sr-Cyrl-BA"/>
        </w:rPr>
        <w:t xml:space="preserve">о </w:t>
      </w:r>
      <w:r w:rsidR="00ED7894" w:rsidRPr="00081846">
        <w:rPr>
          <w:rFonts w:ascii="Times New Roman" w:hAnsi="Times New Roman" w:cs="Times New Roman"/>
          <w:sz w:val="24"/>
          <w:szCs w:val="24"/>
        </w:rPr>
        <w:t>вриједностима квалитета ваздуха (''Службени гласник Републике Српске'', број 124/12).</w:t>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tblPr>
      <w:tblGrid>
        <w:gridCol w:w="2460"/>
        <w:gridCol w:w="5194"/>
        <w:gridCol w:w="2032"/>
      </w:tblGrid>
      <w:tr w:rsidR="00752B86" w:rsidRPr="00AC3183" w:rsidTr="00752B86">
        <w:trPr>
          <w:tblCellSpacing w:w="20" w:type="dxa"/>
        </w:trPr>
        <w:tc>
          <w:tcPr>
            <w:tcW w:w="0" w:type="auto"/>
            <w:gridSpan w:val="3"/>
            <w:shd w:val="clear" w:color="auto" w:fill="E0E0E0"/>
            <w:vAlign w:val="center"/>
          </w:tcPr>
          <w:p w:rsidR="00752B86" w:rsidRPr="00AC3183" w:rsidRDefault="00752B86" w:rsidP="00752B86">
            <w:pPr>
              <w:tabs>
                <w:tab w:val="center" w:pos="4320"/>
                <w:tab w:val="right" w:pos="8640"/>
              </w:tabs>
              <w:jc w:val="center"/>
              <w:rPr>
                <w:rFonts w:ascii="Times New Roman" w:hAnsi="Times New Roman" w:cs="Times New Roman"/>
                <w:b/>
                <w:lang w:val="sr-Cyrl-CS"/>
              </w:rPr>
            </w:pPr>
            <w:r w:rsidRPr="00AC3183">
              <w:rPr>
                <w:rFonts w:ascii="Times New Roman" w:hAnsi="Times New Roman" w:cs="Times New Roman"/>
                <w:b/>
                <w:lang w:val="sr-Cyrl-CS"/>
              </w:rPr>
              <w:t>Циљна вриједност за приземни озон</w:t>
            </w:r>
          </w:p>
        </w:tc>
      </w:tr>
      <w:tr w:rsidR="00752B86" w:rsidRPr="00AC3183" w:rsidTr="00752B86">
        <w:trPr>
          <w:tblCellSpacing w:w="20" w:type="dxa"/>
        </w:trPr>
        <w:tc>
          <w:tcPr>
            <w:tcW w:w="0" w:type="auto"/>
            <w:vAlign w:val="center"/>
          </w:tcPr>
          <w:p w:rsidR="00752B86" w:rsidRPr="00AC3183" w:rsidRDefault="00752B86" w:rsidP="00752B86">
            <w:pPr>
              <w:tabs>
                <w:tab w:val="center" w:pos="4320"/>
                <w:tab w:val="right" w:pos="8640"/>
              </w:tabs>
              <w:jc w:val="center"/>
              <w:rPr>
                <w:rFonts w:ascii="Times New Roman" w:hAnsi="Times New Roman" w:cs="Times New Roman"/>
                <w:lang w:val="sr-Cyrl-CS"/>
              </w:rPr>
            </w:pPr>
            <w:r w:rsidRPr="00AC3183">
              <w:rPr>
                <w:rFonts w:ascii="Times New Roman" w:hAnsi="Times New Roman" w:cs="Times New Roman"/>
                <w:lang w:val="sr-Cyrl-CS"/>
              </w:rPr>
              <w:t>Циљ</w:t>
            </w:r>
          </w:p>
        </w:tc>
        <w:tc>
          <w:tcPr>
            <w:tcW w:w="0" w:type="auto"/>
            <w:vAlign w:val="center"/>
          </w:tcPr>
          <w:p w:rsidR="00752B86" w:rsidRPr="00AC3183" w:rsidRDefault="00752B86" w:rsidP="00752B86">
            <w:pPr>
              <w:tabs>
                <w:tab w:val="center" w:pos="4320"/>
                <w:tab w:val="right" w:pos="8640"/>
              </w:tabs>
              <w:jc w:val="center"/>
              <w:rPr>
                <w:rFonts w:ascii="Times New Roman" w:hAnsi="Times New Roman" w:cs="Times New Roman"/>
                <w:lang w:val="sr-Cyrl-CS"/>
              </w:rPr>
            </w:pPr>
            <w:r w:rsidRPr="00AC3183">
              <w:rPr>
                <w:rFonts w:ascii="Times New Roman" w:hAnsi="Times New Roman" w:cs="Times New Roman"/>
                <w:lang w:val="sr-Cyrl-CS"/>
              </w:rPr>
              <w:t>Период рачунања просјечне вриједности</w:t>
            </w:r>
          </w:p>
        </w:tc>
        <w:tc>
          <w:tcPr>
            <w:tcW w:w="0" w:type="auto"/>
            <w:vAlign w:val="center"/>
          </w:tcPr>
          <w:p w:rsidR="00752B86" w:rsidRPr="00AC3183" w:rsidRDefault="00752B86" w:rsidP="00752B86">
            <w:pPr>
              <w:tabs>
                <w:tab w:val="center" w:pos="4320"/>
                <w:tab w:val="right" w:pos="8640"/>
              </w:tabs>
              <w:jc w:val="center"/>
              <w:rPr>
                <w:rFonts w:ascii="Times New Roman" w:hAnsi="Times New Roman" w:cs="Times New Roman"/>
                <w:lang w:val="sr-Cyrl-CS"/>
              </w:rPr>
            </w:pPr>
            <w:r w:rsidRPr="00AC3183">
              <w:rPr>
                <w:rFonts w:ascii="Times New Roman" w:hAnsi="Times New Roman" w:cs="Times New Roman"/>
                <w:lang w:val="sr-Cyrl-CS"/>
              </w:rPr>
              <w:t>Циљна вриједност</w:t>
            </w:r>
          </w:p>
        </w:tc>
      </w:tr>
      <w:tr w:rsidR="00752B86" w:rsidRPr="00AC3183" w:rsidTr="00752B86">
        <w:trPr>
          <w:tblCellSpacing w:w="20" w:type="dxa"/>
        </w:trPr>
        <w:tc>
          <w:tcPr>
            <w:tcW w:w="0" w:type="auto"/>
            <w:vAlign w:val="center"/>
          </w:tcPr>
          <w:p w:rsidR="00752B86" w:rsidRPr="00AC3183" w:rsidRDefault="00752B86" w:rsidP="00752B86">
            <w:pPr>
              <w:tabs>
                <w:tab w:val="center" w:pos="4320"/>
                <w:tab w:val="right" w:pos="8640"/>
              </w:tabs>
              <w:jc w:val="center"/>
              <w:rPr>
                <w:rFonts w:ascii="Times New Roman" w:hAnsi="Times New Roman" w:cs="Times New Roman"/>
                <w:lang w:val="sr-Cyrl-CS"/>
              </w:rPr>
            </w:pPr>
            <w:r w:rsidRPr="00AC3183">
              <w:rPr>
                <w:rFonts w:ascii="Times New Roman" w:hAnsi="Times New Roman" w:cs="Times New Roman"/>
                <w:lang w:val="sr-Cyrl-CS"/>
              </w:rPr>
              <w:t>Заштита здравља људи</w:t>
            </w:r>
          </w:p>
        </w:tc>
        <w:tc>
          <w:tcPr>
            <w:tcW w:w="0" w:type="auto"/>
            <w:vAlign w:val="center"/>
          </w:tcPr>
          <w:p w:rsidR="00752B86" w:rsidRPr="00AC3183" w:rsidRDefault="00752B86" w:rsidP="00752B86">
            <w:pPr>
              <w:tabs>
                <w:tab w:val="center" w:pos="4320"/>
                <w:tab w:val="right" w:pos="8640"/>
              </w:tabs>
              <w:jc w:val="center"/>
              <w:rPr>
                <w:rFonts w:ascii="Times New Roman" w:hAnsi="Times New Roman" w:cs="Times New Roman"/>
                <w:lang w:val="sr-Cyrl-CS"/>
              </w:rPr>
            </w:pPr>
            <w:r w:rsidRPr="00AC3183">
              <w:rPr>
                <w:rFonts w:ascii="Times New Roman" w:hAnsi="Times New Roman" w:cs="Times New Roman"/>
                <w:lang w:val="sr-Cyrl-CS"/>
              </w:rPr>
              <w:t xml:space="preserve">Максимална дневна осмочасовна средња вриједност </w:t>
            </w:r>
          </w:p>
        </w:tc>
        <w:tc>
          <w:tcPr>
            <w:tcW w:w="0" w:type="auto"/>
            <w:vAlign w:val="center"/>
          </w:tcPr>
          <w:p w:rsidR="00752B86" w:rsidRPr="00AC3183" w:rsidRDefault="00752B86" w:rsidP="00752B86">
            <w:pPr>
              <w:tabs>
                <w:tab w:val="center" w:pos="4320"/>
                <w:tab w:val="right" w:pos="8640"/>
              </w:tabs>
              <w:jc w:val="center"/>
              <w:rPr>
                <w:rFonts w:ascii="Times New Roman" w:hAnsi="Times New Roman" w:cs="Times New Roman"/>
                <w:lang w:val="sr-Cyrl-CS"/>
              </w:rPr>
            </w:pPr>
            <w:r w:rsidRPr="00AC3183">
              <w:rPr>
                <w:rFonts w:ascii="Times New Roman" w:hAnsi="Times New Roman" w:cs="Times New Roman"/>
                <w:lang w:val="sr-Cyrl-CS"/>
              </w:rPr>
              <w:t>120 µg/m</w:t>
            </w:r>
            <w:r w:rsidRPr="00AC3183">
              <w:rPr>
                <w:rFonts w:ascii="Times New Roman" w:hAnsi="Times New Roman" w:cs="Times New Roman"/>
                <w:vertAlign w:val="superscript"/>
                <w:lang w:val="sr-Cyrl-CS"/>
              </w:rPr>
              <w:t>3</w:t>
            </w:r>
          </w:p>
        </w:tc>
      </w:tr>
    </w:tbl>
    <w:p w:rsidR="004D7D0A" w:rsidRPr="00AC3183" w:rsidRDefault="004D7D0A" w:rsidP="00752B86">
      <w:pPr>
        <w:jc w:val="both"/>
        <w:rPr>
          <w:rFonts w:ascii="Times New Roman" w:hAnsi="Times New Roman" w:cs="Times New Roman"/>
          <w:b/>
          <w:i/>
          <w:iCs/>
          <w:lang w:val="sr-Cyrl-CS"/>
        </w:rPr>
      </w:pPr>
    </w:p>
    <w:p w:rsidR="00752B86" w:rsidRPr="00ED7894" w:rsidRDefault="00752B86" w:rsidP="00ED7894">
      <w:pPr>
        <w:ind w:left="1418" w:hanging="1418"/>
        <w:jc w:val="both"/>
        <w:rPr>
          <w:rFonts w:ascii="Times New Roman" w:hAnsi="Times New Roman" w:cs="Times New Roman"/>
          <w:sz w:val="24"/>
          <w:szCs w:val="24"/>
          <w:lang w:val="sr-Cyrl-BA"/>
        </w:rPr>
      </w:pPr>
      <w:r w:rsidRPr="00AC3183">
        <w:rPr>
          <w:rFonts w:ascii="Times New Roman" w:hAnsi="Times New Roman" w:cs="Times New Roman"/>
          <w:b/>
          <w:lang w:val="ru-RU"/>
        </w:rPr>
        <w:t xml:space="preserve">Табела </w:t>
      </w:r>
      <w:r w:rsidRPr="00AC3183">
        <w:rPr>
          <w:rFonts w:ascii="Times New Roman" w:hAnsi="Times New Roman" w:cs="Times New Roman"/>
          <w:b/>
          <w:lang w:val="sr-Latn-CS"/>
        </w:rPr>
        <w:t>бр</w:t>
      </w:r>
      <w:r w:rsidRPr="00AC3183">
        <w:rPr>
          <w:rFonts w:ascii="Times New Roman" w:hAnsi="Times New Roman" w:cs="Times New Roman"/>
          <w:b/>
          <w:lang w:val="sr-Cyrl-CS"/>
        </w:rPr>
        <w:t xml:space="preserve">ој </w:t>
      </w:r>
      <w:r w:rsidRPr="00AC3183">
        <w:rPr>
          <w:rFonts w:ascii="Times New Roman" w:hAnsi="Times New Roman" w:cs="Times New Roman"/>
          <w:b/>
          <w:lang w:val="ru-RU"/>
        </w:rPr>
        <w:t>3</w:t>
      </w:r>
      <w:r w:rsidRPr="00081846">
        <w:rPr>
          <w:rFonts w:ascii="Times New Roman" w:hAnsi="Times New Roman" w:cs="Times New Roman"/>
          <w:b/>
          <w:sz w:val="24"/>
          <w:szCs w:val="24"/>
          <w:lang w:val="sr-Latn-CS"/>
        </w:rPr>
        <w:t>:</w:t>
      </w:r>
      <w:r w:rsidRPr="00081846">
        <w:rPr>
          <w:rFonts w:ascii="Times New Roman" w:hAnsi="Times New Roman" w:cs="Times New Roman"/>
          <w:sz w:val="24"/>
          <w:szCs w:val="24"/>
          <w:lang w:val="ru-RU"/>
        </w:rPr>
        <w:t xml:space="preserve"> Концентрације сумпордиоксида и азотдиоксида опасне по здравље људи</w:t>
      </w:r>
      <w:r w:rsidR="00ED7894" w:rsidRPr="00081846">
        <w:rPr>
          <w:rFonts w:ascii="Times New Roman" w:hAnsi="Times New Roman" w:cs="Times New Roman"/>
          <w:sz w:val="24"/>
          <w:szCs w:val="24"/>
          <w:lang w:val="ru-RU"/>
        </w:rPr>
        <w:t xml:space="preserve"> </w:t>
      </w:r>
      <w:r w:rsidR="00ED7894" w:rsidRPr="00081846">
        <w:rPr>
          <w:rFonts w:ascii="Times New Roman" w:hAnsi="Times New Roman" w:cs="Times New Roman"/>
          <w:sz w:val="24"/>
          <w:szCs w:val="24"/>
          <w:lang w:val="sr-Cyrl-CS"/>
        </w:rPr>
        <w:t>(</w:t>
      </w:r>
      <w:r w:rsidR="00ED7894" w:rsidRPr="00081846">
        <w:rPr>
          <w:rFonts w:ascii="Times New Roman" w:hAnsi="Times New Roman" w:cs="Times New Roman"/>
          <w:sz w:val="24"/>
          <w:szCs w:val="24"/>
        </w:rPr>
        <w:t>Уредб</w:t>
      </w:r>
      <w:r w:rsidR="00ED7894" w:rsidRPr="00081846">
        <w:rPr>
          <w:rFonts w:ascii="Times New Roman" w:hAnsi="Times New Roman" w:cs="Times New Roman"/>
          <w:sz w:val="24"/>
          <w:szCs w:val="24"/>
          <w:lang w:val="sr-Cyrl-BA"/>
        </w:rPr>
        <w:t>а</w:t>
      </w:r>
      <w:r w:rsidR="00ED7894" w:rsidRPr="00081846">
        <w:rPr>
          <w:rFonts w:ascii="Times New Roman" w:hAnsi="Times New Roman" w:cs="Times New Roman"/>
          <w:sz w:val="24"/>
          <w:szCs w:val="24"/>
        </w:rPr>
        <w:t xml:space="preserve"> </w:t>
      </w:r>
      <w:r w:rsidR="00ED7894" w:rsidRPr="00081846">
        <w:rPr>
          <w:rFonts w:ascii="Times New Roman" w:hAnsi="Times New Roman" w:cs="Times New Roman"/>
          <w:sz w:val="24"/>
          <w:szCs w:val="24"/>
          <w:lang w:val="sr-Cyrl-BA"/>
        </w:rPr>
        <w:t xml:space="preserve">о </w:t>
      </w:r>
      <w:r w:rsidR="00ED7894" w:rsidRPr="00081846">
        <w:rPr>
          <w:rFonts w:ascii="Times New Roman" w:hAnsi="Times New Roman" w:cs="Times New Roman"/>
          <w:sz w:val="24"/>
          <w:szCs w:val="24"/>
        </w:rPr>
        <w:t>вриједностима квалитета ваздуха (''Службени гласник Републике Српске'', број 124/12).</w:t>
      </w:r>
    </w:p>
    <w:tbl>
      <w:tblPr>
        <w:tblW w:w="5000"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tblPr>
      <w:tblGrid>
        <w:gridCol w:w="3391"/>
        <w:gridCol w:w="6295"/>
      </w:tblGrid>
      <w:tr w:rsidR="00752B86" w:rsidRPr="00AC3183" w:rsidTr="00752B86">
        <w:trPr>
          <w:tblCellSpacing w:w="20" w:type="dxa"/>
          <w:jc w:val="center"/>
        </w:trPr>
        <w:tc>
          <w:tcPr>
            <w:tcW w:w="1712" w:type="pct"/>
            <w:shd w:val="clear" w:color="auto" w:fill="E0E0E0"/>
          </w:tcPr>
          <w:p w:rsidR="00752B86" w:rsidRPr="00AC3183" w:rsidRDefault="00752B86" w:rsidP="00752B86">
            <w:pPr>
              <w:pStyle w:val="Header"/>
              <w:jc w:val="center"/>
              <w:rPr>
                <w:rFonts w:ascii="Times New Roman" w:hAnsi="Times New Roman"/>
                <w:b/>
              </w:rPr>
            </w:pPr>
            <w:r w:rsidRPr="00AC3183">
              <w:rPr>
                <w:rFonts w:ascii="Times New Roman" w:hAnsi="Times New Roman"/>
                <w:b/>
              </w:rPr>
              <w:t>Загађујућа материја</w:t>
            </w:r>
          </w:p>
        </w:tc>
        <w:tc>
          <w:tcPr>
            <w:tcW w:w="3205" w:type="pct"/>
            <w:shd w:val="clear" w:color="auto" w:fill="E0E0E0"/>
          </w:tcPr>
          <w:p w:rsidR="00752B86" w:rsidRPr="00AC3183" w:rsidRDefault="00752B86" w:rsidP="00752B86">
            <w:pPr>
              <w:pStyle w:val="Header"/>
              <w:jc w:val="center"/>
              <w:rPr>
                <w:rFonts w:ascii="Times New Roman" w:hAnsi="Times New Roman"/>
                <w:b/>
              </w:rPr>
            </w:pPr>
            <w:r w:rsidRPr="00AC3183">
              <w:rPr>
                <w:rFonts w:ascii="Times New Roman" w:hAnsi="Times New Roman"/>
                <w:b/>
              </w:rPr>
              <w:t>Концентрација опасна по здравље људи</w:t>
            </w:r>
          </w:p>
        </w:tc>
      </w:tr>
      <w:tr w:rsidR="00752B86" w:rsidRPr="00AC3183" w:rsidTr="00752B86">
        <w:trPr>
          <w:tblCellSpacing w:w="20" w:type="dxa"/>
          <w:jc w:val="center"/>
        </w:trPr>
        <w:tc>
          <w:tcPr>
            <w:tcW w:w="1712" w:type="pct"/>
          </w:tcPr>
          <w:p w:rsidR="00752B86" w:rsidRPr="00AC3183" w:rsidRDefault="00752B86" w:rsidP="00752B86">
            <w:pPr>
              <w:pStyle w:val="Header"/>
              <w:jc w:val="center"/>
              <w:rPr>
                <w:rFonts w:ascii="Times New Roman" w:hAnsi="Times New Roman"/>
              </w:rPr>
            </w:pPr>
            <w:r w:rsidRPr="00AC3183">
              <w:rPr>
                <w:rFonts w:ascii="Times New Roman" w:hAnsi="Times New Roman"/>
              </w:rPr>
              <w:t>сумпордиоксид</w:t>
            </w:r>
          </w:p>
        </w:tc>
        <w:tc>
          <w:tcPr>
            <w:tcW w:w="3205" w:type="pct"/>
          </w:tcPr>
          <w:p w:rsidR="00752B86" w:rsidRPr="00AC3183" w:rsidRDefault="00752B86" w:rsidP="00752B86">
            <w:pPr>
              <w:pStyle w:val="Header"/>
              <w:jc w:val="center"/>
              <w:rPr>
                <w:rFonts w:ascii="Times New Roman" w:hAnsi="Times New Roman"/>
              </w:rPr>
            </w:pPr>
            <w:r w:rsidRPr="00AC3183">
              <w:rPr>
                <w:rFonts w:ascii="Times New Roman" w:hAnsi="Times New Roman"/>
              </w:rPr>
              <w:t xml:space="preserve">500 </w:t>
            </w:r>
            <w:r w:rsidRPr="00AC3183">
              <w:rPr>
                <w:rFonts w:ascii="Times New Roman" w:hAnsi="Times New Roman"/>
                <w:lang w:val="sr-Cyrl-CS"/>
              </w:rPr>
              <w:t>µg/m</w:t>
            </w:r>
            <w:r w:rsidRPr="00AC3183">
              <w:rPr>
                <w:rFonts w:ascii="Times New Roman" w:hAnsi="Times New Roman"/>
                <w:vertAlign w:val="superscript"/>
                <w:lang w:val="sr-Cyrl-CS"/>
              </w:rPr>
              <w:t>3</w:t>
            </w:r>
          </w:p>
        </w:tc>
      </w:tr>
      <w:tr w:rsidR="00752B86" w:rsidRPr="00AC3183" w:rsidTr="00752B86">
        <w:trPr>
          <w:tblCellSpacing w:w="20" w:type="dxa"/>
          <w:jc w:val="center"/>
        </w:trPr>
        <w:tc>
          <w:tcPr>
            <w:tcW w:w="1712" w:type="pct"/>
          </w:tcPr>
          <w:p w:rsidR="00752B86" w:rsidRPr="00AC3183" w:rsidRDefault="00752B86" w:rsidP="00752B86">
            <w:pPr>
              <w:pStyle w:val="Header"/>
              <w:jc w:val="center"/>
              <w:rPr>
                <w:rFonts w:ascii="Times New Roman" w:hAnsi="Times New Roman"/>
              </w:rPr>
            </w:pPr>
            <w:r w:rsidRPr="00AC3183">
              <w:rPr>
                <w:rFonts w:ascii="Times New Roman" w:hAnsi="Times New Roman"/>
              </w:rPr>
              <w:t>азотдиоксид</w:t>
            </w:r>
          </w:p>
        </w:tc>
        <w:tc>
          <w:tcPr>
            <w:tcW w:w="3205" w:type="pct"/>
          </w:tcPr>
          <w:p w:rsidR="00752B86" w:rsidRPr="00AC3183" w:rsidRDefault="00752B86" w:rsidP="00752B86">
            <w:pPr>
              <w:pStyle w:val="Header"/>
              <w:jc w:val="center"/>
              <w:rPr>
                <w:rFonts w:ascii="Times New Roman" w:hAnsi="Times New Roman"/>
              </w:rPr>
            </w:pPr>
            <w:r w:rsidRPr="00AC3183">
              <w:rPr>
                <w:rFonts w:ascii="Times New Roman" w:hAnsi="Times New Roman"/>
              </w:rPr>
              <w:t xml:space="preserve">400 </w:t>
            </w:r>
            <w:r w:rsidRPr="00AC3183">
              <w:rPr>
                <w:rFonts w:ascii="Times New Roman" w:hAnsi="Times New Roman"/>
                <w:lang w:val="sr-Cyrl-CS"/>
              </w:rPr>
              <w:t>µg/m</w:t>
            </w:r>
            <w:r w:rsidRPr="00AC3183">
              <w:rPr>
                <w:rFonts w:ascii="Times New Roman" w:hAnsi="Times New Roman"/>
                <w:vertAlign w:val="superscript"/>
                <w:lang w:val="sr-Cyrl-CS"/>
              </w:rPr>
              <w:t>3</w:t>
            </w:r>
          </w:p>
        </w:tc>
      </w:tr>
    </w:tbl>
    <w:p w:rsidR="00752B86" w:rsidRPr="00AC3183" w:rsidRDefault="00752B86" w:rsidP="00752B86">
      <w:pPr>
        <w:jc w:val="center"/>
        <w:rPr>
          <w:rFonts w:ascii="Times New Roman" w:hAnsi="Times New Roman" w:cs="Times New Roman"/>
          <w:b/>
        </w:rPr>
      </w:pPr>
    </w:p>
    <w:p w:rsidR="00752B86" w:rsidRPr="00081846" w:rsidRDefault="00752B86" w:rsidP="00ED7894">
      <w:pPr>
        <w:ind w:left="1418" w:hanging="1418"/>
        <w:jc w:val="both"/>
        <w:rPr>
          <w:rFonts w:ascii="Times New Roman" w:hAnsi="Times New Roman" w:cs="Times New Roman"/>
          <w:sz w:val="24"/>
          <w:szCs w:val="24"/>
          <w:lang w:val="sr-Cyrl-BA"/>
        </w:rPr>
      </w:pPr>
      <w:r w:rsidRPr="00AC3183">
        <w:rPr>
          <w:rFonts w:ascii="Times New Roman" w:hAnsi="Times New Roman" w:cs="Times New Roman"/>
          <w:b/>
          <w:lang w:val="sr-Cyrl-CS"/>
        </w:rPr>
        <w:t xml:space="preserve">Табела </w:t>
      </w:r>
      <w:r w:rsidRPr="00AC3183">
        <w:rPr>
          <w:rFonts w:ascii="Times New Roman" w:hAnsi="Times New Roman" w:cs="Times New Roman"/>
          <w:b/>
          <w:lang w:val="sr-Latn-CS"/>
        </w:rPr>
        <w:t>бр</w:t>
      </w:r>
      <w:r w:rsidRPr="00AC3183">
        <w:rPr>
          <w:rFonts w:ascii="Times New Roman" w:hAnsi="Times New Roman" w:cs="Times New Roman"/>
          <w:b/>
          <w:lang w:val="sr-Cyrl-CS"/>
        </w:rPr>
        <w:t>ој 4</w:t>
      </w:r>
      <w:r w:rsidRPr="00AC3183">
        <w:rPr>
          <w:rFonts w:ascii="Times New Roman" w:hAnsi="Times New Roman" w:cs="Times New Roman"/>
          <w:b/>
          <w:lang w:val="sr-Latn-CS"/>
        </w:rPr>
        <w:t>:</w:t>
      </w:r>
      <w:r w:rsidRPr="00AC3183">
        <w:rPr>
          <w:rFonts w:ascii="Times New Roman" w:hAnsi="Times New Roman" w:cs="Times New Roman"/>
          <w:lang w:val="sr-Cyrl-CS"/>
        </w:rPr>
        <w:t xml:space="preserve"> </w:t>
      </w:r>
      <w:r w:rsidRPr="00081846">
        <w:rPr>
          <w:rFonts w:ascii="Times New Roman" w:hAnsi="Times New Roman" w:cs="Times New Roman"/>
          <w:sz w:val="24"/>
          <w:szCs w:val="24"/>
          <w:lang w:val="sr-Cyrl-CS"/>
        </w:rPr>
        <w:t>Концентрације приземног озона опасне по здравље људи и концентрације о којима се извјештава јавност</w:t>
      </w:r>
      <w:r w:rsidR="00ED7894" w:rsidRPr="00081846">
        <w:rPr>
          <w:rFonts w:ascii="Times New Roman" w:hAnsi="Times New Roman" w:cs="Times New Roman"/>
          <w:sz w:val="24"/>
          <w:szCs w:val="24"/>
          <w:lang w:val="sr-Cyrl-CS"/>
        </w:rPr>
        <w:t xml:space="preserve"> (</w:t>
      </w:r>
      <w:r w:rsidR="00ED7894" w:rsidRPr="00081846">
        <w:rPr>
          <w:rFonts w:ascii="Times New Roman" w:hAnsi="Times New Roman" w:cs="Times New Roman"/>
          <w:sz w:val="24"/>
          <w:szCs w:val="24"/>
        </w:rPr>
        <w:t>Уредб</w:t>
      </w:r>
      <w:r w:rsidR="00ED7894" w:rsidRPr="00081846">
        <w:rPr>
          <w:rFonts w:ascii="Times New Roman" w:hAnsi="Times New Roman" w:cs="Times New Roman"/>
          <w:sz w:val="24"/>
          <w:szCs w:val="24"/>
          <w:lang w:val="sr-Cyrl-BA"/>
        </w:rPr>
        <w:t>а</w:t>
      </w:r>
      <w:r w:rsidR="00ED7894" w:rsidRPr="00081846">
        <w:rPr>
          <w:rFonts w:ascii="Times New Roman" w:hAnsi="Times New Roman" w:cs="Times New Roman"/>
          <w:sz w:val="24"/>
          <w:szCs w:val="24"/>
        </w:rPr>
        <w:t xml:space="preserve"> </w:t>
      </w:r>
      <w:r w:rsidR="00ED7894" w:rsidRPr="00081846">
        <w:rPr>
          <w:rFonts w:ascii="Times New Roman" w:hAnsi="Times New Roman" w:cs="Times New Roman"/>
          <w:sz w:val="24"/>
          <w:szCs w:val="24"/>
          <w:lang w:val="sr-Cyrl-BA"/>
        </w:rPr>
        <w:t xml:space="preserve">о </w:t>
      </w:r>
      <w:r w:rsidR="00ED7894" w:rsidRPr="00081846">
        <w:rPr>
          <w:rFonts w:ascii="Times New Roman" w:hAnsi="Times New Roman" w:cs="Times New Roman"/>
          <w:sz w:val="24"/>
          <w:szCs w:val="24"/>
        </w:rPr>
        <w:t>вриједностима квалитета ваздуха (''Службени гласник Републике Српске'', број 124/12).</w:t>
      </w:r>
    </w:p>
    <w:tbl>
      <w:tblPr>
        <w:tblW w:w="5000"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tblPr>
      <w:tblGrid>
        <w:gridCol w:w="1952"/>
        <w:gridCol w:w="6196"/>
        <w:gridCol w:w="1538"/>
      </w:tblGrid>
      <w:tr w:rsidR="00752B86" w:rsidRPr="00AC3183" w:rsidTr="00752B86">
        <w:trPr>
          <w:tblCellSpacing w:w="20" w:type="dxa"/>
          <w:jc w:val="center"/>
        </w:trPr>
        <w:tc>
          <w:tcPr>
            <w:tcW w:w="974" w:type="pct"/>
            <w:shd w:val="clear" w:color="auto" w:fill="E0E0E0"/>
          </w:tcPr>
          <w:p w:rsidR="00752B86" w:rsidRPr="00AC3183" w:rsidRDefault="00752B86" w:rsidP="00752B86">
            <w:pPr>
              <w:jc w:val="center"/>
              <w:rPr>
                <w:rFonts w:ascii="Times New Roman" w:hAnsi="Times New Roman" w:cs="Times New Roman"/>
                <w:b/>
                <w:lang w:val="sr-Cyrl-CS"/>
              </w:rPr>
            </w:pPr>
            <w:r w:rsidRPr="00AC3183">
              <w:rPr>
                <w:rFonts w:ascii="Times New Roman" w:hAnsi="Times New Roman" w:cs="Times New Roman"/>
                <w:b/>
                <w:lang w:val="sr-Cyrl-CS"/>
              </w:rPr>
              <w:t>Сврха</w:t>
            </w:r>
          </w:p>
        </w:tc>
        <w:tc>
          <w:tcPr>
            <w:tcW w:w="3168" w:type="pct"/>
            <w:shd w:val="clear" w:color="auto" w:fill="E0E0E0"/>
          </w:tcPr>
          <w:p w:rsidR="00752B86" w:rsidRPr="00AC3183" w:rsidRDefault="00752B86" w:rsidP="00752B86">
            <w:pPr>
              <w:jc w:val="center"/>
              <w:rPr>
                <w:rFonts w:ascii="Times New Roman" w:hAnsi="Times New Roman" w:cs="Times New Roman"/>
                <w:b/>
                <w:lang w:val="sr-Cyrl-CS"/>
              </w:rPr>
            </w:pPr>
            <w:r w:rsidRPr="00AC3183">
              <w:rPr>
                <w:rFonts w:ascii="Times New Roman" w:hAnsi="Times New Roman" w:cs="Times New Roman"/>
                <w:b/>
                <w:lang w:val="sr-Cyrl-CS"/>
              </w:rPr>
              <w:t>Период узимања средње вриједности мјерења</w:t>
            </w:r>
          </w:p>
        </w:tc>
        <w:tc>
          <w:tcPr>
            <w:tcW w:w="761" w:type="pct"/>
            <w:shd w:val="clear" w:color="auto" w:fill="E0E0E0"/>
          </w:tcPr>
          <w:p w:rsidR="00752B86" w:rsidRPr="00AC3183" w:rsidRDefault="00752B86" w:rsidP="00752B86">
            <w:pPr>
              <w:jc w:val="center"/>
              <w:rPr>
                <w:rFonts w:ascii="Times New Roman" w:hAnsi="Times New Roman" w:cs="Times New Roman"/>
                <w:b/>
                <w:lang w:val="sr-Cyrl-CS"/>
              </w:rPr>
            </w:pPr>
            <w:r w:rsidRPr="00AC3183">
              <w:rPr>
                <w:rFonts w:ascii="Times New Roman" w:hAnsi="Times New Roman" w:cs="Times New Roman"/>
                <w:b/>
                <w:lang w:val="sr-Cyrl-CS"/>
              </w:rPr>
              <w:t>Граница</w:t>
            </w:r>
          </w:p>
        </w:tc>
      </w:tr>
      <w:tr w:rsidR="00752B86" w:rsidRPr="00AC3183" w:rsidTr="00752B86">
        <w:trPr>
          <w:tblCellSpacing w:w="20" w:type="dxa"/>
          <w:jc w:val="center"/>
        </w:trPr>
        <w:tc>
          <w:tcPr>
            <w:tcW w:w="974" w:type="pct"/>
          </w:tcPr>
          <w:p w:rsidR="00752B86" w:rsidRPr="00AC3183" w:rsidRDefault="00752B86" w:rsidP="00752B86">
            <w:pPr>
              <w:jc w:val="center"/>
              <w:rPr>
                <w:rFonts w:ascii="Times New Roman" w:hAnsi="Times New Roman" w:cs="Times New Roman"/>
                <w:lang w:val="sr-Cyrl-CS"/>
              </w:rPr>
            </w:pPr>
            <w:r w:rsidRPr="00AC3183">
              <w:rPr>
                <w:rFonts w:ascii="Times New Roman" w:hAnsi="Times New Roman" w:cs="Times New Roman"/>
                <w:lang w:val="sr-Cyrl-CS"/>
              </w:rPr>
              <w:t>Обавјештење</w:t>
            </w:r>
          </w:p>
        </w:tc>
        <w:tc>
          <w:tcPr>
            <w:tcW w:w="3168" w:type="pct"/>
          </w:tcPr>
          <w:p w:rsidR="00752B86" w:rsidRPr="00AC3183" w:rsidRDefault="00752B86" w:rsidP="00752B86">
            <w:pPr>
              <w:jc w:val="center"/>
              <w:rPr>
                <w:rFonts w:ascii="Times New Roman" w:hAnsi="Times New Roman" w:cs="Times New Roman"/>
                <w:lang w:val="sr-Cyrl-CS"/>
              </w:rPr>
            </w:pPr>
            <w:r w:rsidRPr="00AC3183">
              <w:rPr>
                <w:rFonts w:ascii="Times New Roman" w:hAnsi="Times New Roman" w:cs="Times New Roman"/>
                <w:lang w:val="sr-Cyrl-CS"/>
              </w:rPr>
              <w:t>1 сат</w:t>
            </w:r>
          </w:p>
        </w:tc>
        <w:tc>
          <w:tcPr>
            <w:tcW w:w="761" w:type="pct"/>
          </w:tcPr>
          <w:p w:rsidR="00752B86" w:rsidRPr="00AC3183" w:rsidRDefault="00752B86" w:rsidP="00752B86">
            <w:pPr>
              <w:jc w:val="center"/>
              <w:rPr>
                <w:rFonts w:ascii="Times New Roman" w:hAnsi="Times New Roman" w:cs="Times New Roman"/>
                <w:lang w:val="sr-Cyrl-CS"/>
              </w:rPr>
            </w:pPr>
            <w:r w:rsidRPr="00AC3183">
              <w:rPr>
                <w:rFonts w:ascii="Times New Roman" w:hAnsi="Times New Roman" w:cs="Times New Roman"/>
                <w:lang w:val="sr-Cyrl-CS"/>
              </w:rPr>
              <w:t>180 µg/m</w:t>
            </w:r>
            <w:r w:rsidRPr="00AC3183">
              <w:rPr>
                <w:rFonts w:ascii="Times New Roman" w:hAnsi="Times New Roman" w:cs="Times New Roman"/>
                <w:vertAlign w:val="superscript"/>
                <w:lang w:val="sr-Cyrl-CS"/>
              </w:rPr>
              <w:t>3</w:t>
            </w:r>
          </w:p>
        </w:tc>
      </w:tr>
      <w:tr w:rsidR="00752B86" w:rsidRPr="00AC3183" w:rsidTr="00752B86">
        <w:trPr>
          <w:tblCellSpacing w:w="20" w:type="dxa"/>
          <w:jc w:val="center"/>
        </w:trPr>
        <w:tc>
          <w:tcPr>
            <w:tcW w:w="974" w:type="pct"/>
          </w:tcPr>
          <w:p w:rsidR="00752B86" w:rsidRPr="00AC3183" w:rsidRDefault="00752B86" w:rsidP="00752B86">
            <w:pPr>
              <w:jc w:val="center"/>
              <w:rPr>
                <w:rFonts w:ascii="Times New Roman" w:hAnsi="Times New Roman" w:cs="Times New Roman"/>
                <w:lang w:val="sr-Cyrl-CS"/>
              </w:rPr>
            </w:pPr>
            <w:r w:rsidRPr="00AC3183">
              <w:rPr>
                <w:rFonts w:ascii="Times New Roman" w:hAnsi="Times New Roman" w:cs="Times New Roman"/>
                <w:lang w:val="sr-Cyrl-CS"/>
              </w:rPr>
              <w:t>Упозорење</w:t>
            </w:r>
          </w:p>
        </w:tc>
        <w:tc>
          <w:tcPr>
            <w:tcW w:w="3168" w:type="pct"/>
          </w:tcPr>
          <w:p w:rsidR="00752B86" w:rsidRPr="00AC3183" w:rsidRDefault="00752B86" w:rsidP="00752B86">
            <w:pPr>
              <w:jc w:val="center"/>
              <w:rPr>
                <w:rFonts w:ascii="Times New Roman" w:hAnsi="Times New Roman" w:cs="Times New Roman"/>
                <w:lang w:val="sr-Cyrl-CS"/>
              </w:rPr>
            </w:pPr>
            <w:r w:rsidRPr="00AC3183">
              <w:rPr>
                <w:rFonts w:ascii="Times New Roman" w:hAnsi="Times New Roman" w:cs="Times New Roman"/>
                <w:lang w:val="sr-Cyrl-CS"/>
              </w:rPr>
              <w:t>1 сат</w:t>
            </w:r>
          </w:p>
        </w:tc>
        <w:tc>
          <w:tcPr>
            <w:tcW w:w="761" w:type="pct"/>
          </w:tcPr>
          <w:p w:rsidR="00752B86" w:rsidRPr="00AC3183" w:rsidRDefault="00752B86" w:rsidP="00752B86">
            <w:pPr>
              <w:jc w:val="center"/>
              <w:rPr>
                <w:rFonts w:ascii="Times New Roman" w:hAnsi="Times New Roman" w:cs="Times New Roman"/>
                <w:lang w:val="sr-Cyrl-CS"/>
              </w:rPr>
            </w:pPr>
            <w:r w:rsidRPr="00AC3183">
              <w:rPr>
                <w:rFonts w:ascii="Times New Roman" w:hAnsi="Times New Roman" w:cs="Times New Roman"/>
                <w:lang w:val="sr-Cyrl-CS"/>
              </w:rPr>
              <w:t>240 µg/m</w:t>
            </w:r>
            <w:r w:rsidRPr="00AC3183">
              <w:rPr>
                <w:rFonts w:ascii="Times New Roman" w:hAnsi="Times New Roman" w:cs="Times New Roman"/>
                <w:vertAlign w:val="superscript"/>
                <w:lang w:val="sr-Cyrl-CS"/>
              </w:rPr>
              <w:t>3</w:t>
            </w:r>
          </w:p>
        </w:tc>
      </w:tr>
    </w:tbl>
    <w:p w:rsidR="00652F47" w:rsidRDefault="00652F47" w:rsidP="00210F62">
      <w:pPr>
        <w:jc w:val="both"/>
        <w:rPr>
          <w:rFonts w:ascii="Times New Roman" w:hAnsi="Times New Roman" w:cs="Times New Roman"/>
          <w:sz w:val="24"/>
          <w:szCs w:val="24"/>
          <w:lang w:val="sr-Cyrl-BA"/>
        </w:rPr>
      </w:pPr>
    </w:p>
    <w:p w:rsidR="00081846" w:rsidRDefault="00081846" w:rsidP="00210F62">
      <w:pPr>
        <w:jc w:val="both"/>
        <w:rPr>
          <w:rFonts w:ascii="Times New Roman" w:hAnsi="Times New Roman" w:cs="Times New Roman"/>
          <w:sz w:val="24"/>
          <w:szCs w:val="24"/>
          <w:lang w:val="sr-Cyrl-BA"/>
        </w:rPr>
      </w:pPr>
    </w:p>
    <w:p w:rsidR="00ED7894" w:rsidRDefault="002F4464" w:rsidP="0043629E">
      <w:pPr>
        <w:ind w:firstLine="720"/>
        <w:jc w:val="both"/>
        <w:rPr>
          <w:rFonts w:ascii="Times New Roman" w:hAnsi="Times New Roman" w:cs="Times New Roman"/>
          <w:sz w:val="24"/>
          <w:szCs w:val="24"/>
          <w:lang w:val="sr-Cyrl-BA"/>
        </w:rPr>
      </w:pPr>
      <w:r w:rsidRPr="00AC3183">
        <w:rPr>
          <w:rFonts w:ascii="Times New Roman" w:hAnsi="Times New Roman" w:cs="Times New Roman"/>
          <w:sz w:val="24"/>
          <w:szCs w:val="24"/>
        </w:rPr>
        <w:t>Упоређујући просјечне мјесечне вриједности концентрација параметара животне средине са граничним вриједностима из Уредбе о вриједностима квалитета ваздуха („Службени гласник Републике Српске“, број 124/12), закључује се сљедеће:</w:t>
      </w:r>
      <w:r w:rsidRPr="00AC3183">
        <w:rPr>
          <w:rFonts w:ascii="Times New Roman" w:hAnsi="Times New Roman" w:cs="Times New Roman"/>
          <w:sz w:val="24"/>
          <w:szCs w:val="24"/>
        </w:rPr>
        <w:br/>
      </w:r>
    </w:p>
    <w:p w:rsidR="00DE3DB4" w:rsidRDefault="00DE3DB4" w:rsidP="0043629E">
      <w:pPr>
        <w:ind w:firstLine="720"/>
        <w:jc w:val="both"/>
        <w:rPr>
          <w:rFonts w:ascii="Times New Roman" w:hAnsi="Times New Roman" w:cs="Times New Roman"/>
          <w:sz w:val="24"/>
          <w:szCs w:val="24"/>
          <w:lang w:val="sr-Cyrl-BA"/>
        </w:rPr>
      </w:pPr>
    </w:p>
    <w:p w:rsidR="00760413" w:rsidRDefault="00760413" w:rsidP="0043629E">
      <w:pPr>
        <w:ind w:firstLine="720"/>
        <w:jc w:val="both"/>
        <w:rPr>
          <w:rFonts w:ascii="Times New Roman" w:hAnsi="Times New Roman" w:cs="Times New Roman"/>
          <w:sz w:val="24"/>
          <w:szCs w:val="24"/>
          <w:lang w:val="sr-Cyrl-BA"/>
        </w:rPr>
      </w:pPr>
    </w:p>
    <w:p w:rsidR="002F4464" w:rsidRPr="00AC3183" w:rsidRDefault="002F4464" w:rsidP="002F4464">
      <w:pPr>
        <w:pStyle w:val="ListParagraph"/>
        <w:numPr>
          <w:ilvl w:val="0"/>
          <w:numId w:val="7"/>
        </w:numPr>
        <w:jc w:val="both"/>
        <w:rPr>
          <w:rFonts w:ascii="Times New Roman" w:hAnsi="Times New Roman" w:cs="Times New Roman"/>
          <w:b/>
          <w:sz w:val="24"/>
          <w:szCs w:val="24"/>
        </w:rPr>
      </w:pPr>
      <w:r w:rsidRPr="00AC3183">
        <w:rPr>
          <w:rFonts w:ascii="Times New Roman" w:hAnsi="Times New Roman" w:cs="Times New Roman"/>
          <w:b/>
          <w:sz w:val="24"/>
          <w:szCs w:val="24"/>
        </w:rPr>
        <w:lastRenderedPageBreak/>
        <w:t>SO</w:t>
      </w:r>
      <w:r w:rsidRPr="00AC3183">
        <w:rPr>
          <w:rFonts w:ascii="Times New Roman" w:hAnsi="Times New Roman" w:cs="Times New Roman"/>
          <w:b/>
          <w:sz w:val="24"/>
          <w:szCs w:val="24"/>
          <w:vertAlign w:val="subscript"/>
        </w:rPr>
        <w:t>2</w:t>
      </w:r>
      <w:r w:rsidRPr="00AC3183">
        <w:rPr>
          <w:rFonts w:ascii="Times New Roman" w:hAnsi="Times New Roman" w:cs="Times New Roman"/>
          <w:b/>
          <w:sz w:val="24"/>
          <w:szCs w:val="24"/>
        </w:rPr>
        <w:t xml:space="preserve"> - сумпор-диоксид</w:t>
      </w:r>
    </w:p>
    <w:p w:rsidR="002F4464" w:rsidRPr="00AC3183" w:rsidRDefault="002F4464" w:rsidP="0043629E">
      <w:pPr>
        <w:ind w:firstLine="720"/>
        <w:jc w:val="both"/>
        <w:rPr>
          <w:rFonts w:ascii="Times New Roman" w:hAnsi="Times New Roman" w:cs="Times New Roman"/>
          <w:sz w:val="24"/>
          <w:szCs w:val="24"/>
        </w:rPr>
      </w:pPr>
      <w:r w:rsidRPr="00AC3183">
        <w:rPr>
          <w:rFonts w:ascii="Times New Roman" w:hAnsi="Times New Roman" w:cs="Times New Roman"/>
          <w:sz w:val="24"/>
          <w:szCs w:val="24"/>
        </w:rPr>
        <w:t>Просјечна годишња вриједност концентрације сумпор-диоксида у животној средини на мјерним локацијама, као и максимална и минимална вриједност за период мјерења су:</w:t>
      </w:r>
    </w:p>
    <w:tbl>
      <w:tblPr>
        <w:tblStyle w:val="TableGrid"/>
        <w:tblW w:w="0" w:type="auto"/>
        <w:tblLook w:val="04A0"/>
      </w:tblPr>
      <w:tblGrid>
        <w:gridCol w:w="3192"/>
        <w:gridCol w:w="3192"/>
        <w:gridCol w:w="3192"/>
      </w:tblGrid>
      <w:tr w:rsidR="002F4464" w:rsidRPr="00AC3183" w:rsidTr="002F4464">
        <w:tc>
          <w:tcPr>
            <w:tcW w:w="3192" w:type="dxa"/>
          </w:tcPr>
          <w:p w:rsidR="002F4464" w:rsidRPr="00AC3183" w:rsidRDefault="002F4464" w:rsidP="002F4464">
            <w:pPr>
              <w:jc w:val="center"/>
              <w:rPr>
                <w:rFonts w:ascii="Times New Roman" w:hAnsi="Times New Roman" w:cs="Times New Roman"/>
                <w:sz w:val="24"/>
                <w:szCs w:val="24"/>
              </w:rPr>
            </w:pPr>
            <w:r w:rsidRPr="00AC3183">
              <w:rPr>
                <w:rFonts w:ascii="Times New Roman" w:hAnsi="Times New Roman" w:cs="Times New Roman"/>
                <w:b/>
                <w:sz w:val="24"/>
                <w:szCs w:val="24"/>
              </w:rPr>
              <w:t>SO</w:t>
            </w:r>
            <w:r w:rsidRPr="00AC3183">
              <w:rPr>
                <w:rFonts w:ascii="Times New Roman" w:hAnsi="Times New Roman" w:cs="Times New Roman"/>
                <w:b/>
                <w:sz w:val="24"/>
                <w:szCs w:val="24"/>
                <w:vertAlign w:val="subscript"/>
              </w:rPr>
              <w:t>2</w:t>
            </w:r>
          </w:p>
        </w:tc>
        <w:tc>
          <w:tcPr>
            <w:tcW w:w="3192" w:type="dxa"/>
          </w:tcPr>
          <w:p w:rsidR="002F4464" w:rsidRPr="00AC3183" w:rsidRDefault="007875FB" w:rsidP="007875FB">
            <w:pPr>
              <w:jc w:val="center"/>
              <w:rPr>
                <w:rFonts w:ascii="Times New Roman" w:hAnsi="Times New Roman" w:cs="Times New Roman"/>
                <w:b/>
                <w:sz w:val="24"/>
                <w:szCs w:val="24"/>
              </w:rPr>
            </w:pPr>
            <w:r w:rsidRPr="00AC3183">
              <w:rPr>
                <w:rFonts w:ascii="Times New Roman" w:hAnsi="Times New Roman" w:cs="Times New Roman"/>
                <w:b/>
                <w:sz w:val="24"/>
                <w:szCs w:val="24"/>
              </w:rPr>
              <w:t>''</w:t>
            </w:r>
            <w:r w:rsidR="002F4464" w:rsidRPr="00AC3183">
              <w:rPr>
                <w:rFonts w:ascii="Times New Roman" w:hAnsi="Times New Roman" w:cs="Times New Roman"/>
                <w:b/>
                <w:sz w:val="24"/>
                <w:szCs w:val="24"/>
              </w:rPr>
              <w:t>Центар</w:t>
            </w:r>
            <w:r w:rsidRPr="00AC3183">
              <w:rPr>
                <w:rFonts w:ascii="Times New Roman" w:hAnsi="Times New Roman" w:cs="Times New Roman"/>
                <w:b/>
                <w:sz w:val="24"/>
                <w:szCs w:val="24"/>
              </w:rPr>
              <w:t>''</w:t>
            </w:r>
          </w:p>
        </w:tc>
        <w:tc>
          <w:tcPr>
            <w:tcW w:w="3192" w:type="dxa"/>
          </w:tcPr>
          <w:p w:rsidR="002F4464" w:rsidRPr="00AC3183" w:rsidRDefault="007875FB" w:rsidP="007875FB">
            <w:pPr>
              <w:jc w:val="center"/>
              <w:rPr>
                <w:rFonts w:ascii="Times New Roman" w:hAnsi="Times New Roman" w:cs="Times New Roman"/>
                <w:b/>
                <w:sz w:val="24"/>
                <w:szCs w:val="24"/>
              </w:rPr>
            </w:pPr>
            <w:r w:rsidRPr="00AC3183">
              <w:rPr>
                <w:rFonts w:ascii="Times New Roman" w:hAnsi="Times New Roman" w:cs="Times New Roman"/>
                <w:b/>
                <w:sz w:val="24"/>
                <w:szCs w:val="24"/>
              </w:rPr>
              <w:t>''</w:t>
            </w:r>
            <w:r w:rsidR="002F4464" w:rsidRPr="00AC3183">
              <w:rPr>
                <w:rFonts w:ascii="Times New Roman" w:hAnsi="Times New Roman" w:cs="Times New Roman"/>
                <w:b/>
                <w:sz w:val="24"/>
                <w:szCs w:val="24"/>
              </w:rPr>
              <w:t>Топлана</w:t>
            </w:r>
            <w:r w:rsidRPr="00AC3183">
              <w:rPr>
                <w:rFonts w:ascii="Times New Roman" w:hAnsi="Times New Roman" w:cs="Times New Roman"/>
                <w:b/>
                <w:sz w:val="24"/>
                <w:szCs w:val="24"/>
              </w:rPr>
              <w:t>''</w:t>
            </w:r>
          </w:p>
        </w:tc>
      </w:tr>
      <w:tr w:rsidR="002F4464" w:rsidRPr="00AC3183" w:rsidTr="002F4464">
        <w:tc>
          <w:tcPr>
            <w:tcW w:w="3192" w:type="dxa"/>
          </w:tcPr>
          <w:p w:rsidR="002F4464" w:rsidRPr="00AC3183" w:rsidRDefault="002F4464" w:rsidP="002F4464">
            <w:pPr>
              <w:jc w:val="center"/>
              <w:rPr>
                <w:rFonts w:ascii="Times New Roman" w:hAnsi="Times New Roman" w:cs="Times New Roman"/>
                <w:sz w:val="24"/>
                <w:szCs w:val="24"/>
              </w:rPr>
            </w:pPr>
            <w:r w:rsidRPr="00AC3183">
              <w:rPr>
                <w:rFonts w:ascii="Times New Roman" w:hAnsi="Times New Roman" w:cs="Times New Roman"/>
                <w:sz w:val="24"/>
                <w:szCs w:val="24"/>
              </w:rPr>
              <w:t>Средње, µg/m³</w:t>
            </w:r>
          </w:p>
        </w:tc>
        <w:tc>
          <w:tcPr>
            <w:tcW w:w="3192" w:type="dxa"/>
          </w:tcPr>
          <w:p w:rsidR="002F4464" w:rsidRPr="00AC3183" w:rsidRDefault="00D217B0" w:rsidP="005C1B20">
            <w:pPr>
              <w:jc w:val="center"/>
              <w:rPr>
                <w:rFonts w:ascii="Times New Roman" w:hAnsi="Times New Roman" w:cs="Times New Roman"/>
                <w:sz w:val="24"/>
                <w:szCs w:val="24"/>
              </w:rPr>
            </w:pPr>
            <w:r>
              <w:rPr>
                <w:rFonts w:ascii="Times New Roman" w:hAnsi="Times New Roman" w:cs="Times New Roman"/>
                <w:sz w:val="24"/>
                <w:szCs w:val="24"/>
              </w:rPr>
              <w:t>17,54</w:t>
            </w:r>
          </w:p>
        </w:tc>
        <w:tc>
          <w:tcPr>
            <w:tcW w:w="3192" w:type="dxa"/>
          </w:tcPr>
          <w:p w:rsidR="002F4464" w:rsidRPr="00AC3183" w:rsidRDefault="00D217B0" w:rsidP="005C1B20">
            <w:pPr>
              <w:jc w:val="center"/>
              <w:rPr>
                <w:rFonts w:ascii="Times New Roman" w:hAnsi="Times New Roman" w:cs="Times New Roman"/>
                <w:sz w:val="24"/>
                <w:szCs w:val="24"/>
              </w:rPr>
            </w:pPr>
            <w:r>
              <w:rPr>
                <w:rFonts w:ascii="Times New Roman" w:hAnsi="Times New Roman" w:cs="Times New Roman"/>
                <w:sz w:val="24"/>
                <w:szCs w:val="24"/>
              </w:rPr>
              <w:t>11,87</w:t>
            </w:r>
          </w:p>
        </w:tc>
      </w:tr>
      <w:tr w:rsidR="002F4464" w:rsidRPr="00AC3183" w:rsidTr="002F4464">
        <w:tc>
          <w:tcPr>
            <w:tcW w:w="3192" w:type="dxa"/>
          </w:tcPr>
          <w:p w:rsidR="002F4464" w:rsidRPr="00AC3183" w:rsidRDefault="002F4464" w:rsidP="002F4464">
            <w:pPr>
              <w:jc w:val="center"/>
              <w:rPr>
                <w:rFonts w:ascii="Times New Roman" w:hAnsi="Times New Roman" w:cs="Times New Roman"/>
                <w:sz w:val="24"/>
                <w:szCs w:val="24"/>
              </w:rPr>
            </w:pPr>
            <w:r w:rsidRPr="00AC3183">
              <w:rPr>
                <w:rFonts w:ascii="Times New Roman" w:hAnsi="Times New Roman" w:cs="Times New Roman"/>
                <w:sz w:val="24"/>
                <w:szCs w:val="24"/>
              </w:rPr>
              <w:t>Минимална, µg/m³</w:t>
            </w:r>
          </w:p>
        </w:tc>
        <w:tc>
          <w:tcPr>
            <w:tcW w:w="3192" w:type="dxa"/>
          </w:tcPr>
          <w:p w:rsidR="002F4464" w:rsidRPr="00AC3183" w:rsidRDefault="00D217B0" w:rsidP="00D217B0">
            <w:pPr>
              <w:jc w:val="center"/>
              <w:rPr>
                <w:rFonts w:ascii="Times New Roman" w:hAnsi="Times New Roman" w:cs="Times New Roman"/>
                <w:sz w:val="24"/>
                <w:szCs w:val="24"/>
              </w:rPr>
            </w:pPr>
            <w:r>
              <w:rPr>
                <w:rFonts w:ascii="Times New Roman" w:hAnsi="Times New Roman" w:cs="Times New Roman"/>
                <w:sz w:val="24"/>
                <w:szCs w:val="24"/>
              </w:rPr>
              <w:t>12,08</w:t>
            </w:r>
            <w:r w:rsidR="002F4464" w:rsidRPr="00AC3183">
              <w:rPr>
                <w:rFonts w:ascii="Times New Roman" w:hAnsi="Times New Roman" w:cs="Times New Roman"/>
                <w:sz w:val="24"/>
                <w:szCs w:val="24"/>
              </w:rPr>
              <w:t xml:space="preserve"> (0</w:t>
            </w:r>
            <w:r>
              <w:rPr>
                <w:rFonts w:ascii="Times New Roman" w:hAnsi="Times New Roman" w:cs="Times New Roman"/>
                <w:sz w:val="24"/>
                <w:szCs w:val="24"/>
              </w:rPr>
              <w:t>6</w:t>
            </w:r>
            <w:r w:rsidR="002F4464" w:rsidRPr="00AC3183">
              <w:rPr>
                <w:rFonts w:ascii="Times New Roman" w:hAnsi="Times New Roman" w:cs="Times New Roman"/>
                <w:sz w:val="24"/>
                <w:szCs w:val="24"/>
              </w:rPr>
              <w:t>)</w:t>
            </w:r>
          </w:p>
        </w:tc>
        <w:tc>
          <w:tcPr>
            <w:tcW w:w="3192" w:type="dxa"/>
          </w:tcPr>
          <w:p w:rsidR="002F4464" w:rsidRPr="00AC3183" w:rsidRDefault="00D217B0" w:rsidP="005C1B20">
            <w:pPr>
              <w:jc w:val="center"/>
              <w:rPr>
                <w:rFonts w:ascii="Times New Roman" w:hAnsi="Times New Roman" w:cs="Times New Roman"/>
                <w:sz w:val="24"/>
                <w:szCs w:val="24"/>
              </w:rPr>
            </w:pPr>
            <w:r>
              <w:rPr>
                <w:rFonts w:ascii="Times New Roman" w:hAnsi="Times New Roman" w:cs="Times New Roman"/>
                <w:sz w:val="24"/>
                <w:szCs w:val="24"/>
              </w:rPr>
              <w:t>8,50 (05)</w:t>
            </w:r>
          </w:p>
        </w:tc>
      </w:tr>
      <w:tr w:rsidR="002F4464" w:rsidRPr="00AC3183" w:rsidTr="002F4464">
        <w:tc>
          <w:tcPr>
            <w:tcW w:w="3192" w:type="dxa"/>
          </w:tcPr>
          <w:p w:rsidR="002F4464" w:rsidRPr="00AC3183" w:rsidRDefault="002F4464" w:rsidP="002F4464">
            <w:pPr>
              <w:jc w:val="center"/>
              <w:rPr>
                <w:rFonts w:ascii="Times New Roman" w:hAnsi="Times New Roman" w:cs="Times New Roman"/>
                <w:sz w:val="24"/>
                <w:szCs w:val="24"/>
              </w:rPr>
            </w:pPr>
            <w:r w:rsidRPr="00AC3183">
              <w:rPr>
                <w:rFonts w:ascii="Times New Roman" w:hAnsi="Times New Roman" w:cs="Times New Roman"/>
                <w:sz w:val="24"/>
                <w:szCs w:val="24"/>
              </w:rPr>
              <w:t>Максимална, µg/m³</w:t>
            </w:r>
          </w:p>
        </w:tc>
        <w:tc>
          <w:tcPr>
            <w:tcW w:w="3192" w:type="dxa"/>
          </w:tcPr>
          <w:p w:rsidR="002F4464" w:rsidRPr="00AC3183" w:rsidRDefault="00D217B0" w:rsidP="00D217B0">
            <w:pPr>
              <w:jc w:val="center"/>
              <w:rPr>
                <w:rFonts w:ascii="Times New Roman" w:hAnsi="Times New Roman" w:cs="Times New Roman"/>
                <w:sz w:val="24"/>
                <w:szCs w:val="24"/>
              </w:rPr>
            </w:pPr>
            <w:r>
              <w:rPr>
                <w:rFonts w:ascii="Times New Roman" w:hAnsi="Times New Roman" w:cs="Times New Roman"/>
                <w:sz w:val="24"/>
                <w:szCs w:val="24"/>
              </w:rPr>
              <w:t>30,49</w:t>
            </w:r>
            <w:r w:rsidR="002F4464" w:rsidRPr="00AC3183">
              <w:rPr>
                <w:rFonts w:ascii="Times New Roman" w:hAnsi="Times New Roman" w:cs="Times New Roman"/>
                <w:sz w:val="24"/>
                <w:szCs w:val="24"/>
              </w:rPr>
              <w:t xml:space="preserve"> (</w:t>
            </w:r>
            <w:r>
              <w:rPr>
                <w:rFonts w:ascii="Times New Roman" w:hAnsi="Times New Roman" w:cs="Times New Roman"/>
                <w:sz w:val="24"/>
                <w:szCs w:val="24"/>
              </w:rPr>
              <w:t>12</w:t>
            </w:r>
            <w:r w:rsidR="002F4464" w:rsidRPr="00AC3183">
              <w:rPr>
                <w:rFonts w:ascii="Times New Roman" w:hAnsi="Times New Roman" w:cs="Times New Roman"/>
                <w:sz w:val="24"/>
                <w:szCs w:val="24"/>
              </w:rPr>
              <w:t>)</w:t>
            </w:r>
          </w:p>
        </w:tc>
        <w:tc>
          <w:tcPr>
            <w:tcW w:w="3192" w:type="dxa"/>
          </w:tcPr>
          <w:p w:rsidR="002F4464" w:rsidRPr="00AC3183" w:rsidRDefault="00D217B0" w:rsidP="005C1B20">
            <w:pPr>
              <w:jc w:val="center"/>
              <w:rPr>
                <w:rFonts w:ascii="Times New Roman" w:hAnsi="Times New Roman" w:cs="Times New Roman"/>
                <w:sz w:val="24"/>
                <w:szCs w:val="24"/>
              </w:rPr>
            </w:pPr>
            <w:r>
              <w:rPr>
                <w:rFonts w:ascii="Times New Roman" w:hAnsi="Times New Roman" w:cs="Times New Roman"/>
                <w:sz w:val="24"/>
                <w:szCs w:val="24"/>
              </w:rPr>
              <w:t>17,74 (</w:t>
            </w:r>
            <w:r w:rsidR="002F4464" w:rsidRPr="00AC3183">
              <w:rPr>
                <w:rFonts w:ascii="Times New Roman" w:hAnsi="Times New Roman" w:cs="Times New Roman"/>
                <w:sz w:val="24"/>
                <w:szCs w:val="24"/>
              </w:rPr>
              <w:t>1</w:t>
            </w:r>
            <w:r>
              <w:rPr>
                <w:rFonts w:ascii="Times New Roman" w:hAnsi="Times New Roman" w:cs="Times New Roman"/>
                <w:sz w:val="24"/>
                <w:szCs w:val="24"/>
              </w:rPr>
              <w:t>2</w:t>
            </w:r>
            <w:r w:rsidR="002F4464" w:rsidRPr="00AC3183">
              <w:rPr>
                <w:rFonts w:ascii="Times New Roman" w:hAnsi="Times New Roman" w:cs="Times New Roman"/>
                <w:sz w:val="24"/>
                <w:szCs w:val="24"/>
              </w:rPr>
              <w:t>)</w:t>
            </w:r>
          </w:p>
        </w:tc>
      </w:tr>
    </w:tbl>
    <w:p w:rsidR="002F4464" w:rsidRPr="00AC3183" w:rsidRDefault="002F4464" w:rsidP="002F4464">
      <w:pPr>
        <w:jc w:val="both"/>
        <w:rPr>
          <w:rFonts w:ascii="Times New Roman" w:hAnsi="Times New Roman" w:cs="Times New Roman"/>
          <w:sz w:val="24"/>
          <w:szCs w:val="24"/>
        </w:rPr>
      </w:pPr>
    </w:p>
    <w:p w:rsidR="00AC3183" w:rsidRPr="00CF034E" w:rsidRDefault="00AC3183" w:rsidP="00485B86">
      <w:pPr>
        <w:jc w:val="both"/>
        <w:rPr>
          <w:rFonts w:ascii="Times New Roman" w:hAnsi="Times New Roman" w:cs="Times New Roman"/>
          <w:color w:val="FF0000"/>
          <w:sz w:val="24"/>
          <w:szCs w:val="24"/>
          <w:lang w:val="sr-Cyrl-CS"/>
        </w:rPr>
      </w:pPr>
      <w:r w:rsidRPr="00CF034E">
        <w:rPr>
          <w:rFonts w:ascii="Times New Roman" w:hAnsi="Times New Roman" w:cs="Times New Roman"/>
          <w:sz w:val="24"/>
          <w:szCs w:val="24"/>
          <w:lang w:val="sr-Cyrl-CS"/>
        </w:rPr>
        <w:t>Најнижа средња мјесечна вриједност концентрације ЅО</w:t>
      </w:r>
      <w:r w:rsidRPr="00CF034E">
        <w:rPr>
          <w:rFonts w:ascii="Times New Roman" w:hAnsi="Times New Roman" w:cs="Times New Roman"/>
          <w:sz w:val="24"/>
          <w:szCs w:val="24"/>
          <w:vertAlign w:val="subscript"/>
          <w:lang w:val="sr-Cyrl-CS"/>
        </w:rPr>
        <w:t>2</w:t>
      </w:r>
      <w:r w:rsidRPr="00CF034E">
        <w:rPr>
          <w:rFonts w:ascii="Times New Roman" w:hAnsi="Times New Roman" w:cs="Times New Roman"/>
          <w:sz w:val="24"/>
          <w:szCs w:val="24"/>
          <w:lang w:val="sr-Cyrl-CS"/>
        </w:rPr>
        <w:t xml:space="preserve"> у 202</w:t>
      </w:r>
      <w:r w:rsidR="00D217B0" w:rsidRPr="00CF034E">
        <w:rPr>
          <w:rFonts w:ascii="Times New Roman" w:hAnsi="Times New Roman" w:cs="Times New Roman"/>
          <w:sz w:val="24"/>
          <w:szCs w:val="24"/>
          <w:lang w:val="hr-HR"/>
        </w:rPr>
        <w:t>2</w:t>
      </w:r>
      <w:r w:rsidRPr="00CF034E">
        <w:rPr>
          <w:rFonts w:ascii="Times New Roman" w:hAnsi="Times New Roman" w:cs="Times New Roman"/>
          <w:sz w:val="24"/>
          <w:szCs w:val="24"/>
          <w:lang w:val="sr-Cyrl-CS"/>
        </w:rPr>
        <w:t xml:space="preserve">. години измјерена је у мјесецу </w:t>
      </w:r>
      <w:r w:rsidR="00D217B0" w:rsidRPr="00CF034E">
        <w:rPr>
          <w:rFonts w:ascii="Times New Roman" w:hAnsi="Times New Roman" w:cs="Times New Roman"/>
          <w:sz w:val="24"/>
          <w:szCs w:val="24"/>
          <w:lang w:val="sr-Cyrl-BA"/>
        </w:rPr>
        <w:t xml:space="preserve">јуну односно мају </w:t>
      </w:r>
      <w:r w:rsidRPr="00CF034E">
        <w:rPr>
          <w:rFonts w:ascii="Times New Roman" w:hAnsi="Times New Roman" w:cs="Times New Roman"/>
          <w:sz w:val="24"/>
          <w:szCs w:val="24"/>
          <w:lang w:val="sr-Cyrl-CS"/>
        </w:rPr>
        <w:t xml:space="preserve">на локацији </w:t>
      </w:r>
      <w:r w:rsidR="000817FF"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Топлана</w:t>
      </w:r>
      <w:r w:rsidR="000817FF"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док је највиша измјерена у мјесецу</w:t>
      </w:r>
      <w:r w:rsidR="00D217B0" w:rsidRPr="00CF034E">
        <w:rPr>
          <w:rFonts w:ascii="Times New Roman" w:hAnsi="Times New Roman" w:cs="Times New Roman"/>
          <w:sz w:val="24"/>
          <w:szCs w:val="24"/>
          <w:lang w:val="sr-Cyrl-CS"/>
        </w:rPr>
        <w:t xml:space="preserve"> децембру</w:t>
      </w:r>
      <w:r w:rsidRPr="00CF034E">
        <w:rPr>
          <w:rFonts w:ascii="Times New Roman" w:hAnsi="Times New Roman" w:cs="Times New Roman"/>
          <w:sz w:val="24"/>
          <w:szCs w:val="24"/>
          <w:lang w:val="sr-Cyrl-CS"/>
        </w:rPr>
        <w:t xml:space="preserve">. На локацији </w:t>
      </w:r>
      <w:r w:rsidR="000817FF"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Топлана</w:t>
      </w:r>
      <w:r w:rsidR="000817FF"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средња годишња концентрација је нижа у односу на локацији </w:t>
      </w:r>
      <w:r w:rsidR="000817FF"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Центар</w:t>
      </w:r>
      <w:r w:rsidR="000817FF"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На обе локације</w:t>
      </w:r>
      <w:r w:rsidR="00D217B0" w:rsidRPr="00CF034E">
        <w:rPr>
          <w:rFonts w:ascii="Times New Roman" w:hAnsi="Times New Roman" w:cs="Times New Roman"/>
          <w:sz w:val="24"/>
          <w:szCs w:val="24"/>
          <w:lang w:val="sr-Cyrl-CS"/>
        </w:rPr>
        <w:t xml:space="preserve"> мјесечне промјене концентрација имале су сличне и очекиване промјене током мјесеци: у зимским мјесецима концентрације су биле више у односу на љетње мјесеце, јер на обе локције највећи утицај на </w:t>
      </w:r>
      <w:r w:rsidRPr="00CF034E">
        <w:rPr>
          <w:rFonts w:ascii="Times New Roman" w:hAnsi="Times New Roman" w:cs="Times New Roman"/>
          <w:sz w:val="24"/>
          <w:szCs w:val="24"/>
          <w:lang w:val="sr-Cyrl-CS"/>
        </w:rPr>
        <w:t>концентрацију ЅО</w:t>
      </w:r>
      <w:r w:rsidRPr="00CF034E">
        <w:rPr>
          <w:rFonts w:ascii="Times New Roman" w:hAnsi="Times New Roman" w:cs="Times New Roman"/>
          <w:sz w:val="24"/>
          <w:szCs w:val="24"/>
          <w:vertAlign w:val="subscript"/>
          <w:lang w:val="sr-Cyrl-CS"/>
        </w:rPr>
        <w:t>2</w:t>
      </w:r>
      <w:r w:rsidRPr="00CF034E">
        <w:rPr>
          <w:rFonts w:ascii="Times New Roman" w:hAnsi="Times New Roman" w:cs="Times New Roman"/>
          <w:sz w:val="24"/>
          <w:szCs w:val="24"/>
          <w:lang w:val="sr-Cyrl-CS"/>
        </w:rPr>
        <w:t xml:space="preserve"> има гријање </w:t>
      </w:r>
      <w:r w:rsidRPr="00CF034E">
        <w:rPr>
          <w:rFonts w:ascii="Times New Roman" w:hAnsi="Times New Roman" w:cs="Times New Roman"/>
          <w:sz w:val="24"/>
          <w:szCs w:val="24"/>
        </w:rPr>
        <w:t>и</w:t>
      </w:r>
      <w:r w:rsidRPr="00CF034E">
        <w:rPr>
          <w:rFonts w:ascii="Times New Roman" w:hAnsi="Times New Roman" w:cs="Times New Roman"/>
          <w:sz w:val="24"/>
          <w:szCs w:val="24"/>
          <w:lang w:val="sr-Cyrl-CS"/>
        </w:rPr>
        <w:t xml:space="preserve"> саобраћај.</w:t>
      </w:r>
      <w:r w:rsidR="00ED7894">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 xml:space="preserve">На локацији „Топлана“ </w:t>
      </w:r>
      <w:r w:rsidR="006F62E5" w:rsidRPr="00CF034E">
        <w:rPr>
          <w:rFonts w:ascii="Times New Roman" w:hAnsi="Times New Roman" w:cs="Times New Roman"/>
          <w:sz w:val="24"/>
          <w:szCs w:val="24"/>
          <w:lang w:val="sr-Cyrl-CS"/>
        </w:rPr>
        <w:t xml:space="preserve">у октобру је тај раст концентрације нешто интензивнији да би током новембра средња дневна концентрација била доста уједначена због стабилних метеоролошких услова. </w:t>
      </w:r>
      <w:r w:rsidRPr="00CF034E">
        <w:rPr>
          <w:rFonts w:ascii="Times New Roman" w:hAnsi="Times New Roman" w:cs="Times New Roman"/>
          <w:sz w:val="24"/>
          <w:szCs w:val="24"/>
          <w:lang w:val="sr-Cyrl-CS"/>
        </w:rPr>
        <w:t>Концентрације ЅО</w:t>
      </w:r>
      <w:r w:rsidRPr="00CF034E">
        <w:rPr>
          <w:rFonts w:ascii="Times New Roman" w:hAnsi="Times New Roman" w:cs="Times New Roman"/>
          <w:sz w:val="24"/>
          <w:szCs w:val="24"/>
          <w:vertAlign w:val="subscript"/>
          <w:lang w:val="sr-Cyrl-CS"/>
        </w:rPr>
        <w:t>2</w:t>
      </w:r>
      <w:r w:rsidRPr="00CF034E">
        <w:rPr>
          <w:rFonts w:ascii="Times New Roman" w:hAnsi="Times New Roman" w:cs="Times New Roman"/>
          <w:sz w:val="24"/>
          <w:szCs w:val="24"/>
          <w:lang w:val="sr-Cyrl-BA"/>
        </w:rPr>
        <w:t xml:space="preserve"> током 202</w:t>
      </w:r>
      <w:r w:rsidR="006F62E5" w:rsidRPr="00CF034E">
        <w:rPr>
          <w:rFonts w:ascii="Times New Roman" w:hAnsi="Times New Roman" w:cs="Times New Roman"/>
          <w:sz w:val="24"/>
          <w:szCs w:val="24"/>
          <w:lang w:val="sr-Cyrl-BA"/>
        </w:rPr>
        <w:t>2</w:t>
      </w:r>
      <w:r w:rsidRPr="00CF034E">
        <w:rPr>
          <w:rFonts w:ascii="Times New Roman" w:hAnsi="Times New Roman" w:cs="Times New Roman"/>
          <w:sz w:val="24"/>
          <w:szCs w:val="24"/>
          <w:lang w:val="sr-Cyrl-BA"/>
        </w:rPr>
        <w:t>. године</w:t>
      </w:r>
      <w:r w:rsidRPr="00CF034E">
        <w:rPr>
          <w:rFonts w:ascii="Times New Roman" w:hAnsi="Times New Roman" w:cs="Times New Roman"/>
          <w:sz w:val="24"/>
          <w:szCs w:val="24"/>
          <w:lang w:val="sr-Cyrl-CS"/>
        </w:rPr>
        <w:t xml:space="preserve"> нису</w:t>
      </w:r>
      <w:r w:rsidRPr="00CF034E">
        <w:rPr>
          <w:rFonts w:ascii="Times New Roman" w:hAnsi="Times New Roman" w:cs="Times New Roman"/>
          <w:sz w:val="24"/>
          <w:szCs w:val="24"/>
          <w:lang w:val="sr-Cyrl-BA"/>
        </w:rPr>
        <w:t xml:space="preserve"> нити једном</w:t>
      </w:r>
      <w:r w:rsidRPr="00CF034E">
        <w:rPr>
          <w:rFonts w:ascii="Times New Roman" w:hAnsi="Times New Roman" w:cs="Times New Roman"/>
          <w:sz w:val="24"/>
          <w:szCs w:val="24"/>
          <w:lang w:val="sr-Cyrl-CS"/>
        </w:rPr>
        <w:t xml:space="preserve"> прекорачиле граничне вриједности</w:t>
      </w:r>
      <w:r w:rsidRPr="00CF034E">
        <w:rPr>
          <w:rFonts w:ascii="Times New Roman" w:hAnsi="Times New Roman" w:cs="Times New Roman"/>
          <w:sz w:val="24"/>
          <w:szCs w:val="24"/>
          <w:lang w:val="sr-Cyrl-BA"/>
        </w:rPr>
        <w:t xml:space="preserve"> (сатне, дневна, календарска година)</w:t>
      </w:r>
      <w:r w:rsidRPr="00CF034E">
        <w:rPr>
          <w:rFonts w:ascii="Times New Roman" w:hAnsi="Times New Roman" w:cs="Times New Roman"/>
          <w:sz w:val="24"/>
          <w:szCs w:val="24"/>
          <w:lang w:val="sr-Cyrl-CS"/>
        </w:rPr>
        <w:t xml:space="preserve"> прописане Уредбом о вриједностима квалитета ваздуха (Службени гласник Републике Српске број 124/12).</w:t>
      </w:r>
    </w:p>
    <w:p w:rsidR="00AC3183" w:rsidRPr="00CF034E" w:rsidRDefault="00AC3183" w:rsidP="00AC3183">
      <w:pPr>
        <w:pStyle w:val="ListParagraph"/>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Просјечна годишња вриједност концентрације </w:t>
      </w:r>
      <w:r w:rsidRPr="00CF034E">
        <w:rPr>
          <w:rFonts w:ascii="Times New Roman" w:hAnsi="Times New Roman" w:cs="Times New Roman"/>
          <w:b/>
          <w:sz w:val="24"/>
          <w:szCs w:val="24"/>
          <w:lang w:val="sr-Cyrl-CS"/>
        </w:rPr>
        <w:t xml:space="preserve">угљенмоноксида </w:t>
      </w:r>
      <w:r w:rsidRPr="00CF034E">
        <w:rPr>
          <w:rFonts w:ascii="Times New Roman" w:hAnsi="Times New Roman" w:cs="Times New Roman"/>
          <w:sz w:val="24"/>
          <w:szCs w:val="24"/>
          <w:lang w:val="sr-Cyrl-CS"/>
        </w:rPr>
        <w:t>у животној средини на мјерним локацијама, као и максимална и минимална мјесечна вриједност за период мјерења су:</w:t>
      </w:r>
    </w:p>
    <w:p w:rsidR="00EC2180" w:rsidRPr="00CF034E" w:rsidRDefault="00EC2180" w:rsidP="00EC2180">
      <w:pPr>
        <w:pStyle w:val="ListParagraph"/>
        <w:spacing w:after="0" w:line="240" w:lineRule="auto"/>
        <w:ind w:left="360"/>
        <w:jc w:val="both"/>
        <w:rPr>
          <w:rFonts w:ascii="Times New Roman" w:hAnsi="Times New Roman" w:cs="Times New Roman"/>
          <w:sz w:val="24"/>
          <w:szCs w:val="24"/>
          <w:lang w:val="sr-Cyrl-CS"/>
        </w:rPr>
      </w:pPr>
    </w:p>
    <w:tbl>
      <w:tblPr>
        <w:tblStyle w:val="TableGrid"/>
        <w:tblW w:w="3628" w:type="pct"/>
        <w:tblInd w:w="1215" w:type="dxa"/>
        <w:tblLook w:val="04A0"/>
      </w:tblPr>
      <w:tblGrid>
        <w:gridCol w:w="2543"/>
        <w:gridCol w:w="2065"/>
        <w:gridCol w:w="2340"/>
      </w:tblGrid>
      <w:tr w:rsidR="00AC3183" w:rsidRPr="00CF034E" w:rsidTr="00EC2180">
        <w:tc>
          <w:tcPr>
            <w:tcW w:w="1830" w:type="pct"/>
          </w:tcPr>
          <w:p w:rsidR="00AC3183" w:rsidRPr="00CF034E" w:rsidRDefault="00AC3183" w:rsidP="00AC3183">
            <w:pPr>
              <w:jc w:val="center"/>
              <w:rPr>
                <w:rFonts w:ascii="Times New Roman" w:hAnsi="Times New Roman" w:cs="Times New Roman"/>
                <w:sz w:val="24"/>
                <w:szCs w:val="24"/>
                <w:vertAlign w:val="subscript"/>
                <w:lang w:val="sr-Cyrl-CS"/>
              </w:rPr>
            </w:pPr>
            <w:r w:rsidRPr="00CF034E">
              <w:rPr>
                <w:rFonts w:ascii="Times New Roman" w:hAnsi="Times New Roman" w:cs="Times New Roman"/>
                <w:sz w:val="24"/>
                <w:szCs w:val="24"/>
                <w:lang w:val="sr-Cyrl-CS"/>
              </w:rPr>
              <w:t>СО</w:t>
            </w:r>
          </w:p>
        </w:tc>
        <w:tc>
          <w:tcPr>
            <w:tcW w:w="1486" w:type="pct"/>
          </w:tcPr>
          <w:p w:rsidR="00AC3183" w:rsidRPr="00CF034E" w:rsidRDefault="000817FF" w:rsidP="000817FF">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w:t>
            </w:r>
            <w:r w:rsidR="00AC3183" w:rsidRPr="00CF034E">
              <w:rPr>
                <w:rFonts w:ascii="Times New Roman" w:hAnsi="Times New Roman" w:cs="Times New Roman"/>
                <w:sz w:val="24"/>
                <w:szCs w:val="24"/>
                <w:lang w:val="sr-Cyrl-CS"/>
              </w:rPr>
              <w:t>Центар</w:t>
            </w:r>
            <w:r w:rsidRPr="00CF034E">
              <w:rPr>
                <w:rFonts w:ascii="Times New Roman" w:hAnsi="Times New Roman" w:cs="Times New Roman"/>
                <w:sz w:val="24"/>
                <w:szCs w:val="24"/>
                <w:lang w:val="sr-Cyrl-CS"/>
              </w:rPr>
              <w:t>''</w:t>
            </w:r>
          </w:p>
        </w:tc>
        <w:tc>
          <w:tcPr>
            <w:tcW w:w="1684" w:type="pct"/>
          </w:tcPr>
          <w:p w:rsidR="00AC3183" w:rsidRPr="00CF034E" w:rsidRDefault="000817FF" w:rsidP="000817FF">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w:t>
            </w:r>
            <w:r w:rsidR="00AC3183" w:rsidRPr="00CF034E">
              <w:rPr>
                <w:rFonts w:ascii="Times New Roman" w:hAnsi="Times New Roman" w:cs="Times New Roman"/>
                <w:sz w:val="24"/>
                <w:szCs w:val="24"/>
                <w:lang w:val="sr-Cyrl-CS"/>
              </w:rPr>
              <w:t>Топлана</w:t>
            </w:r>
            <w:r w:rsidRPr="00CF034E">
              <w:rPr>
                <w:rFonts w:ascii="Times New Roman" w:hAnsi="Times New Roman" w:cs="Times New Roman"/>
                <w:sz w:val="24"/>
                <w:szCs w:val="24"/>
                <w:lang w:val="sr-Cyrl-CS"/>
              </w:rPr>
              <w:t>''</w:t>
            </w:r>
          </w:p>
        </w:tc>
      </w:tr>
      <w:tr w:rsidR="00AC3183" w:rsidRPr="00CF034E" w:rsidTr="00EC2180">
        <w:tc>
          <w:tcPr>
            <w:tcW w:w="1830" w:type="pct"/>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Средња, </w:t>
            </w:r>
            <w:r w:rsidRPr="00CF034E">
              <w:rPr>
                <w:rFonts w:ascii="Times New Roman" w:hAnsi="Times New Roman" w:cs="Times New Roman"/>
                <w:sz w:val="24"/>
                <w:szCs w:val="24"/>
              </w:rPr>
              <w:t>m</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1486" w:type="pct"/>
            <w:vAlign w:val="center"/>
          </w:tcPr>
          <w:p w:rsidR="00AC3183" w:rsidRPr="00CF034E" w:rsidRDefault="00AC3183" w:rsidP="00AC1047">
            <w:pPr>
              <w:jc w:val="center"/>
              <w:rPr>
                <w:rFonts w:ascii="Times New Roman" w:hAnsi="Times New Roman" w:cs="Times New Roman"/>
                <w:sz w:val="24"/>
                <w:szCs w:val="24"/>
                <w:lang w:val="sr-Cyrl-BA"/>
              </w:rPr>
            </w:pPr>
            <w:r w:rsidRPr="00CF034E">
              <w:rPr>
                <w:rFonts w:ascii="Times New Roman" w:hAnsi="Times New Roman" w:cs="Times New Roman"/>
                <w:sz w:val="24"/>
                <w:szCs w:val="24"/>
              </w:rPr>
              <w:t>0,</w:t>
            </w:r>
            <w:r w:rsidR="00AC1047" w:rsidRPr="00CF034E">
              <w:rPr>
                <w:rFonts w:ascii="Times New Roman" w:hAnsi="Times New Roman" w:cs="Times New Roman"/>
                <w:sz w:val="24"/>
                <w:szCs w:val="24"/>
                <w:lang w:val="sr-Cyrl-BA"/>
              </w:rPr>
              <w:t>73</w:t>
            </w:r>
          </w:p>
        </w:tc>
        <w:tc>
          <w:tcPr>
            <w:tcW w:w="1684" w:type="pct"/>
            <w:vAlign w:val="center"/>
          </w:tcPr>
          <w:p w:rsidR="00AC3183" w:rsidRPr="00CF034E" w:rsidRDefault="00AC3183" w:rsidP="00AC1047">
            <w:pPr>
              <w:jc w:val="center"/>
              <w:rPr>
                <w:rFonts w:ascii="Times New Roman" w:hAnsi="Times New Roman" w:cs="Times New Roman"/>
                <w:sz w:val="24"/>
                <w:szCs w:val="24"/>
                <w:lang w:val="sr-Cyrl-BA"/>
              </w:rPr>
            </w:pPr>
            <w:r w:rsidRPr="00CF034E">
              <w:rPr>
                <w:rFonts w:ascii="Times New Roman" w:hAnsi="Times New Roman" w:cs="Times New Roman"/>
                <w:sz w:val="24"/>
                <w:szCs w:val="24"/>
              </w:rPr>
              <w:t>0,4</w:t>
            </w:r>
            <w:r w:rsidR="00AC1047" w:rsidRPr="00CF034E">
              <w:rPr>
                <w:rFonts w:ascii="Times New Roman" w:hAnsi="Times New Roman" w:cs="Times New Roman"/>
                <w:sz w:val="24"/>
                <w:szCs w:val="24"/>
                <w:lang w:val="sr-Cyrl-BA"/>
              </w:rPr>
              <w:t>2</w:t>
            </w:r>
          </w:p>
        </w:tc>
      </w:tr>
      <w:tr w:rsidR="00AC3183" w:rsidRPr="00CF034E" w:rsidTr="00EC2180">
        <w:tc>
          <w:tcPr>
            <w:tcW w:w="1830" w:type="pct"/>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Минимална, </w:t>
            </w:r>
            <w:r w:rsidRPr="00CF034E">
              <w:rPr>
                <w:rFonts w:ascii="Times New Roman" w:hAnsi="Times New Roman" w:cs="Times New Roman"/>
                <w:sz w:val="24"/>
                <w:szCs w:val="24"/>
              </w:rPr>
              <w:t>m</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1486" w:type="pct"/>
            <w:vAlign w:val="center"/>
          </w:tcPr>
          <w:p w:rsidR="00AC3183" w:rsidRPr="00CF034E" w:rsidRDefault="00AC3183" w:rsidP="00AC1047">
            <w:pPr>
              <w:jc w:val="center"/>
              <w:rPr>
                <w:rFonts w:ascii="Times New Roman" w:hAnsi="Times New Roman" w:cs="Times New Roman"/>
                <w:sz w:val="24"/>
                <w:szCs w:val="24"/>
                <w:lang w:val="sr-Cyrl-BA"/>
              </w:rPr>
            </w:pPr>
            <w:r w:rsidRPr="00CF034E">
              <w:rPr>
                <w:rFonts w:ascii="Times New Roman" w:hAnsi="Times New Roman" w:cs="Times New Roman"/>
                <w:sz w:val="24"/>
                <w:szCs w:val="24"/>
              </w:rPr>
              <w:t>0,4</w:t>
            </w:r>
            <w:r w:rsidR="00AC1047" w:rsidRPr="00CF034E">
              <w:rPr>
                <w:rFonts w:ascii="Times New Roman" w:hAnsi="Times New Roman" w:cs="Times New Roman"/>
                <w:sz w:val="24"/>
                <w:szCs w:val="24"/>
                <w:lang w:val="sr-Cyrl-BA"/>
              </w:rPr>
              <w:t>8</w:t>
            </w:r>
            <w:r w:rsidRPr="00CF034E">
              <w:rPr>
                <w:rFonts w:ascii="Times New Roman" w:hAnsi="Times New Roman" w:cs="Times New Roman"/>
                <w:sz w:val="24"/>
                <w:szCs w:val="24"/>
                <w:lang w:val="sr-Cyrl-BA"/>
              </w:rPr>
              <w:t xml:space="preserve"> (</w:t>
            </w:r>
            <w:r w:rsidRPr="00CF034E">
              <w:rPr>
                <w:rFonts w:ascii="Times New Roman" w:hAnsi="Times New Roman" w:cs="Times New Roman"/>
                <w:sz w:val="24"/>
                <w:szCs w:val="24"/>
              </w:rPr>
              <w:t>0</w:t>
            </w:r>
            <w:r w:rsidRPr="00CF034E">
              <w:rPr>
                <w:rFonts w:ascii="Times New Roman" w:hAnsi="Times New Roman" w:cs="Times New Roman"/>
                <w:sz w:val="24"/>
                <w:szCs w:val="24"/>
                <w:lang w:val="sr-Cyrl-BA"/>
              </w:rPr>
              <w:t>5)</w:t>
            </w:r>
          </w:p>
        </w:tc>
        <w:tc>
          <w:tcPr>
            <w:tcW w:w="1684" w:type="pct"/>
            <w:vAlign w:val="center"/>
          </w:tcPr>
          <w:p w:rsidR="00AC3183" w:rsidRPr="00CF034E" w:rsidRDefault="00AC3183" w:rsidP="00AC1047">
            <w:pPr>
              <w:jc w:val="center"/>
              <w:rPr>
                <w:rFonts w:ascii="Times New Roman" w:hAnsi="Times New Roman" w:cs="Times New Roman"/>
                <w:sz w:val="24"/>
                <w:szCs w:val="24"/>
                <w:lang w:val="sr-Cyrl-BA"/>
              </w:rPr>
            </w:pPr>
            <w:r w:rsidRPr="00CF034E">
              <w:rPr>
                <w:rFonts w:ascii="Times New Roman" w:hAnsi="Times New Roman" w:cs="Times New Roman"/>
                <w:sz w:val="24"/>
                <w:szCs w:val="24"/>
              </w:rPr>
              <w:t>0,3</w:t>
            </w:r>
            <w:r w:rsidR="00AC1047" w:rsidRPr="00CF034E">
              <w:rPr>
                <w:rFonts w:ascii="Times New Roman" w:hAnsi="Times New Roman" w:cs="Times New Roman"/>
                <w:sz w:val="24"/>
                <w:szCs w:val="24"/>
                <w:lang w:val="sr-Cyrl-BA"/>
              </w:rPr>
              <w:t>1</w:t>
            </w:r>
            <w:r w:rsidRPr="00CF034E">
              <w:rPr>
                <w:rFonts w:ascii="Times New Roman" w:hAnsi="Times New Roman" w:cs="Times New Roman"/>
                <w:sz w:val="24"/>
                <w:szCs w:val="24"/>
                <w:lang w:val="sr-Cyrl-BA"/>
              </w:rPr>
              <w:t xml:space="preserve"> (</w:t>
            </w:r>
            <w:r w:rsidRPr="00CF034E">
              <w:rPr>
                <w:rFonts w:ascii="Times New Roman" w:hAnsi="Times New Roman" w:cs="Times New Roman"/>
                <w:sz w:val="24"/>
                <w:szCs w:val="24"/>
              </w:rPr>
              <w:t>05, 06 и 07</w:t>
            </w:r>
            <w:r w:rsidRPr="00CF034E">
              <w:rPr>
                <w:rFonts w:ascii="Times New Roman" w:hAnsi="Times New Roman" w:cs="Times New Roman"/>
                <w:sz w:val="24"/>
                <w:szCs w:val="24"/>
                <w:lang w:val="sr-Cyrl-BA"/>
              </w:rPr>
              <w:t>)</w:t>
            </w:r>
          </w:p>
        </w:tc>
      </w:tr>
      <w:tr w:rsidR="00AC3183" w:rsidRPr="00CF034E" w:rsidTr="00EC2180">
        <w:tc>
          <w:tcPr>
            <w:tcW w:w="1830" w:type="pct"/>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Максимална, </w:t>
            </w:r>
            <w:r w:rsidRPr="00CF034E">
              <w:rPr>
                <w:rFonts w:ascii="Times New Roman" w:hAnsi="Times New Roman" w:cs="Times New Roman"/>
                <w:sz w:val="24"/>
                <w:szCs w:val="24"/>
              </w:rPr>
              <w:t>m</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1486" w:type="pct"/>
            <w:vAlign w:val="center"/>
          </w:tcPr>
          <w:p w:rsidR="00AC3183" w:rsidRPr="00CF034E" w:rsidRDefault="00AC3183" w:rsidP="00AC1047">
            <w:pPr>
              <w:jc w:val="center"/>
              <w:rPr>
                <w:rFonts w:ascii="Times New Roman" w:hAnsi="Times New Roman" w:cs="Times New Roman"/>
                <w:sz w:val="24"/>
                <w:szCs w:val="24"/>
                <w:lang w:val="sr-Cyrl-BA"/>
              </w:rPr>
            </w:pPr>
            <w:r w:rsidRPr="00CF034E">
              <w:rPr>
                <w:rFonts w:ascii="Times New Roman" w:hAnsi="Times New Roman" w:cs="Times New Roman"/>
                <w:sz w:val="24"/>
                <w:szCs w:val="24"/>
              </w:rPr>
              <w:t>1,2</w:t>
            </w:r>
            <w:r w:rsidR="00AC1047" w:rsidRPr="00CF034E">
              <w:rPr>
                <w:rFonts w:ascii="Times New Roman" w:hAnsi="Times New Roman" w:cs="Times New Roman"/>
                <w:sz w:val="24"/>
                <w:szCs w:val="24"/>
                <w:lang w:val="sr-Cyrl-BA"/>
              </w:rPr>
              <w:t>8</w:t>
            </w:r>
            <w:r w:rsidRPr="00CF034E">
              <w:rPr>
                <w:rFonts w:ascii="Times New Roman" w:hAnsi="Times New Roman" w:cs="Times New Roman"/>
                <w:sz w:val="24"/>
                <w:szCs w:val="24"/>
                <w:lang w:val="sr-Cyrl-BA"/>
              </w:rPr>
              <w:t xml:space="preserve"> (1</w:t>
            </w:r>
            <w:r w:rsidR="00AC1047" w:rsidRPr="00CF034E">
              <w:rPr>
                <w:rFonts w:ascii="Times New Roman" w:hAnsi="Times New Roman" w:cs="Times New Roman"/>
                <w:sz w:val="24"/>
                <w:szCs w:val="24"/>
                <w:lang w:val="sr-Cyrl-BA"/>
              </w:rPr>
              <w:t>2</w:t>
            </w:r>
            <w:r w:rsidRPr="00CF034E">
              <w:rPr>
                <w:rFonts w:ascii="Times New Roman" w:hAnsi="Times New Roman" w:cs="Times New Roman"/>
                <w:sz w:val="24"/>
                <w:szCs w:val="24"/>
                <w:lang w:val="sr-Cyrl-BA"/>
              </w:rPr>
              <w:t>)</w:t>
            </w:r>
          </w:p>
        </w:tc>
        <w:tc>
          <w:tcPr>
            <w:tcW w:w="1684" w:type="pct"/>
            <w:vAlign w:val="center"/>
          </w:tcPr>
          <w:p w:rsidR="00AC3183" w:rsidRPr="00CF034E" w:rsidRDefault="00AC3183" w:rsidP="00AC1047">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0,66 (</w:t>
            </w:r>
            <w:r w:rsidR="00AC1047" w:rsidRPr="00CF034E">
              <w:rPr>
                <w:rFonts w:ascii="Times New Roman" w:hAnsi="Times New Roman" w:cs="Times New Roman"/>
                <w:sz w:val="24"/>
                <w:szCs w:val="24"/>
                <w:lang w:val="sr-Cyrl-BA"/>
              </w:rPr>
              <w:t>10</w:t>
            </w:r>
            <w:r w:rsidRPr="00CF034E">
              <w:rPr>
                <w:rFonts w:ascii="Times New Roman" w:hAnsi="Times New Roman" w:cs="Times New Roman"/>
                <w:sz w:val="24"/>
                <w:szCs w:val="24"/>
                <w:lang w:val="sr-Cyrl-BA"/>
              </w:rPr>
              <w:t>)</w:t>
            </w:r>
          </w:p>
        </w:tc>
      </w:tr>
    </w:tbl>
    <w:p w:rsidR="00AC3183" w:rsidRPr="00CF034E" w:rsidRDefault="00AC3183" w:rsidP="00AC3183">
      <w:pPr>
        <w:ind w:left="720"/>
        <w:jc w:val="both"/>
        <w:rPr>
          <w:rFonts w:ascii="Times New Roman" w:hAnsi="Times New Roman" w:cs="Times New Roman"/>
          <w:sz w:val="24"/>
          <w:szCs w:val="24"/>
          <w:lang w:val="sr-Cyrl-CS"/>
        </w:rPr>
      </w:pPr>
    </w:p>
    <w:p w:rsidR="00AC3183" w:rsidRPr="00CF034E" w:rsidRDefault="00AC3183" w:rsidP="00AC3183">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Најнижа средња мјесечна вриједност концентрације СО у 202</w:t>
      </w:r>
      <w:r w:rsidR="00DB6F9E" w:rsidRPr="00CF034E">
        <w:rPr>
          <w:rFonts w:ascii="Times New Roman" w:hAnsi="Times New Roman" w:cs="Times New Roman"/>
          <w:sz w:val="24"/>
          <w:szCs w:val="24"/>
          <w:lang w:val="sr-Cyrl-CS"/>
        </w:rPr>
        <w:t>2</w:t>
      </w:r>
      <w:r w:rsidRPr="00CF034E">
        <w:rPr>
          <w:rFonts w:ascii="Times New Roman" w:hAnsi="Times New Roman" w:cs="Times New Roman"/>
          <w:sz w:val="24"/>
          <w:szCs w:val="24"/>
          <w:lang w:val="sr-Cyrl-CS"/>
        </w:rPr>
        <w:t xml:space="preserve">. години измјерена је у мјесецу мају односно на локацији </w:t>
      </w:r>
      <w:r w:rsidR="000817FF"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Топлана</w:t>
      </w:r>
      <w:r w:rsidR="00BC0BAC"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јуну и јулу, док је највиша измјерена у мјесецу</w:t>
      </w:r>
      <w:r w:rsidR="00DB6F9E" w:rsidRPr="00CF034E">
        <w:rPr>
          <w:rFonts w:ascii="Times New Roman" w:hAnsi="Times New Roman" w:cs="Times New Roman"/>
          <w:sz w:val="24"/>
          <w:szCs w:val="24"/>
          <w:lang w:val="sr-Cyrl-CS"/>
        </w:rPr>
        <w:t xml:space="preserve"> децембру</w:t>
      </w:r>
      <w:r w:rsidRPr="00CF034E">
        <w:rPr>
          <w:rFonts w:ascii="Times New Roman" w:hAnsi="Times New Roman" w:cs="Times New Roman"/>
          <w:sz w:val="24"/>
          <w:szCs w:val="24"/>
          <w:lang w:val="sr-Cyrl-CS"/>
        </w:rPr>
        <w:t xml:space="preserve">, односно у </w:t>
      </w:r>
      <w:r w:rsidR="00DB6F9E" w:rsidRPr="00CF034E">
        <w:rPr>
          <w:rFonts w:ascii="Times New Roman" w:hAnsi="Times New Roman" w:cs="Times New Roman"/>
          <w:sz w:val="24"/>
          <w:szCs w:val="24"/>
          <w:lang w:val="sr-Cyrl-CS"/>
        </w:rPr>
        <w:t xml:space="preserve">октобру </w:t>
      </w:r>
      <w:r w:rsidRPr="00CF034E">
        <w:rPr>
          <w:rFonts w:ascii="Times New Roman" w:hAnsi="Times New Roman" w:cs="Times New Roman"/>
          <w:sz w:val="24"/>
          <w:szCs w:val="24"/>
          <w:lang w:val="sr-Cyrl-CS"/>
        </w:rPr>
        <w:t xml:space="preserve">на локацији </w:t>
      </w:r>
      <w:r w:rsidR="000817FF"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Топлана</w:t>
      </w:r>
      <w:r w:rsidR="000817FF"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w:t>
      </w:r>
      <w:r w:rsidR="00DB6F9E"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 xml:space="preserve">На локацији </w:t>
      </w:r>
      <w:r w:rsidR="000817FF"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Центар</w:t>
      </w:r>
      <w:r w:rsidR="000817FF"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је средња годишња концентрација виша у односу на локацију</w:t>
      </w:r>
      <w:r w:rsidR="00BC0BAC" w:rsidRPr="00CF034E">
        <w:rPr>
          <w:rFonts w:ascii="Times New Roman" w:hAnsi="Times New Roman" w:cs="Times New Roman"/>
          <w:sz w:val="24"/>
          <w:szCs w:val="24"/>
          <w:lang w:val="sr-Cyrl-CS"/>
        </w:rPr>
        <w:t xml:space="preserve"> </w:t>
      </w:r>
      <w:r w:rsidR="000817FF"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Топлана</w:t>
      </w:r>
      <w:r w:rsidR="000817FF"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Као и за ЅО</w:t>
      </w:r>
      <w:r w:rsidRPr="00CF034E">
        <w:rPr>
          <w:rFonts w:ascii="Times New Roman" w:hAnsi="Times New Roman" w:cs="Times New Roman"/>
          <w:sz w:val="24"/>
          <w:szCs w:val="24"/>
          <w:vertAlign w:val="subscript"/>
          <w:lang w:val="sr-Cyrl-CS"/>
        </w:rPr>
        <w:t>2</w:t>
      </w:r>
      <w:r w:rsidRPr="00CF034E">
        <w:rPr>
          <w:rFonts w:ascii="Times New Roman" w:hAnsi="Times New Roman" w:cs="Times New Roman"/>
          <w:sz w:val="24"/>
          <w:szCs w:val="24"/>
          <w:lang w:val="sr-Cyrl-CS"/>
        </w:rPr>
        <w:t>, промјене концентрације СО су пратиле метеоролошке услове па су зими измјерене максималне концентрације а љети најниже.</w:t>
      </w:r>
      <w:r w:rsidR="00BC0BAC" w:rsidRPr="00CF034E">
        <w:rPr>
          <w:rFonts w:ascii="Times New Roman" w:hAnsi="Times New Roman" w:cs="Times New Roman"/>
          <w:sz w:val="24"/>
          <w:szCs w:val="24"/>
          <w:lang w:val="sr-Cyrl-CS"/>
        </w:rPr>
        <w:t xml:space="preserve"> На локацији ''Центар'' средње мјесечне вриједности концентрације су опадале од марта до маја, благо су расле у јуну и јулу, затим опет благо опадају у августу те, даље, до краја године расту. На локацији ''Топлана'' је средња мјесечна вриједност опадала прво интезивно па нешто блаже до достизања </w:t>
      </w:r>
      <w:r w:rsidR="00BC0BAC" w:rsidRPr="00CF034E">
        <w:rPr>
          <w:rFonts w:ascii="Times New Roman" w:hAnsi="Times New Roman" w:cs="Times New Roman"/>
          <w:sz w:val="24"/>
          <w:szCs w:val="24"/>
          <w:lang w:val="sr-Cyrl-CS"/>
        </w:rPr>
        <w:lastRenderedPageBreak/>
        <w:t>најнижих вриједности концентрације у јуну и јулу. У августу и септембру средња мјесечна концентрација благо расте да би у октобру тај раст био интезиван. У новембру је забиљежено опадања вриједности средње мјесечне концентрације због повољних метеоролошких услова, те је у децембру средња мјесечна концентрација наставила да расте.</w:t>
      </w:r>
      <w:r w:rsidRPr="00CF034E">
        <w:rPr>
          <w:rFonts w:ascii="Times New Roman" w:hAnsi="Times New Roman" w:cs="Times New Roman"/>
          <w:sz w:val="24"/>
          <w:szCs w:val="24"/>
          <w:lang w:val="sr-Cyrl-CS"/>
        </w:rPr>
        <w:t xml:space="preserve"> Концентрације СО</w:t>
      </w:r>
      <w:r w:rsidRPr="00CF034E">
        <w:rPr>
          <w:rFonts w:ascii="Times New Roman" w:hAnsi="Times New Roman" w:cs="Times New Roman"/>
          <w:sz w:val="24"/>
          <w:szCs w:val="24"/>
          <w:lang w:val="sr-Cyrl-BA"/>
        </w:rPr>
        <w:t xml:space="preserve"> током 202</w:t>
      </w:r>
      <w:r w:rsidR="00975AA1" w:rsidRPr="00CF034E">
        <w:rPr>
          <w:rFonts w:ascii="Times New Roman" w:hAnsi="Times New Roman" w:cs="Times New Roman"/>
          <w:sz w:val="24"/>
          <w:szCs w:val="24"/>
          <w:lang w:val="sr-Cyrl-BA"/>
        </w:rPr>
        <w:t>2</w:t>
      </w:r>
      <w:r w:rsidRPr="00CF034E">
        <w:rPr>
          <w:rFonts w:ascii="Times New Roman" w:hAnsi="Times New Roman" w:cs="Times New Roman"/>
          <w:sz w:val="24"/>
          <w:szCs w:val="24"/>
          <w:lang w:val="sr-Cyrl-BA"/>
        </w:rPr>
        <w:t>. године</w:t>
      </w:r>
      <w:r w:rsidRPr="00CF034E">
        <w:rPr>
          <w:rFonts w:ascii="Times New Roman" w:hAnsi="Times New Roman" w:cs="Times New Roman"/>
          <w:sz w:val="24"/>
          <w:szCs w:val="24"/>
          <w:lang w:val="sr-Cyrl-CS"/>
        </w:rPr>
        <w:t xml:space="preserve"> нису</w:t>
      </w:r>
      <w:r w:rsidRPr="00CF034E">
        <w:rPr>
          <w:rFonts w:ascii="Times New Roman" w:hAnsi="Times New Roman" w:cs="Times New Roman"/>
          <w:sz w:val="24"/>
          <w:szCs w:val="24"/>
          <w:lang w:val="sr-Cyrl-BA"/>
        </w:rPr>
        <w:t xml:space="preserve"> нити једном</w:t>
      </w:r>
      <w:r w:rsidRPr="00CF034E">
        <w:rPr>
          <w:rFonts w:ascii="Times New Roman" w:hAnsi="Times New Roman" w:cs="Times New Roman"/>
          <w:sz w:val="24"/>
          <w:szCs w:val="24"/>
          <w:lang w:val="sr-Cyrl-CS"/>
        </w:rPr>
        <w:t xml:space="preserve"> прекорачиле граничне вриједности</w:t>
      </w:r>
      <w:r w:rsidRPr="00CF034E">
        <w:rPr>
          <w:rFonts w:ascii="Times New Roman" w:hAnsi="Times New Roman" w:cs="Times New Roman"/>
          <w:sz w:val="24"/>
          <w:szCs w:val="24"/>
          <w:lang w:val="sr-Cyrl-BA"/>
        </w:rPr>
        <w:t xml:space="preserve"> (осмочасовна, дневна, календарска година)</w:t>
      </w:r>
      <w:r w:rsidRPr="00CF034E">
        <w:rPr>
          <w:rFonts w:ascii="Times New Roman" w:hAnsi="Times New Roman" w:cs="Times New Roman"/>
          <w:sz w:val="24"/>
          <w:szCs w:val="24"/>
          <w:lang w:val="sr-Cyrl-CS"/>
        </w:rPr>
        <w:t xml:space="preserve"> прописане Уредбом о вриједностима квалитета ваздуха (Службени гласник Републике Српске број 124/12).</w:t>
      </w:r>
    </w:p>
    <w:p w:rsidR="00EC2180" w:rsidRPr="00CF034E" w:rsidRDefault="00AC3183" w:rsidP="00EC2180">
      <w:pPr>
        <w:numPr>
          <w:ilvl w:val="0"/>
          <w:numId w:val="16"/>
        </w:numPr>
        <w:tabs>
          <w:tab w:val="clear" w:pos="1440"/>
          <w:tab w:val="num" w:pos="426"/>
        </w:tabs>
        <w:spacing w:after="0" w:line="240" w:lineRule="auto"/>
        <w:ind w:left="426" w:hanging="426"/>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Просјечна годишња вриједност концентрације </w:t>
      </w:r>
      <w:r w:rsidRPr="00CF034E">
        <w:rPr>
          <w:rFonts w:ascii="Times New Roman" w:hAnsi="Times New Roman" w:cs="Times New Roman"/>
          <w:b/>
          <w:sz w:val="24"/>
          <w:szCs w:val="24"/>
          <w:lang w:val="sr-Cyrl-CS"/>
        </w:rPr>
        <w:t>угљендиоксида</w:t>
      </w:r>
      <w:r w:rsidRPr="00CF034E">
        <w:rPr>
          <w:rFonts w:ascii="Times New Roman" w:hAnsi="Times New Roman" w:cs="Times New Roman"/>
          <w:sz w:val="24"/>
          <w:szCs w:val="24"/>
          <w:lang w:val="sr-Cyrl-CS"/>
        </w:rPr>
        <w:t xml:space="preserve"> у животној средини на мјерн</w:t>
      </w:r>
      <w:r w:rsidR="00BC0BAC" w:rsidRPr="00CF034E">
        <w:rPr>
          <w:rFonts w:ascii="Times New Roman" w:hAnsi="Times New Roman" w:cs="Times New Roman"/>
          <w:sz w:val="24"/>
          <w:szCs w:val="24"/>
          <w:lang w:val="sr-Cyrl-CS"/>
        </w:rPr>
        <w:t xml:space="preserve">им </w:t>
      </w:r>
      <w:r w:rsidRPr="00CF034E">
        <w:rPr>
          <w:rFonts w:ascii="Times New Roman" w:hAnsi="Times New Roman" w:cs="Times New Roman"/>
          <w:sz w:val="24"/>
          <w:szCs w:val="24"/>
          <w:lang w:val="sr-Cyrl-CS"/>
        </w:rPr>
        <w:t>локациј</w:t>
      </w:r>
      <w:r w:rsidR="00BC0BAC" w:rsidRPr="00CF034E">
        <w:rPr>
          <w:rFonts w:ascii="Times New Roman" w:hAnsi="Times New Roman" w:cs="Times New Roman"/>
          <w:sz w:val="24"/>
          <w:szCs w:val="24"/>
          <w:lang w:val="sr-Cyrl-CS"/>
        </w:rPr>
        <w:t>ама</w:t>
      </w:r>
      <w:r w:rsidR="00FD5BF0" w:rsidRPr="00CF034E">
        <w:rPr>
          <w:rFonts w:ascii="Times New Roman" w:hAnsi="Times New Roman" w:cs="Times New Roman"/>
          <w:sz w:val="24"/>
          <w:szCs w:val="24"/>
          <w:lang w:val="sr-Cyrl-CS"/>
        </w:rPr>
        <w:t xml:space="preserve"> </w:t>
      </w:r>
      <w:r w:rsidR="00BC0BAC"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Центар</w:t>
      </w:r>
      <w:r w:rsidR="00BC0BAC" w:rsidRPr="00CF034E">
        <w:rPr>
          <w:rFonts w:ascii="Times New Roman" w:hAnsi="Times New Roman" w:cs="Times New Roman"/>
          <w:sz w:val="24"/>
          <w:szCs w:val="24"/>
          <w:lang w:val="sr-Cyrl-CS"/>
        </w:rPr>
        <w:t>'' и''Топлана''</w:t>
      </w:r>
      <w:r w:rsidRPr="00CF034E">
        <w:rPr>
          <w:rFonts w:ascii="Times New Roman" w:hAnsi="Times New Roman" w:cs="Times New Roman"/>
          <w:sz w:val="24"/>
          <w:szCs w:val="24"/>
          <w:lang w:val="sr-Cyrl-CS"/>
        </w:rPr>
        <w:t>, као и максимална и минимална вриједност за</w:t>
      </w:r>
      <w:r w:rsidR="00FD5BF0"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 xml:space="preserve">период мјерења су: </w:t>
      </w:r>
    </w:p>
    <w:p w:rsidR="00EC2180" w:rsidRPr="00CF034E" w:rsidRDefault="00EC2180" w:rsidP="00EC2180">
      <w:pPr>
        <w:tabs>
          <w:tab w:val="num" w:pos="426"/>
        </w:tabs>
        <w:spacing w:after="0" w:line="240" w:lineRule="auto"/>
        <w:jc w:val="both"/>
        <w:rPr>
          <w:rFonts w:ascii="Times New Roman" w:hAnsi="Times New Roman" w:cs="Times New Roman"/>
          <w:sz w:val="24"/>
          <w:szCs w:val="24"/>
          <w:lang w:val="sr-Cyrl-CS"/>
        </w:rPr>
      </w:pPr>
    </w:p>
    <w:tbl>
      <w:tblPr>
        <w:tblStyle w:val="TableGrid"/>
        <w:tblW w:w="3628" w:type="pct"/>
        <w:tblInd w:w="1215" w:type="dxa"/>
        <w:tblLook w:val="04A0"/>
      </w:tblPr>
      <w:tblGrid>
        <w:gridCol w:w="2543"/>
        <w:gridCol w:w="2065"/>
        <w:gridCol w:w="2340"/>
      </w:tblGrid>
      <w:tr w:rsidR="00FD5BF0" w:rsidRPr="00CF034E" w:rsidTr="00455B5D">
        <w:tc>
          <w:tcPr>
            <w:tcW w:w="1830" w:type="pct"/>
          </w:tcPr>
          <w:p w:rsidR="00FD5BF0" w:rsidRPr="00CF034E" w:rsidRDefault="00FD5BF0" w:rsidP="00455B5D">
            <w:pPr>
              <w:jc w:val="center"/>
              <w:rPr>
                <w:rFonts w:ascii="Times New Roman" w:hAnsi="Times New Roman" w:cs="Times New Roman"/>
                <w:sz w:val="24"/>
                <w:szCs w:val="24"/>
                <w:vertAlign w:val="subscript"/>
                <w:lang w:val="sr-Cyrl-CS"/>
              </w:rPr>
            </w:pPr>
            <w:r w:rsidRPr="00CF034E">
              <w:rPr>
                <w:rFonts w:ascii="Times New Roman" w:hAnsi="Times New Roman" w:cs="Times New Roman"/>
                <w:sz w:val="24"/>
                <w:szCs w:val="24"/>
                <w:lang w:val="sr-Cyrl-CS"/>
              </w:rPr>
              <w:t>СО</w:t>
            </w:r>
          </w:p>
        </w:tc>
        <w:tc>
          <w:tcPr>
            <w:tcW w:w="1486" w:type="pct"/>
          </w:tcPr>
          <w:p w:rsidR="00FD5BF0" w:rsidRPr="00CF034E" w:rsidRDefault="00FD5BF0" w:rsidP="00455B5D">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''Центар''</w:t>
            </w:r>
          </w:p>
        </w:tc>
        <w:tc>
          <w:tcPr>
            <w:tcW w:w="1684" w:type="pct"/>
          </w:tcPr>
          <w:p w:rsidR="00FD5BF0" w:rsidRPr="00CF034E" w:rsidRDefault="00FD5BF0" w:rsidP="00455B5D">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''Топлана''</w:t>
            </w:r>
          </w:p>
        </w:tc>
      </w:tr>
      <w:tr w:rsidR="00FD5BF0" w:rsidRPr="00CF034E" w:rsidTr="00455B5D">
        <w:tc>
          <w:tcPr>
            <w:tcW w:w="1830" w:type="pct"/>
          </w:tcPr>
          <w:p w:rsidR="00FD5BF0" w:rsidRPr="00CF034E" w:rsidRDefault="00FD5BF0" w:rsidP="00455B5D">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Средња, </w:t>
            </w:r>
            <w:r w:rsidRPr="00CF034E">
              <w:rPr>
                <w:rFonts w:ascii="Times New Roman" w:hAnsi="Times New Roman" w:cs="Times New Roman"/>
                <w:sz w:val="24"/>
                <w:szCs w:val="24"/>
              </w:rPr>
              <w:t>m</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1486" w:type="pct"/>
            <w:vAlign w:val="center"/>
          </w:tcPr>
          <w:p w:rsidR="00FD5BF0" w:rsidRPr="00CF034E" w:rsidRDefault="00FD5BF0" w:rsidP="00455B5D">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552,55</w:t>
            </w:r>
          </w:p>
        </w:tc>
        <w:tc>
          <w:tcPr>
            <w:tcW w:w="1684" w:type="pct"/>
            <w:vAlign w:val="center"/>
          </w:tcPr>
          <w:p w:rsidR="00FD5BF0" w:rsidRPr="00CF034E" w:rsidRDefault="00FD5BF0" w:rsidP="00455B5D">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560,53</w:t>
            </w:r>
          </w:p>
        </w:tc>
      </w:tr>
      <w:tr w:rsidR="00FD5BF0" w:rsidRPr="00CF034E" w:rsidTr="00455B5D">
        <w:tc>
          <w:tcPr>
            <w:tcW w:w="1830" w:type="pct"/>
          </w:tcPr>
          <w:p w:rsidR="00FD5BF0" w:rsidRPr="00CF034E" w:rsidRDefault="00FD5BF0" w:rsidP="00455B5D">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Минимална, </w:t>
            </w:r>
            <w:r w:rsidRPr="00CF034E">
              <w:rPr>
                <w:rFonts w:ascii="Times New Roman" w:hAnsi="Times New Roman" w:cs="Times New Roman"/>
                <w:sz w:val="24"/>
                <w:szCs w:val="24"/>
              </w:rPr>
              <w:t>m</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1486" w:type="pct"/>
            <w:vAlign w:val="center"/>
          </w:tcPr>
          <w:p w:rsidR="00FD5BF0" w:rsidRPr="00CF034E" w:rsidRDefault="00FD5BF0" w:rsidP="00455B5D">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538,14 (</w:t>
            </w:r>
            <w:r w:rsidRPr="00CF034E">
              <w:rPr>
                <w:rFonts w:ascii="Times New Roman" w:hAnsi="Times New Roman" w:cs="Times New Roman"/>
                <w:sz w:val="24"/>
                <w:szCs w:val="24"/>
              </w:rPr>
              <w:t>0</w:t>
            </w:r>
            <w:r w:rsidRPr="00CF034E">
              <w:rPr>
                <w:rFonts w:ascii="Times New Roman" w:hAnsi="Times New Roman" w:cs="Times New Roman"/>
                <w:sz w:val="24"/>
                <w:szCs w:val="24"/>
                <w:lang w:val="sr-Cyrl-BA"/>
              </w:rPr>
              <w:t>5)</w:t>
            </w:r>
          </w:p>
        </w:tc>
        <w:tc>
          <w:tcPr>
            <w:tcW w:w="1684" w:type="pct"/>
            <w:vAlign w:val="center"/>
          </w:tcPr>
          <w:p w:rsidR="00FD5BF0" w:rsidRPr="00CF034E" w:rsidRDefault="00FD5BF0" w:rsidP="00455B5D">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533,73(08)</w:t>
            </w:r>
          </w:p>
        </w:tc>
      </w:tr>
      <w:tr w:rsidR="00FD5BF0" w:rsidRPr="00CF034E" w:rsidTr="00455B5D">
        <w:tc>
          <w:tcPr>
            <w:tcW w:w="1830" w:type="pct"/>
          </w:tcPr>
          <w:p w:rsidR="00FD5BF0" w:rsidRPr="00CF034E" w:rsidRDefault="00FD5BF0" w:rsidP="00455B5D">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Максимална, </w:t>
            </w:r>
            <w:r w:rsidRPr="00CF034E">
              <w:rPr>
                <w:rFonts w:ascii="Times New Roman" w:hAnsi="Times New Roman" w:cs="Times New Roman"/>
                <w:sz w:val="24"/>
                <w:szCs w:val="24"/>
              </w:rPr>
              <w:t>m</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1486" w:type="pct"/>
            <w:vAlign w:val="center"/>
          </w:tcPr>
          <w:p w:rsidR="00FD5BF0" w:rsidRPr="00CF034E" w:rsidRDefault="00FD5BF0" w:rsidP="00FD5BF0">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573,80 (04)</w:t>
            </w:r>
          </w:p>
        </w:tc>
        <w:tc>
          <w:tcPr>
            <w:tcW w:w="1684" w:type="pct"/>
            <w:vAlign w:val="center"/>
          </w:tcPr>
          <w:p w:rsidR="00FD5BF0" w:rsidRPr="00CF034E" w:rsidRDefault="00FD5BF0" w:rsidP="00455B5D">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58,52 (04)</w:t>
            </w:r>
          </w:p>
        </w:tc>
      </w:tr>
    </w:tbl>
    <w:p w:rsidR="00FD5BF0" w:rsidRPr="00CF034E" w:rsidRDefault="00FD5BF0" w:rsidP="00EC2180">
      <w:pPr>
        <w:tabs>
          <w:tab w:val="num" w:pos="426"/>
        </w:tabs>
        <w:spacing w:after="0" w:line="240" w:lineRule="auto"/>
        <w:jc w:val="both"/>
        <w:rPr>
          <w:rFonts w:ascii="Times New Roman" w:hAnsi="Times New Roman" w:cs="Times New Roman"/>
          <w:sz w:val="24"/>
          <w:szCs w:val="24"/>
          <w:lang w:val="sr-Cyrl-CS"/>
        </w:rPr>
      </w:pPr>
    </w:p>
    <w:p w:rsidR="00AC3183" w:rsidRPr="00CF034E" w:rsidRDefault="00AC3183" w:rsidP="00AC3183">
      <w:pPr>
        <w:jc w:val="both"/>
        <w:rPr>
          <w:rFonts w:ascii="Times New Roman" w:hAnsi="Times New Roman" w:cs="Times New Roman"/>
          <w:sz w:val="24"/>
          <w:szCs w:val="24"/>
          <w:lang w:val="sr-Cyrl-CS"/>
        </w:rPr>
      </w:pPr>
    </w:p>
    <w:p w:rsidR="00AC3183" w:rsidRPr="00CF034E" w:rsidRDefault="00AC3183" w:rsidP="00AC3183">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Најнижа средња мјесечна вриједност концентрације </w:t>
      </w:r>
      <w:r w:rsidRPr="00CF034E">
        <w:rPr>
          <w:rFonts w:ascii="Times New Roman" w:hAnsi="Times New Roman" w:cs="Times New Roman"/>
          <w:sz w:val="24"/>
          <w:szCs w:val="24"/>
        </w:rPr>
        <w:t>С</w:t>
      </w: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2</w:t>
      </w:r>
      <w:r w:rsidRPr="00CF034E">
        <w:rPr>
          <w:rFonts w:ascii="Times New Roman" w:hAnsi="Times New Roman" w:cs="Times New Roman"/>
          <w:sz w:val="24"/>
          <w:szCs w:val="24"/>
          <w:lang w:val="sr-Cyrl-CS"/>
        </w:rPr>
        <w:t xml:space="preserve"> у 202</w:t>
      </w:r>
      <w:r w:rsidR="00A33E3F" w:rsidRPr="00CF034E">
        <w:rPr>
          <w:rFonts w:ascii="Times New Roman" w:hAnsi="Times New Roman" w:cs="Times New Roman"/>
          <w:sz w:val="24"/>
          <w:szCs w:val="24"/>
          <w:lang w:val="sr-Cyrl-CS"/>
        </w:rPr>
        <w:t>2</w:t>
      </w:r>
      <w:r w:rsidRPr="00CF034E">
        <w:rPr>
          <w:rFonts w:ascii="Times New Roman" w:hAnsi="Times New Roman" w:cs="Times New Roman"/>
          <w:sz w:val="24"/>
          <w:szCs w:val="24"/>
          <w:lang w:val="sr-Cyrl-CS"/>
        </w:rPr>
        <w:t xml:space="preserve">. години измјерена је у мјесецу </w:t>
      </w:r>
      <w:r w:rsidR="00A33E3F" w:rsidRPr="00CF034E">
        <w:rPr>
          <w:rFonts w:ascii="Times New Roman" w:hAnsi="Times New Roman" w:cs="Times New Roman"/>
          <w:sz w:val="24"/>
          <w:szCs w:val="24"/>
          <w:lang w:val="sr-Cyrl-CS"/>
        </w:rPr>
        <w:t xml:space="preserve">мају одностно августу на локцији ''Топлана'', док је </w:t>
      </w:r>
      <w:r w:rsidRPr="00CF034E">
        <w:rPr>
          <w:rFonts w:ascii="Times New Roman" w:hAnsi="Times New Roman" w:cs="Times New Roman"/>
          <w:sz w:val="24"/>
          <w:szCs w:val="24"/>
          <w:lang w:val="sr-Cyrl-CS"/>
        </w:rPr>
        <w:t xml:space="preserve">највиша измјерена у мјесецу априлу. </w:t>
      </w:r>
      <w:r w:rsidR="00A33E3F" w:rsidRPr="00CF034E">
        <w:rPr>
          <w:rFonts w:ascii="Times New Roman" w:hAnsi="Times New Roman" w:cs="Times New Roman"/>
          <w:sz w:val="24"/>
          <w:szCs w:val="24"/>
          <w:lang w:val="sr-Cyrl-CS"/>
        </w:rPr>
        <w:t xml:space="preserve"> На локацији ''Центар'' је средња годишња концентрација нижа у односу на локацију</w:t>
      </w:r>
      <w:r w:rsidR="00ED7894">
        <w:rPr>
          <w:rFonts w:ascii="Times New Roman" w:hAnsi="Times New Roman" w:cs="Times New Roman"/>
          <w:sz w:val="24"/>
          <w:szCs w:val="24"/>
          <w:lang w:val="sr-Cyrl-CS"/>
        </w:rPr>
        <w:t xml:space="preserve"> </w:t>
      </w:r>
      <w:r w:rsidR="00A33E3F" w:rsidRPr="00CF034E">
        <w:rPr>
          <w:rFonts w:ascii="Times New Roman" w:hAnsi="Times New Roman" w:cs="Times New Roman"/>
          <w:sz w:val="24"/>
          <w:szCs w:val="24"/>
          <w:lang w:val="sr-Cyrl-CS"/>
        </w:rPr>
        <w:t>''Топлана''. На локацији ''Центар'' средња мјесечна концентрац</w:t>
      </w:r>
      <w:r w:rsidR="00ED7894">
        <w:rPr>
          <w:rFonts w:ascii="Times New Roman" w:hAnsi="Times New Roman" w:cs="Times New Roman"/>
          <w:sz w:val="24"/>
          <w:szCs w:val="24"/>
          <w:lang w:val="sr-Cyrl-CS"/>
        </w:rPr>
        <w:t>ија је у марту и априлу расла (</w:t>
      </w:r>
      <w:r w:rsidR="00A33E3F" w:rsidRPr="00CF034E">
        <w:rPr>
          <w:rFonts w:ascii="Times New Roman" w:hAnsi="Times New Roman" w:cs="Times New Roman"/>
          <w:sz w:val="24"/>
          <w:szCs w:val="24"/>
          <w:lang w:val="sr-Cyrl-CS"/>
        </w:rPr>
        <w:t xml:space="preserve">када је и измјерена највиша средња мјесечна концентрација у 2022. години), затим је нагло опала те је у мају измјерена најбижа средња мјесечна концентрација у години, те је затим прво благо па умјерено расла, да би у задњем кварталу опала. На локацији ''Топлана'' мјесечне промјене концентрација су имале нешто другачију динамику: као и на претходној локацији средња мјесечна концентрација је у марту и априлу расла ( када је измјерена и највиша </w:t>
      </w:r>
      <w:r w:rsidR="000973E5" w:rsidRPr="00CF034E">
        <w:rPr>
          <w:rFonts w:ascii="Times New Roman" w:hAnsi="Times New Roman" w:cs="Times New Roman"/>
          <w:sz w:val="24"/>
          <w:szCs w:val="24"/>
          <w:lang w:val="sr-Cyrl-CS"/>
        </w:rPr>
        <w:t xml:space="preserve">средња мјесечна концентрација у 2022. години), затим прво благо па умјерено опада до августа када је измјерена најнижа средња мјесечна концентрација, затим два мјесеца расте, у новембру опада па у децембру опет расте.  Као што је већ напоменуто, на локацији </w:t>
      </w:r>
      <w:r w:rsidR="00A33E3F" w:rsidRPr="00CF034E">
        <w:rPr>
          <w:rFonts w:ascii="Times New Roman" w:hAnsi="Times New Roman" w:cs="Times New Roman"/>
          <w:sz w:val="24"/>
          <w:szCs w:val="24"/>
          <w:lang w:val="sr-Cyrl-CS"/>
        </w:rPr>
        <w:t xml:space="preserve">  </w:t>
      </w:r>
      <w:r w:rsidR="000973E5" w:rsidRPr="00CF034E">
        <w:rPr>
          <w:rFonts w:ascii="Times New Roman" w:hAnsi="Times New Roman" w:cs="Times New Roman"/>
          <w:sz w:val="24"/>
          <w:szCs w:val="24"/>
          <w:lang w:val="sr-Cyrl-CS"/>
        </w:rPr>
        <w:t>''Топлана'' на квалитет ваздуха значајно утиче рад Градске топлане али и индивидуална ложишта у насељу Интергај, а у новембру су били повољни метеоролошки услови за добар квалитет ваздуха па и за овај мјерени полутант.</w:t>
      </w:r>
      <w:r w:rsidR="00A33E3F"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За СО</w:t>
      </w:r>
      <w:r w:rsidRPr="00CF034E">
        <w:rPr>
          <w:rFonts w:ascii="Times New Roman" w:hAnsi="Times New Roman" w:cs="Times New Roman"/>
          <w:sz w:val="24"/>
          <w:szCs w:val="24"/>
          <w:vertAlign w:val="subscript"/>
          <w:lang w:val="sr-Cyrl-CS"/>
        </w:rPr>
        <w:t>2</w:t>
      </w:r>
      <w:r w:rsidRPr="00CF034E">
        <w:rPr>
          <w:rFonts w:ascii="Times New Roman" w:hAnsi="Times New Roman" w:cs="Times New Roman"/>
          <w:sz w:val="24"/>
          <w:szCs w:val="24"/>
          <w:lang w:val="sr-Cyrl-CS"/>
        </w:rPr>
        <w:t xml:space="preserve"> нису прописане граничне вриједности Уредбом о вриједностима квалитета ваздуха (Службени гласник Републике Српске број 124/12).</w:t>
      </w:r>
    </w:p>
    <w:p w:rsidR="00BA64CA" w:rsidRDefault="00BA64CA" w:rsidP="00AC3183">
      <w:pPr>
        <w:jc w:val="both"/>
        <w:rPr>
          <w:rFonts w:ascii="Times New Roman" w:hAnsi="Times New Roman" w:cs="Times New Roman"/>
          <w:sz w:val="24"/>
          <w:szCs w:val="24"/>
          <w:lang w:val="sr-Cyrl-BA"/>
        </w:rPr>
      </w:pPr>
    </w:p>
    <w:p w:rsidR="00081846" w:rsidRDefault="00081846" w:rsidP="00AC3183">
      <w:pPr>
        <w:jc w:val="both"/>
        <w:rPr>
          <w:rFonts w:ascii="Times New Roman" w:hAnsi="Times New Roman" w:cs="Times New Roman"/>
          <w:sz w:val="24"/>
          <w:szCs w:val="24"/>
          <w:lang w:val="sr-Cyrl-BA"/>
        </w:rPr>
      </w:pPr>
    </w:p>
    <w:p w:rsidR="00BA6118" w:rsidRDefault="00BA6118" w:rsidP="00AC3183">
      <w:pPr>
        <w:jc w:val="both"/>
        <w:rPr>
          <w:rFonts w:ascii="Times New Roman" w:hAnsi="Times New Roman" w:cs="Times New Roman"/>
          <w:sz w:val="24"/>
          <w:szCs w:val="24"/>
          <w:lang w:val="sr-Cyrl-BA"/>
        </w:rPr>
      </w:pPr>
    </w:p>
    <w:p w:rsidR="00AC3183" w:rsidRPr="00CF034E" w:rsidRDefault="00AC3183" w:rsidP="00AC3183">
      <w:pPr>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lastRenderedPageBreak/>
        <w:t xml:space="preserve">Просјечна годишња вриједност концентрације </w:t>
      </w:r>
      <w:r w:rsidRPr="00CF034E">
        <w:rPr>
          <w:rFonts w:ascii="Times New Roman" w:hAnsi="Times New Roman" w:cs="Times New Roman"/>
          <w:b/>
          <w:sz w:val="24"/>
          <w:szCs w:val="24"/>
        </w:rPr>
        <w:t>a</w:t>
      </w:r>
      <w:r w:rsidRPr="00CF034E">
        <w:rPr>
          <w:rFonts w:ascii="Times New Roman" w:hAnsi="Times New Roman" w:cs="Times New Roman"/>
          <w:b/>
          <w:sz w:val="24"/>
          <w:szCs w:val="24"/>
          <w:lang w:val="sr-Cyrl-BA"/>
        </w:rPr>
        <w:t>зот</w:t>
      </w:r>
      <w:r w:rsidRPr="00CF034E">
        <w:rPr>
          <w:rFonts w:ascii="Times New Roman" w:hAnsi="Times New Roman" w:cs="Times New Roman"/>
          <w:b/>
          <w:sz w:val="24"/>
          <w:szCs w:val="24"/>
          <w:lang w:val="sr-Cyrl-CS"/>
        </w:rPr>
        <w:t xml:space="preserve">диоксида </w:t>
      </w:r>
      <w:r w:rsidRPr="00CF034E">
        <w:rPr>
          <w:rFonts w:ascii="Times New Roman" w:hAnsi="Times New Roman" w:cs="Times New Roman"/>
          <w:sz w:val="24"/>
          <w:szCs w:val="24"/>
          <w:lang w:val="sr-Cyrl-CS"/>
        </w:rPr>
        <w:t xml:space="preserve">у животној средини на мјерним локацијама, као и максимална и минимална вриједност за период мјерења су: </w:t>
      </w:r>
    </w:p>
    <w:p w:rsidR="00EC2180" w:rsidRPr="00CF034E" w:rsidRDefault="00EC2180" w:rsidP="00EC2180">
      <w:pPr>
        <w:spacing w:after="0" w:line="240" w:lineRule="auto"/>
        <w:jc w:val="both"/>
        <w:rPr>
          <w:rFonts w:ascii="Times New Roman" w:hAnsi="Times New Roman" w:cs="Times New Roman"/>
          <w:sz w:val="24"/>
          <w:szCs w:val="24"/>
          <w:lang w:val="sr-Cyrl-CS"/>
        </w:rPr>
      </w:pPr>
    </w:p>
    <w:tbl>
      <w:tblPr>
        <w:tblStyle w:val="TableGrid"/>
        <w:tblW w:w="0" w:type="auto"/>
        <w:jc w:val="center"/>
        <w:tblLook w:val="04A0"/>
      </w:tblPr>
      <w:tblGrid>
        <w:gridCol w:w="2310"/>
        <w:gridCol w:w="2311"/>
        <w:gridCol w:w="2311"/>
      </w:tblGrid>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vertAlign w:val="subscript"/>
                <w:lang w:val="sr-Cyrl-CS"/>
              </w:rPr>
            </w:pP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2</w:t>
            </w:r>
          </w:p>
        </w:tc>
        <w:tc>
          <w:tcPr>
            <w:tcW w:w="2311" w:type="dxa"/>
          </w:tcPr>
          <w:p w:rsidR="00AC3183" w:rsidRPr="00CF034E" w:rsidRDefault="000817FF" w:rsidP="000817FF">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w:t>
            </w:r>
            <w:r w:rsidR="00AC3183" w:rsidRPr="00CF034E">
              <w:rPr>
                <w:rFonts w:ascii="Times New Roman" w:hAnsi="Times New Roman" w:cs="Times New Roman"/>
                <w:sz w:val="24"/>
                <w:szCs w:val="24"/>
                <w:lang w:val="sr-Cyrl-CS"/>
              </w:rPr>
              <w:t>Центар</w:t>
            </w:r>
            <w:r w:rsidRPr="00CF034E">
              <w:rPr>
                <w:rFonts w:ascii="Times New Roman" w:hAnsi="Times New Roman" w:cs="Times New Roman"/>
                <w:sz w:val="24"/>
                <w:szCs w:val="24"/>
                <w:lang w:val="sr-Cyrl-CS"/>
              </w:rPr>
              <w:t>''</w:t>
            </w:r>
          </w:p>
        </w:tc>
        <w:tc>
          <w:tcPr>
            <w:tcW w:w="2311" w:type="dxa"/>
          </w:tcPr>
          <w:p w:rsidR="00AC3183" w:rsidRPr="00CF034E" w:rsidRDefault="000817FF" w:rsidP="000817FF">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w:t>
            </w:r>
            <w:r w:rsidR="00AC3183" w:rsidRPr="00CF034E">
              <w:rPr>
                <w:rFonts w:ascii="Times New Roman" w:hAnsi="Times New Roman" w:cs="Times New Roman"/>
                <w:sz w:val="24"/>
                <w:szCs w:val="24"/>
                <w:lang w:val="sr-Cyrl-CS"/>
              </w:rPr>
              <w:t>Топлана</w:t>
            </w:r>
            <w:r w:rsidRPr="00CF034E">
              <w:rPr>
                <w:rFonts w:ascii="Times New Roman" w:hAnsi="Times New Roman" w:cs="Times New Roman"/>
                <w:sz w:val="24"/>
                <w:szCs w:val="24"/>
                <w:lang w:val="sr-Cyrl-CS"/>
              </w:rPr>
              <w:t>''</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AC3183" w:rsidP="00092706">
            <w:pPr>
              <w:jc w:val="center"/>
              <w:rPr>
                <w:rFonts w:ascii="Times New Roman" w:hAnsi="Times New Roman" w:cs="Times New Roman"/>
                <w:sz w:val="24"/>
                <w:szCs w:val="24"/>
                <w:lang w:val="sr-Cyrl-BA"/>
              </w:rPr>
            </w:pPr>
            <w:r w:rsidRPr="00CF034E">
              <w:rPr>
                <w:rFonts w:ascii="Times New Roman" w:hAnsi="Times New Roman" w:cs="Times New Roman"/>
                <w:sz w:val="24"/>
                <w:szCs w:val="24"/>
              </w:rPr>
              <w:t>2</w:t>
            </w:r>
            <w:r w:rsidRPr="00CF034E">
              <w:rPr>
                <w:rFonts w:ascii="Times New Roman" w:hAnsi="Times New Roman" w:cs="Times New Roman"/>
                <w:sz w:val="24"/>
                <w:szCs w:val="24"/>
                <w:lang w:val="sr-Cyrl-BA"/>
              </w:rPr>
              <w:t>7,</w:t>
            </w:r>
            <w:r w:rsidR="00092706" w:rsidRPr="00CF034E">
              <w:rPr>
                <w:rFonts w:ascii="Times New Roman" w:hAnsi="Times New Roman" w:cs="Times New Roman"/>
                <w:sz w:val="24"/>
                <w:szCs w:val="24"/>
                <w:lang w:val="sr-Cyrl-BA"/>
              </w:rPr>
              <w:t>64</w:t>
            </w:r>
          </w:p>
        </w:tc>
        <w:tc>
          <w:tcPr>
            <w:tcW w:w="2311" w:type="dxa"/>
            <w:vAlign w:val="center"/>
          </w:tcPr>
          <w:p w:rsidR="00AC3183" w:rsidRPr="00CF034E" w:rsidRDefault="00AC3183" w:rsidP="00A2244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19,</w:t>
            </w:r>
            <w:r w:rsidR="00A2244B" w:rsidRPr="00CF034E">
              <w:rPr>
                <w:rFonts w:ascii="Times New Roman" w:hAnsi="Times New Roman" w:cs="Times New Roman"/>
                <w:sz w:val="24"/>
                <w:szCs w:val="24"/>
                <w:lang w:val="sr-Cyrl-BA"/>
              </w:rPr>
              <w:t>55</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AC3183" w:rsidP="00C66379">
            <w:pPr>
              <w:jc w:val="center"/>
              <w:rPr>
                <w:rFonts w:ascii="Times New Roman" w:hAnsi="Times New Roman" w:cs="Times New Roman"/>
                <w:sz w:val="24"/>
                <w:szCs w:val="24"/>
                <w:lang w:val="sr-Cyrl-BA"/>
              </w:rPr>
            </w:pPr>
            <w:r w:rsidRPr="00CF034E">
              <w:rPr>
                <w:rFonts w:ascii="Times New Roman" w:hAnsi="Times New Roman" w:cs="Times New Roman"/>
                <w:sz w:val="24"/>
                <w:szCs w:val="24"/>
              </w:rPr>
              <w:t>24,</w:t>
            </w:r>
            <w:r w:rsidR="00C66379" w:rsidRPr="00CF034E">
              <w:rPr>
                <w:rFonts w:ascii="Times New Roman" w:hAnsi="Times New Roman" w:cs="Times New Roman"/>
                <w:sz w:val="24"/>
                <w:szCs w:val="24"/>
                <w:lang w:val="sr-Cyrl-BA"/>
              </w:rPr>
              <w:t>24</w:t>
            </w:r>
            <w:r w:rsidRPr="00CF034E">
              <w:rPr>
                <w:rFonts w:ascii="Times New Roman" w:hAnsi="Times New Roman" w:cs="Times New Roman"/>
                <w:sz w:val="24"/>
                <w:szCs w:val="24"/>
                <w:lang w:val="sr-Cyrl-BA"/>
              </w:rPr>
              <w:t xml:space="preserve"> (1</w:t>
            </w:r>
            <w:r w:rsidR="00C66379" w:rsidRPr="00CF034E">
              <w:rPr>
                <w:rFonts w:ascii="Times New Roman" w:hAnsi="Times New Roman" w:cs="Times New Roman"/>
                <w:sz w:val="24"/>
                <w:szCs w:val="24"/>
                <w:lang w:val="sr-Cyrl-BA"/>
              </w:rPr>
              <w:t>2</w:t>
            </w:r>
            <w:r w:rsidRPr="00CF034E">
              <w:rPr>
                <w:rFonts w:ascii="Times New Roman" w:hAnsi="Times New Roman" w:cs="Times New Roman"/>
                <w:sz w:val="24"/>
                <w:szCs w:val="24"/>
                <w:lang w:val="sr-Cyrl-BA"/>
              </w:rPr>
              <w:t>)</w:t>
            </w:r>
          </w:p>
        </w:tc>
        <w:tc>
          <w:tcPr>
            <w:tcW w:w="2311" w:type="dxa"/>
            <w:vAlign w:val="center"/>
          </w:tcPr>
          <w:p w:rsidR="00AC3183" w:rsidRPr="00CF034E" w:rsidRDefault="00C66379" w:rsidP="00C66379">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17,33</w:t>
            </w:r>
            <w:r w:rsidR="00AC3183" w:rsidRPr="00CF034E">
              <w:rPr>
                <w:rFonts w:ascii="Times New Roman" w:hAnsi="Times New Roman" w:cs="Times New Roman"/>
                <w:sz w:val="24"/>
                <w:szCs w:val="24"/>
                <w:lang w:val="sr-Cyrl-BA"/>
              </w:rPr>
              <w:t xml:space="preserve"> (0</w:t>
            </w:r>
            <w:r w:rsidRPr="00CF034E">
              <w:rPr>
                <w:rFonts w:ascii="Times New Roman" w:hAnsi="Times New Roman" w:cs="Times New Roman"/>
                <w:sz w:val="24"/>
                <w:szCs w:val="24"/>
                <w:lang w:val="sr-Cyrl-BA"/>
              </w:rPr>
              <w:t>7</w:t>
            </w:r>
            <w:r w:rsidR="00AC3183" w:rsidRPr="00CF034E">
              <w:rPr>
                <w:rFonts w:ascii="Times New Roman" w:hAnsi="Times New Roman" w:cs="Times New Roman"/>
                <w:sz w:val="24"/>
                <w:szCs w:val="24"/>
                <w:lang w:val="sr-Cyrl-BA"/>
              </w:rPr>
              <w:t>)</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AC3183" w:rsidP="00C66379">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30,</w:t>
            </w:r>
            <w:r w:rsidR="00C66379" w:rsidRPr="00CF034E">
              <w:rPr>
                <w:rFonts w:ascii="Times New Roman" w:hAnsi="Times New Roman" w:cs="Times New Roman"/>
                <w:sz w:val="24"/>
                <w:szCs w:val="24"/>
                <w:lang w:val="sr-Cyrl-BA"/>
              </w:rPr>
              <w:t>06</w:t>
            </w:r>
            <w:r w:rsidRPr="00CF034E">
              <w:rPr>
                <w:rFonts w:ascii="Times New Roman" w:hAnsi="Times New Roman" w:cs="Times New Roman"/>
                <w:sz w:val="24"/>
                <w:szCs w:val="24"/>
                <w:lang w:val="sr-Cyrl-BA"/>
              </w:rPr>
              <w:t xml:space="preserve"> (0</w:t>
            </w:r>
            <w:r w:rsidR="00C66379" w:rsidRPr="00CF034E">
              <w:rPr>
                <w:rFonts w:ascii="Times New Roman" w:hAnsi="Times New Roman" w:cs="Times New Roman"/>
                <w:sz w:val="24"/>
                <w:szCs w:val="24"/>
                <w:lang w:val="sr-Cyrl-BA"/>
              </w:rPr>
              <w:t>7</w:t>
            </w:r>
            <w:r w:rsidRPr="00CF034E">
              <w:rPr>
                <w:rFonts w:ascii="Times New Roman" w:hAnsi="Times New Roman" w:cs="Times New Roman"/>
                <w:sz w:val="24"/>
                <w:szCs w:val="24"/>
                <w:lang w:val="sr-Cyrl-BA"/>
              </w:rPr>
              <w:t>)</w:t>
            </w:r>
          </w:p>
        </w:tc>
        <w:tc>
          <w:tcPr>
            <w:tcW w:w="2311" w:type="dxa"/>
            <w:vAlign w:val="center"/>
          </w:tcPr>
          <w:p w:rsidR="00AC3183" w:rsidRPr="00CF034E" w:rsidRDefault="00AC3183" w:rsidP="00C66379">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22,</w:t>
            </w:r>
            <w:r w:rsidR="00C66379" w:rsidRPr="00CF034E">
              <w:rPr>
                <w:rFonts w:ascii="Times New Roman" w:hAnsi="Times New Roman" w:cs="Times New Roman"/>
                <w:sz w:val="24"/>
                <w:szCs w:val="24"/>
                <w:lang w:val="sr-Cyrl-BA"/>
              </w:rPr>
              <w:t>71</w:t>
            </w:r>
            <w:r w:rsidRPr="00CF034E">
              <w:rPr>
                <w:rFonts w:ascii="Times New Roman" w:hAnsi="Times New Roman" w:cs="Times New Roman"/>
                <w:sz w:val="24"/>
                <w:szCs w:val="24"/>
                <w:lang w:val="sr-Cyrl-BA"/>
              </w:rPr>
              <w:t xml:space="preserve"> (03)</w:t>
            </w:r>
          </w:p>
        </w:tc>
      </w:tr>
    </w:tbl>
    <w:p w:rsidR="00AC3183" w:rsidRPr="00CF034E" w:rsidRDefault="00AC3183" w:rsidP="00AC3183">
      <w:pPr>
        <w:jc w:val="center"/>
        <w:rPr>
          <w:rFonts w:ascii="Times New Roman" w:hAnsi="Times New Roman" w:cs="Times New Roman"/>
          <w:sz w:val="24"/>
          <w:szCs w:val="24"/>
          <w:lang w:val="sr-Cyrl-CS"/>
        </w:rPr>
      </w:pPr>
    </w:p>
    <w:p w:rsidR="00AC3183" w:rsidRPr="00CF034E" w:rsidRDefault="00AC3183" w:rsidP="00485B86">
      <w:pPr>
        <w:jc w:val="both"/>
        <w:rPr>
          <w:rFonts w:ascii="Times New Roman" w:hAnsi="Times New Roman" w:cs="Times New Roman"/>
          <w:color w:val="FF0000"/>
          <w:sz w:val="24"/>
          <w:szCs w:val="24"/>
          <w:lang w:val="sr-Cyrl-CS"/>
        </w:rPr>
      </w:pPr>
      <w:r w:rsidRPr="00CF034E">
        <w:rPr>
          <w:rFonts w:ascii="Times New Roman" w:hAnsi="Times New Roman" w:cs="Times New Roman"/>
          <w:sz w:val="24"/>
          <w:szCs w:val="24"/>
          <w:lang w:val="sr-Cyrl-CS"/>
        </w:rPr>
        <w:t xml:space="preserve">Најнижа средња мјесечна вриједност концентрације </w:t>
      </w: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2</w:t>
      </w:r>
      <w:r w:rsidRPr="00CF034E">
        <w:rPr>
          <w:rFonts w:ascii="Times New Roman" w:hAnsi="Times New Roman" w:cs="Times New Roman"/>
          <w:sz w:val="24"/>
          <w:szCs w:val="24"/>
          <w:lang w:val="sr-Cyrl-CS"/>
        </w:rPr>
        <w:t xml:space="preserve"> у 202</w:t>
      </w:r>
      <w:r w:rsidR="00BC4822" w:rsidRPr="00CF034E">
        <w:rPr>
          <w:rFonts w:ascii="Times New Roman" w:hAnsi="Times New Roman" w:cs="Times New Roman"/>
          <w:sz w:val="24"/>
          <w:szCs w:val="24"/>
          <w:lang w:val="sr-Cyrl-CS"/>
        </w:rPr>
        <w:t>2</w:t>
      </w:r>
      <w:r w:rsidRPr="00CF034E">
        <w:rPr>
          <w:rFonts w:ascii="Times New Roman" w:hAnsi="Times New Roman" w:cs="Times New Roman"/>
          <w:sz w:val="24"/>
          <w:szCs w:val="24"/>
          <w:lang w:val="sr-Cyrl-CS"/>
        </w:rPr>
        <w:t xml:space="preserve">. години измјерена је у мјесецу </w:t>
      </w:r>
      <w:r w:rsidR="00BC4822" w:rsidRPr="00CF034E">
        <w:rPr>
          <w:rFonts w:ascii="Times New Roman" w:hAnsi="Times New Roman" w:cs="Times New Roman"/>
          <w:sz w:val="24"/>
          <w:szCs w:val="24"/>
          <w:lang w:val="sr-Cyrl-CS"/>
        </w:rPr>
        <w:t xml:space="preserve">децембру </w:t>
      </w:r>
      <w:r w:rsidRPr="00CF034E">
        <w:rPr>
          <w:rFonts w:ascii="Times New Roman" w:hAnsi="Times New Roman" w:cs="Times New Roman"/>
          <w:sz w:val="24"/>
          <w:szCs w:val="24"/>
          <w:lang w:val="sr-Cyrl-CS"/>
        </w:rPr>
        <w:t xml:space="preserve">односно јуну на локацији </w:t>
      </w:r>
      <w:r w:rsidR="00BC4822"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Топлана</w:t>
      </w:r>
      <w:r w:rsidR="00BC4822"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док је највиша измјерена у мјесецу</w:t>
      </w:r>
      <w:r w:rsidR="00BC4822" w:rsidRPr="00CF034E">
        <w:rPr>
          <w:rFonts w:ascii="Times New Roman" w:hAnsi="Times New Roman" w:cs="Times New Roman"/>
          <w:sz w:val="24"/>
          <w:szCs w:val="24"/>
          <w:lang w:val="sr-Cyrl-CS"/>
        </w:rPr>
        <w:t xml:space="preserve"> јулу </w:t>
      </w:r>
      <w:r w:rsidRPr="00CF034E">
        <w:rPr>
          <w:rFonts w:ascii="Times New Roman" w:hAnsi="Times New Roman" w:cs="Times New Roman"/>
          <w:sz w:val="24"/>
          <w:szCs w:val="24"/>
          <w:lang w:val="sr-Cyrl-CS"/>
        </w:rPr>
        <w:t>односно марту на локацији</w:t>
      </w:r>
      <w:r w:rsidR="00BC4822"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Топлана</w:t>
      </w:r>
      <w:r w:rsidR="00BC4822"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На локацији „Центар“ је средња годишња концентрација виша у односу на локацију „Топлана“. Концентрације су се мијењале без неког посебног образца на обе мјерне локације. На об</w:t>
      </w:r>
      <w:r w:rsidR="00ED7894">
        <w:rPr>
          <w:rFonts w:ascii="Times New Roman" w:hAnsi="Times New Roman" w:cs="Times New Roman"/>
          <w:sz w:val="24"/>
          <w:szCs w:val="24"/>
          <w:lang w:val="sr-Cyrl-CS"/>
        </w:rPr>
        <w:t>ј</w:t>
      </w:r>
      <w:r w:rsidRPr="00CF034E">
        <w:rPr>
          <w:rFonts w:ascii="Times New Roman" w:hAnsi="Times New Roman" w:cs="Times New Roman"/>
          <w:sz w:val="24"/>
          <w:szCs w:val="24"/>
          <w:lang w:val="sr-Cyrl-CS"/>
        </w:rPr>
        <w:t xml:space="preserve">е локације средње мјесечне концентрације нису знатније одступале </w:t>
      </w:r>
      <w:r w:rsidR="00BC4822" w:rsidRPr="00CF034E">
        <w:rPr>
          <w:rFonts w:ascii="Times New Roman" w:hAnsi="Times New Roman" w:cs="Times New Roman"/>
          <w:sz w:val="24"/>
          <w:szCs w:val="24"/>
          <w:lang w:val="sr-Cyrl-CS"/>
        </w:rPr>
        <w:t xml:space="preserve">од средње годишње концентрације, </w:t>
      </w:r>
      <w:r w:rsidR="00C54F63" w:rsidRPr="00CF034E">
        <w:rPr>
          <w:rFonts w:ascii="Times New Roman" w:hAnsi="Times New Roman" w:cs="Times New Roman"/>
          <w:sz w:val="24"/>
          <w:szCs w:val="24"/>
          <w:lang w:val="sr-Cyrl-CS"/>
        </w:rPr>
        <w:t>и измјерене вриједности биле су доста сличне у односу на претходну годину. Генерално гледано, током цијеле године на об</w:t>
      </w:r>
      <w:r w:rsidR="00ED7894">
        <w:rPr>
          <w:rFonts w:ascii="Times New Roman" w:hAnsi="Times New Roman" w:cs="Times New Roman"/>
          <w:sz w:val="24"/>
          <w:szCs w:val="24"/>
          <w:lang w:val="sr-Cyrl-CS"/>
        </w:rPr>
        <w:t>ј</w:t>
      </w:r>
      <w:r w:rsidR="00C54F63" w:rsidRPr="00CF034E">
        <w:rPr>
          <w:rFonts w:ascii="Times New Roman" w:hAnsi="Times New Roman" w:cs="Times New Roman"/>
          <w:sz w:val="24"/>
          <w:szCs w:val="24"/>
          <w:lang w:val="sr-Cyrl-CS"/>
        </w:rPr>
        <w:t xml:space="preserve">е локације средње мјесечне концентрације имале су тенденцију пада. </w:t>
      </w:r>
      <w:r w:rsidRPr="00CF034E">
        <w:rPr>
          <w:rFonts w:ascii="Times New Roman" w:hAnsi="Times New Roman" w:cs="Times New Roman"/>
          <w:sz w:val="24"/>
          <w:szCs w:val="24"/>
          <w:lang w:val="sr-Cyrl-CS"/>
        </w:rPr>
        <w:t xml:space="preserve">Концентрације </w:t>
      </w: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2</w:t>
      </w:r>
      <w:r w:rsidRPr="00CF034E">
        <w:rPr>
          <w:rFonts w:ascii="Times New Roman" w:hAnsi="Times New Roman" w:cs="Times New Roman"/>
          <w:sz w:val="24"/>
          <w:szCs w:val="24"/>
          <w:lang w:val="sr-Cyrl-BA"/>
        </w:rPr>
        <w:t xml:space="preserve"> током 202</w:t>
      </w:r>
      <w:r w:rsidR="00C54F63" w:rsidRPr="00CF034E">
        <w:rPr>
          <w:rFonts w:ascii="Times New Roman" w:hAnsi="Times New Roman" w:cs="Times New Roman"/>
          <w:sz w:val="24"/>
          <w:szCs w:val="24"/>
          <w:lang w:val="sr-Cyrl-BA"/>
        </w:rPr>
        <w:t>2</w:t>
      </w:r>
      <w:r w:rsidRPr="00CF034E">
        <w:rPr>
          <w:rFonts w:ascii="Times New Roman" w:hAnsi="Times New Roman" w:cs="Times New Roman"/>
          <w:sz w:val="24"/>
          <w:szCs w:val="24"/>
          <w:lang w:val="sr-Cyrl-BA"/>
        </w:rPr>
        <w:t>. године</w:t>
      </w:r>
      <w:r w:rsidRPr="00CF034E">
        <w:rPr>
          <w:rFonts w:ascii="Times New Roman" w:hAnsi="Times New Roman" w:cs="Times New Roman"/>
          <w:sz w:val="24"/>
          <w:szCs w:val="24"/>
          <w:lang w:val="sr-Cyrl-CS"/>
        </w:rPr>
        <w:t xml:space="preserve"> нису</w:t>
      </w:r>
      <w:r w:rsidRPr="00CF034E">
        <w:rPr>
          <w:rFonts w:ascii="Times New Roman" w:hAnsi="Times New Roman" w:cs="Times New Roman"/>
          <w:sz w:val="24"/>
          <w:szCs w:val="24"/>
          <w:lang w:val="sr-Cyrl-BA"/>
        </w:rPr>
        <w:t xml:space="preserve"> нити једном</w:t>
      </w:r>
      <w:r w:rsidRPr="00CF034E">
        <w:rPr>
          <w:rFonts w:ascii="Times New Roman" w:hAnsi="Times New Roman" w:cs="Times New Roman"/>
          <w:sz w:val="24"/>
          <w:szCs w:val="24"/>
          <w:lang w:val="sr-Cyrl-CS"/>
        </w:rPr>
        <w:t xml:space="preserve"> прекорачиле граничне вриједности</w:t>
      </w:r>
      <w:r w:rsidRPr="00CF034E">
        <w:rPr>
          <w:rFonts w:ascii="Times New Roman" w:hAnsi="Times New Roman" w:cs="Times New Roman"/>
          <w:sz w:val="24"/>
          <w:szCs w:val="24"/>
          <w:lang w:val="sr-Cyrl-BA"/>
        </w:rPr>
        <w:t xml:space="preserve"> (сатне, дневна, календарска година)</w:t>
      </w:r>
      <w:r w:rsidRPr="00CF034E">
        <w:rPr>
          <w:rFonts w:ascii="Times New Roman" w:hAnsi="Times New Roman" w:cs="Times New Roman"/>
          <w:sz w:val="24"/>
          <w:szCs w:val="24"/>
          <w:lang w:val="sr-Cyrl-CS"/>
        </w:rPr>
        <w:t xml:space="preserve"> прописане Уредбом о вриједностима квалитета ваздуха (Службени гласник Републике Српске број 124/12).</w:t>
      </w:r>
    </w:p>
    <w:p w:rsidR="00AC3183" w:rsidRPr="00CF034E" w:rsidRDefault="00AC3183" w:rsidP="00AC3183">
      <w:pPr>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Просјечна годишња вриједност концентрације </w:t>
      </w:r>
      <w:r w:rsidRPr="00CF034E">
        <w:rPr>
          <w:rFonts w:ascii="Times New Roman" w:hAnsi="Times New Roman" w:cs="Times New Roman"/>
          <w:b/>
          <w:sz w:val="24"/>
          <w:szCs w:val="24"/>
        </w:rPr>
        <w:t>a</w:t>
      </w:r>
      <w:r w:rsidRPr="00CF034E">
        <w:rPr>
          <w:rFonts w:ascii="Times New Roman" w:hAnsi="Times New Roman" w:cs="Times New Roman"/>
          <w:b/>
          <w:sz w:val="24"/>
          <w:szCs w:val="24"/>
          <w:lang w:val="sr-Cyrl-BA"/>
        </w:rPr>
        <w:t>зот</w:t>
      </w:r>
      <w:r w:rsidRPr="00CF034E">
        <w:rPr>
          <w:rFonts w:ascii="Times New Roman" w:hAnsi="Times New Roman" w:cs="Times New Roman"/>
          <w:b/>
          <w:sz w:val="24"/>
          <w:szCs w:val="24"/>
          <w:lang w:val="sr-Cyrl-CS"/>
        </w:rPr>
        <w:t xml:space="preserve">моноксида </w:t>
      </w:r>
      <w:r w:rsidRPr="00CF034E">
        <w:rPr>
          <w:rFonts w:ascii="Times New Roman" w:hAnsi="Times New Roman" w:cs="Times New Roman"/>
          <w:sz w:val="24"/>
          <w:szCs w:val="24"/>
          <w:lang w:val="sr-Cyrl-CS"/>
        </w:rPr>
        <w:t>у животној средини на мјерним локацијама</w:t>
      </w:r>
      <w:r w:rsidR="00C54F63" w:rsidRPr="00CF034E">
        <w:rPr>
          <w:rFonts w:ascii="Times New Roman" w:hAnsi="Times New Roman" w:cs="Times New Roman"/>
          <w:sz w:val="24"/>
          <w:szCs w:val="24"/>
          <w:lang w:val="sr-Cyrl-CS"/>
        </w:rPr>
        <w:t xml:space="preserve"> ''Центар'' и''Топлана''</w:t>
      </w:r>
      <w:r w:rsidRPr="00CF034E">
        <w:rPr>
          <w:rFonts w:ascii="Times New Roman" w:hAnsi="Times New Roman" w:cs="Times New Roman"/>
          <w:sz w:val="24"/>
          <w:szCs w:val="24"/>
          <w:lang w:val="sr-Cyrl-CS"/>
        </w:rPr>
        <w:t xml:space="preserve">, као и максимална и минимална вриједност за период мјерења су: </w:t>
      </w:r>
    </w:p>
    <w:p w:rsidR="00EC2180" w:rsidRPr="00CF034E" w:rsidRDefault="00EC2180" w:rsidP="00EC2180">
      <w:pPr>
        <w:spacing w:after="0" w:line="240" w:lineRule="auto"/>
        <w:jc w:val="both"/>
        <w:rPr>
          <w:rFonts w:ascii="Times New Roman" w:hAnsi="Times New Roman" w:cs="Times New Roman"/>
          <w:sz w:val="24"/>
          <w:szCs w:val="24"/>
          <w:lang w:val="sr-Cyrl-CS"/>
        </w:rPr>
      </w:pPr>
    </w:p>
    <w:tbl>
      <w:tblPr>
        <w:tblStyle w:val="TableGrid"/>
        <w:tblW w:w="0" w:type="auto"/>
        <w:jc w:val="center"/>
        <w:tblLook w:val="04A0"/>
      </w:tblPr>
      <w:tblGrid>
        <w:gridCol w:w="2310"/>
        <w:gridCol w:w="2311"/>
        <w:gridCol w:w="2311"/>
      </w:tblGrid>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vertAlign w:val="subscript"/>
                <w:lang w:val="sr-Cyrl-CS"/>
              </w:rPr>
            </w:pP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w:t>
            </w:r>
          </w:p>
        </w:tc>
        <w:tc>
          <w:tcPr>
            <w:tcW w:w="2311" w:type="dxa"/>
          </w:tcPr>
          <w:p w:rsidR="00AC3183" w:rsidRPr="00CF034E" w:rsidRDefault="00836115" w:rsidP="00836115">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w:t>
            </w:r>
            <w:r w:rsidR="00AC3183" w:rsidRPr="00CF034E">
              <w:rPr>
                <w:rFonts w:ascii="Times New Roman" w:hAnsi="Times New Roman" w:cs="Times New Roman"/>
                <w:sz w:val="24"/>
                <w:szCs w:val="24"/>
                <w:lang w:val="sr-Cyrl-CS"/>
              </w:rPr>
              <w:t>Центар</w:t>
            </w:r>
            <w:r w:rsidRPr="00CF034E">
              <w:rPr>
                <w:rFonts w:ascii="Times New Roman" w:hAnsi="Times New Roman" w:cs="Times New Roman"/>
                <w:sz w:val="24"/>
                <w:szCs w:val="24"/>
                <w:lang w:val="sr-Cyrl-CS"/>
              </w:rPr>
              <w:t>''</w:t>
            </w:r>
          </w:p>
        </w:tc>
        <w:tc>
          <w:tcPr>
            <w:tcW w:w="2311" w:type="dxa"/>
          </w:tcPr>
          <w:p w:rsidR="00AC3183" w:rsidRPr="00CF034E" w:rsidRDefault="00836115" w:rsidP="00836115">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w:t>
            </w:r>
            <w:r w:rsidR="00AC3183" w:rsidRPr="00CF034E">
              <w:rPr>
                <w:rFonts w:ascii="Times New Roman" w:hAnsi="Times New Roman" w:cs="Times New Roman"/>
                <w:sz w:val="24"/>
                <w:szCs w:val="24"/>
                <w:lang w:val="sr-Cyrl-CS"/>
              </w:rPr>
              <w:t>Топлана</w:t>
            </w:r>
            <w:r w:rsidRPr="00CF034E">
              <w:rPr>
                <w:rFonts w:ascii="Times New Roman" w:hAnsi="Times New Roman" w:cs="Times New Roman"/>
                <w:sz w:val="24"/>
                <w:szCs w:val="24"/>
                <w:lang w:val="sr-Cyrl-CS"/>
              </w:rPr>
              <w:t>''</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C54F63" w:rsidP="00AC3183">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39,78</w:t>
            </w:r>
          </w:p>
        </w:tc>
        <w:tc>
          <w:tcPr>
            <w:tcW w:w="2311" w:type="dxa"/>
            <w:vAlign w:val="center"/>
          </w:tcPr>
          <w:p w:rsidR="00AC3183" w:rsidRPr="00CF034E" w:rsidRDefault="00C54F63" w:rsidP="00AC3183">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3,76</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AC3183" w:rsidP="00C54F63">
            <w:pPr>
              <w:jc w:val="center"/>
              <w:rPr>
                <w:rFonts w:ascii="Times New Roman" w:hAnsi="Times New Roman" w:cs="Times New Roman"/>
                <w:sz w:val="24"/>
                <w:szCs w:val="24"/>
                <w:lang w:val="sr-Cyrl-BA"/>
              </w:rPr>
            </w:pPr>
            <w:r w:rsidRPr="00CF034E">
              <w:rPr>
                <w:rFonts w:ascii="Times New Roman" w:hAnsi="Times New Roman" w:cs="Times New Roman"/>
                <w:sz w:val="24"/>
                <w:szCs w:val="24"/>
              </w:rPr>
              <w:t>25,</w:t>
            </w:r>
            <w:r w:rsidR="00C54F63" w:rsidRPr="00CF034E">
              <w:rPr>
                <w:rFonts w:ascii="Times New Roman" w:hAnsi="Times New Roman" w:cs="Times New Roman"/>
                <w:sz w:val="24"/>
                <w:szCs w:val="24"/>
                <w:lang w:val="sr-Cyrl-BA"/>
              </w:rPr>
              <w:t>49</w:t>
            </w:r>
            <w:r w:rsidRPr="00CF034E">
              <w:rPr>
                <w:rFonts w:ascii="Times New Roman" w:hAnsi="Times New Roman" w:cs="Times New Roman"/>
                <w:sz w:val="24"/>
                <w:szCs w:val="24"/>
                <w:lang w:val="sr-Cyrl-BA"/>
              </w:rPr>
              <w:t xml:space="preserve"> (</w:t>
            </w:r>
            <w:r w:rsidR="00C54F63" w:rsidRPr="00CF034E">
              <w:rPr>
                <w:rFonts w:ascii="Times New Roman" w:hAnsi="Times New Roman" w:cs="Times New Roman"/>
                <w:sz w:val="24"/>
                <w:szCs w:val="24"/>
                <w:lang w:val="sr-Cyrl-BA"/>
              </w:rPr>
              <w:t>10</w:t>
            </w:r>
            <w:r w:rsidRPr="00CF034E">
              <w:rPr>
                <w:rFonts w:ascii="Times New Roman" w:hAnsi="Times New Roman" w:cs="Times New Roman"/>
                <w:sz w:val="24"/>
                <w:szCs w:val="24"/>
                <w:lang w:val="sr-Cyrl-BA"/>
              </w:rPr>
              <w:t>)</w:t>
            </w:r>
          </w:p>
        </w:tc>
        <w:tc>
          <w:tcPr>
            <w:tcW w:w="2311" w:type="dxa"/>
            <w:vAlign w:val="center"/>
          </w:tcPr>
          <w:p w:rsidR="00AC3183" w:rsidRPr="00CF034E" w:rsidRDefault="00AC3183" w:rsidP="00C54F63">
            <w:pPr>
              <w:jc w:val="center"/>
              <w:rPr>
                <w:rFonts w:ascii="Times New Roman" w:hAnsi="Times New Roman" w:cs="Times New Roman"/>
                <w:sz w:val="24"/>
                <w:szCs w:val="24"/>
                <w:lang w:val="sr-Cyrl-BA"/>
              </w:rPr>
            </w:pPr>
            <w:r w:rsidRPr="00CF034E">
              <w:rPr>
                <w:rFonts w:ascii="Times New Roman" w:hAnsi="Times New Roman" w:cs="Times New Roman"/>
                <w:sz w:val="24"/>
                <w:szCs w:val="24"/>
              </w:rPr>
              <w:t>1,</w:t>
            </w:r>
            <w:r w:rsidR="00C54F63" w:rsidRPr="00CF034E">
              <w:rPr>
                <w:rFonts w:ascii="Times New Roman" w:hAnsi="Times New Roman" w:cs="Times New Roman"/>
                <w:sz w:val="24"/>
                <w:szCs w:val="24"/>
                <w:lang w:val="sr-Cyrl-BA"/>
              </w:rPr>
              <w:t>77</w:t>
            </w:r>
            <w:r w:rsidRPr="00CF034E">
              <w:rPr>
                <w:rFonts w:ascii="Times New Roman" w:hAnsi="Times New Roman" w:cs="Times New Roman"/>
                <w:sz w:val="24"/>
                <w:szCs w:val="24"/>
                <w:lang w:val="sr-Cyrl-BA"/>
              </w:rPr>
              <w:t xml:space="preserve"> (11)</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AC3183" w:rsidP="00C54F63">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6</w:t>
            </w:r>
            <w:r w:rsidR="00C54F63" w:rsidRPr="00CF034E">
              <w:rPr>
                <w:rFonts w:ascii="Times New Roman" w:hAnsi="Times New Roman" w:cs="Times New Roman"/>
                <w:sz w:val="24"/>
                <w:szCs w:val="24"/>
                <w:lang w:val="sr-Cyrl-BA"/>
              </w:rPr>
              <w:t>8</w:t>
            </w:r>
            <w:r w:rsidRPr="00CF034E">
              <w:rPr>
                <w:rFonts w:ascii="Times New Roman" w:hAnsi="Times New Roman" w:cs="Times New Roman"/>
                <w:sz w:val="24"/>
                <w:szCs w:val="24"/>
                <w:lang w:val="sr-Cyrl-BA"/>
              </w:rPr>
              <w:t>,</w:t>
            </w:r>
            <w:r w:rsidR="00C54F63" w:rsidRPr="00CF034E">
              <w:rPr>
                <w:rFonts w:ascii="Times New Roman" w:hAnsi="Times New Roman" w:cs="Times New Roman"/>
                <w:sz w:val="24"/>
                <w:szCs w:val="24"/>
                <w:lang w:val="sr-Cyrl-BA"/>
              </w:rPr>
              <w:t>76</w:t>
            </w:r>
            <w:r w:rsidRPr="00CF034E">
              <w:rPr>
                <w:rFonts w:ascii="Times New Roman" w:hAnsi="Times New Roman" w:cs="Times New Roman"/>
                <w:sz w:val="24"/>
                <w:szCs w:val="24"/>
                <w:lang w:val="sr-Cyrl-BA"/>
              </w:rPr>
              <w:t xml:space="preserve"> (0</w:t>
            </w:r>
            <w:r w:rsidR="00C54F63" w:rsidRPr="00CF034E">
              <w:rPr>
                <w:rFonts w:ascii="Times New Roman" w:hAnsi="Times New Roman" w:cs="Times New Roman"/>
                <w:sz w:val="24"/>
                <w:szCs w:val="24"/>
                <w:lang w:val="sr-Cyrl-BA"/>
              </w:rPr>
              <w:t>7</w:t>
            </w:r>
            <w:r w:rsidRPr="00CF034E">
              <w:rPr>
                <w:rFonts w:ascii="Times New Roman" w:hAnsi="Times New Roman" w:cs="Times New Roman"/>
                <w:sz w:val="24"/>
                <w:szCs w:val="24"/>
                <w:lang w:val="sr-Cyrl-BA"/>
              </w:rPr>
              <w:t>)</w:t>
            </w:r>
          </w:p>
        </w:tc>
        <w:tc>
          <w:tcPr>
            <w:tcW w:w="2311" w:type="dxa"/>
            <w:vAlign w:val="center"/>
          </w:tcPr>
          <w:p w:rsidR="00AC3183" w:rsidRPr="00CF034E" w:rsidRDefault="00C54F63" w:rsidP="00AC3183">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7,33</w:t>
            </w:r>
            <w:r w:rsidR="00AC3183" w:rsidRPr="00CF034E">
              <w:rPr>
                <w:rFonts w:ascii="Times New Roman" w:hAnsi="Times New Roman" w:cs="Times New Roman"/>
                <w:sz w:val="24"/>
                <w:szCs w:val="24"/>
                <w:lang w:val="sr-Cyrl-BA"/>
              </w:rPr>
              <w:t xml:space="preserve"> (07)</w:t>
            </w:r>
          </w:p>
        </w:tc>
      </w:tr>
    </w:tbl>
    <w:p w:rsidR="00AC3183" w:rsidRPr="00CF034E" w:rsidRDefault="00AC3183" w:rsidP="00AC3183">
      <w:pPr>
        <w:ind w:left="720"/>
        <w:jc w:val="both"/>
        <w:rPr>
          <w:rFonts w:ascii="Times New Roman" w:hAnsi="Times New Roman" w:cs="Times New Roman"/>
          <w:sz w:val="24"/>
          <w:szCs w:val="24"/>
          <w:lang w:val="sr-Cyrl-CS"/>
        </w:rPr>
      </w:pPr>
    </w:p>
    <w:p w:rsidR="00AC3183" w:rsidRPr="00CF034E" w:rsidRDefault="00AC3183" w:rsidP="00AC3183">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Најнижа средња мјесечна вриједност концентрације </w:t>
      </w: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 у 202</w:t>
      </w:r>
      <w:r w:rsidR="00D42877" w:rsidRPr="00CF034E">
        <w:rPr>
          <w:rFonts w:ascii="Times New Roman" w:hAnsi="Times New Roman" w:cs="Times New Roman"/>
          <w:sz w:val="24"/>
          <w:szCs w:val="24"/>
          <w:lang w:val="sr-Cyrl-CS"/>
        </w:rPr>
        <w:t>2</w:t>
      </w:r>
      <w:r w:rsidRPr="00CF034E">
        <w:rPr>
          <w:rFonts w:ascii="Times New Roman" w:hAnsi="Times New Roman" w:cs="Times New Roman"/>
          <w:sz w:val="24"/>
          <w:szCs w:val="24"/>
          <w:lang w:val="sr-Cyrl-CS"/>
        </w:rPr>
        <w:t xml:space="preserve">. години измјерена је у мјесецу </w:t>
      </w:r>
      <w:r w:rsidR="00D42877" w:rsidRPr="00CF034E">
        <w:rPr>
          <w:rFonts w:ascii="Times New Roman" w:hAnsi="Times New Roman" w:cs="Times New Roman"/>
          <w:sz w:val="24"/>
          <w:szCs w:val="24"/>
          <w:lang w:val="sr-Cyrl-CS"/>
        </w:rPr>
        <w:t xml:space="preserve">октобру </w:t>
      </w:r>
      <w:r w:rsidRPr="00CF034E">
        <w:rPr>
          <w:rFonts w:ascii="Times New Roman" w:hAnsi="Times New Roman" w:cs="Times New Roman"/>
          <w:sz w:val="24"/>
          <w:szCs w:val="24"/>
          <w:lang w:val="sr-Cyrl-CS"/>
        </w:rPr>
        <w:t xml:space="preserve">односно новембру на локацији </w:t>
      </w:r>
      <w:r w:rsidR="00836115"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Топлана</w:t>
      </w:r>
      <w:r w:rsidR="00836115"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док је највиша измјерена у мјесецу ју</w:t>
      </w:r>
      <w:r w:rsidR="00D42877" w:rsidRPr="00CF034E">
        <w:rPr>
          <w:rFonts w:ascii="Times New Roman" w:hAnsi="Times New Roman" w:cs="Times New Roman"/>
          <w:sz w:val="24"/>
          <w:szCs w:val="24"/>
          <w:lang w:val="sr-Cyrl-CS"/>
        </w:rPr>
        <w:t xml:space="preserve">лу. </w:t>
      </w:r>
      <w:r w:rsidRPr="00CF034E">
        <w:rPr>
          <w:rFonts w:ascii="Times New Roman" w:hAnsi="Times New Roman" w:cs="Times New Roman"/>
          <w:sz w:val="24"/>
          <w:szCs w:val="24"/>
          <w:lang w:val="sr-Cyrl-CS"/>
        </w:rPr>
        <w:t>На локацији</w:t>
      </w:r>
      <w:r w:rsidR="00836115"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Центар</w:t>
      </w:r>
      <w:r w:rsidR="00836115"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 xml:space="preserve"> је средња годишња концентрација виша у односу на локацију</w:t>
      </w:r>
      <w:r w:rsidR="00D42877" w:rsidRPr="00CF034E">
        <w:rPr>
          <w:rFonts w:ascii="Times New Roman" w:hAnsi="Times New Roman" w:cs="Times New Roman"/>
          <w:sz w:val="24"/>
          <w:szCs w:val="24"/>
          <w:lang w:val="sr-Cyrl-CS"/>
        </w:rPr>
        <w:t xml:space="preserve"> ''Топлана''</w:t>
      </w:r>
      <w:r w:rsidRPr="00CF034E">
        <w:rPr>
          <w:rFonts w:ascii="Times New Roman" w:hAnsi="Times New Roman" w:cs="Times New Roman"/>
          <w:sz w:val="24"/>
          <w:szCs w:val="24"/>
          <w:lang w:val="sr-Cyrl-CS"/>
        </w:rPr>
        <w:t>. На об</w:t>
      </w:r>
      <w:r w:rsidR="00E21059">
        <w:rPr>
          <w:rFonts w:ascii="Times New Roman" w:hAnsi="Times New Roman" w:cs="Times New Roman"/>
          <w:sz w:val="24"/>
          <w:szCs w:val="24"/>
          <w:lang w:val="sr-Cyrl-CS"/>
        </w:rPr>
        <w:t>ј</w:t>
      </w:r>
      <w:r w:rsidRPr="00CF034E">
        <w:rPr>
          <w:rFonts w:ascii="Times New Roman" w:hAnsi="Times New Roman" w:cs="Times New Roman"/>
          <w:sz w:val="24"/>
          <w:szCs w:val="24"/>
          <w:lang w:val="sr-Cyrl-CS"/>
        </w:rPr>
        <w:t xml:space="preserve">е локације промјене концентрација кроз мјесеце кретале су се слично: током љетних мјесеци средње мјесечне вриједности концентрација су биле знатно више у односу на остатак године. На локацији </w:t>
      </w:r>
      <w:r w:rsidR="00836115"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Центар</w:t>
      </w:r>
      <w:r w:rsidR="00836115" w:rsidRPr="00CF034E">
        <w:rPr>
          <w:rFonts w:ascii="Times New Roman" w:hAnsi="Times New Roman" w:cs="Times New Roman"/>
          <w:sz w:val="24"/>
          <w:szCs w:val="24"/>
          <w:lang w:val="sr-Cyrl-CS"/>
        </w:rPr>
        <w:t>''</w:t>
      </w:r>
      <w:r w:rsidR="00D42877" w:rsidRPr="00CF034E">
        <w:rPr>
          <w:rFonts w:ascii="Times New Roman" w:hAnsi="Times New Roman" w:cs="Times New Roman"/>
          <w:sz w:val="24"/>
          <w:szCs w:val="24"/>
          <w:lang w:val="sr-Cyrl-CS"/>
        </w:rPr>
        <w:t xml:space="preserve"> средња мјесечна вриједност концентрације благо опада да би од маја до јула нагло расла. У августу је незнатно средња мјесечна вриједност концентрације нижа, те затим иста опада до октобра када је и измјерена најнижа средња мјесечна вриједност. Задња два мјесеца у години средња мјесечна вриједност концентрације азотмоноксида је расла. На локацији ''Топлана'' средња мјесечна вриједност концентрације у марту веома благо расте, да би затим концентрација нагло расла до достизања максималне мјесечне вриједности у јулу. Слично као и на првој </w:t>
      </w:r>
      <w:r w:rsidR="00D42877" w:rsidRPr="00CF034E">
        <w:rPr>
          <w:rFonts w:ascii="Times New Roman" w:hAnsi="Times New Roman" w:cs="Times New Roman"/>
          <w:sz w:val="24"/>
          <w:szCs w:val="24"/>
          <w:lang w:val="sr-Cyrl-CS"/>
        </w:rPr>
        <w:lastRenderedPageBreak/>
        <w:t xml:space="preserve">локацији, у августу средња мјесечна концентрација благо опада, да би затим прво интезивна па нешто умјереније опадала до новембра, када је измјерена најнижа средња мјесечна вриједност. У децембру средња мјесечна вриједност концентрације је незнатно порасла. </w:t>
      </w:r>
      <w:r w:rsidRPr="00CF034E">
        <w:rPr>
          <w:rFonts w:ascii="Times New Roman" w:hAnsi="Times New Roman" w:cs="Times New Roman"/>
          <w:sz w:val="24"/>
          <w:szCs w:val="24"/>
          <w:lang w:val="sr-Cyrl-CS"/>
        </w:rPr>
        <w:t xml:space="preserve">За </w:t>
      </w: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 xml:space="preserve"> </w:t>
      </w:r>
      <w:r w:rsidRPr="00CF034E">
        <w:rPr>
          <w:rFonts w:ascii="Times New Roman" w:hAnsi="Times New Roman" w:cs="Times New Roman"/>
          <w:sz w:val="24"/>
          <w:szCs w:val="24"/>
          <w:lang w:val="sr-Cyrl-CS"/>
        </w:rPr>
        <w:t>нису прописане граничне вриједности Уредбом о вриједностима квалитета ваздуха (Службени гласник Републике Српске број 124/12).</w:t>
      </w:r>
    </w:p>
    <w:p w:rsidR="00AC3183" w:rsidRPr="00CF034E" w:rsidRDefault="00AC3183" w:rsidP="00AC3183">
      <w:pPr>
        <w:numPr>
          <w:ilvl w:val="0"/>
          <w:numId w:val="17"/>
        </w:numPr>
        <w:spacing w:after="0" w:line="240" w:lineRule="auto"/>
        <w:jc w:val="both"/>
        <w:rPr>
          <w:rFonts w:ascii="Times New Roman" w:hAnsi="Times New Roman" w:cs="Times New Roman"/>
          <w:sz w:val="24"/>
          <w:szCs w:val="24"/>
          <w:lang w:val="sr-Cyrl-CS"/>
        </w:rPr>
      </w:pPr>
      <w:r w:rsidRPr="008A150A">
        <w:rPr>
          <w:rFonts w:ascii="Times New Roman" w:hAnsi="Times New Roman" w:cs="Times New Roman"/>
          <w:color w:val="000000" w:themeColor="text1"/>
          <w:sz w:val="24"/>
          <w:szCs w:val="24"/>
          <w:lang w:val="sr-Cyrl-CS"/>
        </w:rPr>
        <w:t>Просјечна</w:t>
      </w:r>
      <w:r w:rsidRPr="00CF034E">
        <w:rPr>
          <w:rFonts w:ascii="Times New Roman" w:hAnsi="Times New Roman" w:cs="Times New Roman"/>
          <w:sz w:val="24"/>
          <w:szCs w:val="24"/>
          <w:lang w:val="sr-Cyrl-CS"/>
        </w:rPr>
        <w:t xml:space="preserve"> годишња вриједност концентрације </w:t>
      </w:r>
      <w:r w:rsidRPr="00CF034E">
        <w:rPr>
          <w:rFonts w:ascii="Times New Roman" w:hAnsi="Times New Roman" w:cs="Times New Roman"/>
          <w:b/>
          <w:sz w:val="24"/>
          <w:szCs w:val="24"/>
        </w:rPr>
        <w:t>a</w:t>
      </w:r>
      <w:r w:rsidRPr="00CF034E">
        <w:rPr>
          <w:rFonts w:ascii="Times New Roman" w:hAnsi="Times New Roman" w:cs="Times New Roman"/>
          <w:b/>
          <w:sz w:val="24"/>
          <w:szCs w:val="24"/>
          <w:lang w:val="sr-Cyrl-BA"/>
        </w:rPr>
        <w:t>зот</w:t>
      </w:r>
      <w:r w:rsidRPr="00CF034E">
        <w:rPr>
          <w:rFonts w:ascii="Times New Roman" w:hAnsi="Times New Roman" w:cs="Times New Roman"/>
          <w:b/>
          <w:sz w:val="24"/>
          <w:szCs w:val="24"/>
          <w:lang w:val="sr-Cyrl-CS"/>
        </w:rPr>
        <w:t xml:space="preserve">них оксида </w:t>
      </w:r>
      <w:r w:rsidRPr="00CF034E">
        <w:rPr>
          <w:rFonts w:ascii="Times New Roman" w:hAnsi="Times New Roman" w:cs="Times New Roman"/>
          <w:sz w:val="24"/>
          <w:szCs w:val="24"/>
          <w:lang w:val="sr-Cyrl-CS"/>
        </w:rPr>
        <w:t xml:space="preserve">у животној средини на мјерним локацијама, као и максимална и минимална вриједност за период мјерења су: </w:t>
      </w:r>
    </w:p>
    <w:p w:rsidR="00EC2180" w:rsidRPr="00CF034E" w:rsidRDefault="00EC2180" w:rsidP="00EC2180">
      <w:pPr>
        <w:spacing w:after="0" w:line="240" w:lineRule="auto"/>
        <w:jc w:val="both"/>
        <w:rPr>
          <w:rFonts w:ascii="Times New Roman" w:hAnsi="Times New Roman" w:cs="Times New Roman"/>
          <w:sz w:val="24"/>
          <w:szCs w:val="24"/>
          <w:lang w:val="sr-Cyrl-CS"/>
        </w:rPr>
      </w:pPr>
    </w:p>
    <w:tbl>
      <w:tblPr>
        <w:tblStyle w:val="TableGrid"/>
        <w:tblW w:w="0" w:type="auto"/>
        <w:jc w:val="center"/>
        <w:tblLook w:val="04A0"/>
      </w:tblPr>
      <w:tblGrid>
        <w:gridCol w:w="2310"/>
        <w:gridCol w:w="2311"/>
        <w:gridCol w:w="2311"/>
      </w:tblGrid>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vertAlign w:val="subscript"/>
                <w:lang w:val="sr-Cyrl-CS"/>
              </w:rPr>
            </w:pP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х</w:t>
            </w:r>
          </w:p>
        </w:tc>
        <w:tc>
          <w:tcPr>
            <w:tcW w:w="2311" w:type="dxa"/>
          </w:tcPr>
          <w:p w:rsidR="00AC3183" w:rsidRPr="00CF034E" w:rsidRDefault="00836115" w:rsidP="00836115">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w:t>
            </w:r>
            <w:r w:rsidR="00AC3183" w:rsidRPr="00CF034E">
              <w:rPr>
                <w:rFonts w:ascii="Times New Roman" w:hAnsi="Times New Roman" w:cs="Times New Roman"/>
                <w:sz w:val="24"/>
                <w:szCs w:val="24"/>
                <w:lang w:val="sr-Cyrl-CS"/>
              </w:rPr>
              <w:t>Центар</w:t>
            </w:r>
            <w:r w:rsidRPr="00CF034E">
              <w:rPr>
                <w:rFonts w:ascii="Times New Roman" w:hAnsi="Times New Roman" w:cs="Times New Roman"/>
                <w:sz w:val="24"/>
                <w:szCs w:val="24"/>
                <w:lang w:val="sr-Cyrl-CS"/>
              </w:rPr>
              <w:t>''</w:t>
            </w:r>
          </w:p>
        </w:tc>
        <w:tc>
          <w:tcPr>
            <w:tcW w:w="2311" w:type="dxa"/>
          </w:tcPr>
          <w:p w:rsidR="00AC3183" w:rsidRPr="00CF034E" w:rsidRDefault="00836115" w:rsidP="00836115">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w:t>
            </w:r>
            <w:r w:rsidR="00AC3183" w:rsidRPr="00CF034E">
              <w:rPr>
                <w:rFonts w:ascii="Times New Roman" w:hAnsi="Times New Roman" w:cs="Times New Roman"/>
                <w:sz w:val="24"/>
                <w:szCs w:val="24"/>
                <w:lang w:val="sr-Cyrl-CS"/>
              </w:rPr>
              <w:t>Топлана</w:t>
            </w:r>
            <w:r w:rsidRPr="00CF034E">
              <w:rPr>
                <w:rFonts w:ascii="Times New Roman" w:hAnsi="Times New Roman" w:cs="Times New Roman"/>
                <w:sz w:val="24"/>
                <w:szCs w:val="24"/>
                <w:lang w:val="sr-Cyrl-CS"/>
              </w:rPr>
              <w:t>''</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3F14CD" w:rsidP="00AC3183">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67,42</w:t>
            </w:r>
          </w:p>
        </w:tc>
        <w:tc>
          <w:tcPr>
            <w:tcW w:w="2311" w:type="dxa"/>
            <w:vAlign w:val="center"/>
          </w:tcPr>
          <w:p w:rsidR="00AC3183" w:rsidRPr="00CF034E" w:rsidRDefault="00AC3183" w:rsidP="003F14CD">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23,</w:t>
            </w:r>
            <w:r w:rsidR="003F14CD" w:rsidRPr="00CF034E">
              <w:rPr>
                <w:rFonts w:ascii="Times New Roman" w:hAnsi="Times New Roman" w:cs="Times New Roman"/>
                <w:sz w:val="24"/>
                <w:szCs w:val="24"/>
                <w:lang w:val="sr-Cyrl-BA"/>
              </w:rPr>
              <w:t>31</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3F14CD" w:rsidP="003F14CD">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51,50</w:t>
            </w:r>
            <w:r w:rsidR="00AC3183" w:rsidRPr="00CF034E">
              <w:rPr>
                <w:rFonts w:ascii="Times New Roman" w:hAnsi="Times New Roman" w:cs="Times New Roman"/>
                <w:sz w:val="24"/>
                <w:szCs w:val="24"/>
                <w:lang w:val="sr-Cyrl-BA"/>
              </w:rPr>
              <w:t xml:space="preserve"> (</w:t>
            </w:r>
            <w:r w:rsidRPr="00CF034E">
              <w:rPr>
                <w:rFonts w:ascii="Times New Roman" w:hAnsi="Times New Roman" w:cs="Times New Roman"/>
                <w:sz w:val="24"/>
                <w:szCs w:val="24"/>
                <w:lang w:val="sr-Cyrl-BA"/>
              </w:rPr>
              <w:t>10</w:t>
            </w:r>
            <w:r w:rsidR="00AC3183" w:rsidRPr="00CF034E">
              <w:rPr>
                <w:rFonts w:ascii="Times New Roman" w:hAnsi="Times New Roman" w:cs="Times New Roman"/>
                <w:sz w:val="24"/>
                <w:szCs w:val="24"/>
                <w:lang w:val="sr-Cyrl-BA"/>
              </w:rPr>
              <w:t>)</w:t>
            </w:r>
          </w:p>
        </w:tc>
        <w:tc>
          <w:tcPr>
            <w:tcW w:w="2311" w:type="dxa"/>
            <w:vAlign w:val="center"/>
          </w:tcPr>
          <w:p w:rsidR="00AC3183" w:rsidRPr="00CF034E" w:rsidRDefault="003F14CD" w:rsidP="00AC3183">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19,8</w:t>
            </w:r>
            <w:r w:rsidR="00AC3183" w:rsidRPr="00CF034E">
              <w:rPr>
                <w:rFonts w:ascii="Times New Roman" w:hAnsi="Times New Roman" w:cs="Times New Roman"/>
                <w:sz w:val="24"/>
                <w:szCs w:val="24"/>
                <w:lang w:val="sr-Cyrl-BA"/>
              </w:rPr>
              <w:t xml:space="preserve"> (11)</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3F14CD" w:rsidP="00AC3183">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98,82</w:t>
            </w:r>
            <w:r w:rsidR="00AC3183" w:rsidRPr="00CF034E">
              <w:rPr>
                <w:rFonts w:ascii="Times New Roman" w:hAnsi="Times New Roman" w:cs="Times New Roman"/>
                <w:sz w:val="24"/>
                <w:szCs w:val="24"/>
                <w:lang w:val="sr-Cyrl-BA"/>
              </w:rPr>
              <w:t xml:space="preserve"> (07)</w:t>
            </w:r>
          </w:p>
        </w:tc>
        <w:tc>
          <w:tcPr>
            <w:tcW w:w="2311" w:type="dxa"/>
            <w:vAlign w:val="center"/>
          </w:tcPr>
          <w:p w:rsidR="00AC3183" w:rsidRPr="00CF034E" w:rsidRDefault="00AC3183" w:rsidP="003F14CD">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25,</w:t>
            </w:r>
            <w:r w:rsidR="003F14CD" w:rsidRPr="00CF034E">
              <w:rPr>
                <w:rFonts w:ascii="Times New Roman" w:hAnsi="Times New Roman" w:cs="Times New Roman"/>
                <w:sz w:val="24"/>
                <w:szCs w:val="24"/>
                <w:lang w:val="sr-Cyrl-BA"/>
              </w:rPr>
              <w:t>89</w:t>
            </w:r>
            <w:r w:rsidRPr="00CF034E">
              <w:rPr>
                <w:rFonts w:ascii="Times New Roman" w:hAnsi="Times New Roman" w:cs="Times New Roman"/>
                <w:sz w:val="24"/>
                <w:szCs w:val="24"/>
                <w:lang w:val="sr-Cyrl-BA"/>
              </w:rPr>
              <w:t xml:space="preserve"> (0</w:t>
            </w:r>
            <w:r w:rsidR="003F14CD" w:rsidRPr="00CF034E">
              <w:rPr>
                <w:rFonts w:ascii="Times New Roman" w:hAnsi="Times New Roman" w:cs="Times New Roman"/>
                <w:sz w:val="24"/>
                <w:szCs w:val="24"/>
                <w:lang w:val="sr-Cyrl-BA"/>
              </w:rPr>
              <w:t>8</w:t>
            </w:r>
            <w:r w:rsidRPr="00CF034E">
              <w:rPr>
                <w:rFonts w:ascii="Times New Roman" w:hAnsi="Times New Roman" w:cs="Times New Roman"/>
                <w:sz w:val="24"/>
                <w:szCs w:val="24"/>
                <w:lang w:val="sr-Cyrl-BA"/>
              </w:rPr>
              <w:t>)</w:t>
            </w:r>
          </w:p>
        </w:tc>
      </w:tr>
    </w:tbl>
    <w:p w:rsidR="00081846" w:rsidRDefault="00081846" w:rsidP="00485B86">
      <w:pPr>
        <w:jc w:val="both"/>
        <w:rPr>
          <w:rFonts w:ascii="Times New Roman" w:hAnsi="Times New Roman" w:cs="Times New Roman"/>
          <w:sz w:val="24"/>
          <w:szCs w:val="24"/>
          <w:lang w:val="sr-Cyrl-CS"/>
        </w:rPr>
      </w:pPr>
    </w:p>
    <w:p w:rsidR="00AC3183" w:rsidRPr="00CF034E" w:rsidRDefault="00AC3183" w:rsidP="00485B86">
      <w:pPr>
        <w:jc w:val="both"/>
        <w:rPr>
          <w:rFonts w:ascii="Times New Roman" w:hAnsi="Times New Roman" w:cs="Times New Roman"/>
          <w:color w:val="FF0000"/>
          <w:sz w:val="24"/>
          <w:szCs w:val="24"/>
          <w:lang w:val="sr-Cyrl-CS"/>
        </w:rPr>
      </w:pPr>
      <w:r w:rsidRPr="00CF034E">
        <w:rPr>
          <w:rFonts w:ascii="Times New Roman" w:hAnsi="Times New Roman" w:cs="Times New Roman"/>
          <w:sz w:val="24"/>
          <w:szCs w:val="24"/>
          <w:lang w:val="sr-Cyrl-CS"/>
        </w:rPr>
        <w:t xml:space="preserve">Најнижа средња мјесечна вриједност концентрације </w:t>
      </w: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х</w:t>
      </w:r>
      <w:r w:rsidRPr="00CF034E">
        <w:rPr>
          <w:rFonts w:ascii="Times New Roman" w:hAnsi="Times New Roman" w:cs="Times New Roman"/>
          <w:sz w:val="24"/>
          <w:szCs w:val="24"/>
          <w:lang w:val="sr-Cyrl-CS"/>
        </w:rPr>
        <w:t xml:space="preserve"> у 202</w:t>
      </w:r>
      <w:r w:rsidR="003F14CD" w:rsidRPr="00CF034E">
        <w:rPr>
          <w:rFonts w:ascii="Times New Roman" w:hAnsi="Times New Roman" w:cs="Times New Roman"/>
          <w:sz w:val="24"/>
          <w:szCs w:val="24"/>
          <w:lang w:val="sr-Cyrl-CS"/>
        </w:rPr>
        <w:t>2</w:t>
      </w:r>
      <w:r w:rsidRPr="00CF034E">
        <w:rPr>
          <w:rFonts w:ascii="Times New Roman" w:hAnsi="Times New Roman" w:cs="Times New Roman"/>
          <w:sz w:val="24"/>
          <w:szCs w:val="24"/>
          <w:lang w:val="sr-Cyrl-CS"/>
        </w:rPr>
        <w:t xml:space="preserve">. години измјерена је у мјесецу </w:t>
      </w:r>
      <w:r w:rsidR="003F14CD" w:rsidRPr="00CF034E">
        <w:rPr>
          <w:rFonts w:ascii="Times New Roman" w:hAnsi="Times New Roman" w:cs="Times New Roman"/>
          <w:sz w:val="24"/>
          <w:szCs w:val="24"/>
          <w:lang w:val="sr-Cyrl-CS"/>
        </w:rPr>
        <w:t xml:space="preserve">октобру </w:t>
      </w:r>
      <w:r w:rsidRPr="00CF034E">
        <w:rPr>
          <w:rFonts w:ascii="Times New Roman" w:hAnsi="Times New Roman" w:cs="Times New Roman"/>
          <w:sz w:val="24"/>
          <w:szCs w:val="24"/>
          <w:lang w:val="sr-Cyrl-CS"/>
        </w:rPr>
        <w:t xml:space="preserve">односно новембру на локацији </w:t>
      </w:r>
      <w:r w:rsidR="00836115"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Топлана</w:t>
      </w:r>
      <w:r w:rsidR="00836115"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док је највиша измјерена у мјесецу јулу</w:t>
      </w:r>
      <w:r w:rsidR="003F14CD" w:rsidRPr="00CF034E">
        <w:rPr>
          <w:rFonts w:ascii="Times New Roman" w:hAnsi="Times New Roman" w:cs="Times New Roman"/>
          <w:sz w:val="24"/>
          <w:szCs w:val="24"/>
          <w:lang w:val="sr-Cyrl-CS"/>
        </w:rPr>
        <w:t>, односно августу на локацији ''Топлана''</w:t>
      </w:r>
      <w:r w:rsidRPr="00CF034E">
        <w:rPr>
          <w:rFonts w:ascii="Times New Roman" w:hAnsi="Times New Roman" w:cs="Times New Roman"/>
          <w:sz w:val="24"/>
          <w:szCs w:val="24"/>
          <w:lang w:val="sr-Cyrl-CS"/>
        </w:rPr>
        <w:t>. На локацији</w:t>
      </w:r>
      <w:r w:rsidR="00836115"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Топлана</w:t>
      </w:r>
      <w:r w:rsidR="00836115"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је средња годишња концентрација нижа у односу на локацију </w:t>
      </w:r>
      <w:r w:rsidR="00836115"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Центар</w:t>
      </w:r>
      <w:r w:rsidR="00836115"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На локацији </w:t>
      </w:r>
      <w:r w:rsidR="00836115"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Центар</w:t>
      </w:r>
      <w:r w:rsidR="00836115"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промјене концентрација кретале су се слично као и за азормоноксид</w:t>
      </w:r>
      <w:r w:rsidR="003F14CD" w:rsidRPr="00CF034E">
        <w:rPr>
          <w:rFonts w:ascii="Times New Roman" w:hAnsi="Times New Roman" w:cs="Times New Roman"/>
          <w:sz w:val="24"/>
          <w:szCs w:val="24"/>
          <w:lang w:val="sr-Cyrl-CS"/>
        </w:rPr>
        <w:t xml:space="preserve"> само што су мјесечне промјене концентрација мање изражене у односу на азотмоноксид, односно</w:t>
      </w:r>
      <w:r w:rsidR="00126961">
        <w:rPr>
          <w:rFonts w:ascii="Times New Roman" w:hAnsi="Times New Roman" w:cs="Times New Roman"/>
          <w:sz w:val="24"/>
          <w:szCs w:val="24"/>
          <w:lang w:val="sr-Cyrl-CS"/>
        </w:rPr>
        <w:t>,</w:t>
      </w:r>
      <w:r w:rsidR="003F14CD" w:rsidRPr="00CF034E">
        <w:rPr>
          <w:rFonts w:ascii="Times New Roman" w:hAnsi="Times New Roman" w:cs="Times New Roman"/>
          <w:sz w:val="24"/>
          <w:szCs w:val="24"/>
          <w:lang w:val="sr-Cyrl-CS"/>
        </w:rPr>
        <w:t xml:space="preserve"> на локацији</w:t>
      </w:r>
      <w:r w:rsidR="00126961">
        <w:rPr>
          <w:rFonts w:ascii="Times New Roman" w:hAnsi="Times New Roman" w:cs="Times New Roman"/>
          <w:sz w:val="24"/>
          <w:szCs w:val="24"/>
          <w:lang w:val="sr-Cyrl-CS"/>
        </w:rPr>
        <w:t xml:space="preserve"> </w:t>
      </w:r>
      <w:r w:rsidR="003F14CD" w:rsidRPr="00CF034E">
        <w:rPr>
          <w:rFonts w:ascii="Times New Roman" w:hAnsi="Times New Roman" w:cs="Times New Roman"/>
          <w:sz w:val="24"/>
          <w:szCs w:val="24"/>
          <w:lang w:val="sr-Cyrl-CS"/>
        </w:rPr>
        <w:t xml:space="preserve">''Центар'' средња мјесечна вриједност концентрације благо опада да би од маја до јула нагло расла. У августу је незнатно средња мјесечна вриједност концентрације нижа, те затим иста опада до октобра када је и измјерена најнижа средња мјесечна вриједност. Задња два мјесеца у години средња мјесечна вриједност концентрације азотмоноксида је расла. </w:t>
      </w:r>
      <w:r w:rsidRPr="00CF034E">
        <w:rPr>
          <w:rFonts w:ascii="Times New Roman" w:hAnsi="Times New Roman" w:cs="Times New Roman"/>
          <w:sz w:val="24"/>
          <w:szCs w:val="24"/>
          <w:lang w:val="sr-Cyrl-CS"/>
        </w:rPr>
        <w:t xml:space="preserve">На локацији </w:t>
      </w:r>
      <w:r w:rsidR="003D638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Топлана</w:t>
      </w:r>
      <w:r w:rsidR="003D638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током цијеле годин</w:t>
      </w:r>
      <w:r w:rsidR="003F14CD" w:rsidRPr="00CF034E">
        <w:rPr>
          <w:rFonts w:ascii="Times New Roman" w:hAnsi="Times New Roman" w:cs="Times New Roman"/>
          <w:sz w:val="24"/>
          <w:szCs w:val="24"/>
          <w:lang w:val="sr-Cyrl-CS"/>
        </w:rPr>
        <w:t xml:space="preserve">е вриједности концентрација азотних оксида </w:t>
      </w:r>
      <w:r w:rsidRPr="00CF034E">
        <w:rPr>
          <w:rFonts w:ascii="Times New Roman" w:hAnsi="Times New Roman" w:cs="Times New Roman"/>
          <w:sz w:val="24"/>
          <w:szCs w:val="24"/>
          <w:lang w:val="sr-Cyrl-CS"/>
        </w:rPr>
        <w:t xml:space="preserve"> нису имале неко правило промјена концентрација и средње мјесечне вриједности нису знатније одступале од средње годишње вриједности,</w:t>
      </w:r>
      <w:r w:rsidR="003F14CD" w:rsidRPr="00CF034E">
        <w:rPr>
          <w:rFonts w:ascii="Times New Roman" w:hAnsi="Times New Roman" w:cs="Times New Roman"/>
          <w:sz w:val="24"/>
          <w:szCs w:val="24"/>
          <w:lang w:val="sr-Cyrl-CS"/>
        </w:rPr>
        <w:t xml:space="preserve"> односно дијаграм промјена концентрација био је доста сличан као за </w:t>
      </w:r>
      <w:r w:rsidR="00F62251" w:rsidRPr="00CF034E">
        <w:rPr>
          <w:rFonts w:ascii="Times New Roman" w:hAnsi="Times New Roman" w:cs="Times New Roman"/>
          <w:sz w:val="24"/>
          <w:szCs w:val="24"/>
          <w:lang w:val="sr-Cyrl-CS"/>
        </w:rPr>
        <w:t xml:space="preserve">азотдиоксид: од марта до јула средња мјесечна вриједност концентрације благо опада, у августу благо расте и дата је и измјерена највиша средња мјесечна вриједност концентрације. Средња мјесечна вријесност концентрације у септембру благо опада у октобру благо расте, те у новембру опет опада, и тада је и измјерена најнижа средња мјесечна вриједност, те иста, у децембру, опет незнатно расте. </w:t>
      </w:r>
      <w:r w:rsidRPr="00CF034E">
        <w:rPr>
          <w:rFonts w:ascii="Times New Roman" w:hAnsi="Times New Roman" w:cs="Times New Roman"/>
          <w:sz w:val="24"/>
          <w:szCs w:val="24"/>
          <w:lang w:val="sr-Cyrl-CS"/>
        </w:rPr>
        <w:t xml:space="preserve">За </w:t>
      </w: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 xml:space="preserve">х </w:t>
      </w:r>
      <w:r w:rsidRPr="00CF034E">
        <w:rPr>
          <w:rFonts w:ascii="Times New Roman" w:hAnsi="Times New Roman" w:cs="Times New Roman"/>
          <w:sz w:val="24"/>
          <w:szCs w:val="24"/>
          <w:lang w:val="sr-Cyrl-CS"/>
        </w:rPr>
        <w:t>нису прописане граничне вриједности Уредбом о вриједностима квалитета ваздуха (Службени гласник Републике Српске број 124/12).</w:t>
      </w:r>
    </w:p>
    <w:p w:rsidR="00EC2180" w:rsidRPr="00CF034E" w:rsidRDefault="00AC3183" w:rsidP="00AC3183">
      <w:pPr>
        <w:pStyle w:val="ListParagraph"/>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Просјечна годишња вриједност концентрације </w:t>
      </w:r>
      <w:r w:rsidRPr="00CF034E">
        <w:rPr>
          <w:rFonts w:ascii="Times New Roman" w:hAnsi="Times New Roman" w:cs="Times New Roman"/>
          <w:b/>
          <w:sz w:val="24"/>
          <w:szCs w:val="24"/>
          <w:lang w:val="sr-Cyrl-CS"/>
        </w:rPr>
        <w:t xml:space="preserve">озона </w:t>
      </w:r>
      <w:r w:rsidRPr="00CF034E">
        <w:rPr>
          <w:rFonts w:ascii="Times New Roman" w:hAnsi="Times New Roman" w:cs="Times New Roman"/>
          <w:sz w:val="24"/>
          <w:szCs w:val="24"/>
          <w:lang w:val="sr-Cyrl-CS"/>
        </w:rPr>
        <w:t>у животној средини на мјерним локацијама, као и максимална и минимална мјесечна вриј</w:t>
      </w:r>
      <w:r w:rsidR="00EC2180" w:rsidRPr="00CF034E">
        <w:rPr>
          <w:rFonts w:ascii="Times New Roman" w:hAnsi="Times New Roman" w:cs="Times New Roman"/>
          <w:sz w:val="24"/>
          <w:szCs w:val="24"/>
          <w:lang w:val="sr-Cyrl-CS"/>
        </w:rPr>
        <w:t>едност за период мјерења су:</w:t>
      </w:r>
    </w:p>
    <w:p w:rsidR="00AC3183" w:rsidRPr="00CF034E" w:rsidRDefault="00AC3183" w:rsidP="00EC2180">
      <w:p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 </w:t>
      </w:r>
    </w:p>
    <w:tbl>
      <w:tblPr>
        <w:tblStyle w:val="TableGrid"/>
        <w:tblW w:w="3529" w:type="pct"/>
        <w:jc w:val="center"/>
        <w:tblLook w:val="04A0"/>
      </w:tblPr>
      <w:tblGrid>
        <w:gridCol w:w="2392"/>
        <w:gridCol w:w="2028"/>
        <w:gridCol w:w="2339"/>
      </w:tblGrid>
      <w:tr w:rsidR="00AC3183" w:rsidRPr="00CF034E" w:rsidTr="00AC3183">
        <w:trPr>
          <w:trHeight w:val="260"/>
          <w:jc w:val="center"/>
        </w:trPr>
        <w:tc>
          <w:tcPr>
            <w:tcW w:w="1770" w:type="pct"/>
          </w:tcPr>
          <w:p w:rsidR="00AC3183" w:rsidRPr="00CF034E" w:rsidRDefault="00AC3183" w:rsidP="00AC3183">
            <w:pPr>
              <w:jc w:val="center"/>
              <w:rPr>
                <w:rFonts w:ascii="Times New Roman" w:hAnsi="Times New Roman" w:cs="Times New Roman"/>
                <w:sz w:val="24"/>
                <w:szCs w:val="24"/>
                <w:vertAlign w:val="subscript"/>
                <w:lang w:val="sr-Cyrl-CS"/>
              </w:rPr>
            </w:pP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3</w:t>
            </w:r>
          </w:p>
        </w:tc>
        <w:tc>
          <w:tcPr>
            <w:tcW w:w="1500" w:type="pct"/>
          </w:tcPr>
          <w:p w:rsidR="00AC3183" w:rsidRPr="00CF034E" w:rsidRDefault="00C15107" w:rsidP="00C15107">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w:t>
            </w:r>
            <w:r w:rsidR="00AC3183" w:rsidRPr="00CF034E">
              <w:rPr>
                <w:rFonts w:ascii="Times New Roman" w:hAnsi="Times New Roman" w:cs="Times New Roman"/>
                <w:sz w:val="24"/>
                <w:szCs w:val="24"/>
                <w:lang w:val="sr-Cyrl-CS"/>
              </w:rPr>
              <w:t>Центар</w:t>
            </w:r>
            <w:r w:rsidRPr="00CF034E">
              <w:rPr>
                <w:rFonts w:ascii="Times New Roman" w:hAnsi="Times New Roman" w:cs="Times New Roman"/>
                <w:sz w:val="24"/>
                <w:szCs w:val="24"/>
                <w:lang w:val="sr-Cyrl-CS"/>
              </w:rPr>
              <w:t>''</w:t>
            </w:r>
          </w:p>
        </w:tc>
        <w:tc>
          <w:tcPr>
            <w:tcW w:w="1730" w:type="pct"/>
          </w:tcPr>
          <w:p w:rsidR="00AC3183" w:rsidRPr="00CF034E" w:rsidRDefault="00C15107" w:rsidP="00C15107">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w:t>
            </w:r>
            <w:r w:rsidR="00AC3183" w:rsidRPr="00CF034E">
              <w:rPr>
                <w:rFonts w:ascii="Times New Roman" w:hAnsi="Times New Roman" w:cs="Times New Roman"/>
                <w:sz w:val="24"/>
                <w:szCs w:val="24"/>
                <w:lang w:val="sr-Cyrl-CS"/>
              </w:rPr>
              <w:t>Топлана</w:t>
            </w:r>
            <w:r w:rsidRPr="00CF034E">
              <w:rPr>
                <w:rFonts w:ascii="Times New Roman" w:hAnsi="Times New Roman" w:cs="Times New Roman"/>
                <w:sz w:val="24"/>
                <w:szCs w:val="24"/>
                <w:lang w:val="sr-Cyrl-CS"/>
              </w:rPr>
              <w:t>''</w:t>
            </w:r>
          </w:p>
        </w:tc>
      </w:tr>
      <w:tr w:rsidR="00AC3183" w:rsidRPr="00CF034E" w:rsidTr="00AC3183">
        <w:trPr>
          <w:jc w:val="center"/>
        </w:trPr>
        <w:tc>
          <w:tcPr>
            <w:tcW w:w="1770" w:type="pct"/>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1500" w:type="pct"/>
            <w:vAlign w:val="center"/>
          </w:tcPr>
          <w:p w:rsidR="00AC3183" w:rsidRPr="00CF034E" w:rsidRDefault="00DC775E" w:rsidP="00AC3183">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70,76</w:t>
            </w:r>
          </w:p>
        </w:tc>
        <w:tc>
          <w:tcPr>
            <w:tcW w:w="1730" w:type="pct"/>
            <w:vAlign w:val="center"/>
          </w:tcPr>
          <w:p w:rsidR="00AC3183" w:rsidRPr="00CF034E" w:rsidRDefault="00DC775E" w:rsidP="00AC3183">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52,00</w:t>
            </w:r>
          </w:p>
        </w:tc>
      </w:tr>
      <w:tr w:rsidR="00AC3183" w:rsidRPr="00CF034E" w:rsidTr="00AC3183">
        <w:trPr>
          <w:jc w:val="center"/>
        </w:trPr>
        <w:tc>
          <w:tcPr>
            <w:tcW w:w="1770" w:type="pct"/>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1500" w:type="pct"/>
            <w:vAlign w:val="center"/>
          </w:tcPr>
          <w:p w:rsidR="00AC3183" w:rsidRPr="00CF034E" w:rsidRDefault="00DC775E" w:rsidP="00DC775E">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40,83</w:t>
            </w:r>
            <w:r w:rsidR="00AC3183" w:rsidRPr="00CF034E">
              <w:rPr>
                <w:rFonts w:ascii="Times New Roman" w:hAnsi="Times New Roman" w:cs="Times New Roman"/>
                <w:sz w:val="24"/>
                <w:szCs w:val="24"/>
                <w:lang w:val="sr-Cyrl-BA"/>
              </w:rPr>
              <w:t xml:space="preserve"> (</w:t>
            </w:r>
            <w:r w:rsidRPr="00CF034E">
              <w:rPr>
                <w:rFonts w:ascii="Times New Roman" w:hAnsi="Times New Roman" w:cs="Times New Roman"/>
                <w:sz w:val="24"/>
                <w:szCs w:val="24"/>
                <w:lang w:val="sr-Cyrl-BA"/>
              </w:rPr>
              <w:t>12</w:t>
            </w:r>
            <w:r w:rsidR="00AC3183" w:rsidRPr="00CF034E">
              <w:rPr>
                <w:rFonts w:ascii="Times New Roman" w:hAnsi="Times New Roman" w:cs="Times New Roman"/>
                <w:sz w:val="24"/>
                <w:szCs w:val="24"/>
                <w:lang w:val="sr-Cyrl-BA"/>
              </w:rPr>
              <w:t>)</w:t>
            </w:r>
          </w:p>
        </w:tc>
        <w:tc>
          <w:tcPr>
            <w:tcW w:w="1730" w:type="pct"/>
            <w:vAlign w:val="center"/>
          </w:tcPr>
          <w:p w:rsidR="00AC3183" w:rsidRPr="00CF034E" w:rsidRDefault="00DC775E" w:rsidP="00DC775E">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21,81</w:t>
            </w:r>
            <w:r w:rsidR="00AC3183" w:rsidRPr="00CF034E">
              <w:rPr>
                <w:rFonts w:ascii="Times New Roman" w:hAnsi="Times New Roman" w:cs="Times New Roman"/>
                <w:sz w:val="24"/>
                <w:szCs w:val="24"/>
                <w:lang w:val="sr-Cyrl-BA"/>
              </w:rPr>
              <w:t xml:space="preserve"> (</w:t>
            </w:r>
            <w:r w:rsidRPr="00CF034E">
              <w:rPr>
                <w:rFonts w:ascii="Times New Roman" w:hAnsi="Times New Roman" w:cs="Times New Roman"/>
                <w:sz w:val="24"/>
                <w:szCs w:val="24"/>
                <w:lang w:val="sr-Cyrl-BA"/>
              </w:rPr>
              <w:t>12</w:t>
            </w:r>
            <w:r w:rsidR="00AC3183" w:rsidRPr="00CF034E">
              <w:rPr>
                <w:rFonts w:ascii="Times New Roman" w:hAnsi="Times New Roman" w:cs="Times New Roman"/>
                <w:sz w:val="24"/>
                <w:szCs w:val="24"/>
                <w:lang w:val="sr-Cyrl-BA"/>
              </w:rPr>
              <w:t>)</w:t>
            </w:r>
          </w:p>
        </w:tc>
      </w:tr>
      <w:tr w:rsidR="00AC3183" w:rsidRPr="00CF034E" w:rsidTr="00AC3183">
        <w:trPr>
          <w:jc w:val="center"/>
        </w:trPr>
        <w:tc>
          <w:tcPr>
            <w:tcW w:w="1770" w:type="pct"/>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1500" w:type="pct"/>
            <w:vAlign w:val="center"/>
          </w:tcPr>
          <w:p w:rsidR="00AC3183" w:rsidRPr="00CF034E" w:rsidRDefault="00DC775E" w:rsidP="00AC3183">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86,29</w:t>
            </w:r>
            <w:r w:rsidR="00AC3183" w:rsidRPr="00CF034E">
              <w:rPr>
                <w:rFonts w:ascii="Times New Roman" w:hAnsi="Times New Roman" w:cs="Times New Roman"/>
                <w:sz w:val="24"/>
                <w:szCs w:val="24"/>
                <w:lang w:val="sr-Cyrl-BA"/>
              </w:rPr>
              <w:t xml:space="preserve"> (07)</w:t>
            </w:r>
          </w:p>
        </w:tc>
        <w:tc>
          <w:tcPr>
            <w:tcW w:w="1730" w:type="pct"/>
            <w:vAlign w:val="center"/>
          </w:tcPr>
          <w:p w:rsidR="00AC3183" w:rsidRPr="00CF034E" w:rsidRDefault="00DC775E" w:rsidP="00DC775E">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75,42</w:t>
            </w:r>
            <w:r w:rsidR="00AC3183" w:rsidRPr="00CF034E">
              <w:rPr>
                <w:rFonts w:ascii="Times New Roman" w:hAnsi="Times New Roman" w:cs="Times New Roman"/>
                <w:sz w:val="24"/>
                <w:szCs w:val="24"/>
                <w:lang w:val="sr-Cyrl-BA"/>
              </w:rPr>
              <w:t xml:space="preserve"> (0</w:t>
            </w:r>
            <w:r w:rsidRPr="00CF034E">
              <w:rPr>
                <w:rFonts w:ascii="Times New Roman" w:hAnsi="Times New Roman" w:cs="Times New Roman"/>
                <w:sz w:val="24"/>
                <w:szCs w:val="24"/>
                <w:lang w:val="sr-Cyrl-BA"/>
              </w:rPr>
              <w:t>7</w:t>
            </w:r>
            <w:r w:rsidR="00AC3183" w:rsidRPr="00CF034E">
              <w:rPr>
                <w:rFonts w:ascii="Times New Roman" w:hAnsi="Times New Roman" w:cs="Times New Roman"/>
                <w:sz w:val="24"/>
                <w:szCs w:val="24"/>
                <w:lang w:val="sr-Cyrl-BA"/>
              </w:rPr>
              <w:t>)</w:t>
            </w:r>
          </w:p>
        </w:tc>
      </w:tr>
    </w:tbl>
    <w:p w:rsidR="00AC3183" w:rsidRPr="00CF034E" w:rsidRDefault="00AC3183" w:rsidP="00EC2180">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lastRenderedPageBreak/>
        <w:t xml:space="preserve">Најнижа средња мјесечна вриједност концентрације </w:t>
      </w:r>
      <w:r w:rsidR="00EB11C4" w:rsidRPr="00CF034E">
        <w:rPr>
          <w:rFonts w:ascii="Times New Roman" w:hAnsi="Times New Roman" w:cs="Times New Roman"/>
          <w:sz w:val="24"/>
          <w:szCs w:val="24"/>
          <w:lang w:val="sr-Cyrl-CS"/>
        </w:rPr>
        <w:t>озона</w:t>
      </w:r>
      <w:r w:rsidRPr="00CF034E">
        <w:rPr>
          <w:rFonts w:ascii="Times New Roman" w:hAnsi="Times New Roman" w:cs="Times New Roman"/>
          <w:sz w:val="24"/>
          <w:szCs w:val="24"/>
          <w:lang w:val="sr-Cyrl-CS"/>
        </w:rPr>
        <w:t xml:space="preserve"> у 202</w:t>
      </w:r>
      <w:r w:rsidR="00EB11C4" w:rsidRPr="00CF034E">
        <w:rPr>
          <w:rFonts w:ascii="Times New Roman" w:hAnsi="Times New Roman" w:cs="Times New Roman"/>
          <w:sz w:val="24"/>
          <w:szCs w:val="24"/>
          <w:lang w:val="sr-Cyrl-CS"/>
        </w:rPr>
        <w:t>2</w:t>
      </w:r>
      <w:r w:rsidRPr="00CF034E">
        <w:rPr>
          <w:rFonts w:ascii="Times New Roman" w:hAnsi="Times New Roman" w:cs="Times New Roman"/>
          <w:sz w:val="24"/>
          <w:szCs w:val="24"/>
          <w:lang w:val="sr-Cyrl-CS"/>
        </w:rPr>
        <w:t>. години измјерена је у мјесецу</w:t>
      </w:r>
      <w:r w:rsidR="00EB11C4" w:rsidRPr="00CF034E">
        <w:rPr>
          <w:rFonts w:ascii="Times New Roman" w:hAnsi="Times New Roman" w:cs="Times New Roman"/>
          <w:sz w:val="24"/>
          <w:szCs w:val="24"/>
          <w:lang w:val="sr-Cyrl-CS"/>
        </w:rPr>
        <w:t xml:space="preserve"> децемб</w:t>
      </w:r>
      <w:r w:rsidR="008223AB" w:rsidRPr="00CF034E">
        <w:rPr>
          <w:rFonts w:ascii="Times New Roman" w:hAnsi="Times New Roman" w:cs="Times New Roman"/>
          <w:sz w:val="24"/>
          <w:szCs w:val="24"/>
          <w:lang w:val="sr-Cyrl-CS"/>
        </w:rPr>
        <w:t>р</w:t>
      </w:r>
      <w:r w:rsidR="00EB11C4" w:rsidRPr="00CF034E">
        <w:rPr>
          <w:rFonts w:ascii="Times New Roman" w:hAnsi="Times New Roman" w:cs="Times New Roman"/>
          <w:sz w:val="24"/>
          <w:szCs w:val="24"/>
          <w:lang w:val="sr-Cyrl-CS"/>
        </w:rPr>
        <w:t>у</w:t>
      </w:r>
      <w:r w:rsidRPr="00CF034E">
        <w:rPr>
          <w:rFonts w:ascii="Times New Roman" w:hAnsi="Times New Roman" w:cs="Times New Roman"/>
          <w:sz w:val="24"/>
          <w:szCs w:val="24"/>
          <w:lang w:val="sr-Cyrl-CS"/>
        </w:rPr>
        <w:t xml:space="preserve">, </w:t>
      </w:r>
      <w:r w:rsidR="00EB11C4" w:rsidRPr="00CF034E">
        <w:rPr>
          <w:rFonts w:ascii="Times New Roman" w:hAnsi="Times New Roman" w:cs="Times New Roman"/>
          <w:sz w:val="24"/>
          <w:szCs w:val="24"/>
          <w:lang w:val="sr-Cyrl-CS"/>
        </w:rPr>
        <w:t xml:space="preserve"> док је највиша измјерена у мјесецу јулу.</w:t>
      </w:r>
      <w:r w:rsidR="00914770"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На локацији</w:t>
      </w:r>
      <w:r w:rsidR="00C01039"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Центар</w:t>
      </w:r>
      <w:r w:rsidR="00C01039"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је средња годишња концентрација</w:t>
      </w:r>
      <w:r w:rsidR="00914770"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 xml:space="preserve">виша у односу на локацију </w:t>
      </w:r>
      <w:r w:rsidR="00914770"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Топлана</w:t>
      </w:r>
      <w:r w:rsidR="00914770"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w:t>
      </w:r>
      <w:r w:rsidR="00256B1F"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 xml:space="preserve">Концентрације озона на </w:t>
      </w:r>
      <w:r w:rsidR="00C65D3F" w:rsidRPr="00CF034E">
        <w:rPr>
          <w:rFonts w:ascii="Times New Roman" w:hAnsi="Times New Roman" w:cs="Times New Roman"/>
          <w:sz w:val="24"/>
          <w:szCs w:val="24"/>
          <w:lang w:val="sr-Cyrl-CS"/>
        </w:rPr>
        <w:t>обе локације су се кретале очекивано према метеоролошк</w:t>
      </w:r>
      <w:r w:rsidR="00800D09" w:rsidRPr="00CF034E">
        <w:rPr>
          <w:rFonts w:ascii="Times New Roman" w:hAnsi="Times New Roman" w:cs="Times New Roman"/>
          <w:sz w:val="24"/>
          <w:szCs w:val="24"/>
          <w:lang w:val="sr-Cyrl-CS"/>
        </w:rPr>
        <w:t xml:space="preserve">им приликама и дужини обданице. Напомињемо да на концентрацију озона, поред дужине дана и осунчаности, умногоме утиче и рад клима-уређаја и концентрација фотохемијских супстанци које настају приликом сагоријевања. На </w:t>
      </w:r>
      <w:r w:rsidRPr="00CF034E">
        <w:rPr>
          <w:rFonts w:ascii="Times New Roman" w:hAnsi="Times New Roman" w:cs="Times New Roman"/>
          <w:sz w:val="24"/>
          <w:szCs w:val="24"/>
          <w:lang w:val="sr-Cyrl-CS"/>
        </w:rPr>
        <w:t xml:space="preserve">локацији </w:t>
      </w:r>
      <w:r w:rsidR="00C01039"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Центар</w:t>
      </w:r>
      <w:r w:rsidR="00C01039"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w:t>
      </w:r>
      <w:r w:rsidR="00800D09" w:rsidRPr="00CF034E">
        <w:rPr>
          <w:rFonts w:ascii="Times New Roman" w:hAnsi="Times New Roman" w:cs="Times New Roman"/>
          <w:sz w:val="24"/>
          <w:szCs w:val="24"/>
          <w:lang w:val="sr-Cyrl-CS"/>
        </w:rPr>
        <w:t>концентрација О</w:t>
      </w:r>
      <w:r w:rsidR="00800D09" w:rsidRPr="00CF034E">
        <w:rPr>
          <w:rFonts w:ascii="Times New Roman" w:hAnsi="Times New Roman" w:cs="Times New Roman"/>
          <w:sz w:val="24"/>
          <w:szCs w:val="24"/>
          <w:vertAlign w:val="subscript"/>
          <w:lang w:val="sr-Cyrl-CS"/>
        </w:rPr>
        <w:t>3</w:t>
      </w:r>
      <w:r w:rsidR="00800D09" w:rsidRPr="00CF034E">
        <w:rPr>
          <w:rFonts w:ascii="Times New Roman" w:hAnsi="Times New Roman" w:cs="Times New Roman"/>
          <w:sz w:val="24"/>
          <w:szCs w:val="24"/>
          <w:lang w:val="sr-Cyrl-CS"/>
        </w:rPr>
        <w:t xml:space="preserve">  је прекорачила једном максималну циљну дневну осмочасовну концентрацију за приземни озон прописане Уредбом о вриједностима квалитета ваздуха (Службени гласник Републике Српске број 124/12 ) и то 03.-04.07. у периоду 17:00-01:00, када је измјерена концентрација озона износила 125,01 µg/m</w:t>
      </w:r>
      <w:r w:rsidR="00800D09" w:rsidRPr="00CF034E">
        <w:rPr>
          <w:rFonts w:ascii="Times New Roman" w:hAnsi="Times New Roman" w:cs="Times New Roman"/>
          <w:sz w:val="24"/>
          <w:szCs w:val="24"/>
          <w:vertAlign w:val="superscript"/>
          <w:lang w:val="sr-Cyrl-CS"/>
        </w:rPr>
        <w:t>3</w:t>
      </w:r>
      <w:r w:rsidR="00800D09" w:rsidRPr="00CF034E">
        <w:rPr>
          <w:rFonts w:ascii="Times New Roman" w:hAnsi="Times New Roman" w:cs="Times New Roman"/>
          <w:sz w:val="24"/>
          <w:szCs w:val="24"/>
          <w:lang w:val="sr-Cyrl-CS"/>
        </w:rPr>
        <w:t xml:space="preserve">. Међутим, максимална дневна осмочасовна вриједност концентрације озона не смије се прекорачити у више од 25 дана по календарској години у току три године мјерења, тако да у 2022. Години није дошло до прекорачења циљане вриједности концентрације. На обе локације концентрација озона није прекорачила </w:t>
      </w:r>
      <w:r w:rsidRPr="00CF034E">
        <w:rPr>
          <w:rFonts w:ascii="Times New Roman" w:hAnsi="Times New Roman" w:cs="Times New Roman"/>
          <w:sz w:val="24"/>
          <w:szCs w:val="24"/>
          <w:lang w:val="sr-Cyrl-CS"/>
        </w:rPr>
        <w:t>циљану вриједност концентрације за приземни озон прописане Уредбом о вриједностима квалитета ваздуха (Службени гласник Републике Српске број 124/12).</w:t>
      </w:r>
    </w:p>
    <w:p w:rsidR="00AC3183" w:rsidRPr="00CF034E" w:rsidRDefault="00AC3183" w:rsidP="00AC3183">
      <w:pPr>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Просјечна годишња вриједност концентрације </w:t>
      </w:r>
      <w:r w:rsidRPr="00CF034E">
        <w:rPr>
          <w:rFonts w:ascii="Times New Roman" w:hAnsi="Times New Roman" w:cs="Times New Roman"/>
          <w:b/>
          <w:sz w:val="24"/>
          <w:szCs w:val="24"/>
          <w:lang w:val="sr-Cyrl-BA"/>
        </w:rPr>
        <w:t xml:space="preserve">РМ2.5 </w:t>
      </w:r>
      <w:r w:rsidRPr="00CF034E">
        <w:rPr>
          <w:rFonts w:ascii="Times New Roman" w:hAnsi="Times New Roman" w:cs="Times New Roman"/>
          <w:sz w:val="24"/>
          <w:szCs w:val="24"/>
          <w:lang w:val="sr-Cyrl-CS"/>
        </w:rPr>
        <w:t xml:space="preserve">у животној средини на мјерним локацијама, као и максимална и минимална вриједност за период мјерења су: </w:t>
      </w:r>
    </w:p>
    <w:p w:rsidR="00EC2180" w:rsidRPr="00CF034E" w:rsidRDefault="00EC2180" w:rsidP="00EC2180">
      <w:pPr>
        <w:spacing w:after="0" w:line="240" w:lineRule="auto"/>
        <w:jc w:val="both"/>
        <w:rPr>
          <w:rFonts w:ascii="Times New Roman" w:hAnsi="Times New Roman" w:cs="Times New Roman"/>
          <w:sz w:val="24"/>
          <w:szCs w:val="24"/>
          <w:lang w:val="sr-Cyrl-CS"/>
        </w:rPr>
      </w:pPr>
    </w:p>
    <w:tbl>
      <w:tblPr>
        <w:tblStyle w:val="TableGrid"/>
        <w:tblW w:w="0" w:type="auto"/>
        <w:jc w:val="center"/>
        <w:tblLook w:val="04A0"/>
      </w:tblPr>
      <w:tblGrid>
        <w:gridCol w:w="2310"/>
        <w:gridCol w:w="2311"/>
        <w:gridCol w:w="2311"/>
      </w:tblGrid>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vertAlign w:val="subscript"/>
                <w:lang w:val="sr-Cyrl-BA"/>
              </w:rPr>
            </w:pPr>
            <w:r w:rsidRPr="00CF034E">
              <w:rPr>
                <w:rFonts w:ascii="Times New Roman" w:hAnsi="Times New Roman" w:cs="Times New Roman"/>
                <w:sz w:val="24"/>
                <w:szCs w:val="24"/>
                <w:lang w:val="sr-Cyrl-BA"/>
              </w:rPr>
              <w:t>РМ2.5</w:t>
            </w:r>
          </w:p>
        </w:tc>
        <w:tc>
          <w:tcPr>
            <w:tcW w:w="2311" w:type="dxa"/>
          </w:tcPr>
          <w:p w:rsidR="00AC3183" w:rsidRPr="00CF034E" w:rsidRDefault="0054769C" w:rsidP="0054769C">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w:t>
            </w:r>
            <w:r w:rsidR="00AC3183" w:rsidRPr="00CF034E">
              <w:rPr>
                <w:rFonts w:ascii="Times New Roman" w:hAnsi="Times New Roman" w:cs="Times New Roman"/>
                <w:sz w:val="24"/>
                <w:szCs w:val="24"/>
                <w:lang w:val="sr-Cyrl-CS"/>
              </w:rPr>
              <w:t>Центар</w:t>
            </w:r>
            <w:r w:rsidRPr="00CF034E">
              <w:rPr>
                <w:rFonts w:ascii="Times New Roman" w:hAnsi="Times New Roman" w:cs="Times New Roman"/>
                <w:sz w:val="24"/>
                <w:szCs w:val="24"/>
                <w:lang w:val="sr-Cyrl-CS"/>
              </w:rPr>
              <w:t>''</w:t>
            </w:r>
          </w:p>
        </w:tc>
        <w:tc>
          <w:tcPr>
            <w:tcW w:w="2311" w:type="dxa"/>
          </w:tcPr>
          <w:p w:rsidR="00AC3183" w:rsidRPr="00CF034E" w:rsidRDefault="0054769C" w:rsidP="0054769C">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w:t>
            </w:r>
            <w:r w:rsidR="00AC3183" w:rsidRPr="00CF034E">
              <w:rPr>
                <w:rFonts w:ascii="Times New Roman" w:hAnsi="Times New Roman" w:cs="Times New Roman"/>
                <w:sz w:val="24"/>
                <w:szCs w:val="24"/>
                <w:lang w:val="sr-Cyrl-CS"/>
              </w:rPr>
              <w:t>Топлана</w:t>
            </w:r>
            <w:r w:rsidRPr="00CF034E">
              <w:rPr>
                <w:rFonts w:ascii="Times New Roman" w:hAnsi="Times New Roman" w:cs="Times New Roman"/>
                <w:sz w:val="24"/>
                <w:szCs w:val="24"/>
                <w:lang w:val="sr-Cyrl-CS"/>
              </w:rPr>
              <w:t>''</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AC3183" w:rsidP="00BB6598">
            <w:pPr>
              <w:jc w:val="center"/>
              <w:rPr>
                <w:rFonts w:ascii="Times New Roman" w:hAnsi="Times New Roman" w:cs="Times New Roman"/>
                <w:sz w:val="24"/>
                <w:szCs w:val="24"/>
                <w:lang w:val="sr-Cyrl-BA"/>
              </w:rPr>
            </w:pPr>
            <w:r w:rsidRPr="00CF034E">
              <w:rPr>
                <w:rFonts w:ascii="Times New Roman" w:hAnsi="Times New Roman" w:cs="Times New Roman"/>
                <w:sz w:val="24"/>
                <w:szCs w:val="24"/>
              </w:rPr>
              <w:t>12,</w:t>
            </w:r>
            <w:r w:rsidR="00BB6598" w:rsidRPr="00CF034E">
              <w:rPr>
                <w:rFonts w:ascii="Times New Roman" w:hAnsi="Times New Roman" w:cs="Times New Roman"/>
                <w:sz w:val="24"/>
                <w:szCs w:val="24"/>
                <w:lang w:val="sr-Cyrl-BA"/>
              </w:rPr>
              <w:t>39</w:t>
            </w:r>
          </w:p>
        </w:tc>
        <w:tc>
          <w:tcPr>
            <w:tcW w:w="2311" w:type="dxa"/>
            <w:vAlign w:val="center"/>
          </w:tcPr>
          <w:p w:rsidR="00AC3183" w:rsidRPr="00CF034E" w:rsidRDefault="00BB6598" w:rsidP="00AC3183">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22,40</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BB6598" w:rsidP="00BB6598">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3,06</w:t>
            </w:r>
            <w:r w:rsidR="00AC3183" w:rsidRPr="00CF034E">
              <w:rPr>
                <w:rFonts w:ascii="Times New Roman" w:hAnsi="Times New Roman" w:cs="Times New Roman"/>
                <w:sz w:val="24"/>
                <w:szCs w:val="24"/>
                <w:lang w:val="sr-Cyrl-BA"/>
              </w:rPr>
              <w:t xml:space="preserve"> (0</w:t>
            </w:r>
            <w:r w:rsidRPr="00CF034E">
              <w:rPr>
                <w:rFonts w:ascii="Times New Roman" w:hAnsi="Times New Roman" w:cs="Times New Roman"/>
                <w:sz w:val="24"/>
                <w:szCs w:val="24"/>
                <w:lang w:val="sr-Cyrl-BA"/>
              </w:rPr>
              <w:t>6</w:t>
            </w:r>
            <w:r w:rsidR="00AC3183" w:rsidRPr="00CF034E">
              <w:rPr>
                <w:rFonts w:ascii="Times New Roman" w:hAnsi="Times New Roman" w:cs="Times New Roman"/>
                <w:sz w:val="24"/>
                <w:szCs w:val="24"/>
                <w:lang w:val="sr-Cyrl-BA"/>
              </w:rPr>
              <w:t>)</w:t>
            </w:r>
          </w:p>
        </w:tc>
        <w:tc>
          <w:tcPr>
            <w:tcW w:w="2311" w:type="dxa"/>
            <w:vAlign w:val="center"/>
          </w:tcPr>
          <w:p w:rsidR="00AC3183" w:rsidRPr="00CF034E" w:rsidRDefault="00AC3183" w:rsidP="00BB6598">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10,</w:t>
            </w:r>
            <w:r w:rsidR="00BB6598" w:rsidRPr="00CF034E">
              <w:rPr>
                <w:rFonts w:ascii="Times New Roman" w:hAnsi="Times New Roman" w:cs="Times New Roman"/>
                <w:sz w:val="24"/>
                <w:szCs w:val="24"/>
                <w:lang w:val="sr-Cyrl-BA"/>
              </w:rPr>
              <w:t>08</w:t>
            </w:r>
            <w:r w:rsidRPr="00CF034E">
              <w:rPr>
                <w:rFonts w:ascii="Times New Roman" w:hAnsi="Times New Roman" w:cs="Times New Roman"/>
                <w:sz w:val="24"/>
                <w:szCs w:val="24"/>
                <w:lang w:val="sr-Cyrl-BA"/>
              </w:rPr>
              <w:t xml:space="preserve"> (0</w:t>
            </w:r>
            <w:r w:rsidR="00BB6598" w:rsidRPr="00CF034E">
              <w:rPr>
                <w:rFonts w:ascii="Times New Roman" w:hAnsi="Times New Roman" w:cs="Times New Roman"/>
                <w:sz w:val="24"/>
                <w:szCs w:val="24"/>
                <w:lang w:val="sr-Cyrl-BA"/>
              </w:rPr>
              <w:t>7</w:t>
            </w:r>
            <w:r w:rsidRPr="00CF034E">
              <w:rPr>
                <w:rFonts w:ascii="Times New Roman" w:hAnsi="Times New Roman" w:cs="Times New Roman"/>
                <w:sz w:val="24"/>
                <w:szCs w:val="24"/>
                <w:lang w:val="sr-Cyrl-BA"/>
              </w:rPr>
              <w:t>)</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BB6598" w:rsidP="00BB6598">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37,57</w:t>
            </w:r>
            <w:r w:rsidR="00AC3183" w:rsidRPr="00CF034E">
              <w:rPr>
                <w:rFonts w:ascii="Times New Roman" w:hAnsi="Times New Roman" w:cs="Times New Roman"/>
                <w:sz w:val="24"/>
                <w:szCs w:val="24"/>
                <w:lang w:val="sr-Cyrl-BA"/>
              </w:rPr>
              <w:t xml:space="preserve"> (1</w:t>
            </w:r>
            <w:r w:rsidRPr="00CF034E">
              <w:rPr>
                <w:rFonts w:ascii="Times New Roman" w:hAnsi="Times New Roman" w:cs="Times New Roman"/>
                <w:sz w:val="24"/>
                <w:szCs w:val="24"/>
                <w:lang w:val="sr-Cyrl-BA"/>
              </w:rPr>
              <w:t>2</w:t>
            </w:r>
            <w:r w:rsidR="00AC3183" w:rsidRPr="00CF034E">
              <w:rPr>
                <w:rFonts w:ascii="Times New Roman" w:hAnsi="Times New Roman" w:cs="Times New Roman"/>
                <w:sz w:val="24"/>
                <w:szCs w:val="24"/>
                <w:lang w:val="sr-Cyrl-BA"/>
              </w:rPr>
              <w:t>)</w:t>
            </w:r>
          </w:p>
        </w:tc>
        <w:tc>
          <w:tcPr>
            <w:tcW w:w="2311" w:type="dxa"/>
            <w:vAlign w:val="center"/>
          </w:tcPr>
          <w:p w:rsidR="00AC3183" w:rsidRPr="00CF034E" w:rsidRDefault="00BB6598" w:rsidP="00BB6598">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45,35</w:t>
            </w:r>
            <w:r w:rsidR="00AC3183" w:rsidRPr="00CF034E">
              <w:rPr>
                <w:rFonts w:ascii="Times New Roman" w:hAnsi="Times New Roman" w:cs="Times New Roman"/>
                <w:sz w:val="24"/>
                <w:szCs w:val="24"/>
                <w:lang w:val="sr-Cyrl-BA"/>
              </w:rPr>
              <w:t xml:space="preserve"> (</w:t>
            </w:r>
            <w:r w:rsidRPr="00CF034E">
              <w:rPr>
                <w:rFonts w:ascii="Times New Roman" w:hAnsi="Times New Roman" w:cs="Times New Roman"/>
                <w:sz w:val="24"/>
                <w:szCs w:val="24"/>
                <w:lang w:val="sr-Cyrl-BA"/>
              </w:rPr>
              <w:t>03</w:t>
            </w:r>
            <w:r w:rsidR="00AC3183" w:rsidRPr="00CF034E">
              <w:rPr>
                <w:rFonts w:ascii="Times New Roman" w:hAnsi="Times New Roman" w:cs="Times New Roman"/>
                <w:sz w:val="24"/>
                <w:szCs w:val="24"/>
                <w:lang w:val="sr-Cyrl-BA"/>
              </w:rPr>
              <w:t>)</w:t>
            </w:r>
          </w:p>
        </w:tc>
      </w:tr>
    </w:tbl>
    <w:p w:rsidR="00AC3183" w:rsidRPr="00CF034E" w:rsidRDefault="00AC3183" w:rsidP="00AC3183">
      <w:pPr>
        <w:jc w:val="center"/>
        <w:rPr>
          <w:rFonts w:ascii="Times New Roman" w:hAnsi="Times New Roman" w:cs="Times New Roman"/>
          <w:sz w:val="24"/>
          <w:szCs w:val="24"/>
          <w:lang w:val="sr-Cyrl-CS"/>
        </w:rPr>
      </w:pPr>
    </w:p>
    <w:p w:rsidR="00AC3183" w:rsidRPr="00CF034E" w:rsidRDefault="00AC3183" w:rsidP="00AC3183">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Најнижа средња мјесечна вриједност концентрације РМ2.5 у 202</w:t>
      </w:r>
      <w:r w:rsidR="00FB65DC" w:rsidRPr="00CF034E">
        <w:rPr>
          <w:rFonts w:ascii="Times New Roman" w:hAnsi="Times New Roman" w:cs="Times New Roman"/>
          <w:sz w:val="24"/>
          <w:szCs w:val="24"/>
          <w:lang w:val="sr-Cyrl-CS"/>
        </w:rPr>
        <w:t>2</w:t>
      </w:r>
      <w:r w:rsidRPr="00CF034E">
        <w:rPr>
          <w:rFonts w:ascii="Times New Roman" w:hAnsi="Times New Roman" w:cs="Times New Roman"/>
          <w:sz w:val="24"/>
          <w:szCs w:val="24"/>
          <w:lang w:val="sr-Cyrl-CS"/>
        </w:rPr>
        <w:t xml:space="preserve">. години измјерена је у мјесецу </w:t>
      </w:r>
      <w:r w:rsidR="00FB65DC" w:rsidRPr="00CF034E">
        <w:rPr>
          <w:rFonts w:ascii="Times New Roman" w:hAnsi="Times New Roman" w:cs="Times New Roman"/>
          <w:sz w:val="24"/>
          <w:szCs w:val="24"/>
          <w:lang w:val="sr-Cyrl-CS"/>
        </w:rPr>
        <w:t>јуну</w:t>
      </w:r>
      <w:r w:rsidRPr="00CF034E">
        <w:rPr>
          <w:rFonts w:ascii="Times New Roman" w:hAnsi="Times New Roman" w:cs="Times New Roman"/>
          <w:sz w:val="24"/>
          <w:szCs w:val="24"/>
          <w:lang w:val="sr-Cyrl-CS"/>
        </w:rPr>
        <w:t xml:space="preserve"> односно </w:t>
      </w:r>
      <w:r w:rsidR="00FB65DC" w:rsidRPr="00CF034E">
        <w:rPr>
          <w:rFonts w:ascii="Times New Roman" w:hAnsi="Times New Roman" w:cs="Times New Roman"/>
          <w:sz w:val="24"/>
          <w:szCs w:val="24"/>
          <w:lang w:val="sr-Cyrl-CS"/>
        </w:rPr>
        <w:t xml:space="preserve">јулу </w:t>
      </w:r>
      <w:r w:rsidRPr="00CF034E">
        <w:rPr>
          <w:rFonts w:ascii="Times New Roman" w:hAnsi="Times New Roman" w:cs="Times New Roman"/>
          <w:sz w:val="24"/>
          <w:szCs w:val="24"/>
          <w:lang w:val="sr-Cyrl-CS"/>
        </w:rPr>
        <w:t xml:space="preserve">на локацији </w:t>
      </w:r>
      <w:r w:rsidR="0054769C"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Топлана</w:t>
      </w:r>
      <w:r w:rsidR="0054769C"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док је највиша измјерена у мјесецу </w:t>
      </w:r>
      <w:r w:rsidR="00B06487" w:rsidRPr="00CF034E">
        <w:rPr>
          <w:rFonts w:ascii="Times New Roman" w:hAnsi="Times New Roman" w:cs="Times New Roman"/>
          <w:sz w:val="24"/>
          <w:szCs w:val="24"/>
          <w:lang w:val="sr-Cyrl-CS"/>
        </w:rPr>
        <w:t>децембру</w:t>
      </w:r>
      <w:r w:rsidRPr="00CF034E">
        <w:rPr>
          <w:rFonts w:ascii="Times New Roman" w:hAnsi="Times New Roman" w:cs="Times New Roman"/>
          <w:sz w:val="24"/>
          <w:szCs w:val="24"/>
          <w:lang w:val="sr-Cyrl-CS"/>
        </w:rPr>
        <w:t xml:space="preserve"> односно </w:t>
      </w:r>
      <w:r w:rsidR="00B06487" w:rsidRPr="00CF034E">
        <w:rPr>
          <w:rFonts w:ascii="Times New Roman" w:hAnsi="Times New Roman" w:cs="Times New Roman"/>
          <w:sz w:val="24"/>
          <w:szCs w:val="24"/>
          <w:lang w:val="sr-Cyrl-CS"/>
        </w:rPr>
        <w:t xml:space="preserve">марту </w:t>
      </w:r>
      <w:r w:rsidRPr="00CF034E">
        <w:rPr>
          <w:rFonts w:ascii="Times New Roman" w:hAnsi="Times New Roman" w:cs="Times New Roman"/>
          <w:sz w:val="24"/>
          <w:szCs w:val="24"/>
          <w:lang w:val="sr-Cyrl-CS"/>
        </w:rPr>
        <w:t xml:space="preserve"> на локацији</w:t>
      </w:r>
      <w:r w:rsidR="0054769C"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Топлана</w:t>
      </w:r>
      <w:r w:rsidR="0054769C"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На локацији</w:t>
      </w:r>
      <w:r w:rsidR="0054769C"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 xml:space="preserve"> </w:t>
      </w:r>
      <w:r w:rsidR="0054769C"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Центар</w:t>
      </w:r>
      <w:r w:rsidR="0054769C"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је средња годишња концентрација нижа у односу на локацију </w:t>
      </w:r>
      <w:r w:rsidR="0054769C"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Топлана</w:t>
      </w:r>
      <w:r w:rsidR="0054769C"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У односу на претходну годину, средња годишња концентрација на локацији </w:t>
      </w:r>
      <w:r w:rsidR="0054769C"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Центар</w:t>
      </w:r>
      <w:r w:rsidR="0054769C"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није се промијенила, док је на локацији </w:t>
      </w:r>
      <w:r w:rsidR="0054769C"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Топлана</w:t>
      </w:r>
      <w:r w:rsidR="0054769C"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w:t>
      </w:r>
      <w:r w:rsidR="0090095A" w:rsidRPr="00CF034E">
        <w:rPr>
          <w:rFonts w:ascii="Times New Roman" w:hAnsi="Times New Roman" w:cs="Times New Roman"/>
          <w:sz w:val="24"/>
          <w:szCs w:val="24"/>
          <w:lang w:val="sr-Cyrl-CS"/>
        </w:rPr>
        <w:t>нижа</w:t>
      </w:r>
      <w:r w:rsidRPr="00CF034E">
        <w:rPr>
          <w:rFonts w:ascii="Times New Roman" w:hAnsi="Times New Roman" w:cs="Times New Roman"/>
          <w:sz w:val="24"/>
          <w:szCs w:val="24"/>
          <w:lang w:val="sr-Cyrl-CS"/>
        </w:rPr>
        <w:t xml:space="preserve">. Током сезоне гријања концентрације РМ2,5 су биле (очекивано) више него ван грејне сезоне. </w:t>
      </w:r>
      <w:r w:rsidR="0090095A" w:rsidRPr="00CF034E">
        <w:rPr>
          <w:rFonts w:ascii="Times New Roman" w:hAnsi="Times New Roman" w:cs="Times New Roman"/>
          <w:sz w:val="24"/>
          <w:szCs w:val="24"/>
          <w:lang w:val="sr-Cyrl-CS"/>
        </w:rPr>
        <w:t xml:space="preserve"> На обе локације дијаграми су слични , с тим да је на локацији </w:t>
      </w:r>
      <w:r w:rsidR="00944DB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Центар</w:t>
      </w:r>
      <w:r w:rsidR="00944DB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w:t>
      </w:r>
      <w:r w:rsidR="0090095A" w:rsidRPr="00CF034E">
        <w:rPr>
          <w:rFonts w:ascii="Times New Roman" w:hAnsi="Times New Roman" w:cs="Times New Roman"/>
          <w:sz w:val="24"/>
          <w:szCs w:val="24"/>
          <w:lang w:val="sr-Cyrl-CS"/>
        </w:rPr>
        <w:t xml:space="preserve">средња мјесечна вриједност концентрације нижа на почетку године него на крају,  док је на локацији </w:t>
      </w:r>
      <w:r w:rsidR="0090095A" w:rsidRPr="00CF034E">
        <w:rPr>
          <w:rFonts w:ascii="Times New Roman" w:hAnsi="Times New Roman" w:cs="Times New Roman"/>
          <w:sz w:val="24"/>
          <w:szCs w:val="24"/>
          <w:lang w:val="sr-Cyrl-BA"/>
        </w:rPr>
        <w:t xml:space="preserve">''Топлана''средња мјесечна концентрација виша на пчетку године него на крају. На обе локације концентрација </w:t>
      </w:r>
      <w:r w:rsidRPr="00CF034E">
        <w:rPr>
          <w:rFonts w:ascii="Times New Roman" w:hAnsi="Times New Roman" w:cs="Times New Roman"/>
          <w:sz w:val="24"/>
          <w:szCs w:val="24"/>
          <w:lang w:val="sr-Cyrl-CS"/>
        </w:rPr>
        <w:t>РМ2.5 није прекорачила граничну вриједност</w:t>
      </w:r>
      <w:r w:rsidR="0090095A" w:rsidRPr="00CF034E">
        <w:rPr>
          <w:rFonts w:ascii="Times New Roman" w:hAnsi="Times New Roman" w:cs="Times New Roman"/>
          <w:sz w:val="24"/>
          <w:szCs w:val="24"/>
          <w:lang w:val="sr-Cyrl-CS"/>
        </w:rPr>
        <w:t xml:space="preserve">-СТАДИЈУМ 1 (који важи до 01.01.2024. године) прописну </w:t>
      </w:r>
      <w:r w:rsidRPr="00CF034E">
        <w:rPr>
          <w:rFonts w:ascii="Times New Roman" w:hAnsi="Times New Roman" w:cs="Times New Roman"/>
          <w:sz w:val="24"/>
          <w:szCs w:val="24"/>
          <w:lang w:val="sr-Cyrl-CS"/>
        </w:rPr>
        <w:t>Уредбом о вриједностима квалитета ваздуха (Службени гласник Републике Српске број 124/12).</w:t>
      </w:r>
      <w:r w:rsidR="0090095A" w:rsidRPr="00CF034E">
        <w:rPr>
          <w:rFonts w:ascii="Times New Roman" w:hAnsi="Times New Roman" w:cs="Times New Roman"/>
          <w:sz w:val="24"/>
          <w:szCs w:val="24"/>
          <w:lang w:val="sr-Cyrl-CS"/>
        </w:rPr>
        <w:t xml:space="preserve"> Међутим, мора се напоменути да мјерењима нису обухваћени мјесеци јануар и фебруар 2022. године, када се очекују високе концентрације мјереног полутанта због грејне сезоне.</w:t>
      </w:r>
    </w:p>
    <w:p w:rsidR="00AC3183" w:rsidRPr="00CF034E" w:rsidRDefault="00AC3183" w:rsidP="00AC3183">
      <w:pPr>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lastRenderedPageBreak/>
        <w:t xml:space="preserve">Просјечна годишња вриједност концентрације </w:t>
      </w:r>
      <w:r w:rsidRPr="00CF034E">
        <w:rPr>
          <w:rFonts w:ascii="Times New Roman" w:hAnsi="Times New Roman" w:cs="Times New Roman"/>
          <w:b/>
          <w:sz w:val="24"/>
          <w:szCs w:val="24"/>
          <w:lang w:val="sr-Cyrl-BA"/>
        </w:rPr>
        <w:t xml:space="preserve">РМ10 </w:t>
      </w:r>
      <w:r w:rsidRPr="00CF034E">
        <w:rPr>
          <w:rFonts w:ascii="Times New Roman" w:hAnsi="Times New Roman" w:cs="Times New Roman"/>
          <w:sz w:val="24"/>
          <w:szCs w:val="24"/>
          <w:lang w:val="sr-Cyrl-CS"/>
        </w:rPr>
        <w:t xml:space="preserve">у животној средини на мјерним локацијама, као и максимална и минимална вриједност за период мјерења су: </w:t>
      </w:r>
    </w:p>
    <w:p w:rsidR="00EC2180" w:rsidRPr="00CF034E" w:rsidRDefault="00EC2180" w:rsidP="00EC2180">
      <w:pPr>
        <w:spacing w:after="0" w:line="240" w:lineRule="auto"/>
        <w:jc w:val="both"/>
        <w:rPr>
          <w:rFonts w:ascii="Times New Roman" w:hAnsi="Times New Roman" w:cs="Times New Roman"/>
          <w:sz w:val="24"/>
          <w:szCs w:val="24"/>
          <w:lang w:val="sr-Cyrl-CS"/>
        </w:rPr>
      </w:pPr>
    </w:p>
    <w:tbl>
      <w:tblPr>
        <w:tblStyle w:val="TableGrid"/>
        <w:tblW w:w="0" w:type="auto"/>
        <w:jc w:val="center"/>
        <w:tblLook w:val="04A0"/>
      </w:tblPr>
      <w:tblGrid>
        <w:gridCol w:w="2310"/>
        <w:gridCol w:w="2311"/>
        <w:gridCol w:w="2311"/>
      </w:tblGrid>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vertAlign w:val="subscript"/>
                <w:lang w:val="sr-Cyrl-BA"/>
              </w:rPr>
            </w:pPr>
            <w:r w:rsidRPr="00CF034E">
              <w:rPr>
                <w:rFonts w:ascii="Times New Roman" w:hAnsi="Times New Roman" w:cs="Times New Roman"/>
                <w:sz w:val="24"/>
                <w:szCs w:val="24"/>
                <w:lang w:val="sr-Cyrl-BA"/>
              </w:rPr>
              <w:t>РМ10</w:t>
            </w:r>
          </w:p>
        </w:tc>
        <w:tc>
          <w:tcPr>
            <w:tcW w:w="2311" w:type="dxa"/>
          </w:tcPr>
          <w:p w:rsidR="00AC3183" w:rsidRPr="00CF034E" w:rsidRDefault="00944DB1" w:rsidP="00944DB1">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w:t>
            </w:r>
            <w:r w:rsidR="00AC3183" w:rsidRPr="00CF034E">
              <w:rPr>
                <w:rFonts w:ascii="Times New Roman" w:hAnsi="Times New Roman" w:cs="Times New Roman"/>
                <w:sz w:val="24"/>
                <w:szCs w:val="24"/>
                <w:lang w:val="sr-Cyrl-CS"/>
              </w:rPr>
              <w:t>Центар</w:t>
            </w:r>
            <w:r w:rsidRPr="00CF034E">
              <w:rPr>
                <w:rFonts w:ascii="Times New Roman" w:hAnsi="Times New Roman" w:cs="Times New Roman"/>
                <w:sz w:val="24"/>
                <w:szCs w:val="24"/>
                <w:lang w:val="sr-Cyrl-CS"/>
              </w:rPr>
              <w:t>''</w:t>
            </w:r>
          </w:p>
        </w:tc>
        <w:tc>
          <w:tcPr>
            <w:tcW w:w="2311" w:type="dxa"/>
          </w:tcPr>
          <w:p w:rsidR="00AC3183" w:rsidRPr="00CF034E" w:rsidRDefault="00944DB1" w:rsidP="00944DB1">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w:t>
            </w:r>
            <w:r w:rsidR="00AC3183" w:rsidRPr="00CF034E">
              <w:rPr>
                <w:rFonts w:ascii="Times New Roman" w:hAnsi="Times New Roman" w:cs="Times New Roman"/>
                <w:sz w:val="24"/>
                <w:szCs w:val="24"/>
                <w:lang w:val="sr-Cyrl-CS"/>
              </w:rPr>
              <w:t>Топлана</w:t>
            </w:r>
            <w:r w:rsidRPr="00CF034E">
              <w:rPr>
                <w:rFonts w:ascii="Times New Roman" w:hAnsi="Times New Roman" w:cs="Times New Roman"/>
                <w:sz w:val="24"/>
                <w:szCs w:val="24"/>
                <w:lang w:val="sr-Cyrl-CS"/>
              </w:rPr>
              <w:t>''</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562A6D" w:rsidP="00AC3183">
            <w:pPr>
              <w:jc w:val="center"/>
              <w:rPr>
                <w:rFonts w:ascii="Times New Roman" w:hAnsi="Times New Roman" w:cs="Times New Roman"/>
                <w:sz w:val="24"/>
                <w:szCs w:val="24"/>
              </w:rPr>
            </w:pPr>
            <w:r w:rsidRPr="00CF034E">
              <w:rPr>
                <w:rFonts w:ascii="Times New Roman" w:hAnsi="Times New Roman" w:cs="Times New Roman"/>
                <w:sz w:val="24"/>
                <w:szCs w:val="24"/>
              </w:rPr>
              <w:t>20,18</w:t>
            </w:r>
          </w:p>
        </w:tc>
        <w:tc>
          <w:tcPr>
            <w:tcW w:w="2311" w:type="dxa"/>
            <w:vAlign w:val="center"/>
          </w:tcPr>
          <w:p w:rsidR="00AC3183" w:rsidRPr="00CF034E" w:rsidRDefault="00562A6D" w:rsidP="00AC3183">
            <w:pPr>
              <w:jc w:val="center"/>
              <w:rPr>
                <w:rFonts w:ascii="Times New Roman" w:hAnsi="Times New Roman" w:cs="Times New Roman"/>
                <w:sz w:val="24"/>
                <w:szCs w:val="24"/>
                <w:lang w:val="hr-HR"/>
              </w:rPr>
            </w:pPr>
            <w:r w:rsidRPr="00CF034E">
              <w:rPr>
                <w:rFonts w:ascii="Times New Roman" w:hAnsi="Times New Roman" w:cs="Times New Roman"/>
                <w:sz w:val="24"/>
                <w:szCs w:val="24"/>
                <w:lang w:val="hr-HR"/>
              </w:rPr>
              <w:t>32,22</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562A6D" w:rsidP="00562A6D">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hr-HR"/>
              </w:rPr>
              <w:t>5,92</w:t>
            </w:r>
            <w:r w:rsidR="00AC3183" w:rsidRPr="00CF034E">
              <w:rPr>
                <w:rFonts w:ascii="Times New Roman" w:hAnsi="Times New Roman" w:cs="Times New Roman"/>
                <w:sz w:val="24"/>
                <w:szCs w:val="24"/>
                <w:lang w:val="sr-Cyrl-BA"/>
              </w:rPr>
              <w:t xml:space="preserve"> (0</w:t>
            </w:r>
            <w:r w:rsidRPr="00CF034E">
              <w:rPr>
                <w:rFonts w:ascii="Times New Roman" w:hAnsi="Times New Roman" w:cs="Times New Roman"/>
                <w:sz w:val="24"/>
                <w:szCs w:val="24"/>
                <w:lang w:val="hr-HR"/>
              </w:rPr>
              <w:t>9</w:t>
            </w:r>
            <w:r w:rsidR="00AC3183" w:rsidRPr="00CF034E">
              <w:rPr>
                <w:rFonts w:ascii="Times New Roman" w:hAnsi="Times New Roman" w:cs="Times New Roman"/>
                <w:sz w:val="24"/>
                <w:szCs w:val="24"/>
                <w:lang w:val="sr-Cyrl-BA"/>
              </w:rPr>
              <w:t>)</w:t>
            </w:r>
          </w:p>
        </w:tc>
        <w:tc>
          <w:tcPr>
            <w:tcW w:w="2311" w:type="dxa"/>
            <w:vAlign w:val="center"/>
          </w:tcPr>
          <w:p w:rsidR="00AC3183" w:rsidRPr="00CF034E" w:rsidRDefault="00562A6D" w:rsidP="00562A6D">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hr-HR"/>
              </w:rPr>
              <w:t>11,25</w:t>
            </w:r>
            <w:r w:rsidR="00AC3183" w:rsidRPr="00CF034E">
              <w:rPr>
                <w:rFonts w:ascii="Times New Roman" w:hAnsi="Times New Roman" w:cs="Times New Roman"/>
                <w:sz w:val="24"/>
                <w:szCs w:val="24"/>
                <w:lang w:val="sr-Cyrl-BA"/>
              </w:rPr>
              <w:t xml:space="preserve"> (0</w:t>
            </w:r>
            <w:r w:rsidRPr="00CF034E">
              <w:rPr>
                <w:rFonts w:ascii="Times New Roman" w:hAnsi="Times New Roman" w:cs="Times New Roman"/>
                <w:sz w:val="24"/>
                <w:szCs w:val="24"/>
                <w:lang w:val="hr-HR"/>
              </w:rPr>
              <w:t>7</w:t>
            </w:r>
            <w:r w:rsidR="00AC3183" w:rsidRPr="00CF034E">
              <w:rPr>
                <w:rFonts w:ascii="Times New Roman" w:hAnsi="Times New Roman" w:cs="Times New Roman"/>
                <w:sz w:val="24"/>
                <w:szCs w:val="24"/>
                <w:lang w:val="sr-Cyrl-BA"/>
              </w:rPr>
              <w:t>)</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562A6D" w:rsidP="00562A6D">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hr-HR"/>
              </w:rPr>
              <w:t>57,31</w:t>
            </w:r>
            <w:r w:rsidR="00AC3183" w:rsidRPr="00CF034E">
              <w:rPr>
                <w:rFonts w:ascii="Times New Roman" w:hAnsi="Times New Roman" w:cs="Times New Roman"/>
                <w:sz w:val="24"/>
                <w:szCs w:val="24"/>
                <w:lang w:val="sr-Cyrl-BA"/>
              </w:rPr>
              <w:t xml:space="preserve"> (1</w:t>
            </w:r>
            <w:r w:rsidRPr="00CF034E">
              <w:rPr>
                <w:rFonts w:ascii="Times New Roman" w:hAnsi="Times New Roman" w:cs="Times New Roman"/>
                <w:sz w:val="24"/>
                <w:szCs w:val="24"/>
                <w:lang w:val="hr-HR"/>
              </w:rPr>
              <w:t>2</w:t>
            </w:r>
            <w:r w:rsidR="00AC3183" w:rsidRPr="00CF034E">
              <w:rPr>
                <w:rFonts w:ascii="Times New Roman" w:hAnsi="Times New Roman" w:cs="Times New Roman"/>
                <w:sz w:val="24"/>
                <w:szCs w:val="24"/>
                <w:lang w:val="sr-Cyrl-BA"/>
              </w:rPr>
              <w:t>)</w:t>
            </w:r>
          </w:p>
        </w:tc>
        <w:tc>
          <w:tcPr>
            <w:tcW w:w="2311" w:type="dxa"/>
            <w:vAlign w:val="center"/>
          </w:tcPr>
          <w:p w:rsidR="00AC3183" w:rsidRPr="00CF034E" w:rsidRDefault="00562A6D" w:rsidP="00562A6D">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hr-HR"/>
              </w:rPr>
              <w:t>73,26</w:t>
            </w:r>
            <w:r w:rsidR="00AC3183" w:rsidRPr="00CF034E">
              <w:rPr>
                <w:rFonts w:ascii="Times New Roman" w:hAnsi="Times New Roman" w:cs="Times New Roman"/>
                <w:sz w:val="24"/>
                <w:szCs w:val="24"/>
                <w:lang w:val="sr-Cyrl-BA"/>
              </w:rPr>
              <w:t xml:space="preserve"> (</w:t>
            </w:r>
            <w:r w:rsidRPr="00CF034E">
              <w:rPr>
                <w:rFonts w:ascii="Times New Roman" w:hAnsi="Times New Roman" w:cs="Times New Roman"/>
                <w:sz w:val="24"/>
                <w:szCs w:val="24"/>
                <w:lang w:val="hr-HR"/>
              </w:rPr>
              <w:t>03</w:t>
            </w:r>
            <w:r w:rsidR="00AC3183" w:rsidRPr="00CF034E">
              <w:rPr>
                <w:rFonts w:ascii="Times New Roman" w:hAnsi="Times New Roman" w:cs="Times New Roman"/>
                <w:sz w:val="24"/>
                <w:szCs w:val="24"/>
                <w:lang w:val="sr-Cyrl-BA"/>
              </w:rPr>
              <w:t>)</w:t>
            </w:r>
          </w:p>
        </w:tc>
      </w:tr>
    </w:tbl>
    <w:p w:rsidR="00AC3183" w:rsidRPr="00CF034E" w:rsidRDefault="00AC3183" w:rsidP="00AC3183">
      <w:pPr>
        <w:jc w:val="center"/>
        <w:rPr>
          <w:rFonts w:ascii="Times New Roman" w:hAnsi="Times New Roman" w:cs="Times New Roman"/>
          <w:sz w:val="24"/>
          <w:szCs w:val="24"/>
          <w:lang w:val="sr-Cyrl-CS"/>
        </w:rPr>
      </w:pPr>
    </w:p>
    <w:p w:rsidR="00AC3183" w:rsidRPr="00CF034E" w:rsidRDefault="00AC3183" w:rsidP="00485B86">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Промјене средњих мјесечних концентрација РМ10 кретале су се исто као и за РМ2,5. Најнижа средња мјесечна вриједност концентрације РМ10 у 202</w:t>
      </w:r>
      <w:r w:rsidR="00455B5D" w:rsidRPr="00CF034E">
        <w:rPr>
          <w:rFonts w:ascii="Times New Roman" w:hAnsi="Times New Roman" w:cs="Times New Roman"/>
          <w:sz w:val="24"/>
          <w:szCs w:val="24"/>
          <w:lang w:val="hr-HR"/>
        </w:rPr>
        <w:t>2</w:t>
      </w:r>
      <w:r w:rsidRPr="00CF034E">
        <w:rPr>
          <w:rFonts w:ascii="Times New Roman" w:hAnsi="Times New Roman" w:cs="Times New Roman"/>
          <w:sz w:val="24"/>
          <w:szCs w:val="24"/>
          <w:lang w:val="sr-Cyrl-CS"/>
        </w:rPr>
        <w:t xml:space="preserve">. години измјерена је у мјесецу </w:t>
      </w:r>
      <w:r w:rsidR="00455B5D" w:rsidRPr="00CF034E">
        <w:rPr>
          <w:rFonts w:ascii="Times New Roman" w:hAnsi="Times New Roman" w:cs="Times New Roman"/>
          <w:sz w:val="24"/>
          <w:szCs w:val="24"/>
          <w:lang w:val="sr-Cyrl-BA"/>
        </w:rPr>
        <w:t>септембру</w:t>
      </w:r>
      <w:r w:rsidRPr="00CF034E">
        <w:rPr>
          <w:rFonts w:ascii="Times New Roman" w:hAnsi="Times New Roman" w:cs="Times New Roman"/>
          <w:sz w:val="24"/>
          <w:szCs w:val="24"/>
          <w:lang w:val="sr-Cyrl-CS"/>
        </w:rPr>
        <w:t xml:space="preserve"> односно </w:t>
      </w:r>
      <w:r w:rsidR="00455B5D" w:rsidRPr="00CF034E">
        <w:rPr>
          <w:rFonts w:ascii="Times New Roman" w:hAnsi="Times New Roman" w:cs="Times New Roman"/>
          <w:sz w:val="24"/>
          <w:szCs w:val="24"/>
          <w:lang w:val="sr-Cyrl-CS"/>
        </w:rPr>
        <w:t xml:space="preserve">јулу </w:t>
      </w:r>
      <w:r w:rsidRPr="00CF034E">
        <w:rPr>
          <w:rFonts w:ascii="Times New Roman" w:hAnsi="Times New Roman" w:cs="Times New Roman"/>
          <w:sz w:val="24"/>
          <w:szCs w:val="24"/>
          <w:lang w:val="sr-Cyrl-CS"/>
        </w:rPr>
        <w:t xml:space="preserve">на локацији </w:t>
      </w:r>
      <w:r w:rsidR="00944DB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Топлана</w:t>
      </w:r>
      <w:r w:rsidR="00944DB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док је највиша измјерена у мјесецу </w:t>
      </w:r>
      <w:r w:rsidR="00455B5D" w:rsidRPr="00CF034E">
        <w:rPr>
          <w:rFonts w:ascii="Times New Roman" w:hAnsi="Times New Roman" w:cs="Times New Roman"/>
          <w:sz w:val="24"/>
          <w:szCs w:val="24"/>
          <w:lang w:val="sr-Cyrl-CS"/>
        </w:rPr>
        <w:t xml:space="preserve">децембру </w:t>
      </w:r>
      <w:r w:rsidRPr="00CF034E">
        <w:rPr>
          <w:rFonts w:ascii="Times New Roman" w:hAnsi="Times New Roman" w:cs="Times New Roman"/>
          <w:sz w:val="24"/>
          <w:szCs w:val="24"/>
          <w:lang w:val="sr-Cyrl-CS"/>
        </w:rPr>
        <w:t xml:space="preserve">односно </w:t>
      </w:r>
      <w:r w:rsidR="00455B5D" w:rsidRPr="00CF034E">
        <w:rPr>
          <w:rFonts w:ascii="Times New Roman" w:hAnsi="Times New Roman" w:cs="Times New Roman"/>
          <w:sz w:val="24"/>
          <w:szCs w:val="24"/>
          <w:lang w:val="sr-Cyrl-CS"/>
        </w:rPr>
        <w:t>марту</w:t>
      </w:r>
      <w:r w:rsidRPr="00CF034E">
        <w:rPr>
          <w:rFonts w:ascii="Times New Roman" w:hAnsi="Times New Roman" w:cs="Times New Roman"/>
          <w:sz w:val="24"/>
          <w:szCs w:val="24"/>
          <w:lang w:val="sr-Cyrl-CS"/>
        </w:rPr>
        <w:t xml:space="preserve"> на локацији</w:t>
      </w:r>
      <w:r w:rsidR="00944DB1"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Топлана</w:t>
      </w:r>
      <w:r w:rsidR="00944DB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На локацији</w:t>
      </w:r>
      <w:r w:rsidR="00944DB1"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Центар</w:t>
      </w:r>
      <w:r w:rsidR="00944DB1"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 xml:space="preserve"> је средња годишња концентрација нижа у односу на локацију</w:t>
      </w:r>
      <w:r w:rsidR="00944DB1"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Топлана</w:t>
      </w:r>
      <w:r w:rsidR="00944DB1"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 xml:space="preserve"> У односу на претходну годину, средња годишња концентрација на локацији</w:t>
      </w:r>
      <w:r w:rsidR="00944DB1"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Центар</w:t>
      </w:r>
      <w:r w:rsidR="00944DB1" w:rsidRPr="00CF034E">
        <w:rPr>
          <w:rFonts w:ascii="Times New Roman" w:hAnsi="Times New Roman" w:cs="Times New Roman"/>
          <w:sz w:val="24"/>
          <w:szCs w:val="24"/>
          <w:lang w:val="sr-Cyrl-CS"/>
        </w:rPr>
        <w:t xml:space="preserve">'' </w:t>
      </w:r>
      <w:r w:rsidR="00455B5D" w:rsidRPr="00CF034E">
        <w:rPr>
          <w:rFonts w:ascii="Times New Roman" w:hAnsi="Times New Roman" w:cs="Times New Roman"/>
          <w:sz w:val="24"/>
          <w:szCs w:val="24"/>
          <w:lang w:val="sr-Cyrl-CS"/>
        </w:rPr>
        <w:t>није се промијенила</w:t>
      </w:r>
      <w:r w:rsidRPr="00CF034E">
        <w:rPr>
          <w:rFonts w:ascii="Times New Roman" w:hAnsi="Times New Roman" w:cs="Times New Roman"/>
          <w:sz w:val="24"/>
          <w:szCs w:val="24"/>
          <w:lang w:val="sr-Cyrl-CS"/>
        </w:rPr>
        <w:t xml:space="preserve">, </w:t>
      </w:r>
      <w:r w:rsidR="00944DB1"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док је на локацији</w:t>
      </w:r>
      <w:r w:rsidR="00944DB1"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Топлана</w:t>
      </w:r>
      <w:r w:rsidR="00944DB1" w:rsidRPr="00CF034E">
        <w:rPr>
          <w:rFonts w:ascii="Times New Roman" w:hAnsi="Times New Roman" w:cs="Times New Roman"/>
          <w:sz w:val="24"/>
          <w:szCs w:val="24"/>
          <w:lang w:val="sr-Cyrl-CS"/>
        </w:rPr>
        <w:t>''</w:t>
      </w:r>
      <w:r w:rsidR="00455B5D" w:rsidRPr="00CF034E">
        <w:rPr>
          <w:rFonts w:ascii="Times New Roman" w:hAnsi="Times New Roman" w:cs="Times New Roman"/>
          <w:sz w:val="24"/>
          <w:szCs w:val="24"/>
          <w:lang w:val="sr-Cyrl-CS"/>
        </w:rPr>
        <w:t xml:space="preserve"> нижа</w:t>
      </w:r>
      <w:r w:rsidRPr="00CF034E">
        <w:rPr>
          <w:rFonts w:ascii="Times New Roman" w:hAnsi="Times New Roman" w:cs="Times New Roman"/>
          <w:sz w:val="24"/>
          <w:szCs w:val="24"/>
          <w:lang w:val="sr-Cyrl-CS"/>
        </w:rPr>
        <w:t>. Током сезоне гријања концентрације РМ10 су биле (очекивано) више него ван грејне сезоне.</w:t>
      </w:r>
      <w:r w:rsidR="00455B5D" w:rsidRPr="00CF034E">
        <w:rPr>
          <w:rFonts w:ascii="Times New Roman" w:hAnsi="Times New Roman" w:cs="Times New Roman"/>
          <w:sz w:val="24"/>
          <w:szCs w:val="24"/>
          <w:lang w:val="sr-Cyrl-CS"/>
        </w:rPr>
        <w:t xml:space="preserve"> На обе локације дијаграми су слични, с тим да је на локацији </w:t>
      </w:r>
      <w:r w:rsidR="00944DB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Центар</w:t>
      </w:r>
      <w:r w:rsidR="00944DB1" w:rsidRPr="00CF034E">
        <w:rPr>
          <w:rFonts w:ascii="Times New Roman" w:hAnsi="Times New Roman" w:cs="Times New Roman"/>
          <w:sz w:val="24"/>
          <w:szCs w:val="24"/>
          <w:lang w:val="sr-Cyrl-CS"/>
        </w:rPr>
        <w:t>''</w:t>
      </w:r>
      <w:r w:rsidR="00455B5D" w:rsidRPr="00CF034E">
        <w:rPr>
          <w:rFonts w:ascii="Times New Roman" w:hAnsi="Times New Roman" w:cs="Times New Roman"/>
          <w:sz w:val="24"/>
          <w:szCs w:val="24"/>
          <w:lang w:val="sr-Cyrl-CS"/>
        </w:rPr>
        <w:t xml:space="preserve"> средња мјесечна вриједност концентрације нижа на почетку године него на крају, док је на локацији</w:t>
      </w:r>
      <w:r w:rsidR="000F7C45" w:rsidRPr="00CF034E">
        <w:rPr>
          <w:rFonts w:ascii="Times New Roman" w:hAnsi="Times New Roman" w:cs="Times New Roman"/>
          <w:sz w:val="24"/>
          <w:szCs w:val="24"/>
          <w:lang w:val="sr-Cyrl-CS"/>
        </w:rPr>
        <w:t xml:space="preserve"> ''Топлана'' средња мјесечна концентрација виша на почетку године него на крају. На локацији ''Центар'' дневна гранична вриједност у 2022.</w:t>
      </w:r>
      <w:r w:rsidR="00A66AE5">
        <w:rPr>
          <w:rFonts w:ascii="Times New Roman" w:hAnsi="Times New Roman" w:cs="Times New Roman"/>
          <w:sz w:val="24"/>
          <w:szCs w:val="24"/>
          <w:lang w:val="sr-Cyrl-CS"/>
        </w:rPr>
        <w:t xml:space="preserve"> </w:t>
      </w:r>
      <w:r w:rsidR="000F7C45" w:rsidRPr="00CF034E">
        <w:rPr>
          <w:rFonts w:ascii="Times New Roman" w:hAnsi="Times New Roman" w:cs="Times New Roman"/>
          <w:sz w:val="24"/>
          <w:szCs w:val="24"/>
          <w:lang w:val="sr-Cyrl-CS"/>
        </w:rPr>
        <w:t xml:space="preserve">години је прекорачена 21 пут. На локацији ''Топлана'' дневна гранична вриједост у 2022. </w:t>
      </w:r>
      <w:r w:rsidR="00A66AE5">
        <w:rPr>
          <w:rFonts w:ascii="Times New Roman" w:hAnsi="Times New Roman" w:cs="Times New Roman"/>
          <w:sz w:val="24"/>
          <w:szCs w:val="24"/>
          <w:lang w:val="sr-Cyrl-CS"/>
        </w:rPr>
        <w:t>г</w:t>
      </w:r>
      <w:r w:rsidR="000F7C45" w:rsidRPr="00CF034E">
        <w:rPr>
          <w:rFonts w:ascii="Times New Roman" w:hAnsi="Times New Roman" w:cs="Times New Roman"/>
          <w:sz w:val="24"/>
          <w:szCs w:val="24"/>
          <w:lang w:val="sr-Cyrl-CS"/>
        </w:rPr>
        <w:t>одини је прекорачена 50 пута чиме је прекорачен и број дана са прекорач</w:t>
      </w:r>
      <w:r w:rsidR="00A66AE5">
        <w:rPr>
          <w:rFonts w:ascii="Times New Roman" w:hAnsi="Times New Roman" w:cs="Times New Roman"/>
          <w:sz w:val="24"/>
          <w:szCs w:val="24"/>
          <w:lang w:val="sr-Cyrl-CS"/>
        </w:rPr>
        <w:t xml:space="preserve">еном граничном вриједношћу (35) </w:t>
      </w:r>
      <w:r w:rsidRPr="00CF034E">
        <w:rPr>
          <w:rFonts w:ascii="Times New Roman" w:hAnsi="Times New Roman" w:cs="Times New Roman"/>
          <w:sz w:val="24"/>
          <w:szCs w:val="24"/>
          <w:lang w:val="sr-Cyrl-CS"/>
        </w:rPr>
        <w:t xml:space="preserve">прописан Уредбом о вриједностима квалитета ваздуха (Службени гласник Републике Српске број 124/12). На </w:t>
      </w:r>
      <w:r w:rsidR="000F7C45" w:rsidRPr="00CF034E">
        <w:rPr>
          <w:rFonts w:ascii="Times New Roman" w:hAnsi="Times New Roman" w:cs="Times New Roman"/>
          <w:sz w:val="24"/>
          <w:szCs w:val="24"/>
          <w:lang w:val="sr-Cyrl-CS"/>
        </w:rPr>
        <w:t xml:space="preserve">обе локације концентрација РМ10 није прекорачила граничну вриједност концентрације за календарску годину прописану </w:t>
      </w:r>
      <w:r w:rsidRPr="00CF034E">
        <w:rPr>
          <w:rFonts w:ascii="Times New Roman" w:hAnsi="Times New Roman" w:cs="Times New Roman"/>
          <w:sz w:val="24"/>
          <w:szCs w:val="24"/>
          <w:lang w:val="sr-Cyrl-CS"/>
        </w:rPr>
        <w:t>Уредбом о вриједностима квалитета ваздуха (Службени гласник Републике Српске број 124/12).</w:t>
      </w:r>
      <w:r w:rsidR="00D2542E" w:rsidRPr="00CF034E">
        <w:rPr>
          <w:rFonts w:ascii="Times New Roman" w:hAnsi="Times New Roman" w:cs="Times New Roman"/>
          <w:sz w:val="24"/>
          <w:szCs w:val="24"/>
          <w:lang w:val="sr-Cyrl-CS"/>
        </w:rPr>
        <w:t xml:space="preserve"> Међутим, мора се напоменути да мјерењима нису обухваћени мјесеци јануар  и фебруар 2022. године, када се очекују високе концентрације мјереног полутанта због грејне сезоне.</w:t>
      </w:r>
    </w:p>
    <w:p w:rsidR="00AC3183" w:rsidRPr="00CF034E" w:rsidRDefault="00AC3183" w:rsidP="00AC3183">
      <w:pPr>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Просјечна годишња вриједност концентрације </w:t>
      </w:r>
      <w:r w:rsidRPr="00CF034E">
        <w:rPr>
          <w:rFonts w:ascii="Times New Roman" w:hAnsi="Times New Roman" w:cs="Times New Roman"/>
          <w:b/>
          <w:sz w:val="24"/>
          <w:szCs w:val="24"/>
          <w:lang w:val="sr-Cyrl-BA"/>
        </w:rPr>
        <w:t xml:space="preserve">чађи </w:t>
      </w:r>
      <w:r w:rsidRPr="00CF034E">
        <w:rPr>
          <w:rFonts w:ascii="Times New Roman" w:hAnsi="Times New Roman" w:cs="Times New Roman"/>
          <w:sz w:val="24"/>
          <w:szCs w:val="24"/>
          <w:lang w:val="sr-Cyrl-CS"/>
        </w:rPr>
        <w:t xml:space="preserve">у животној средини на мјерним локацијама, као и максимална и минимална вриједност за период мјерења су: </w:t>
      </w:r>
    </w:p>
    <w:p w:rsidR="00EC2180" w:rsidRPr="00CF034E" w:rsidRDefault="00EC2180" w:rsidP="00EC2180">
      <w:pPr>
        <w:spacing w:after="0" w:line="240" w:lineRule="auto"/>
        <w:ind w:left="360"/>
        <w:jc w:val="both"/>
        <w:rPr>
          <w:rFonts w:ascii="Times New Roman" w:hAnsi="Times New Roman" w:cs="Times New Roman"/>
          <w:sz w:val="24"/>
          <w:szCs w:val="24"/>
          <w:lang w:val="sr-Cyrl-CS"/>
        </w:rPr>
      </w:pPr>
    </w:p>
    <w:tbl>
      <w:tblPr>
        <w:tblStyle w:val="TableGrid"/>
        <w:tblW w:w="0" w:type="auto"/>
        <w:jc w:val="center"/>
        <w:tblLook w:val="04A0"/>
      </w:tblPr>
      <w:tblGrid>
        <w:gridCol w:w="2310"/>
        <w:gridCol w:w="2311"/>
        <w:gridCol w:w="2311"/>
      </w:tblGrid>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vertAlign w:val="subscript"/>
                <w:lang w:val="sr-Cyrl-BA"/>
              </w:rPr>
            </w:pPr>
            <w:r w:rsidRPr="00CF034E">
              <w:rPr>
                <w:rFonts w:ascii="Times New Roman" w:hAnsi="Times New Roman" w:cs="Times New Roman"/>
                <w:sz w:val="24"/>
                <w:szCs w:val="24"/>
                <w:lang w:val="sr-Cyrl-BA"/>
              </w:rPr>
              <w:t>Чађ</w:t>
            </w:r>
          </w:p>
        </w:tc>
        <w:tc>
          <w:tcPr>
            <w:tcW w:w="2311" w:type="dxa"/>
          </w:tcPr>
          <w:p w:rsidR="00AC3183" w:rsidRPr="00CF034E" w:rsidRDefault="00944DB1" w:rsidP="00944DB1">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w:t>
            </w:r>
            <w:r w:rsidR="00AC3183" w:rsidRPr="00CF034E">
              <w:rPr>
                <w:rFonts w:ascii="Times New Roman" w:hAnsi="Times New Roman" w:cs="Times New Roman"/>
                <w:sz w:val="24"/>
                <w:szCs w:val="24"/>
                <w:lang w:val="sr-Cyrl-CS"/>
              </w:rPr>
              <w:t>Центар</w:t>
            </w:r>
            <w:r w:rsidRPr="00CF034E">
              <w:rPr>
                <w:rFonts w:ascii="Times New Roman" w:hAnsi="Times New Roman" w:cs="Times New Roman"/>
                <w:sz w:val="24"/>
                <w:szCs w:val="24"/>
                <w:lang w:val="sr-Cyrl-CS"/>
              </w:rPr>
              <w:t>''</w:t>
            </w:r>
          </w:p>
        </w:tc>
        <w:tc>
          <w:tcPr>
            <w:tcW w:w="2311" w:type="dxa"/>
          </w:tcPr>
          <w:p w:rsidR="00AC3183" w:rsidRPr="00CF034E" w:rsidRDefault="00944DB1" w:rsidP="00944DB1">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w:t>
            </w:r>
            <w:r w:rsidR="00AC3183" w:rsidRPr="00CF034E">
              <w:rPr>
                <w:rFonts w:ascii="Times New Roman" w:hAnsi="Times New Roman" w:cs="Times New Roman"/>
                <w:sz w:val="24"/>
                <w:szCs w:val="24"/>
                <w:lang w:val="sr-Cyrl-CS"/>
              </w:rPr>
              <w:t>Топлана</w:t>
            </w:r>
            <w:r w:rsidRPr="00CF034E">
              <w:rPr>
                <w:rFonts w:ascii="Times New Roman" w:hAnsi="Times New Roman" w:cs="Times New Roman"/>
                <w:sz w:val="24"/>
                <w:szCs w:val="24"/>
                <w:lang w:val="sr-Cyrl-CS"/>
              </w:rPr>
              <w:t>''</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750532" w:rsidP="00AC3183">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27,46</w:t>
            </w:r>
          </w:p>
        </w:tc>
        <w:tc>
          <w:tcPr>
            <w:tcW w:w="2311" w:type="dxa"/>
            <w:vAlign w:val="center"/>
          </w:tcPr>
          <w:p w:rsidR="00AC3183" w:rsidRPr="00CF034E" w:rsidRDefault="00750532" w:rsidP="00AC3183">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46,84</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750532" w:rsidP="00AC3183">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7,80 (06)</w:t>
            </w:r>
          </w:p>
        </w:tc>
        <w:tc>
          <w:tcPr>
            <w:tcW w:w="2311" w:type="dxa"/>
            <w:vAlign w:val="center"/>
          </w:tcPr>
          <w:p w:rsidR="00AC3183" w:rsidRPr="00CF034E" w:rsidRDefault="00750532" w:rsidP="00750532">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18,90</w:t>
            </w:r>
            <w:r w:rsidR="00AC3183" w:rsidRPr="00CF034E">
              <w:rPr>
                <w:rFonts w:ascii="Times New Roman" w:hAnsi="Times New Roman" w:cs="Times New Roman"/>
                <w:sz w:val="24"/>
                <w:szCs w:val="24"/>
                <w:lang w:val="sr-Cyrl-BA"/>
              </w:rPr>
              <w:t xml:space="preserve"> (0</w:t>
            </w:r>
            <w:r w:rsidRPr="00CF034E">
              <w:rPr>
                <w:rFonts w:ascii="Times New Roman" w:hAnsi="Times New Roman" w:cs="Times New Roman"/>
                <w:sz w:val="24"/>
                <w:szCs w:val="24"/>
                <w:lang w:val="sr-Cyrl-BA"/>
              </w:rPr>
              <w:t>7</w:t>
            </w:r>
            <w:r w:rsidR="00AC3183" w:rsidRPr="00CF034E">
              <w:rPr>
                <w:rFonts w:ascii="Times New Roman" w:hAnsi="Times New Roman" w:cs="Times New Roman"/>
                <w:sz w:val="24"/>
                <w:szCs w:val="24"/>
                <w:lang w:val="sr-Cyrl-BA"/>
              </w:rPr>
              <w:t>)</w:t>
            </w:r>
          </w:p>
        </w:tc>
      </w:tr>
      <w:tr w:rsidR="00AC3183" w:rsidRPr="00CF034E" w:rsidTr="00AC3183">
        <w:trPr>
          <w:jc w:val="center"/>
        </w:trPr>
        <w:tc>
          <w:tcPr>
            <w:tcW w:w="2310" w:type="dxa"/>
          </w:tcPr>
          <w:p w:rsidR="00AC3183" w:rsidRPr="00CF034E" w:rsidRDefault="00AC3183" w:rsidP="00AC3183">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AC3183" w:rsidRPr="00CF034E" w:rsidRDefault="00750532" w:rsidP="00750532">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76,89</w:t>
            </w:r>
            <w:r w:rsidR="00AC3183" w:rsidRPr="00CF034E">
              <w:rPr>
                <w:rFonts w:ascii="Times New Roman" w:hAnsi="Times New Roman" w:cs="Times New Roman"/>
                <w:sz w:val="24"/>
                <w:szCs w:val="24"/>
                <w:lang w:val="sr-Cyrl-BA"/>
              </w:rPr>
              <w:t xml:space="preserve"> (1</w:t>
            </w:r>
            <w:r w:rsidRPr="00CF034E">
              <w:rPr>
                <w:rFonts w:ascii="Times New Roman" w:hAnsi="Times New Roman" w:cs="Times New Roman"/>
                <w:sz w:val="24"/>
                <w:szCs w:val="24"/>
                <w:lang w:val="sr-Cyrl-BA"/>
              </w:rPr>
              <w:t>2</w:t>
            </w:r>
            <w:r w:rsidR="00AC3183" w:rsidRPr="00CF034E">
              <w:rPr>
                <w:rFonts w:ascii="Times New Roman" w:hAnsi="Times New Roman" w:cs="Times New Roman"/>
                <w:sz w:val="24"/>
                <w:szCs w:val="24"/>
                <w:lang w:val="sr-Cyrl-BA"/>
              </w:rPr>
              <w:t>)</w:t>
            </w:r>
          </w:p>
        </w:tc>
        <w:tc>
          <w:tcPr>
            <w:tcW w:w="2311" w:type="dxa"/>
            <w:vAlign w:val="center"/>
          </w:tcPr>
          <w:p w:rsidR="00AC3183" w:rsidRPr="00CF034E" w:rsidRDefault="00750532" w:rsidP="00750532">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89,78</w:t>
            </w:r>
            <w:r w:rsidR="00AC3183" w:rsidRPr="00CF034E">
              <w:rPr>
                <w:rFonts w:ascii="Times New Roman" w:hAnsi="Times New Roman" w:cs="Times New Roman"/>
                <w:sz w:val="24"/>
                <w:szCs w:val="24"/>
                <w:lang w:val="sr-Cyrl-BA"/>
              </w:rPr>
              <w:t xml:space="preserve"> (12)</w:t>
            </w:r>
          </w:p>
        </w:tc>
      </w:tr>
    </w:tbl>
    <w:p w:rsidR="00AC3183" w:rsidRPr="00CF034E" w:rsidRDefault="00AC3183" w:rsidP="00AC3183">
      <w:pPr>
        <w:jc w:val="center"/>
        <w:rPr>
          <w:rFonts w:ascii="Times New Roman" w:hAnsi="Times New Roman" w:cs="Times New Roman"/>
          <w:sz w:val="24"/>
          <w:szCs w:val="24"/>
          <w:lang w:val="sr-Cyrl-CS"/>
        </w:rPr>
      </w:pPr>
    </w:p>
    <w:p w:rsidR="0062774E" w:rsidRPr="00CF034E" w:rsidRDefault="00AC3183" w:rsidP="00EC2180">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Промјене средњих мјесечних концентрација чађи кретале су се исто као и за РМ2,5 и РМ10. Најнижа средња мјесечна вриједност концентрације </w:t>
      </w:r>
      <w:r w:rsidR="00D60C9D" w:rsidRPr="00CF034E">
        <w:rPr>
          <w:rFonts w:ascii="Times New Roman" w:hAnsi="Times New Roman" w:cs="Times New Roman"/>
          <w:sz w:val="24"/>
          <w:szCs w:val="24"/>
          <w:lang w:val="sr-Cyrl-CS"/>
        </w:rPr>
        <w:t xml:space="preserve">чађи </w:t>
      </w:r>
      <w:r w:rsidRPr="00CF034E">
        <w:rPr>
          <w:rFonts w:ascii="Times New Roman" w:hAnsi="Times New Roman" w:cs="Times New Roman"/>
          <w:sz w:val="24"/>
          <w:szCs w:val="24"/>
          <w:lang w:val="sr-Cyrl-CS"/>
        </w:rPr>
        <w:t>у 202</w:t>
      </w:r>
      <w:r w:rsidR="00D60C9D" w:rsidRPr="00CF034E">
        <w:rPr>
          <w:rFonts w:ascii="Times New Roman" w:hAnsi="Times New Roman" w:cs="Times New Roman"/>
          <w:sz w:val="24"/>
          <w:szCs w:val="24"/>
          <w:lang w:val="sr-Cyrl-CS"/>
        </w:rPr>
        <w:t>2</w:t>
      </w:r>
      <w:r w:rsidRPr="00CF034E">
        <w:rPr>
          <w:rFonts w:ascii="Times New Roman" w:hAnsi="Times New Roman" w:cs="Times New Roman"/>
          <w:sz w:val="24"/>
          <w:szCs w:val="24"/>
          <w:lang w:val="sr-Cyrl-CS"/>
        </w:rPr>
        <w:t xml:space="preserve">. години измјерена је у мјесецу </w:t>
      </w:r>
      <w:r w:rsidR="00D60C9D" w:rsidRPr="00CF034E">
        <w:rPr>
          <w:rFonts w:ascii="Times New Roman" w:hAnsi="Times New Roman" w:cs="Times New Roman"/>
          <w:sz w:val="24"/>
          <w:szCs w:val="24"/>
          <w:lang w:val="sr-Cyrl-CS"/>
        </w:rPr>
        <w:t>јуну</w:t>
      </w:r>
      <w:r w:rsidRPr="00CF034E">
        <w:rPr>
          <w:rFonts w:ascii="Times New Roman" w:hAnsi="Times New Roman" w:cs="Times New Roman"/>
          <w:sz w:val="24"/>
          <w:szCs w:val="24"/>
          <w:lang w:val="sr-Cyrl-CS"/>
        </w:rPr>
        <w:t>,</w:t>
      </w:r>
      <w:r w:rsidR="00D60C9D" w:rsidRPr="00CF034E">
        <w:rPr>
          <w:rFonts w:ascii="Times New Roman" w:hAnsi="Times New Roman" w:cs="Times New Roman"/>
          <w:sz w:val="24"/>
          <w:szCs w:val="24"/>
          <w:lang w:val="sr-Cyrl-CS"/>
        </w:rPr>
        <w:t xml:space="preserve"> односно јулу на локацији ''Топлана'', </w:t>
      </w:r>
      <w:r w:rsidRPr="00CF034E">
        <w:rPr>
          <w:rFonts w:ascii="Times New Roman" w:hAnsi="Times New Roman" w:cs="Times New Roman"/>
          <w:sz w:val="24"/>
          <w:szCs w:val="24"/>
          <w:lang w:val="sr-Cyrl-CS"/>
        </w:rPr>
        <w:t xml:space="preserve"> док је највиша измјерена у мјесецу </w:t>
      </w:r>
      <w:r w:rsidR="00D60C9D" w:rsidRPr="00CF034E">
        <w:rPr>
          <w:rFonts w:ascii="Times New Roman" w:hAnsi="Times New Roman" w:cs="Times New Roman"/>
          <w:sz w:val="24"/>
          <w:szCs w:val="24"/>
          <w:lang w:val="sr-Cyrl-CS"/>
        </w:rPr>
        <w:t xml:space="preserve">децембру. </w:t>
      </w:r>
      <w:r w:rsidRPr="00CF034E">
        <w:rPr>
          <w:rFonts w:ascii="Times New Roman" w:hAnsi="Times New Roman" w:cs="Times New Roman"/>
          <w:sz w:val="24"/>
          <w:szCs w:val="24"/>
          <w:lang w:val="sr-Cyrl-CS"/>
        </w:rPr>
        <w:t xml:space="preserve">На локацији </w:t>
      </w:r>
      <w:r w:rsidR="00944DB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Центар</w:t>
      </w:r>
      <w:r w:rsidR="00944DB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је средња годишња концентрација нижа у односу на </w:t>
      </w:r>
      <w:r w:rsidRPr="00CF034E">
        <w:rPr>
          <w:rFonts w:ascii="Times New Roman" w:hAnsi="Times New Roman" w:cs="Times New Roman"/>
          <w:sz w:val="24"/>
          <w:szCs w:val="24"/>
          <w:lang w:val="sr-Cyrl-CS"/>
        </w:rPr>
        <w:lastRenderedPageBreak/>
        <w:t xml:space="preserve">локацију </w:t>
      </w:r>
      <w:r w:rsidR="00944DB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Топлана</w:t>
      </w:r>
      <w:r w:rsidR="00944DB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У односу на претходну годину, средња годишња концентрација на </w:t>
      </w:r>
      <w:r w:rsidR="00D60C9D" w:rsidRPr="00CF034E">
        <w:rPr>
          <w:rFonts w:ascii="Times New Roman" w:hAnsi="Times New Roman" w:cs="Times New Roman"/>
          <w:sz w:val="24"/>
          <w:szCs w:val="24"/>
          <w:lang w:val="sr-Cyrl-CS"/>
        </w:rPr>
        <w:t xml:space="preserve">локацији ''Центар'' </w:t>
      </w:r>
      <w:r w:rsidR="00C52B03" w:rsidRPr="00CF034E">
        <w:rPr>
          <w:rFonts w:ascii="Times New Roman" w:hAnsi="Times New Roman" w:cs="Times New Roman"/>
          <w:sz w:val="24"/>
          <w:szCs w:val="24"/>
          <w:lang w:val="sr-Cyrl-CS"/>
        </w:rPr>
        <w:t xml:space="preserve">није се промијенила, док је на локацији ''Топлана'' нижа. Током сезоне гријања концентрације чађи су биле (очекивано) више него ван грејне сезоне. </w:t>
      </w:r>
      <w:r w:rsidRPr="00CF034E">
        <w:rPr>
          <w:rFonts w:ascii="Times New Roman" w:hAnsi="Times New Roman" w:cs="Times New Roman"/>
          <w:sz w:val="24"/>
          <w:szCs w:val="24"/>
          <w:lang w:val="sr-Cyrl-CS"/>
        </w:rPr>
        <w:t>На</w:t>
      </w:r>
      <w:r w:rsidR="00C52B03" w:rsidRPr="00CF034E">
        <w:rPr>
          <w:rFonts w:ascii="Times New Roman" w:hAnsi="Times New Roman" w:cs="Times New Roman"/>
          <w:sz w:val="24"/>
          <w:szCs w:val="24"/>
          <w:lang w:val="sr-Cyrl-CS"/>
        </w:rPr>
        <w:t xml:space="preserve"> обе локације дијаграми су слични, с тим да је на локацији </w:t>
      </w:r>
      <w:r w:rsidR="00944DB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Центар</w:t>
      </w:r>
      <w:r w:rsidR="00944DB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w:t>
      </w:r>
      <w:r w:rsidR="00C52B03" w:rsidRPr="00CF034E">
        <w:rPr>
          <w:rFonts w:ascii="Times New Roman" w:hAnsi="Times New Roman" w:cs="Times New Roman"/>
          <w:sz w:val="24"/>
          <w:szCs w:val="24"/>
          <w:lang w:val="sr-Cyrl-CS"/>
        </w:rPr>
        <w:t xml:space="preserve">средња мјесечна вриједност концентрације нижа на почетку године него на крају, док је на локацији </w:t>
      </w:r>
      <w:r w:rsidR="00944DB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Топлана</w:t>
      </w:r>
      <w:r w:rsidR="00944DB1" w:rsidRPr="00CF034E">
        <w:rPr>
          <w:rFonts w:ascii="Times New Roman" w:hAnsi="Times New Roman" w:cs="Times New Roman"/>
          <w:sz w:val="24"/>
          <w:szCs w:val="24"/>
          <w:lang w:val="sr-Cyrl-CS"/>
        </w:rPr>
        <w:t>''</w:t>
      </w:r>
      <w:r w:rsidR="00C52B03" w:rsidRPr="00CF034E">
        <w:rPr>
          <w:rFonts w:ascii="Times New Roman" w:hAnsi="Times New Roman" w:cs="Times New Roman"/>
          <w:sz w:val="24"/>
          <w:szCs w:val="24"/>
          <w:lang w:val="sr-Cyrl-CS"/>
        </w:rPr>
        <w:t xml:space="preserve"> средња мјесечна концентрација на почетку и крају мјерног периода подједнака. На локацији </w:t>
      </w:r>
      <w:r w:rsidR="00944DB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Центар</w:t>
      </w:r>
      <w:r w:rsidR="00944DB1" w:rsidRPr="00CF034E">
        <w:rPr>
          <w:rFonts w:ascii="Times New Roman" w:hAnsi="Times New Roman" w:cs="Times New Roman"/>
          <w:sz w:val="24"/>
          <w:szCs w:val="24"/>
          <w:lang w:val="sr-Cyrl-CS"/>
        </w:rPr>
        <w:t>''</w:t>
      </w:r>
      <w:r w:rsidR="00C52B03" w:rsidRPr="00CF034E">
        <w:rPr>
          <w:rFonts w:ascii="Times New Roman" w:hAnsi="Times New Roman" w:cs="Times New Roman"/>
          <w:sz w:val="24"/>
          <w:szCs w:val="24"/>
          <w:lang w:val="sr-Cyrl-CS"/>
        </w:rPr>
        <w:t xml:space="preserve"> дневна гранична вриједност у 2022. години је прекорачена 6 пута. На локацији </w:t>
      </w:r>
      <w:r w:rsidR="00944DB1"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Топлана</w:t>
      </w:r>
      <w:r w:rsidR="00944DB1" w:rsidRPr="00CF034E">
        <w:rPr>
          <w:rFonts w:ascii="Times New Roman" w:hAnsi="Times New Roman" w:cs="Times New Roman"/>
          <w:sz w:val="24"/>
          <w:szCs w:val="24"/>
          <w:lang w:val="sr-Cyrl-CS"/>
        </w:rPr>
        <w:t>''</w:t>
      </w:r>
      <w:r w:rsidR="00C52B03" w:rsidRPr="00CF034E">
        <w:rPr>
          <w:rFonts w:ascii="Times New Roman" w:hAnsi="Times New Roman" w:cs="Times New Roman"/>
          <w:sz w:val="24"/>
          <w:szCs w:val="24"/>
          <w:lang w:val="sr-Cyrl-CS"/>
        </w:rPr>
        <w:t xml:space="preserve"> дневна гранична вриједност у 2022. години је прекорачена 10 пута.</w:t>
      </w:r>
      <w:r w:rsidRPr="00CF034E">
        <w:rPr>
          <w:rFonts w:ascii="Times New Roman" w:hAnsi="Times New Roman" w:cs="Times New Roman"/>
          <w:sz w:val="24"/>
          <w:szCs w:val="24"/>
          <w:lang w:val="sr-Cyrl-CS"/>
        </w:rPr>
        <w:t xml:space="preserve"> </w:t>
      </w:r>
      <w:r w:rsidR="00C52B03" w:rsidRPr="00CF034E">
        <w:rPr>
          <w:rFonts w:ascii="Times New Roman" w:hAnsi="Times New Roman" w:cs="Times New Roman"/>
          <w:sz w:val="24"/>
          <w:szCs w:val="24"/>
          <w:lang w:val="sr-Cyrl-CS"/>
        </w:rPr>
        <w:t xml:space="preserve"> На обе локације концентрација чађи није прекорачила максималну дозвољену вриједност концентрације за календарску годину прописану  </w:t>
      </w:r>
      <w:r w:rsidRPr="00CF034E">
        <w:rPr>
          <w:rFonts w:ascii="Times New Roman" w:hAnsi="Times New Roman" w:cs="Times New Roman"/>
          <w:sz w:val="24"/>
          <w:szCs w:val="24"/>
          <w:lang w:val="sr-Cyrl-CS"/>
        </w:rPr>
        <w:t>Уредбом о вриједностима квалитета ваздуха (Службени гласник Републике Српске број 124/12)</w:t>
      </w:r>
      <w:r w:rsidR="00C52B03" w:rsidRPr="00CF034E">
        <w:rPr>
          <w:rFonts w:ascii="Times New Roman" w:hAnsi="Times New Roman" w:cs="Times New Roman"/>
          <w:sz w:val="24"/>
          <w:szCs w:val="24"/>
          <w:lang w:val="sr-Cyrl-CS"/>
        </w:rPr>
        <w:t>. Међутим, мора се напоменути да мјерењима нису обухваћени мјесеци јануар и фебруар 2022. године, када се очекују високе концентрације мјереног полутанта због грејне сезоне.</w:t>
      </w:r>
    </w:p>
    <w:p w:rsidR="0062774E" w:rsidRPr="00CF034E" w:rsidRDefault="0062774E" w:rsidP="0062774E">
      <w:pPr>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Просјечна годишња вриједност концентрације </w:t>
      </w:r>
      <w:r w:rsidRPr="00CF034E">
        <w:rPr>
          <w:rFonts w:ascii="Times New Roman" w:hAnsi="Times New Roman" w:cs="Times New Roman"/>
          <w:b/>
          <w:sz w:val="24"/>
          <w:szCs w:val="24"/>
          <w:lang w:val="sr-Cyrl-CS"/>
        </w:rPr>
        <w:t xml:space="preserve">укупних таложних материја УТМ </w:t>
      </w:r>
      <w:r w:rsidRPr="00CF034E">
        <w:rPr>
          <w:rFonts w:ascii="Times New Roman" w:hAnsi="Times New Roman" w:cs="Times New Roman"/>
          <w:sz w:val="24"/>
          <w:szCs w:val="24"/>
          <w:lang w:val="sr-Cyrl-CS"/>
        </w:rPr>
        <w:t xml:space="preserve">у животној средини на мјерним локацијама, као и максимална и минимална вриједност за период мјерења су: </w:t>
      </w:r>
    </w:p>
    <w:p w:rsidR="00202459" w:rsidRPr="00CF034E" w:rsidRDefault="00202459" w:rsidP="00202459">
      <w:pPr>
        <w:spacing w:after="0" w:line="240" w:lineRule="auto"/>
        <w:ind w:left="360"/>
        <w:jc w:val="both"/>
        <w:rPr>
          <w:rFonts w:ascii="Times New Roman" w:hAnsi="Times New Roman" w:cs="Times New Roman"/>
          <w:sz w:val="24"/>
          <w:szCs w:val="24"/>
          <w:lang w:val="sr-Cyrl-CS"/>
        </w:rPr>
      </w:pPr>
    </w:p>
    <w:tbl>
      <w:tblPr>
        <w:tblStyle w:val="TableGrid"/>
        <w:tblW w:w="0" w:type="auto"/>
        <w:jc w:val="center"/>
        <w:tblLook w:val="04A0"/>
      </w:tblPr>
      <w:tblGrid>
        <w:gridCol w:w="2310"/>
        <w:gridCol w:w="2311"/>
        <w:gridCol w:w="2311"/>
      </w:tblGrid>
      <w:tr w:rsidR="00202459" w:rsidRPr="00CF034E" w:rsidTr="00443E55">
        <w:trPr>
          <w:jc w:val="center"/>
        </w:trPr>
        <w:tc>
          <w:tcPr>
            <w:tcW w:w="2310" w:type="dxa"/>
          </w:tcPr>
          <w:p w:rsidR="00202459" w:rsidRPr="00CF034E" w:rsidRDefault="00E85935" w:rsidP="00443E55">
            <w:pPr>
              <w:jc w:val="center"/>
              <w:rPr>
                <w:rFonts w:ascii="Times New Roman" w:hAnsi="Times New Roman" w:cs="Times New Roman"/>
                <w:sz w:val="24"/>
                <w:szCs w:val="24"/>
                <w:vertAlign w:val="subscript"/>
                <w:lang w:val="sr-Cyrl-BA"/>
              </w:rPr>
            </w:pPr>
            <w:r w:rsidRPr="00CF034E">
              <w:rPr>
                <w:rFonts w:ascii="Times New Roman" w:hAnsi="Times New Roman" w:cs="Times New Roman"/>
                <w:sz w:val="24"/>
                <w:szCs w:val="24"/>
                <w:vertAlign w:val="subscript"/>
                <w:lang w:val="sr-Cyrl-BA"/>
              </w:rPr>
              <w:t>УТМ</w:t>
            </w:r>
          </w:p>
        </w:tc>
        <w:tc>
          <w:tcPr>
            <w:tcW w:w="2311" w:type="dxa"/>
          </w:tcPr>
          <w:p w:rsidR="00202459" w:rsidRPr="00CF034E" w:rsidRDefault="00202459" w:rsidP="00443E55">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''Центар''</w:t>
            </w:r>
          </w:p>
        </w:tc>
        <w:tc>
          <w:tcPr>
            <w:tcW w:w="2311" w:type="dxa"/>
          </w:tcPr>
          <w:p w:rsidR="00202459" w:rsidRPr="00CF034E" w:rsidRDefault="00202459" w:rsidP="00443E55">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''Топлана''</w:t>
            </w:r>
          </w:p>
        </w:tc>
      </w:tr>
      <w:tr w:rsidR="00202459" w:rsidRPr="00CF034E" w:rsidTr="00443E55">
        <w:trPr>
          <w:jc w:val="center"/>
        </w:trPr>
        <w:tc>
          <w:tcPr>
            <w:tcW w:w="2310" w:type="dxa"/>
          </w:tcPr>
          <w:p w:rsidR="00202459" w:rsidRPr="00CF034E" w:rsidRDefault="00202459" w:rsidP="00443E55">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202459" w:rsidRPr="00CF034E" w:rsidRDefault="00E85935" w:rsidP="00443E55">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40,22</w:t>
            </w:r>
          </w:p>
        </w:tc>
        <w:tc>
          <w:tcPr>
            <w:tcW w:w="2311" w:type="dxa"/>
            <w:vAlign w:val="center"/>
          </w:tcPr>
          <w:p w:rsidR="00202459" w:rsidRPr="00CF034E" w:rsidRDefault="00E85935" w:rsidP="00443E55">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62,82</w:t>
            </w:r>
          </w:p>
        </w:tc>
      </w:tr>
      <w:tr w:rsidR="00202459" w:rsidRPr="00CF034E" w:rsidTr="00443E55">
        <w:trPr>
          <w:jc w:val="center"/>
        </w:trPr>
        <w:tc>
          <w:tcPr>
            <w:tcW w:w="2310" w:type="dxa"/>
          </w:tcPr>
          <w:p w:rsidR="00202459" w:rsidRPr="00CF034E" w:rsidRDefault="00202459" w:rsidP="00443E55">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202459" w:rsidRPr="00CF034E" w:rsidRDefault="00E85935" w:rsidP="00443E55">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10,87(06)</w:t>
            </w:r>
          </w:p>
        </w:tc>
        <w:tc>
          <w:tcPr>
            <w:tcW w:w="2311" w:type="dxa"/>
            <w:vAlign w:val="center"/>
          </w:tcPr>
          <w:p w:rsidR="00202459" w:rsidRPr="00CF034E" w:rsidRDefault="00E85935" w:rsidP="00443E55">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28,97(07)</w:t>
            </w:r>
          </w:p>
        </w:tc>
      </w:tr>
      <w:tr w:rsidR="00202459" w:rsidRPr="00CF034E" w:rsidTr="00443E55">
        <w:trPr>
          <w:jc w:val="center"/>
        </w:trPr>
        <w:tc>
          <w:tcPr>
            <w:tcW w:w="2310" w:type="dxa"/>
          </w:tcPr>
          <w:p w:rsidR="00202459" w:rsidRPr="00CF034E" w:rsidRDefault="00202459" w:rsidP="00443E55">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202459" w:rsidRPr="00CF034E" w:rsidRDefault="00E85935" w:rsidP="00443E55">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113,18(12)</w:t>
            </w:r>
          </w:p>
        </w:tc>
        <w:tc>
          <w:tcPr>
            <w:tcW w:w="2311" w:type="dxa"/>
            <w:vAlign w:val="center"/>
          </w:tcPr>
          <w:p w:rsidR="00202459" w:rsidRPr="00CF034E" w:rsidRDefault="00E85935" w:rsidP="00443E55">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106,45(12)</w:t>
            </w:r>
          </w:p>
        </w:tc>
      </w:tr>
    </w:tbl>
    <w:p w:rsidR="0062774E" w:rsidRPr="00CF034E" w:rsidRDefault="0062774E" w:rsidP="00EC2180">
      <w:pPr>
        <w:jc w:val="both"/>
        <w:rPr>
          <w:rFonts w:ascii="Times New Roman" w:hAnsi="Times New Roman" w:cs="Times New Roman"/>
          <w:sz w:val="24"/>
          <w:szCs w:val="24"/>
          <w:lang w:val="sr-Cyrl-CS"/>
        </w:rPr>
      </w:pPr>
    </w:p>
    <w:p w:rsidR="00AC536D" w:rsidRDefault="00AC536D" w:rsidP="00EC2180">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Промјене средњих мјесечних концентрација УТМ кретале су се исто као и за  РМ2,5, РМ10 и чађ. Најнижа средња мјесечна вриједност концентрације чађи у 2022. </w:t>
      </w:r>
      <w:r w:rsidR="00EB439E">
        <w:rPr>
          <w:rFonts w:ascii="Times New Roman" w:hAnsi="Times New Roman" w:cs="Times New Roman"/>
          <w:sz w:val="24"/>
          <w:szCs w:val="24"/>
          <w:lang w:val="sr-Cyrl-CS"/>
        </w:rPr>
        <w:t>г</w:t>
      </w:r>
      <w:r w:rsidRPr="00CF034E">
        <w:rPr>
          <w:rFonts w:ascii="Times New Roman" w:hAnsi="Times New Roman" w:cs="Times New Roman"/>
          <w:sz w:val="24"/>
          <w:szCs w:val="24"/>
          <w:lang w:val="sr-Cyrl-CS"/>
        </w:rPr>
        <w:t>одини измјерена је у мјесецу јуну односно јулу на локцији ''Топлана'', док је највишта измјерена у мјесецу децембру. На локацији ''Центар'' је средња годишња концентрација нижа у односу на локацију ''Топлана''. Током сезоне гријања концентрације чађи су биле (очекивано) више него ван грејне сезоне. На обе локације дијаграми су слични, с тим да је на локацији  ''Центар'' средња мјесечна вриједност концентрације нижа на почетку него на крају, док је на локацији ''Топлана'' средња мјесечна концентрација на почетку и на крају мјерног периода подједнака. На обе локације концентрација УТМ није прекорачила максималну дозвољену вриједност концентрације за календарску годину прописану Уред</w:t>
      </w:r>
      <w:r w:rsidR="00CE0AB9" w:rsidRPr="00CF034E">
        <w:rPr>
          <w:rFonts w:ascii="Times New Roman" w:hAnsi="Times New Roman" w:cs="Times New Roman"/>
          <w:sz w:val="24"/>
          <w:szCs w:val="24"/>
          <w:lang w:val="sr-Cyrl-CS"/>
        </w:rPr>
        <w:t>бом о вриједностима квалитета ваздуха (Службени гласник Републике Српске број 124/12). Међутим , мора се напоменути да мјерењима нису обухваћени мјесеци јануар и фебруар 2022. године, када се очекују високе концентрације мјереног полутанта због грејне сезоне.</w:t>
      </w:r>
    </w:p>
    <w:p w:rsidR="00DE3DB4" w:rsidRDefault="00DE3DB4" w:rsidP="00EC2180">
      <w:pPr>
        <w:jc w:val="both"/>
        <w:rPr>
          <w:rFonts w:ascii="Times New Roman" w:hAnsi="Times New Roman" w:cs="Times New Roman"/>
          <w:sz w:val="24"/>
          <w:szCs w:val="24"/>
          <w:lang w:val="sr-Cyrl-CS"/>
        </w:rPr>
      </w:pPr>
    </w:p>
    <w:p w:rsidR="00EB439E" w:rsidRPr="00CF034E" w:rsidRDefault="00EB439E" w:rsidP="00EC2180">
      <w:pPr>
        <w:jc w:val="both"/>
        <w:rPr>
          <w:rFonts w:ascii="Times New Roman" w:hAnsi="Times New Roman" w:cs="Times New Roman"/>
          <w:sz w:val="24"/>
          <w:szCs w:val="24"/>
          <w:lang w:val="sr-Cyrl-CS"/>
        </w:rPr>
      </w:pPr>
    </w:p>
    <w:p w:rsidR="00AC3183" w:rsidRPr="00CF034E" w:rsidRDefault="00AC3183" w:rsidP="00AC3183">
      <w:pPr>
        <w:pStyle w:val="ListParagraph"/>
        <w:numPr>
          <w:ilvl w:val="0"/>
          <w:numId w:val="17"/>
        </w:numPr>
        <w:spacing w:after="0" w:line="240" w:lineRule="auto"/>
        <w:ind w:left="284"/>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lastRenderedPageBreak/>
        <w:t xml:space="preserve">Концентрације кадмијума, арсена и никла у ваздуху мјерене на локацијама су биле испод циљане вриједност прописану Уредбом о вриједностима квалитета ваздуха („Службени гласник Републике Српске“, бр. 124/12). Концентрација олова је била испод граничне годишње концентрације прописане наведеном Уредбом. </w:t>
      </w:r>
    </w:p>
    <w:p w:rsidR="00AC3183" w:rsidRPr="00CF034E" w:rsidRDefault="00AC3183" w:rsidP="00AC3183">
      <w:pPr>
        <w:pStyle w:val="ListParagraph"/>
        <w:ind w:left="284"/>
        <w:jc w:val="both"/>
        <w:rPr>
          <w:rFonts w:ascii="Times New Roman" w:hAnsi="Times New Roman" w:cs="Times New Roman"/>
          <w:sz w:val="24"/>
          <w:szCs w:val="24"/>
          <w:lang w:val="sr-Cyrl-CS"/>
        </w:rPr>
      </w:pPr>
    </w:p>
    <w:p w:rsidR="00485B86" w:rsidRPr="00CF034E" w:rsidRDefault="00AC3183" w:rsidP="00485B86">
      <w:pPr>
        <w:pStyle w:val="ListParagraph"/>
        <w:numPr>
          <w:ilvl w:val="0"/>
          <w:numId w:val="17"/>
        </w:numPr>
        <w:spacing w:after="0" w:line="240" w:lineRule="auto"/>
        <w:ind w:hanging="502"/>
        <w:jc w:val="both"/>
        <w:rPr>
          <w:rFonts w:ascii="Times New Roman" w:hAnsi="Times New Roman" w:cs="Times New Roman"/>
          <w:sz w:val="24"/>
          <w:szCs w:val="24"/>
        </w:rPr>
      </w:pPr>
      <w:r w:rsidRPr="00CF034E">
        <w:rPr>
          <w:rFonts w:ascii="Times New Roman" w:hAnsi="Times New Roman" w:cs="Times New Roman"/>
          <w:sz w:val="24"/>
          <w:szCs w:val="24"/>
          <w:lang w:val="sr-Cyrl-CS"/>
        </w:rPr>
        <w:t>Концентрација бензена је била испод граничне годишње концентрације прописане наведеном Уредбом о вриједностима квалитета ваздуха (Службени гласник Републике Српске број 124/12) није ниједном прекорачена у посматраном периоду.</w:t>
      </w:r>
    </w:p>
    <w:p w:rsidR="0020342C" w:rsidRPr="00CF034E" w:rsidRDefault="0020342C" w:rsidP="0020342C">
      <w:pPr>
        <w:pStyle w:val="ListParagraph"/>
        <w:spacing w:after="0" w:line="240" w:lineRule="auto"/>
        <w:ind w:left="360"/>
        <w:jc w:val="both"/>
        <w:rPr>
          <w:rFonts w:ascii="Times New Roman" w:hAnsi="Times New Roman" w:cs="Times New Roman"/>
          <w:sz w:val="24"/>
          <w:szCs w:val="24"/>
        </w:rPr>
      </w:pPr>
    </w:p>
    <w:p w:rsidR="00E77866" w:rsidRPr="00CF034E" w:rsidRDefault="00E77866" w:rsidP="00EC2180">
      <w:pPr>
        <w:pStyle w:val="ListParagraph"/>
        <w:tabs>
          <w:tab w:val="left" w:pos="0"/>
        </w:tabs>
        <w:ind w:left="0"/>
        <w:rPr>
          <w:rFonts w:ascii="Times New Roman" w:hAnsi="Times New Roman" w:cs="Times New Roman"/>
          <w:b/>
          <w:sz w:val="24"/>
          <w:szCs w:val="24"/>
          <w:lang w:val="sr-Cyrl-CS"/>
        </w:rPr>
      </w:pPr>
      <w:bookmarkStart w:id="0" w:name="_Toc61606817"/>
    </w:p>
    <w:p w:rsidR="00997BF4" w:rsidRPr="00CF034E" w:rsidRDefault="00081846" w:rsidP="00EC2180">
      <w:pPr>
        <w:pStyle w:val="ListParagraph"/>
        <w:tabs>
          <w:tab w:val="left" w:pos="0"/>
        </w:tabs>
        <w:ind w:left="0"/>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     </w:t>
      </w:r>
      <w:r w:rsidR="00997BF4" w:rsidRPr="00CF034E">
        <w:rPr>
          <w:rFonts w:ascii="Times New Roman" w:hAnsi="Times New Roman" w:cs="Times New Roman"/>
          <w:b/>
          <w:sz w:val="24"/>
          <w:szCs w:val="24"/>
          <w:lang w:val="sr-Cyrl-CS"/>
        </w:rPr>
        <w:t>ПРЕПОРУКЕ</w:t>
      </w:r>
      <w:bookmarkEnd w:id="0"/>
    </w:p>
    <w:p w:rsidR="00EC2180" w:rsidRPr="00CF034E" w:rsidRDefault="00EC2180" w:rsidP="00EC2180">
      <w:pPr>
        <w:pStyle w:val="ListParagraph"/>
        <w:tabs>
          <w:tab w:val="left" w:pos="0"/>
        </w:tabs>
        <w:ind w:left="0"/>
        <w:jc w:val="center"/>
        <w:rPr>
          <w:rFonts w:ascii="Times New Roman" w:hAnsi="Times New Roman" w:cs="Times New Roman"/>
          <w:b/>
          <w:sz w:val="24"/>
          <w:szCs w:val="24"/>
          <w:lang w:val="sr-Cyrl-CS"/>
        </w:rPr>
      </w:pPr>
    </w:p>
    <w:p w:rsidR="00997BF4" w:rsidRPr="00CF034E" w:rsidRDefault="00997BF4" w:rsidP="00EC2180">
      <w:pPr>
        <w:pStyle w:val="ListParagraph"/>
        <w:ind w:left="360"/>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Прегледом концентрација мјерених загађујућих супстанци у ваз</w:t>
      </w:r>
      <w:r w:rsidR="00EB439E">
        <w:rPr>
          <w:rFonts w:ascii="Times New Roman" w:hAnsi="Times New Roman" w:cs="Times New Roman"/>
          <w:sz w:val="24"/>
          <w:szCs w:val="24"/>
          <w:lang w:val="sr-Cyrl-CS"/>
        </w:rPr>
        <w:t>духу, можемо извући закључак да</w:t>
      </w:r>
      <w:r w:rsidRPr="00CF034E">
        <w:rPr>
          <w:rFonts w:ascii="Times New Roman" w:hAnsi="Times New Roman" w:cs="Times New Roman"/>
          <w:sz w:val="24"/>
          <w:szCs w:val="24"/>
          <w:lang w:val="sr-Cyrl-CS"/>
        </w:rPr>
        <w:t xml:space="preserve"> квалитет ваздуха у највећој мјери зависи од гријања </w:t>
      </w:r>
      <w:r w:rsidR="00760792" w:rsidRPr="00CF034E">
        <w:rPr>
          <w:rFonts w:ascii="Times New Roman" w:hAnsi="Times New Roman" w:cs="Times New Roman"/>
          <w:sz w:val="24"/>
          <w:szCs w:val="24"/>
          <w:lang w:val="sr-Cyrl-CS"/>
        </w:rPr>
        <w:t>и локалних ложишта.</w:t>
      </w:r>
      <w:r w:rsidRPr="00CF034E">
        <w:rPr>
          <w:rFonts w:ascii="Times New Roman" w:hAnsi="Times New Roman" w:cs="Times New Roman"/>
          <w:sz w:val="24"/>
          <w:szCs w:val="24"/>
          <w:lang w:val="sr-Cyrl-CS"/>
        </w:rPr>
        <w:t xml:space="preserve"> У околини локације </w:t>
      </w:r>
      <w:r w:rsidR="002157BF"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Топлана</w:t>
      </w:r>
      <w:r w:rsidR="002157BF"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поред рада Градске топлане, евидентирана су и друга ложишта у предузећима, као и у стамбеним зградама који нису прикључени на Градску топлану односно централни систем гријања. Увођењем друге врсте енергента у рад Градске топлане (у односу на угаљ који се сада користи) те развојем централног система гријања, стимулисања физичких лица да пређу на друге енергенте у односу на угаљ који се највише користи, у многоме би се побољшао квалитет ваздуха током зимских мјесеци на подручју градске зоне у Бијељини. Такође се препоручује да се  </w:t>
      </w:r>
      <w:r w:rsidR="00760792" w:rsidRPr="00CF034E">
        <w:rPr>
          <w:rFonts w:ascii="Times New Roman" w:hAnsi="Times New Roman" w:cs="Times New Roman"/>
          <w:sz w:val="24"/>
          <w:szCs w:val="24"/>
          <w:lang w:val="sr-Cyrl-CS"/>
        </w:rPr>
        <w:t xml:space="preserve">изврши ревизија рада Градске топлане, првенствено оптимизације горења , те да се користе пречишћивачи димних гасова и да се </w:t>
      </w:r>
      <w:r w:rsidRPr="00CF034E">
        <w:rPr>
          <w:rFonts w:ascii="Times New Roman" w:hAnsi="Times New Roman" w:cs="Times New Roman"/>
          <w:sz w:val="24"/>
          <w:szCs w:val="24"/>
          <w:lang w:val="sr-Cyrl-CS"/>
        </w:rPr>
        <w:t>манипулација угљем врши на тај начин да не дође до дизања прашине, што би такође довело до побољшања квалитета ваздуха</w:t>
      </w:r>
      <w:r w:rsidR="00EC2180" w:rsidRPr="00CF034E">
        <w:rPr>
          <w:rFonts w:ascii="Times New Roman" w:hAnsi="Times New Roman" w:cs="Times New Roman"/>
          <w:sz w:val="24"/>
          <w:szCs w:val="24"/>
          <w:lang w:val="sr-Cyrl-CS"/>
        </w:rPr>
        <w:t>,</w:t>
      </w:r>
      <w:r w:rsidRPr="00CF034E">
        <w:rPr>
          <w:rFonts w:ascii="Times New Roman" w:hAnsi="Times New Roman" w:cs="Times New Roman"/>
          <w:sz w:val="24"/>
          <w:szCs w:val="24"/>
          <w:lang w:val="sr-Cyrl-CS"/>
        </w:rPr>
        <w:t xml:space="preserve"> до евентуалног прилагођавања и преласка на други енергент.</w:t>
      </w:r>
      <w:r w:rsidR="00760792" w:rsidRPr="00CF034E">
        <w:rPr>
          <w:rFonts w:ascii="Times New Roman" w:hAnsi="Times New Roman" w:cs="Times New Roman"/>
          <w:sz w:val="24"/>
          <w:szCs w:val="24"/>
          <w:lang w:val="sr-Cyrl-CS"/>
        </w:rPr>
        <w:t xml:space="preserve"> Поред сезоне гријања, на концентрацију честичних супстанци могу утицати и дужи периоди без падавина који су из године у годину све више изражени услијед климатских промјена. На концентрацију честичних супстанци у знатној мјери утичу и временски услови током зиме, поготово температура, која је у новембру и децембру била нешто виша него претходних година, што је додатно повољно утицало на квалитет ваздуха.</w:t>
      </w:r>
    </w:p>
    <w:p w:rsidR="00760792" w:rsidRPr="00CF034E" w:rsidRDefault="00760792" w:rsidP="00EC2180">
      <w:pPr>
        <w:pStyle w:val="ListParagraph"/>
        <w:ind w:left="360"/>
        <w:jc w:val="both"/>
        <w:rPr>
          <w:rFonts w:ascii="Times New Roman" w:hAnsi="Times New Roman" w:cs="Times New Roman"/>
          <w:sz w:val="24"/>
          <w:szCs w:val="24"/>
          <w:lang w:val="sr-Cyrl-CS"/>
        </w:rPr>
      </w:pPr>
    </w:p>
    <w:p w:rsidR="00485B86" w:rsidRPr="00CF034E" w:rsidRDefault="00997BF4" w:rsidP="00EC2180">
      <w:pPr>
        <w:pStyle w:val="ListParagraph"/>
        <w:autoSpaceDE w:val="0"/>
        <w:autoSpaceDN w:val="0"/>
        <w:adjustRightInd w:val="0"/>
        <w:ind w:left="360"/>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Поређењем концентрација мјерених загађујућих супстанци у вазудху у 202</w:t>
      </w:r>
      <w:r w:rsidR="00B64155" w:rsidRPr="00CF034E">
        <w:rPr>
          <w:rFonts w:ascii="Times New Roman" w:hAnsi="Times New Roman" w:cs="Times New Roman"/>
          <w:sz w:val="24"/>
          <w:szCs w:val="24"/>
          <w:lang w:val="sr-Cyrl-CS"/>
        </w:rPr>
        <w:t>2</w:t>
      </w:r>
      <w:r w:rsidRPr="00CF034E">
        <w:rPr>
          <w:rFonts w:ascii="Times New Roman" w:hAnsi="Times New Roman" w:cs="Times New Roman"/>
          <w:sz w:val="24"/>
          <w:szCs w:val="24"/>
          <w:lang w:val="sr-Cyrl-CS"/>
        </w:rPr>
        <w:t>. год</w:t>
      </w:r>
      <w:r w:rsidR="00B64155" w:rsidRPr="00CF034E">
        <w:rPr>
          <w:rFonts w:ascii="Times New Roman" w:hAnsi="Times New Roman" w:cs="Times New Roman"/>
          <w:sz w:val="24"/>
          <w:szCs w:val="24"/>
          <w:lang w:val="sr-Cyrl-CS"/>
        </w:rPr>
        <w:t>ини са концентрацијама претходних година</w:t>
      </w:r>
      <w:r w:rsidRPr="00CF034E">
        <w:rPr>
          <w:rFonts w:ascii="Times New Roman" w:hAnsi="Times New Roman" w:cs="Times New Roman"/>
          <w:sz w:val="24"/>
          <w:szCs w:val="24"/>
          <w:lang w:val="sr-Cyrl-CS"/>
        </w:rPr>
        <w:t>,</w:t>
      </w:r>
      <w:r w:rsidR="00B64155" w:rsidRPr="00CF034E">
        <w:rPr>
          <w:rFonts w:ascii="Times New Roman" w:hAnsi="Times New Roman" w:cs="Times New Roman"/>
          <w:sz w:val="24"/>
          <w:szCs w:val="24"/>
          <w:lang w:val="sr-Cyrl-CS"/>
        </w:rPr>
        <w:t xml:space="preserve"> може се примијетити да је на локацији </w:t>
      </w:r>
      <w:r w:rsidRPr="00CF034E">
        <w:rPr>
          <w:rFonts w:ascii="Times New Roman" w:hAnsi="Times New Roman" w:cs="Times New Roman"/>
          <w:sz w:val="24"/>
          <w:szCs w:val="24"/>
          <w:lang w:val="sr-Cyrl-CS"/>
        </w:rPr>
        <w:t xml:space="preserve"> </w:t>
      </w:r>
      <w:r w:rsidR="00B64155" w:rsidRPr="00CF034E">
        <w:rPr>
          <w:rFonts w:ascii="Times New Roman" w:hAnsi="Times New Roman" w:cs="Times New Roman"/>
          <w:sz w:val="24"/>
          <w:szCs w:val="24"/>
          <w:lang w:val="sr-Cyrl-CS"/>
        </w:rPr>
        <w:t>''Центар''  годишња концентрација мјерених загађујућих супстанци слична као и у претходној години, док је на локацији  ''Топлана'' нешто нижа, поготово за честичне супстанце. Међутим, анализом концентрација нису обухваћени мјесеци јануар и фебруар 2022. Године, када се очекују високе концентрације честичних загађујућих супстанци (РМ2,5, РМ10,</w:t>
      </w:r>
      <w:r w:rsidRPr="00CF034E">
        <w:rPr>
          <w:rFonts w:ascii="Times New Roman" w:hAnsi="Times New Roman" w:cs="Times New Roman"/>
          <w:sz w:val="24"/>
          <w:szCs w:val="24"/>
          <w:lang w:val="sr-Cyrl-CS"/>
        </w:rPr>
        <w:t xml:space="preserve"> чађ</w:t>
      </w:r>
      <w:r w:rsidR="00B64155" w:rsidRPr="00CF034E">
        <w:rPr>
          <w:rFonts w:ascii="Times New Roman" w:hAnsi="Times New Roman" w:cs="Times New Roman"/>
          <w:sz w:val="24"/>
          <w:szCs w:val="24"/>
          <w:lang w:val="sr-Cyrl-CS"/>
        </w:rPr>
        <w:t xml:space="preserve"> и УТМ</w:t>
      </w:r>
      <w:r w:rsidRPr="00CF034E">
        <w:rPr>
          <w:rFonts w:ascii="Times New Roman" w:hAnsi="Times New Roman" w:cs="Times New Roman"/>
          <w:sz w:val="24"/>
          <w:szCs w:val="24"/>
          <w:lang w:val="sr-Cyrl-CS"/>
        </w:rPr>
        <w:t xml:space="preserve">) </w:t>
      </w:r>
      <w:r w:rsidR="00B64155" w:rsidRPr="00CF034E">
        <w:rPr>
          <w:rFonts w:ascii="Times New Roman" w:hAnsi="Times New Roman" w:cs="Times New Roman"/>
          <w:sz w:val="24"/>
          <w:szCs w:val="24"/>
          <w:lang w:val="sr-Cyrl-CS"/>
        </w:rPr>
        <w:t xml:space="preserve"> због грејне сезоне те се не може у потпуности дати оцјена квалитета ваздуха за 2022. годину.</w:t>
      </w:r>
    </w:p>
    <w:p w:rsidR="008A6249" w:rsidRPr="00CF034E" w:rsidRDefault="008A6249" w:rsidP="00EC2180">
      <w:pPr>
        <w:pStyle w:val="ListParagraph"/>
        <w:autoSpaceDE w:val="0"/>
        <w:autoSpaceDN w:val="0"/>
        <w:adjustRightInd w:val="0"/>
        <w:ind w:left="360"/>
        <w:jc w:val="both"/>
        <w:rPr>
          <w:rFonts w:ascii="Times New Roman" w:hAnsi="Times New Roman" w:cs="Times New Roman"/>
          <w:sz w:val="24"/>
          <w:szCs w:val="24"/>
          <w:lang w:val="sr-Cyrl-CS"/>
        </w:rPr>
      </w:pPr>
    </w:p>
    <w:p w:rsidR="008A6249" w:rsidRPr="00CF034E" w:rsidRDefault="008A6249" w:rsidP="008A6249">
      <w:pPr>
        <w:ind w:firstLine="720"/>
        <w:jc w:val="both"/>
        <w:rPr>
          <w:rFonts w:ascii="Times New Roman" w:hAnsi="Times New Roman" w:cs="Times New Roman"/>
          <w:sz w:val="24"/>
          <w:szCs w:val="24"/>
        </w:rPr>
      </w:pPr>
      <w:proofErr w:type="gramStart"/>
      <w:r w:rsidRPr="00CF034E">
        <w:rPr>
          <w:rFonts w:ascii="Times New Roman" w:hAnsi="Times New Roman" w:cs="Times New Roman"/>
          <w:sz w:val="24"/>
          <w:szCs w:val="24"/>
        </w:rPr>
        <w:lastRenderedPageBreak/>
        <w:t>Мјерење квалитета ваздуха на подручју Града Бијељина у 202</w:t>
      </w:r>
      <w:r w:rsidRPr="00CF034E">
        <w:rPr>
          <w:rFonts w:ascii="Times New Roman" w:hAnsi="Times New Roman" w:cs="Times New Roman"/>
          <w:sz w:val="24"/>
          <w:szCs w:val="24"/>
          <w:lang w:val="sr-Cyrl-BA"/>
        </w:rPr>
        <w:t>3</w:t>
      </w:r>
      <w:r w:rsidRPr="00CF034E">
        <w:rPr>
          <w:rFonts w:ascii="Times New Roman" w:hAnsi="Times New Roman" w:cs="Times New Roman"/>
          <w:sz w:val="24"/>
          <w:szCs w:val="24"/>
        </w:rPr>
        <w:t>.</w:t>
      </w:r>
      <w:proofErr w:type="gramEnd"/>
      <w:r w:rsidRPr="00CF034E">
        <w:rPr>
          <w:rFonts w:ascii="Times New Roman" w:hAnsi="Times New Roman" w:cs="Times New Roman"/>
          <w:sz w:val="24"/>
          <w:szCs w:val="24"/>
          <w:lang w:val="sr-Cyrl-BA"/>
        </w:rPr>
        <w:t xml:space="preserve"> </w:t>
      </w:r>
      <w:proofErr w:type="gramStart"/>
      <w:r w:rsidRPr="00CF034E">
        <w:rPr>
          <w:rFonts w:ascii="Times New Roman" w:hAnsi="Times New Roman" w:cs="Times New Roman"/>
          <w:sz w:val="24"/>
          <w:szCs w:val="24"/>
        </w:rPr>
        <w:t>години</w:t>
      </w:r>
      <w:proofErr w:type="gramEnd"/>
      <w:r w:rsidRPr="00CF034E">
        <w:rPr>
          <w:rFonts w:ascii="Times New Roman" w:hAnsi="Times New Roman" w:cs="Times New Roman"/>
          <w:sz w:val="24"/>
          <w:szCs w:val="24"/>
        </w:rPr>
        <w:t xml:space="preserve"> вршио је инстутут ЈНУ ''Институт за заштиту и екологију'' из Бања Луке. Постављене су двије аутоматске мјерне станице (мјерење се врши по принципу 24-часовног узорковања на предвиђеним мјерним мјестима). </w:t>
      </w:r>
      <w:proofErr w:type="gramStart"/>
      <w:r w:rsidRPr="00CF034E">
        <w:rPr>
          <w:rFonts w:ascii="Times New Roman" w:hAnsi="Times New Roman" w:cs="Times New Roman"/>
          <w:sz w:val="24"/>
          <w:szCs w:val="24"/>
        </w:rPr>
        <w:t>Прва аутоматска мјерна станица се налази у самом центру града уз објекат који припрада Граду Бијељина (паркинг), док се друга мјерна станица налази у индустријској зони у близини топлане.</w:t>
      </w:r>
      <w:proofErr w:type="gramEnd"/>
      <w:r w:rsidR="00007EF5" w:rsidRPr="00CF034E">
        <w:rPr>
          <w:rFonts w:ascii="Times New Roman" w:hAnsi="Times New Roman" w:cs="Times New Roman"/>
          <w:sz w:val="24"/>
          <w:szCs w:val="24"/>
          <w:lang w:val="sr-Cyrl-BA"/>
        </w:rPr>
        <w:t xml:space="preserve"> Узорковање квалитета ваздуха је вршено од 01.08.-31.12.2023. године.</w:t>
      </w:r>
      <w:r w:rsidRPr="00CF034E">
        <w:rPr>
          <w:rFonts w:ascii="Times New Roman" w:hAnsi="Times New Roman" w:cs="Times New Roman"/>
          <w:sz w:val="24"/>
          <w:szCs w:val="24"/>
        </w:rPr>
        <w:t xml:space="preserve"> </w:t>
      </w:r>
      <w:proofErr w:type="gramStart"/>
      <w:r w:rsidRPr="00CF034E">
        <w:rPr>
          <w:rFonts w:ascii="Times New Roman" w:hAnsi="Times New Roman" w:cs="Times New Roman"/>
          <w:sz w:val="24"/>
          <w:szCs w:val="24"/>
        </w:rPr>
        <w:t>Подаци се свакодневно достављају Одјељењу за стамбено-комуналне послове и заштиту животне средине, а исти су свакодневно доступни грађанима на званичној страници Града Бијељина.</w:t>
      </w:r>
      <w:proofErr w:type="gramEnd"/>
      <w:r w:rsidRPr="00CF034E">
        <w:rPr>
          <w:rFonts w:ascii="Times New Roman" w:hAnsi="Times New Roman" w:cs="Times New Roman"/>
          <w:sz w:val="24"/>
          <w:szCs w:val="24"/>
        </w:rPr>
        <w:t xml:space="preserve"> </w:t>
      </w:r>
    </w:p>
    <w:p w:rsidR="008A6249" w:rsidRPr="00CF034E" w:rsidRDefault="008A6249" w:rsidP="008A6249">
      <w:pPr>
        <w:ind w:firstLine="720"/>
        <w:jc w:val="both"/>
        <w:rPr>
          <w:rFonts w:ascii="Times New Roman" w:hAnsi="Times New Roman" w:cs="Times New Roman"/>
          <w:sz w:val="24"/>
          <w:szCs w:val="24"/>
        </w:rPr>
      </w:pPr>
      <w:r w:rsidRPr="00CF034E">
        <w:rPr>
          <w:rFonts w:ascii="Times New Roman" w:hAnsi="Times New Roman" w:cs="Times New Roman"/>
          <w:sz w:val="24"/>
          <w:szCs w:val="24"/>
        </w:rPr>
        <w:t xml:space="preserve">Мјере се концентрације сљедећих полутаната: </w:t>
      </w:r>
    </w:p>
    <w:p w:rsidR="008A6249" w:rsidRPr="00CF034E" w:rsidRDefault="008A6249" w:rsidP="008A6249">
      <w:pPr>
        <w:pStyle w:val="ListParagraph"/>
        <w:numPr>
          <w:ilvl w:val="0"/>
          <w:numId w:val="7"/>
        </w:numPr>
        <w:jc w:val="both"/>
        <w:rPr>
          <w:rFonts w:ascii="Times New Roman" w:hAnsi="Times New Roman" w:cs="Times New Roman"/>
          <w:sz w:val="24"/>
          <w:szCs w:val="24"/>
          <w:vertAlign w:val="subscript"/>
        </w:rPr>
      </w:pPr>
      <w:r w:rsidRPr="00CF034E">
        <w:rPr>
          <w:rFonts w:ascii="Times New Roman" w:hAnsi="Times New Roman" w:cs="Times New Roman"/>
          <w:sz w:val="24"/>
          <w:szCs w:val="24"/>
        </w:rPr>
        <w:t>SO</w:t>
      </w:r>
      <w:r w:rsidRPr="00CF034E">
        <w:rPr>
          <w:rFonts w:ascii="Times New Roman" w:hAnsi="Times New Roman" w:cs="Times New Roman"/>
          <w:sz w:val="24"/>
          <w:szCs w:val="24"/>
          <w:vertAlign w:val="subscript"/>
        </w:rPr>
        <w:t xml:space="preserve">2 </w:t>
      </w:r>
      <w:r w:rsidRPr="00CF034E">
        <w:rPr>
          <w:rFonts w:ascii="Times New Roman" w:hAnsi="Times New Roman" w:cs="Times New Roman"/>
          <w:sz w:val="24"/>
          <w:szCs w:val="24"/>
        </w:rPr>
        <w:t>(сумпор-диоксид)</w:t>
      </w:r>
    </w:p>
    <w:p w:rsidR="008A6249" w:rsidRPr="00CF034E" w:rsidRDefault="008A6249" w:rsidP="008A6249">
      <w:pPr>
        <w:pStyle w:val="ListParagraph"/>
        <w:numPr>
          <w:ilvl w:val="0"/>
          <w:numId w:val="7"/>
        </w:numPr>
        <w:jc w:val="both"/>
        <w:rPr>
          <w:rFonts w:ascii="Times New Roman" w:hAnsi="Times New Roman" w:cs="Times New Roman"/>
          <w:sz w:val="24"/>
          <w:szCs w:val="24"/>
        </w:rPr>
      </w:pPr>
      <w:r w:rsidRPr="00CF034E">
        <w:rPr>
          <w:rFonts w:ascii="Times New Roman" w:hAnsi="Times New Roman" w:cs="Times New Roman"/>
          <w:sz w:val="24"/>
          <w:szCs w:val="24"/>
        </w:rPr>
        <w:t>CO (угљен-моноксид)</w:t>
      </w:r>
    </w:p>
    <w:p w:rsidR="008A6249" w:rsidRPr="00CF034E" w:rsidRDefault="008A6249" w:rsidP="008A6249">
      <w:pPr>
        <w:pStyle w:val="ListParagraph"/>
        <w:numPr>
          <w:ilvl w:val="0"/>
          <w:numId w:val="7"/>
        </w:numPr>
        <w:jc w:val="both"/>
        <w:rPr>
          <w:rFonts w:ascii="Times New Roman" w:hAnsi="Times New Roman" w:cs="Times New Roman"/>
          <w:sz w:val="24"/>
          <w:szCs w:val="24"/>
        </w:rPr>
      </w:pPr>
      <w:r w:rsidRPr="00CF034E">
        <w:rPr>
          <w:rFonts w:ascii="Times New Roman" w:hAnsi="Times New Roman" w:cs="Times New Roman"/>
          <w:sz w:val="24"/>
          <w:szCs w:val="24"/>
        </w:rPr>
        <w:t>CO</w:t>
      </w:r>
      <w:r w:rsidRPr="00CF034E">
        <w:rPr>
          <w:rFonts w:ascii="Times New Roman" w:hAnsi="Times New Roman" w:cs="Times New Roman"/>
          <w:sz w:val="24"/>
          <w:szCs w:val="24"/>
          <w:vertAlign w:val="subscript"/>
        </w:rPr>
        <w:t xml:space="preserve">2 </w:t>
      </w:r>
      <w:r w:rsidRPr="00CF034E">
        <w:rPr>
          <w:rFonts w:ascii="Times New Roman" w:hAnsi="Times New Roman" w:cs="Times New Roman"/>
          <w:sz w:val="24"/>
          <w:szCs w:val="24"/>
        </w:rPr>
        <w:t>(угљен-диоксида)</w:t>
      </w:r>
    </w:p>
    <w:p w:rsidR="008A6249" w:rsidRPr="00CF034E" w:rsidRDefault="008A6249" w:rsidP="008A6249">
      <w:pPr>
        <w:pStyle w:val="ListParagraph"/>
        <w:numPr>
          <w:ilvl w:val="0"/>
          <w:numId w:val="7"/>
        </w:numPr>
        <w:jc w:val="both"/>
        <w:rPr>
          <w:rFonts w:ascii="Times New Roman" w:hAnsi="Times New Roman" w:cs="Times New Roman"/>
          <w:sz w:val="24"/>
          <w:szCs w:val="24"/>
          <w:vertAlign w:val="subscript"/>
        </w:rPr>
      </w:pPr>
      <w:r w:rsidRPr="00CF034E">
        <w:rPr>
          <w:rFonts w:ascii="Times New Roman" w:hAnsi="Times New Roman" w:cs="Times New Roman"/>
          <w:sz w:val="24"/>
          <w:szCs w:val="24"/>
        </w:rPr>
        <w:t>NO</w:t>
      </w:r>
      <w:r w:rsidRPr="00CF034E">
        <w:rPr>
          <w:rFonts w:ascii="Times New Roman" w:hAnsi="Times New Roman" w:cs="Times New Roman"/>
          <w:sz w:val="24"/>
          <w:szCs w:val="24"/>
          <w:vertAlign w:val="subscript"/>
        </w:rPr>
        <w:t xml:space="preserve">2 </w:t>
      </w:r>
      <w:r w:rsidRPr="00CF034E">
        <w:rPr>
          <w:rFonts w:ascii="Times New Roman" w:hAnsi="Times New Roman" w:cs="Times New Roman"/>
          <w:sz w:val="24"/>
          <w:szCs w:val="24"/>
        </w:rPr>
        <w:t>(азот-диоксид)</w:t>
      </w:r>
    </w:p>
    <w:p w:rsidR="008A6249" w:rsidRPr="00CF034E" w:rsidRDefault="008A6249" w:rsidP="008A6249">
      <w:pPr>
        <w:pStyle w:val="ListParagraph"/>
        <w:numPr>
          <w:ilvl w:val="0"/>
          <w:numId w:val="7"/>
        </w:numPr>
        <w:jc w:val="both"/>
        <w:rPr>
          <w:rFonts w:ascii="Times New Roman" w:hAnsi="Times New Roman" w:cs="Times New Roman"/>
          <w:sz w:val="24"/>
          <w:szCs w:val="24"/>
        </w:rPr>
      </w:pPr>
      <w:r w:rsidRPr="00CF034E">
        <w:rPr>
          <w:rFonts w:ascii="Times New Roman" w:hAnsi="Times New Roman" w:cs="Times New Roman"/>
          <w:sz w:val="24"/>
          <w:szCs w:val="24"/>
        </w:rPr>
        <w:t>NO (азот-моноксид)</w:t>
      </w:r>
    </w:p>
    <w:p w:rsidR="008A6249" w:rsidRPr="00CF034E" w:rsidRDefault="008A6249" w:rsidP="008A6249">
      <w:pPr>
        <w:pStyle w:val="ListParagraph"/>
        <w:numPr>
          <w:ilvl w:val="0"/>
          <w:numId w:val="7"/>
        </w:numPr>
        <w:jc w:val="both"/>
        <w:rPr>
          <w:rFonts w:ascii="Times New Roman" w:hAnsi="Times New Roman" w:cs="Times New Roman"/>
          <w:sz w:val="24"/>
          <w:szCs w:val="24"/>
        </w:rPr>
      </w:pPr>
      <w:r w:rsidRPr="00CF034E">
        <w:rPr>
          <w:rFonts w:ascii="Times New Roman" w:hAnsi="Times New Roman" w:cs="Times New Roman"/>
          <w:sz w:val="24"/>
          <w:szCs w:val="24"/>
        </w:rPr>
        <w:t>NO</w:t>
      </w:r>
      <w:r w:rsidRPr="00CF034E">
        <w:rPr>
          <w:rFonts w:ascii="Times New Roman" w:hAnsi="Times New Roman" w:cs="Times New Roman"/>
          <w:sz w:val="24"/>
          <w:szCs w:val="24"/>
          <w:vertAlign w:val="subscript"/>
        </w:rPr>
        <w:t>X</w:t>
      </w:r>
      <w:r w:rsidRPr="00CF034E">
        <w:rPr>
          <w:rFonts w:ascii="Times New Roman" w:hAnsi="Times New Roman" w:cs="Times New Roman"/>
          <w:sz w:val="24"/>
          <w:szCs w:val="24"/>
        </w:rPr>
        <w:t xml:space="preserve"> (азотни оксиди)</w:t>
      </w:r>
    </w:p>
    <w:p w:rsidR="008A6249" w:rsidRPr="00CF034E" w:rsidRDefault="008A6249" w:rsidP="008A6249">
      <w:pPr>
        <w:pStyle w:val="ListParagraph"/>
        <w:numPr>
          <w:ilvl w:val="0"/>
          <w:numId w:val="7"/>
        </w:numPr>
        <w:jc w:val="both"/>
        <w:rPr>
          <w:rFonts w:ascii="Times New Roman" w:hAnsi="Times New Roman" w:cs="Times New Roman"/>
          <w:sz w:val="24"/>
          <w:szCs w:val="24"/>
        </w:rPr>
      </w:pPr>
      <w:r w:rsidRPr="00CF034E">
        <w:rPr>
          <w:rFonts w:ascii="Times New Roman" w:hAnsi="Times New Roman" w:cs="Times New Roman"/>
          <w:sz w:val="24"/>
          <w:szCs w:val="24"/>
        </w:rPr>
        <w:t>O</w:t>
      </w:r>
      <w:r w:rsidRPr="00CF034E">
        <w:rPr>
          <w:rFonts w:ascii="Times New Roman" w:hAnsi="Times New Roman" w:cs="Times New Roman"/>
          <w:sz w:val="24"/>
          <w:szCs w:val="24"/>
          <w:vertAlign w:val="subscript"/>
        </w:rPr>
        <w:t xml:space="preserve">3 </w:t>
      </w:r>
      <w:r w:rsidRPr="00CF034E">
        <w:rPr>
          <w:rFonts w:ascii="Times New Roman" w:hAnsi="Times New Roman" w:cs="Times New Roman"/>
          <w:sz w:val="24"/>
          <w:szCs w:val="24"/>
        </w:rPr>
        <w:t>(озон)</w:t>
      </w:r>
    </w:p>
    <w:p w:rsidR="008A6249" w:rsidRPr="00CF034E" w:rsidRDefault="008A6249" w:rsidP="008A6249">
      <w:pPr>
        <w:pStyle w:val="ListParagraph"/>
        <w:numPr>
          <w:ilvl w:val="0"/>
          <w:numId w:val="7"/>
        </w:numPr>
        <w:jc w:val="both"/>
        <w:rPr>
          <w:rFonts w:ascii="Times New Roman" w:hAnsi="Times New Roman" w:cs="Times New Roman"/>
          <w:sz w:val="24"/>
          <w:szCs w:val="24"/>
        </w:rPr>
      </w:pPr>
      <w:r w:rsidRPr="00CF034E">
        <w:rPr>
          <w:rFonts w:ascii="Times New Roman" w:hAnsi="Times New Roman" w:cs="Times New Roman"/>
          <w:sz w:val="24"/>
          <w:szCs w:val="24"/>
        </w:rPr>
        <w:t>PM 2,5 (суспендоване честице промјера 2,5 µm )</w:t>
      </w:r>
    </w:p>
    <w:p w:rsidR="008A6249" w:rsidRPr="00CF034E" w:rsidRDefault="008A6249" w:rsidP="008A6249">
      <w:pPr>
        <w:pStyle w:val="ListParagraph"/>
        <w:numPr>
          <w:ilvl w:val="0"/>
          <w:numId w:val="7"/>
        </w:numPr>
        <w:jc w:val="both"/>
        <w:rPr>
          <w:rFonts w:ascii="Times New Roman" w:hAnsi="Times New Roman" w:cs="Times New Roman"/>
          <w:sz w:val="24"/>
          <w:szCs w:val="24"/>
        </w:rPr>
      </w:pPr>
      <w:r w:rsidRPr="00CF034E">
        <w:rPr>
          <w:rFonts w:ascii="Times New Roman" w:hAnsi="Times New Roman" w:cs="Times New Roman"/>
          <w:sz w:val="24"/>
          <w:szCs w:val="24"/>
        </w:rPr>
        <w:t>PM 10 (суспендоване честице промјера 10 µm )</w:t>
      </w:r>
    </w:p>
    <w:p w:rsidR="008A6249" w:rsidRPr="00CF034E" w:rsidRDefault="008A6249" w:rsidP="008A6249">
      <w:pPr>
        <w:pStyle w:val="ListParagraph"/>
        <w:numPr>
          <w:ilvl w:val="0"/>
          <w:numId w:val="7"/>
        </w:numPr>
        <w:jc w:val="both"/>
        <w:rPr>
          <w:rFonts w:ascii="Times New Roman" w:hAnsi="Times New Roman" w:cs="Times New Roman"/>
          <w:sz w:val="24"/>
          <w:szCs w:val="24"/>
        </w:rPr>
      </w:pPr>
      <w:r w:rsidRPr="00CF034E">
        <w:rPr>
          <w:rFonts w:ascii="Times New Roman" w:hAnsi="Times New Roman" w:cs="Times New Roman"/>
          <w:sz w:val="24"/>
          <w:szCs w:val="24"/>
        </w:rPr>
        <w:t>чађ</w:t>
      </w:r>
    </w:p>
    <w:p w:rsidR="008A6249" w:rsidRPr="00CF034E" w:rsidRDefault="008A6249" w:rsidP="008A6249">
      <w:pPr>
        <w:pStyle w:val="ListParagraph"/>
        <w:numPr>
          <w:ilvl w:val="0"/>
          <w:numId w:val="7"/>
        </w:numPr>
        <w:jc w:val="both"/>
        <w:rPr>
          <w:rFonts w:ascii="Times New Roman" w:hAnsi="Times New Roman" w:cs="Times New Roman"/>
          <w:sz w:val="24"/>
          <w:szCs w:val="24"/>
        </w:rPr>
      </w:pPr>
      <w:r w:rsidRPr="00CF034E">
        <w:rPr>
          <w:rFonts w:ascii="Times New Roman" w:hAnsi="Times New Roman" w:cs="Times New Roman"/>
          <w:sz w:val="24"/>
          <w:szCs w:val="24"/>
        </w:rPr>
        <w:t>анализа таложних и лебдећих материје на садржај тешких метала (олово, арсен, нилл и кадмијум) и органски компоненти (бензен) се врши повремено у одређеним временским интервалима;</w:t>
      </w:r>
    </w:p>
    <w:p w:rsidR="008A6249" w:rsidRPr="00CF034E" w:rsidRDefault="008A6249" w:rsidP="008A6249">
      <w:pPr>
        <w:pStyle w:val="ListParagraph"/>
        <w:numPr>
          <w:ilvl w:val="0"/>
          <w:numId w:val="7"/>
        </w:numPr>
        <w:jc w:val="both"/>
        <w:rPr>
          <w:rFonts w:ascii="Times New Roman" w:hAnsi="Times New Roman" w:cs="Times New Roman"/>
          <w:sz w:val="24"/>
          <w:szCs w:val="24"/>
        </w:rPr>
      </w:pPr>
      <w:proofErr w:type="gramStart"/>
      <w:r w:rsidRPr="00CF034E">
        <w:rPr>
          <w:rFonts w:ascii="Times New Roman" w:hAnsi="Times New Roman" w:cs="Times New Roman"/>
          <w:sz w:val="24"/>
          <w:szCs w:val="24"/>
        </w:rPr>
        <w:t>миктоклиматски</w:t>
      </w:r>
      <w:proofErr w:type="gramEnd"/>
      <w:r w:rsidRPr="00CF034E">
        <w:rPr>
          <w:rFonts w:ascii="Times New Roman" w:hAnsi="Times New Roman" w:cs="Times New Roman"/>
          <w:sz w:val="24"/>
          <w:szCs w:val="24"/>
        </w:rPr>
        <w:t xml:space="preserve"> параметри (брзина вјетра, температура, влажност ваздуха и притисак).</w:t>
      </w:r>
    </w:p>
    <w:p w:rsidR="008A6249" w:rsidRDefault="008A6249" w:rsidP="008A6249">
      <w:pPr>
        <w:ind w:firstLine="720"/>
        <w:jc w:val="both"/>
        <w:rPr>
          <w:rFonts w:ascii="Times New Roman" w:hAnsi="Times New Roman" w:cs="Times New Roman"/>
          <w:sz w:val="24"/>
          <w:szCs w:val="24"/>
          <w:lang w:val="sr-Cyrl-BA"/>
        </w:rPr>
      </w:pPr>
      <w:proofErr w:type="gramStart"/>
      <w:r w:rsidRPr="00CF034E">
        <w:rPr>
          <w:rFonts w:ascii="Times New Roman" w:hAnsi="Times New Roman" w:cs="Times New Roman"/>
          <w:sz w:val="24"/>
          <w:szCs w:val="24"/>
        </w:rPr>
        <w:t>Оцјена квалитета ваздуха се врши у складу са стандардима дефинисаним Уредбом вриједностима квалитета ваздуха (''Службени гласник Републике Српске'', број 124/12).</w:t>
      </w:r>
      <w:proofErr w:type="gramEnd"/>
    </w:p>
    <w:p w:rsidR="009F3962" w:rsidRDefault="009F3962" w:rsidP="008A6249">
      <w:pPr>
        <w:ind w:firstLine="720"/>
        <w:jc w:val="both"/>
        <w:rPr>
          <w:rFonts w:ascii="Times New Roman" w:hAnsi="Times New Roman" w:cs="Times New Roman"/>
          <w:sz w:val="24"/>
          <w:szCs w:val="24"/>
          <w:lang w:val="hr-HR"/>
        </w:rPr>
      </w:pPr>
    </w:p>
    <w:p w:rsidR="00C7184C" w:rsidRDefault="00C7184C" w:rsidP="008A6249">
      <w:pPr>
        <w:ind w:firstLine="720"/>
        <w:jc w:val="both"/>
        <w:rPr>
          <w:rFonts w:ascii="Times New Roman" w:hAnsi="Times New Roman" w:cs="Times New Roman"/>
          <w:sz w:val="24"/>
          <w:szCs w:val="24"/>
          <w:lang w:val="sr-Cyrl-BA"/>
        </w:rPr>
      </w:pPr>
    </w:p>
    <w:p w:rsidR="00EB439E" w:rsidRDefault="00EB439E" w:rsidP="008A6249">
      <w:pPr>
        <w:ind w:firstLine="720"/>
        <w:jc w:val="both"/>
        <w:rPr>
          <w:rFonts w:ascii="Times New Roman" w:hAnsi="Times New Roman" w:cs="Times New Roman"/>
          <w:sz w:val="24"/>
          <w:szCs w:val="24"/>
          <w:lang w:val="sr-Cyrl-BA"/>
        </w:rPr>
      </w:pPr>
    </w:p>
    <w:p w:rsidR="00EB439E" w:rsidRPr="00EB439E" w:rsidRDefault="00EB439E" w:rsidP="008A6249">
      <w:pPr>
        <w:ind w:firstLine="720"/>
        <w:jc w:val="both"/>
        <w:rPr>
          <w:rFonts w:ascii="Times New Roman" w:hAnsi="Times New Roman" w:cs="Times New Roman"/>
          <w:sz w:val="24"/>
          <w:szCs w:val="24"/>
          <w:lang w:val="sr-Cyrl-BA"/>
        </w:rPr>
      </w:pPr>
    </w:p>
    <w:p w:rsidR="00C7184C" w:rsidRDefault="00C7184C" w:rsidP="008A6249">
      <w:pPr>
        <w:ind w:firstLine="720"/>
        <w:jc w:val="both"/>
        <w:rPr>
          <w:rFonts w:ascii="Times New Roman" w:hAnsi="Times New Roman" w:cs="Times New Roman"/>
          <w:sz w:val="24"/>
          <w:szCs w:val="24"/>
          <w:lang w:val="hr-HR"/>
        </w:rPr>
      </w:pPr>
    </w:p>
    <w:p w:rsidR="004B7D03" w:rsidRPr="00C7184C" w:rsidRDefault="004B7D03" w:rsidP="008A6249">
      <w:pPr>
        <w:ind w:firstLine="720"/>
        <w:jc w:val="both"/>
        <w:rPr>
          <w:rFonts w:ascii="Times New Roman" w:hAnsi="Times New Roman" w:cs="Times New Roman"/>
          <w:sz w:val="24"/>
          <w:szCs w:val="24"/>
          <w:lang w:val="hr-HR"/>
        </w:rPr>
      </w:pPr>
    </w:p>
    <w:p w:rsidR="00144C3A" w:rsidRPr="00CF034E" w:rsidRDefault="0007151E" w:rsidP="00144C3A">
      <w:pPr>
        <w:ind w:left="1418" w:hanging="1418"/>
        <w:jc w:val="both"/>
        <w:rPr>
          <w:rFonts w:ascii="Times New Roman" w:hAnsi="Times New Roman" w:cs="Times New Roman"/>
          <w:sz w:val="24"/>
          <w:szCs w:val="24"/>
          <w:lang w:val="sr-Cyrl-BA"/>
        </w:rPr>
      </w:pPr>
      <w:r w:rsidRPr="00CF034E">
        <w:rPr>
          <w:rFonts w:ascii="Times New Roman" w:hAnsi="Times New Roman" w:cs="Times New Roman"/>
          <w:b/>
          <w:sz w:val="24"/>
          <w:szCs w:val="24"/>
          <w:lang w:val="sr-Cyrl-CS"/>
        </w:rPr>
        <w:lastRenderedPageBreak/>
        <w:t xml:space="preserve">Табела </w:t>
      </w:r>
      <w:r w:rsidRPr="00CF034E">
        <w:rPr>
          <w:rFonts w:ascii="Times New Roman" w:hAnsi="Times New Roman" w:cs="Times New Roman"/>
          <w:b/>
          <w:sz w:val="24"/>
          <w:szCs w:val="24"/>
          <w:lang w:val="sr-Latn-CS"/>
        </w:rPr>
        <w:t>бр</w:t>
      </w:r>
      <w:r w:rsidRPr="00CF034E">
        <w:rPr>
          <w:rFonts w:ascii="Times New Roman" w:hAnsi="Times New Roman" w:cs="Times New Roman"/>
          <w:b/>
          <w:sz w:val="24"/>
          <w:szCs w:val="24"/>
          <w:lang w:val="sr-Cyrl-CS"/>
        </w:rPr>
        <w:t>ој</w:t>
      </w:r>
      <w:r w:rsidRPr="00CF034E">
        <w:rPr>
          <w:rFonts w:ascii="Times New Roman" w:hAnsi="Times New Roman" w:cs="Times New Roman"/>
          <w:b/>
          <w:sz w:val="24"/>
          <w:szCs w:val="24"/>
          <w:lang w:val="sr-Latn-CS"/>
        </w:rPr>
        <w:t xml:space="preserve"> 1:</w:t>
      </w:r>
      <w:r w:rsidRPr="00CF034E">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Latn-CS"/>
        </w:rPr>
        <w:t>Г</w:t>
      </w:r>
      <w:r w:rsidRPr="00CF034E">
        <w:rPr>
          <w:rFonts w:ascii="Times New Roman" w:hAnsi="Times New Roman" w:cs="Times New Roman"/>
          <w:sz w:val="24"/>
          <w:szCs w:val="24"/>
          <w:lang w:val="sr-Cyrl-CS"/>
        </w:rPr>
        <w:t>раничне вриједности</w:t>
      </w:r>
      <w:r w:rsidR="00144C3A" w:rsidRPr="00CF034E">
        <w:rPr>
          <w:rFonts w:ascii="Times New Roman" w:hAnsi="Times New Roman" w:cs="Times New Roman"/>
          <w:sz w:val="24"/>
          <w:szCs w:val="24"/>
          <w:lang w:val="sr-Cyrl-CS"/>
        </w:rPr>
        <w:t xml:space="preserve"> за заштиту здравља људи (</w:t>
      </w:r>
      <w:r w:rsidR="00144C3A" w:rsidRPr="00CF034E">
        <w:rPr>
          <w:rFonts w:ascii="Times New Roman" w:hAnsi="Times New Roman" w:cs="Times New Roman"/>
          <w:sz w:val="24"/>
          <w:szCs w:val="24"/>
        </w:rPr>
        <w:t>Уредб</w:t>
      </w:r>
      <w:r w:rsidR="00144C3A" w:rsidRPr="00CF034E">
        <w:rPr>
          <w:rFonts w:ascii="Times New Roman" w:hAnsi="Times New Roman" w:cs="Times New Roman"/>
          <w:sz w:val="24"/>
          <w:szCs w:val="24"/>
          <w:lang w:val="sr-Cyrl-BA"/>
        </w:rPr>
        <w:t>а</w:t>
      </w:r>
      <w:r w:rsidR="00144C3A" w:rsidRPr="00CF034E">
        <w:rPr>
          <w:rFonts w:ascii="Times New Roman" w:hAnsi="Times New Roman" w:cs="Times New Roman"/>
          <w:sz w:val="24"/>
          <w:szCs w:val="24"/>
        </w:rPr>
        <w:t xml:space="preserve"> </w:t>
      </w:r>
      <w:r w:rsidR="00144C3A" w:rsidRPr="00CF034E">
        <w:rPr>
          <w:rFonts w:ascii="Times New Roman" w:hAnsi="Times New Roman" w:cs="Times New Roman"/>
          <w:sz w:val="24"/>
          <w:szCs w:val="24"/>
          <w:lang w:val="sr-Cyrl-BA"/>
        </w:rPr>
        <w:t xml:space="preserve">о </w:t>
      </w:r>
      <w:r w:rsidR="00144C3A" w:rsidRPr="00CF034E">
        <w:rPr>
          <w:rFonts w:ascii="Times New Roman" w:hAnsi="Times New Roman" w:cs="Times New Roman"/>
          <w:sz w:val="24"/>
          <w:szCs w:val="24"/>
        </w:rPr>
        <w:t>вриједностима квалитета ваздуха (''Службени гласник Републике Српске'', број 124/12)</w:t>
      </w:r>
    </w:p>
    <w:tbl>
      <w:tblPr>
        <w:tblStyle w:val="TableGrid"/>
        <w:tblW w:w="0" w:type="auto"/>
        <w:jc w:val="center"/>
        <w:tblInd w:w="-379" w:type="dxa"/>
        <w:tblLook w:val="04A0"/>
      </w:tblPr>
      <w:tblGrid>
        <w:gridCol w:w="2659"/>
        <w:gridCol w:w="3776"/>
        <w:gridCol w:w="2731"/>
      </w:tblGrid>
      <w:tr w:rsidR="00472ECB" w:rsidRPr="00CF034E" w:rsidTr="007655B7">
        <w:trPr>
          <w:jc w:val="center"/>
        </w:trPr>
        <w:tc>
          <w:tcPr>
            <w:tcW w:w="6435" w:type="dxa"/>
            <w:gridSpan w:val="2"/>
            <w:shd w:val="pct10" w:color="auto" w:fill="auto"/>
            <w:vAlign w:val="center"/>
          </w:tcPr>
          <w:p w:rsidR="00472ECB" w:rsidRPr="00CF034E" w:rsidRDefault="00472ECB" w:rsidP="009F7DAB">
            <w:pPr>
              <w:tabs>
                <w:tab w:val="center" w:pos="4320"/>
                <w:tab w:val="right" w:pos="8640"/>
              </w:tabs>
              <w:jc w:val="center"/>
              <w:rPr>
                <w:rFonts w:ascii="Times New Roman" w:hAnsi="Times New Roman" w:cs="Times New Roman"/>
                <w:b/>
                <w:sz w:val="24"/>
                <w:szCs w:val="24"/>
                <w:lang w:val="sr-Cyrl-CS"/>
              </w:rPr>
            </w:pPr>
            <w:r w:rsidRPr="00CF034E">
              <w:rPr>
                <w:rFonts w:ascii="Times New Roman" w:hAnsi="Times New Roman" w:cs="Times New Roman"/>
                <w:b/>
                <w:sz w:val="24"/>
                <w:szCs w:val="24"/>
                <w:lang w:val="sr-Cyrl-CS"/>
              </w:rPr>
              <w:t>Период узорковања</w:t>
            </w:r>
          </w:p>
        </w:tc>
        <w:tc>
          <w:tcPr>
            <w:tcW w:w="2731" w:type="dxa"/>
            <w:shd w:val="pct10" w:color="auto" w:fill="auto"/>
            <w:vAlign w:val="center"/>
          </w:tcPr>
          <w:p w:rsidR="00472ECB" w:rsidRPr="00CF034E" w:rsidRDefault="00472ECB" w:rsidP="009F7DAB">
            <w:pPr>
              <w:tabs>
                <w:tab w:val="center" w:pos="4320"/>
                <w:tab w:val="right" w:pos="8640"/>
              </w:tabs>
              <w:jc w:val="center"/>
              <w:rPr>
                <w:rFonts w:ascii="Times New Roman" w:hAnsi="Times New Roman" w:cs="Times New Roman"/>
                <w:b/>
                <w:sz w:val="24"/>
                <w:szCs w:val="24"/>
                <w:lang w:val="sr-Cyrl-CS"/>
              </w:rPr>
            </w:pPr>
            <w:r w:rsidRPr="00CF034E">
              <w:rPr>
                <w:rFonts w:ascii="Times New Roman" w:hAnsi="Times New Roman" w:cs="Times New Roman"/>
                <w:b/>
                <w:sz w:val="24"/>
                <w:szCs w:val="24"/>
                <w:lang w:val="sr-Cyrl-CS"/>
              </w:rPr>
              <w:t>Гранична вриједност</w:t>
            </w:r>
          </w:p>
        </w:tc>
      </w:tr>
      <w:tr w:rsidR="00472ECB" w:rsidRPr="00CF034E" w:rsidTr="007655B7">
        <w:trPr>
          <w:jc w:val="center"/>
        </w:trPr>
        <w:tc>
          <w:tcPr>
            <w:tcW w:w="9166" w:type="dxa"/>
            <w:gridSpan w:val="3"/>
          </w:tcPr>
          <w:p w:rsidR="00472ECB" w:rsidRPr="00CF034E" w:rsidRDefault="00472ECB" w:rsidP="009F7DAB">
            <w:pPr>
              <w:jc w:val="center"/>
              <w:rPr>
                <w:rFonts w:ascii="Times New Roman" w:hAnsi="Times New Roman" w:cs="Times New Roman"/>
                <w:sz w:val="24"/>
                <w:szCs w:val="24"/>
                <w:lang w:val="sr-Cyrl-CS"/>
              </w:rPr>
            </w:pPr>
            <w:r w:rsidRPr="00CF034E">
              <w:rPr>
                <w:rFonts w:ascii="Times New Roman" w:hAnsi="Times New Roman" w:cs="Times New Roman"/>
                <w:b/>
                <w:sz w:val="24"/>
                <w:szCs w:val="24"/>
                <w:lang w:val="sr-Cyrl-CS"/>
              </w:rPr>
              <w:t>Сумпор-диоксид</w:t>
            </w:r>
          </w:p>
        </w:tc>
      </w:tr>
      <w:tr w:rsidR="00472ECB" w:rsidRPr="00CF034E" w:rsidTr="007655B7">
        <w:trPr>
          <w:jc w:val="center"/>
        </w:trPr>
        <w:tc>
          <w:tcPr>
            <w:tcW w:w="6435" w:type="dxa"/>
            <w:gridSpan w:val="2"/>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Један сат</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350 µg/m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6435" w:type="dxa"/>
            <w:gridSpan w:val="2"/>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Један дан</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125 µg/m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6435" w:type="dxa"/>
            <w:gridSpan w:val="2"/>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Календарска година</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50 µg/m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9166" w:type="dxa"/>
            <w:gridSpan w:val="3"/>
          </w:tcPr>
          <w:p w:rsidR="00472ECB" w:rsidRPr="00CF034E" w:rsidRDefault="00472ECB" w:rsidP="009F7DAB">
            <w:pPr>
              <w:jc w:val="center"/>
              <w:rPr>
                <w:rFonts w:ascii="Times New Roman" w:hAnsi="Times New Roman" w:cs="Times New Roman"/>
                <w:sz w:val="24"/>
                <w:szCs w:val="24"/>
                <w:lang w:val="sr-Cyrl-CS"/>
              </w:rPr>
            </w:pPr>
            <w:r w:rsidRPr="00CF034E">
              <w:rPr>
                <w:rFonts w:ascii="Times New Roman" w:hAnsi="Times New Roman" w:cs="Times New Roman"/>
                <w:b/>
                <w:sz w:val="24"/>
                <w:szCs w:val="24"/>
                <w:lang w:val="sr-Cyrl-CS"/>
              </w:rPr>
              <w:t>Азот-диоксид</w:t>
            </w:r>
          </w:p>
        </w:tc>
      </w:tr>
      <w:tr w:rsidR="00472ECB" w:rsidRPr="00CF034E" w:rsidTr="007655B7">
        <w:trPr>
          <w:jc w:val="center"/>
        </w:trPr>
        <w:tc>
          <w:tcPr>
            <w:tcW w:w="6435" w:type="dxa"/>
            <w:gridSpan w:val="2"/>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Један сат</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150 µg/m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6435" w:type="dxa"/>
            <w:gridSpan w:val="2"/>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Један дан</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85 µg/m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6435" w:type="dxa"/>
            <w:gridSpan w:val="2"/>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Календарска година</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40 µg/m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9166" w:type="dxa"/>
            <w:gridSpan w:val="3"/>
          </w:tcPr>
          <w:p w:rsidR="00472ECB" w:rsidRPr="00CF034E" w:rsidRDefault="00472ECB" w:rsidP="009F7DAB">
            <w:pPr>
              <w:jc w:val="center"/>
              <w:rPr>
                <w:rFonts w:ascii="Times New Roman" w:hAnsi="Times New Roman" w:cs="Times New Roman"/>
                <w:sz w:val="24"/>
                <w:szCs w:val="24"/>
                <w:lang w:val="sr-Cyrl-CS"/>
              </w:rPr>
            </w:pPr>
            <w:r w:rsidRPr="00CF034E">
              <w:rPr>
                <w:rFonts w:ascii="Times New Roman" w:hAnsi="Times New Roman" w:cs="Times New Roman"/>
                <w:b/>
                <w:sz w:val="24"/>
                <w:szCs w:val="24"/>
                <w:lang w:val="sr-Cyrl-CS"/>
              </w:rPr>
              <w:t>Угљен-моноксид</w:t>
            </w:r>
          </w:p>
        </w:tc>
      </w:tr>
      <w:tr w:rsidR="00472ECB" w:rsidRPr="00CF034E" w:rsidTr="007655B7">
        <w:trPr>
          <w:jc w:val="center"/>
        </w:trPr>
        <w:tc>
          <w:tcPr>
            <w:tcW w:w="6435" w:type="dxa"/>
            <w:gridSpan w:val="2"/>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дневна осмочасовна вриједност</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10 </w:t>
            </w:r>
            <w:r w:rsidRPr="00CF034E">
              <w:rPr>
                <w:rFonts w:ascii="Times New Roman" w:hAnsi="Times New Roman" w:cs="Times New Roman"/>
                <w:sz w:val="24"/>
                <w:szCs w:val="24"/>
              </w:rPr>
              <w:t>m</w:t>
            </w:r>
            <w:r w:rsidRPr="00CF034E">
              <w:rPr>
                <w:rFonts w:ascii="Times New Roman" w:hAnsi="Times New Roman" w:cs="Times New Roman"/>
                <w:sz w:val="24"/>
                <w:szCs w:val="24"/>
                <w:lang w:val="sr-Cyrl-CS"/>
              </w:rPr>
              <w:t>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6435" w:type="dxa"/>
            <w:gridSpan w:val="2"/>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Један дан</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5 </w:t>
            </w:r>
            <w:r w:rsidRPr="00CF034E">
              <w:rPr>
                <w:rFonts w:ascii="Times New Roman" w:hAnsi="Times New Roman" w:cs="Times New Roman"/>
                <w:sz w:val="24"/>
                <w:szCs w:val="24"/>
              </w:rPr>
              <w:t>m</w:t>
            </w:r>
            <w:r w:rsidRPr="00CF034E">
              <w:rPr>
                <w:rFonts w:ascii="Times New Roman" w:hAnsi="Times New Roman" w:cs="Times New Roman"/>
                <w:sz w:val="24"/>
                <w:szCs w:val="24"/>
                <w:lang w:val="sr-Cyrl-CS"/>
              </w:rPr>
              <w:t>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6435" w:type="dxa"/>
            <w:gridSpan w:val="2"/>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Календарска година</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3 </w:t>
            </w:r>
            <w:r w:rsidRPr="00CF034E">
              <w:rPr>
                <w:rFonts w:ascii="Times New Roman" w:hAnsi="Times New Roman" w:cs="Times New Roman"/>
                <w:sz w:val="24"/>
                <w:szCs w:val="24"/>
              </w:rPr>
              <w:t>m</w:t>
            </w:r>
            <w:r w:rsidRPr="00CF034E">
              <w:rPr>
                <w:rFonts w:ascii="Times New Roman" w:hAnsi="Times New Roman" w:cs="Times New Roman"/>
                <w:sz w:val="24"/>
                <w:szCs w:val="24"/>
                <w:lang w:val="sr-Cyrl-CS"/>
              </w:rPr>
              <w:t>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9166" w:type="dxa"/>
            <w:gridSpan w:val="3"/>
          </w:tcPr>
          <w:p w:rsidR="00472ECB" w:rsidRPr="00CF034E" w:rsidRDefault="00472ECB" w:rsidP="009F7DAB">
            <w:pPr>
              <w:jc w:val="center"/>
              <w:rPr>
                <w:rFonts w:ascii="Times New Roman" w:hAnsi="Times New Roman" w:cs="Times New Roman"/>
                <w:sz w:val="24"/>
                <w:szCs w:val="24"/>
                <w:lang w:val="sr-Cyrl-CS"/>
              </w:rPr>
            </w:pPr>
            <w:r w:rsidRPr="00CF034E">
              <w:rPr>
                <w:rFonts w:ascii="Times New Roman" w:hAnsi="Times New Roman" w:cs="Times New Roman"/>
                <w:b/>
                <w:sz w:val="24"/>
                <w:szCs w:val="24"/>
                <w:lang w:val="sr-Cyrl-CS"/>
              </w:rPr>
              <w:t>Суспендоване честице РМ10</w:t>
            </w:r>
          </w:p>
        </w:tc>
      </w:tr>
      <w:tr w:rsidR="00472ECB" w:rsidRPr="00CF034E" w:rsidTr="007655B7">
        <w:trPr>
          <w:jc w:val="center"/>
        </w:trPr>
        <w:tc>
          <w:tcPr>
            <w:tcW w:w="6435" w:type="dxa"/>
            <w:gridSpan w:val="2"/>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Један дан</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50 µg/m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6435" w:type="dxa"/>
            <w:gridSpan w:val="2"/>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Календарска година</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40 µg/m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9166" w:type="dxa"/>
            <w:gridSpan w:val="3"/>
          </w:tcPr>
          <w:p w:rsidR="00472ECB" w:rsidRPr="00CF034E" w:rsidRDefault="00472ECB" w:rsidP="009F7DAB">
            <w:pPr>
              <w:jc w:val="center"/>
              <w:rPr>
                <w:rFonts w:ascii="Times New Roman" w:hAnsi="Times New Roman" w:cs="Times New Roman"/>
                <w:sz w:val="24"/>
                <w:szCs w:val="24"/>
                <w:lang w:val="sr-Cyrl-CS"/>
              </w:rPr>
            </w:pPr>
            <w:r w:rsidRPr="00CF034E">
              <w:rPr>
                <w:rFonts w:ascii="Times New Roman" w:hAnsi="Times New Roman" w:cs="Times New Roman"/>
                <w:b/>
                <w:sz w:val="24"/>
                <w:szCs w:val="24"/>
                <w:lang w:val="sr-Cyrl-CS"/>
              </w:rPr>
              <w:t>Суспендоване честице РМ2,5</w:t>
            </w:r>
          </w:p>
        </w:tc>
      </w:tr>
      <w:tr w:rsidR="00472ECB" w:rsidRPr="00CF034E" w:rsidTr="007655B7">
        <w:trPr>
          <w:jc w:val="center"/>
        </w:trPr>
        <w:tc>
          <w:tcPr>
            <w:tcW w:w="6435" w:type="dxa"/>
            <w:gridSpan w:val="2"/>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Календарска година</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25 µg/m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9166" w:type="dxa"/>
            <w:gridSpan w:val="3"/>
          </w:tcPr>
          <w:p w:rsidR="00472ECB" w:rsidRPr="00CF034E" w:rsidRDefault="00472ECB" w:rsidP="009F7DAB">
            <w:pPr>
              <w:jc w:val="center"/>
              <w:rPr>
                <w:rFonts w:ascii="Times New Roman" w:hAnsi="Times New Roman" w:cs="Times New Roman"/>
                <w:sz w:val="24"/>
                <w:szCs w:val="24"/>
                <w:lang w:val="sr-Cyrl-CS"/>
              </w:rPr>
            </w:pPr>
            <w:r w:rsidRPr="00CF034E">
              <w:rPr>
                <w:rFonts w:ascii="Times New Roman" w:hAnsi="Times New Roman" w:cs="Times New Roman"/>
                <w:b/>
                <w:sz w:val="24"/>
                <w:szCs w:val="24"/>
              </w:rPr>
              <w:t>Чађ</w:t>
            </w:r>
          </w:p>
        </w:tc>
      </w:tr>
      <w:tr w:rsidR="00472ECB" w:rsidRPr="00CF034E" w:rsidTr="007655B7">
        <w:trPr>
          <w:jc w:val="center"/>
        </w:trPr>
        <w:tc>
          <w:tcPr>
            <w:tcW w:w="2659"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Један дан</w:t>
            </w:r>
          </w:p>
        </w:tc>
        <w:tc>
          <w:tcPr>
            <w:tcW w:w="0" w:type="auto"/>
            <w:vMerge w:val="restart"/>
            <w:vAlign w:val="center"/>
          </w:tcPr>
          <w:p w:rsidR="00472ECB" w:rsidRPr="00CF034E" w:rsidRDefault="00472ECB"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максимално дозвољена вриједност</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125 µg/m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2659"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Календарска година</w:t>
            </w:r>
          </w:p>
        </w:tc>
        <w:tc>
          <w:tcPr>
            <w:tcW w:w="0" w:type="auto"/>
            <w:vMerge/>
          </w:tcPr>
          <w:p w:rsidR="00472ECB" w:rsidRPr="00CF034E" w:rsidRDefault="00472ECB" w:rsidP="009F7DAB">
            <w:pPr>
              <w:jc w:val="center"/>
              <w:rPr>
                <w:rFonts w:ascii="Times New Roman" w:hAnsi="Times New Roman" w:cs="Times New Roman"/>
                <w:sz w:val="24"/>
                <w:szCs w:val="24"/>
                <w:lang w:val="sr-Cyrl-CS"/>
              </w:rPr>
            </w:pP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50 µg/m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9166" w:type="dxa"/>
            <w:gridSpan w:val="3"/>
          </w:tcPr>
          <w:p w:rsidR="00472ECB" w:rsidRPr="00CF034E" w:rsidRDefault="00472ECB" w:rsidP="009F7DAB">
            <w:pPr>
              <w:jc w:val="center"/>
              <w:rPr>
                <w:rFonts w:ascii="Times New Roman" w:hAnsi="Times New Roman" w:cs="Times New Roman"/>
                <w:sz w:val="24"/>
                <w:szCs w:val="24"/>
                <w:lang w:val="sr-Cyrl-CS"/>
              </w:rPr>
            </w:pPr>
            <w:r w:rsidRPr="00CF034E">
              <w:rPr>
                <w:rFonts w:ascii="Times New Roman" w:hAnsi="Times New Roman" w:cs="Times New Roman"/>
                <w:b/>
                <w:sz w:val="24"/>
                <w:szCs w:val="24"/>
                <w:lang w:val="sr-Cyrl-CS"/>
              </w:rPr>
              <w:t>Бензен</w:t>
            </w:r>
          </w:p>
        </w:tc>
      </w:tr>
      <w:tr w:rsidR="00472ECB" w:rsidRPr="00CF034E" w:rsidTr="007655B7">
        <w:trPr>
          <w:jc w:val="center"/>
        </w:trPr>
        <w:tc>
          <w:tcPr>
            <w:tcW w:w="6435" w:type="dxa"/>
            <w:gridSpan w:val="2"/>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Календарска година</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5 µg/m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9166" w:type="dxa"/>
            <w:gridSpan w:val="3"/>
          </w:tcPr>
          <w:p w:rsidR="00472ECB" w:rsidRPr="00CF034E" w:rsidRDefault="00472ECB" w:rsidP="009F7DAB">
            <w:pPr>
              <w:jc w:val="center"/>
              <w:rPr>
                <w:rFonts w:ascii="Times New Roman" w:hAnsi="Times New Roman" w:cs="Times New Roman"/>
                <w:sz w:val="24"/>
                <w:szCs w:val="24"/>
                <w:lang w:val="sr-Cyrl-CS"/>
              </w:rPr>
            </w:pPr>
            <w:r w:rsidRPr="00CF034E">
              <w:rPr>
                <w:rFonts w:ascii="Times New Roman" w:hAnsi="Times New Roman" w:cs="Times New Roman"/>
                <w:b/>
                <w:sz w:val="24"/>
                <w:szCs w:val="24"/>
                <w:lang w:val="sr-Cyrl-CS"/>
              </w:rPr>
              <w:t>Олово</w:t>
            </w:r>
          </w:p>
        </w:tc>
      </w:tr>
      <w:tr w:rsidR="00472ECB" w:rsidRPr="00CF034E" w:rsidTr="007655B7">
        <w:trPr>
          <w:jc w:val="center"/>
        </w:trPr>
        <w:tc>
          <w:tcPr>
            <w:tcW w:w="6435" w:type="dxa"/>
            <w:gridSpan w:val="2"/>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Један дан</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1,0 µg/m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6435" w:type="dxa"/>
            <w:gridSpan w:val="2"/>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Календарска година</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0,5 µg/m</w:t>
            </w:r>
            <w:r w:rsidRPr="00CF034E">
              <w:rPr>
                <w:rFonts w:ascii="Times New Roman" w:hAnsi="Times New Roman" w:cs="Times New Roman"/>
                <w:sz w:val="24"/>
                <w:szCs w:val="24"/>
                <w:vertAlign w:val="superscript"/>
                <w:lang w:val="sr-Cyrl-CS"/>
              </w:rPr>
              <w:t>3</w:t>
            </w:r>
          </w:p>
        </w:tc>
      </w:tr>
      <w:tr w:rsidR="00472ECB" w:rsidRPr="00CF034E" w:rsidTr="007655B7">
        <w:trPr>
          <w:jc w:val="center"/>
        </w:trPr>
        <w:tc>
          <w:tcPr>
            <w:tcW w:w="9166" w:type="dxa"/>
            <w:gridSpan w:val="3"/>
            <w:vAlign w:val="center"/>
          </w:tcPr>
          <w:p w:rsidR="00472ECB" w:rsidRPr="00CF034E" w:rsidRDefault="00472ECB" w:rsidP="009F7DAB">
            <w:pPr>
              <w:tabs>
                <w:tab w:val="center" w:pos="4320"/>
                <w:tab w:val="right" w:pos="8640"/>
              </w:tabs>
              <w:jc w:val="center"/>
              <w:rPr>
                <w:rFonts w:ascii="Times New Roman" w:hAnsi="Times New Roman" w:cs="Times New Roman"/>
                <w:b/>
                <w:sz w:val="24"/>
                <w:szCs w:val="24"/>
                <w:lang w:val="sr-Cyrl-CS"/>
              </w:rPr>
            </w:pPr>
            <w:r w:rsidRPr="00CF034E">
              <w:rPr>
                <w:rFonts w:ascii="Times New Roman" w:hAnsi="Times New Roman" w:cs="Times New Roman"/>
                <w:b/>
                <w:sz w:val="24"/>
                <w:szCs w:val="24"/>
                <w:lang w:val="sr-Cyrl-CS"/>
              </w:rPr>
              <w:t>Арсен</w:t>
            </w:r>
          </w:p>
        </w:tc>
      </w:tr>
      <w:tr w:rsidR="00472ECB" w:rsidRPr="00CF034E" w:rsidTr="007655B7">
        <w:trPr>
          <w:jc w:val="center"/>
        </w:trPr>
        <w:tc>
          <w:tcPr>
            <w:tcW w:w="2659"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Календарска година</w:t>
            </w:r>
          </w:p>
        </w:tc>
        <w:tc>
          <w:tcPr>
            <w:tcW w:w="0" w:type="auto"/>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максимално дозвољена вриједност</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vertAlign w:val="superscript"/>
              </w:rPr>
            </w:pPr>
            <w:r w:rsidRPr="00CF034E">
              <w:rPr>
                <w:rFonts w:ascii="Times New Roman" w:hAnsi="Times New Roman" w:cs="Times New Roman"/>
                <w:sz w:val="24"/>
                <w:szCs w:val="24"/>
                <w:lang w:val="sr-Cyrl-CS"/>
              </w:rPr>
              <w:t xml:space="preserve">6,0 </w:t>
            </w:r>
            <w:r w:rsidRPr="00CF034E">
              <w:rPr>
                <w:rFonts w:ascii="Times New Roman" w:hAnsi="Times New Roman" w:cs="Times New Roman"/>
                <w:sz w:val="24"/>
                <w:szCs w:val="24"/>
              </w:rPr>
              <w:t>ng/m</w:t>
            </w:r>
            <w:r w:rsidRPr="00CF034E">
              <w:rPr>
                <w:rFonts w:ascii="Times New Roman" w:hAnsi="Times New Roman" w:cs="Times New Roman"/>
                <w:sz w:val="24"/>
                <w:szCs w:val="24"/>
                <w:vertAlign w:val="superscript"/>
              </w:rPr>
              <w:t>3</w:t>
            </w:r>
          </w:p>
        </w:tc>
      </w:tr>
      <w:tr w:rsidR="00472ECB" w:rsidRPr="00CF034E" w:rsidTr="007655B7">
        <w:trPr>
          <w:jc w:val="center"/>
        </w:trPr>
        <w:tc>
          <w:tcPr>
            <w:tcW w:w="9166" w:type="dxa"/>
            <w:gridSpan w:val="3"/>
            <w:vAlign w:val="center"/>
          </w:tcPr>
          <w:p w:rsidR="00472ECB" w:rsidRPr="00CF034E" w:rsidRDefault="00472ECB" w:rsidP="009F7DAB">
            <w:pPr>
              <w:tabs>
                <w:tab w:val="center" w:pos="4320"/>
                <w:tab w:val="right" w:pos="8640"/>
              </w:tabs>
              <w:jc w:val="center"/>
              <w:rPr>
                <w:rFonts w:ascii="Times New Roman" w:hAnsi="Times New Roman" w:cs="Times New Roman"/>
                <w:b/>
                <w:sz w:val="24"/>
                <w:szCs w:val="24"/>
                <w:lang w:val="sr-Cyrl-BA"/>
              </w:rPr>
            </w:pPr>
            <w:r w:rsidRPr="00CF034E">
              <w:rPr>
                <w:rFonts w:ascii="Times New Roman" w:hAnsi="Times New Roman" w:cs="Times New Roman"/>
                <w:b/>
                <w:sz w:val="24"/>
                <w:szCs w:val="24"/>
                <w:lang w:val="sr-Cyrl-CS"/>
              </w:rPr>
              <w:t>Ник</w:t>
            </w:r>
            <w:r w:rsidRPr="00CF034E">
              <w:rPr>
                <w:rFonts w:ascii="Times New Roman" w:hAnsi="Times New Roman" w:cs="Times New Roman"/>
                <w:b/>
                <w:sz w:val="24"/>
                <w:szCs w:val="24"/>
                <w:lang w:val="sr-Cyrl-BA"/>
              </w:rPr>
              <w:t>л</w:t>
            </w:r>
          </w:p>
        </w:tc>
      </w:tr>
      <w:tr w:rsidR="00472ECB" w:rsidRPr="00CF034E" w:rsidTr="007655B7">
        <w:trPr>
          <w:jc w:val="center"/>
        </w:trPr>
        <w:tc>
          <w:tcPr>
            <w:tcW w:w="2659"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Календарска година</w:t>
            </w:r>
          </w:p>
        </w:tc>
        <w:tc>
          <w:tcPr>
            <w:tcW w:w="0" w:type="auto"/>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максимално дозвољена вриједност</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20 </w:t>
            </w:r>
            <w:r w:rsidRPr="00CF034E">
              <w:rPr>
                <w:rFonts w:ascii="Times New Roman" w:hAnsi="Times New Roman" w:cs="Times New Roman"/>
                <w:sz w:val="24"/>
                <w:szCs w:val="24"/>
              </w:rPr>
              <w:t>ng/m</w:t>
            </w:r>
            <w:r w:rsidRPr="00CF034E">
              <w:rPr>
                <w:rFonts w:ascii="Times New Roman" w:hAnsi="Times New Roman" w:cs="Times New Roman"/>
                <w:sz w:val="24"/>
                <w:szCs w:val="24"/>
                <w:vertAlign w:val="superscript"/>
              </w:rPr>
              <w:t>3</w:t>
            </w:r>
          </w:p>
        </w:tc>
      </w:tr>
      <w:tr w:rsidR="00472ECB" w:rsidRPr="00CF034E" w:rsidTr="007655B7">
        <w:trPr>
          <w:jc w:val="center"/>
        </w:trPr>
        <w:tc>
          <w:tcPr>
            <w:tcW w:w="9166" w:type="dxa"/>
            <w:gridSpan w:val="3"/>
            <w:vAlign w:val="center"/>
          </w:tcPr>
          <w:p w:rsidR="00472ECB" w:rsidRPr="00CF034E" w:rsidRDefault="00472ECB" w:rsidP="009F7DAB">
            <w:pPr>
              <w:tabs>
                <w:tab w:val="center" w:pos="4320"/>
                <w:tab w:val="right" w:pos="8640"/>
              </w:tabs>
              <w:jc w:val="center"/>
              <w:rPr>
                <w:rFonts w:ascii="Times New Roman" w:hAnsi="Times New Roman" w:cs="Times New Roman"/>
                <w:b/>
                <w:sz w:val="24"/>
                <w:szCs w:val="24"/>
                <w:lang w:val="sr-Cyrl-CS"/>
              </w:rPr>
            </w:pPr>
            <w:r w:rsidRPr="00CF034E">
              <w:rPr>
                <w:rFonts w:ascii="Times New Roman" w:hAnsi="Times New Roman" w:cs="Times New Roman"/>
                <w:b/>
                <w:sz w:val="24"/>
                <w:szCs w:val="24"/>
                <w:lang w:val="sr-Cyrl-CS"/>
              </w:rPr>
              <w:t>Кадмијум</w:t>
            </w:r>
          </w:p>
        </w:tc>
      </w:tr>
      <w:tr w:rsidR="00472ECB" w:rsidRPr="00CF034E" w:rsidTr="007655B7">
        <w:trPr>
          <w:jc w:val="center"/>
        </w:trPr>
        <w:tc>
          <w:tcPr>
            <w:tcW w:w="2659"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rPr>
            </w:pPr>
            <w:r w:rsidRPr="00CF034E">
              <w:rPr>
                <w:rFonts w:ascii="Times New Roman" w:hAnsi="Times New Roman" w:cs="Times New Roman"/>
                <w:sz w:val="24"/>
                <w:szCs w:val="24"/>
                <w:lang w:val="sr-Cyrl-CS"/>
              </w:rPr>
              <w:t>Календарска година</w:t>
            </w:r>
          </w:p>
        </w:tc>
        <w:tc>
          <w:tcPr>
            <w:tcW w:w="0" w:type="auto"/>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максимално дозвољена вриједност</w:t>
            </w:r>
          </w:p>
        </w:tc>
        <w:tc>
          <w:tcPr>
            <w:tcW w:w="2731" w:type="dxa"/>
            <w:vAlign w:val="center"/>
          </w:tcPr>
          <w:p w:rsidR="00472ECB" w:rsidRPr="00CF034E" w:rsidRDefault="00472ECB"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5 </w:t>
            </w:r>
            <w:r w:rsidRPr="00CF034E">
              <w:rPr>
                <w:rFonts w:ascii="Times New Roman" w:hAnsi="Times New Roman" w:cs="Times New Roman"/>
                <w:sz w:val="24"/>
                <w:szCs w:val="24"/>
              </w:rPr>
              <w:t>ng/m</w:t>
            </w:r>
            <w:r w:rsidRPr="00CF034E">
              <w:rPr>
                <w:rFonts w:ascii="Times New Roman" w:hAnsi="Times New Roman" w:cs="Times New Roman"/>
                <w:sz w:val="24"/>
                <w:szCs w:val="24"/>
                <w:vertAlign w:val="superscript"/>
              </w:rPr>
              <w:t>3</w:t>
            </w:r>
          </w:p>
        </w:tc>
      </w:tr>
    </w:tbl>
    <w:p w:rsidR="00472ECB" w:rsidRPr="00CF034E" w:rsidRDefault="00472ECB" w:rsidP="00472ECB">
      <w:pPr>
        <w:jc w:val="center"/>
        <w:rPr>
          <w:rFonts w:ascii="Times New Roman" w:hAnsi="Times New Roman" w:cs="Times New Roman"/>
          <w:sz w:val="24"/>
          <w:szCs w:val="24"/>
          <w:lang w:val="sr-Cyrl-CS"/>
        </w:rPr>
      </w:pPr>
    </w:p>
    <w:p w:rsidR="0007151E" w:rsidRDefault="0007151E" w:rsidP="0007151E">
      <w:pPr>
        <w:jc w:val="both"/>
        <w:rPr>
          <w:rFonts w:ascii="Times New Roman" w:hAnsi="Times New Roman" w:cs="Times New Roman"/>
          <w:b/>
          <w:sz w:val="24"/>
          <w:szCs w:val="24"/>
          <w:lang w:val="hr-HR"/>
        </w:rPr>
      </w:pPr>
    </w:p>
    <w:p w:rsidR="00C7184C" w:rsidRDefault="00C7184C" w:rsidP="0007151E">
      <w:pPr>
        <w:jc w:val="both"/>
        <w:rPr>
          <w:rFonts w:ascii="Times New Roman" w:hAnsi="Times New Roman" w:cs="Times New Roman"/>
          <w:b/>
          <w:sz w:val="24"/>
          <w:szCs w:val="24"/>
          <w:lang w:val="hr-HR"/>
        </w:rPr>
      </w:pPr>
    </w:p>
    <w:p w:rsidR="00C7184C" w:rsidRDefault="00C7184C" w:rsidP="0007151E">
      <w:pPr>
        <w:jc w:val="both"/>
        <w:rPr>
          <w:rFonts w:ascii="Times New Roman" w:hAnsi="Times New Roman" w:cs="Times New Roman"/>
          <w:b/>
          <w:sz w:val="24"/>
          <w:szCs w:val="24"/>
          <w:lang w:val="hr-HR"/>
        </w:rPr>
      </w:pPr>
    </w:p>
    <w:p w:rsidR="00C7184C" w:rsidRDefault="00C7184C" w:rsidP="0007151E">
      <w:pPr>
        <w:jc w:val="both"/>
        <w:rPr>
          <w:rFonts w:ascii="Times New Roman" w:hAnsi="Times New Roman" w:cs="Times New Roman"/>
          <w:b/>
          <w:sz w:val="24"/>
          <w:szCs w:val="24"/>
          <w:lang w:val="hr-HR"/>
        </w:rPr>
      </w:pPr>
    </w:p>
    <w:p w:rsidR="00C7184C" w:rsidRPr="00CF034E" w:rsidRDefault="00C7184C" w:rsidP="0007151E">
      <w:pPr>
        <w:jc w:val="both"/>
        <w:rPr>
          <w:rFonts w:ascii="Times New Roman" w:hAnsi="Times New Roman" w:cs="Times New Roman"/>
          <w:b/>
          <w:sz w:val="24"/>
          <w:szCs w:val="24"/>
          <w:lang w:val="hr-HR"/>
        </w:rPr>
      </w:pPr>
    </w:p>
    <w:p w:rsidR="0007151E" w:rsidRPr="00CF034E" w:rsidRDefault="0007151E" w:rsidP="0007151E">
      <w:pPr>
        <w:jc w:val="both"/>
        <w:rPr>
          <w:rFonts w:ascii="Times New Roman" w:hAnsi="Times New Roman" w:cs="Times New Roman"/>
          <w:sz w:val="24"/>
          <w:szCs w:val="24"/>
          <w:lang w:val="sr-Cyrl-CS"/>
        </w:rPr>
      </w:pPr>
      <w:r w:rsidRPr="00CF034E">
        <w:rPr>
          <w:rFonts w:ascii="Times New Roman" w:hAnsi="Times New Roman" w:cs="Times New Roman"/>
          <w:b/>
          <w:sz w:val="24"/>
          <w:szCs w:val="24"/>
          <w:lang w:val="sr-Cyrl-CS"/>
        </w:rPr>
        <w:lastRenderedPageBreak/>
        <w:t xml:space="preserve">Табела </w:t>
      </w:r>
      <w:r w:rsidRPr="00CF034E">
        <w:rPr>
          <w:rFonts w:ascii="Times New Roman" w:hAnsi="Times New Roman" w:cs="Times New Roman"/>
          <w:b/>
          <w:sz w:val="24"/>
          <w:szCs w:val="24"/>
          <w:lang w:val="sr-Latn-CS"/>
        </w:rPr>
        <w:t>бр</w:t>
      </w:r>
      <w:r w:rsidRPr="00CF034E">
        <w:rPr>
          <w:rFonts w:ascii="Times New Roman" w:hAnsi="Times New Roman" w:cs="Times New Roman"/>
          <w:b/>
          <w:sz w:val="24"/>
          <w:szCs w:val="24"/>
          <w:lang w:val="sr-Cyrl-CS"/>
        </w:rPr>
        <w:t>ој</w:t>
      </w:r>
      <w:r w:rsidRPr="00CF034E">
        <w:rPr>
          <w:rFonts w:ascii="Times New Roman" w:hAnsi="Times New Roman" w:cs="Times New Roman"/>
          <w:b/>
          <w:sz w:val="24"/>
          <w:szCs w:val="24"/>
          <w:lang w:val="sr-Latn-CS"/>
        </w:rPr>
        <w:t xml:space="preserve"> 2:</w:t>
      </w:r>
      <w:r w:rsidRPr="00CF034E">
        <w:rPr>
          <w:rFonts w:ascii="Times New Roman" w:hAnsi="Times New Roman" w:cs="Times New Roman"/>
          <w:b/>
          <w:sz w:val="24"/>
          <w:szCs w:val="24"/>
          <w:lang w:val="sr-Cyrl-CS"/>
        </w:rPr>
        <w:t xml:space="preserve"> </w:t>
      </w:r>
      <w:r w:rsidRPr="00CF034E">
        <w:rPr>
          <w:rFonts w:ascii="Times New Roman" w:hAnsi="Times New Roman" w:cs="Times New Roman"/>
          <w:sz w:val="24"/>
          <w:szCs w:val="24"/>
          <w:lang w:val="sr-Latn-CS"/>
        </w:rPr>
        <w:t>Ц</w:t>
      </w:r>
      <w:r w:rsidRPr="00CF034E">
        <w:rPr>
          <w:rFonts w:ascii="Times New Roman" w:hAnsi="Times New Roman" w:cs="Times New Roman"/>
          <w:sz w:val="24"/>
          <w:szCs w:val="24"/>
          <w:lang w:val="sr-Cyrl-CS"/>
        </w:rPr>
        <w:t>иљна вриједност за приземни озон</w:t>
      </w:r>
    </w:p>
    <w:p w:rsidR="0007151E" w:rsidRPr="00CF034E" w:rsidRDefault="0007151E" w:rsidP="0007151E">
      <w:pPr>
        <w:jc w:val="center"/>
        <w:rPr>
          <w:rFonts w:ascii="Times New Roman" w:hAnsi="Times New Roman" w:cs="Times New Roman"/>
          <w:sz w:val="24"/>
          <w:szCs w:val="24"/>
          <w:lang w:val="sr-Cyrl-CS"/>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tblPr>
      <w:tblGrid>
        <w:gridCol w:w="2466"/>
        <w:gridCol w:w="5127"/>
        <w:gridCol w:w="2093"/>
      </w:tblGrid>
      <w:tr w:rsidR="0007151E" w:rsidRPr="00CF034E" w:rsidTr="009F7DAB">
        <w:trPr>
          <w:tblCellSpacing w:w="20" w:type="dxa"/>
        </w:trPr>
        <w:tc>
          <w:tcPr>
            <w:tcW w:w="0" w:type="auto"/>
            <w:gridSpan w:val="3"/>
            <w:shd w:val="clear" w:color="auto" w:fill="E0E0E0"/>
            <w:vAlign w:val="center"/>
          </w:tcPr>
          <w:p w:rsidR="0007151E" w:rsidRPr="00CF034E" w:rsidRDefault="0007151E" w:rsidP="009F7DAB">
            <w:pPr>
              <w:tabs>
                <w:tab w:val="center" w:pos="4320"/>
                <w:tab w:val="right" w:pos="8640"/>
              </w:tabs>
              <w:jc w:val="center"/>
              <w:rPr>
                <w:rFonts w:ascii="Times New Roman" w:hAnsi="Times New Roman" w:cs="Times New Roman"/>
                <w:b/>
                <w:sz w:val="24"/>
                <w:szCs w:val="24"/>
                <w:lang w:val="sr-Cyrl-CS"/>
              </w:rPr>
            </w:pPr>
            <w:r w:rsidRPr="00CF034E">
              <w:rPr>
                <w:rFonts w:ascii="Times New Roman" w:hAnsi="Times New Roman" w:cs="Times New Roman"/>
                <w:b/>
                <w:sz w:val="24"/>
                <w:szCs w:val="24"/>
                <w:lang w:val="sr-Cyrl-CS"/>
              </w:rPr>
              <w:t>Циљна вриједност за приземни озон</w:t>
            </w:r>
          </w:p>
        </w:tc>
      </w:tr>
      <w:tr w:rsidR="0007151E" w:rsidRPr="00CF034E" w:rsidTr="009F7DAB">
        <w:trPr>
          <w:tblCellSpacing w:w="20" w:type="dxa"/>
        </w:trPr>
        <w:tc>
          <w:tcPr>
            <w:tcW w:w="0" w:type="auto"/>
            <w:vAlign w:val="center"/>
          </w:tcPr>
          <w:p w:rsidR="0007151E" w:rsidRPr="00CF034E" w:rsidRDefault="0007151E"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Циљ</w:t>
            </w:r>
          </w:p>
        </w:tc>
        <w:tc>
          <w:tcPr>
            <w:tcW w:w="0" w:type="auto"/>
            <w:vAlign w:val="center"/>
          </w:tcPr>
          <w:p w:rsidR="0007151E" w:rsidRPr="00CF034E" w:rsidRDefault="0007151E"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Период рачунања просјечне вриједности</w:t>
            </w:r>
          </w:p>
        </w:tc>
        <w:tc>
          <w:tcPr>
            <w:tcW w:w="0" w:type="auto"/>
            <w:vAlign w:val="center"/>
          </w:tcPr>
          <w:p w:rsidR="0007151E" w:rsidRPr="00CF034E" w:rsidRDefault="0007151E"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Циљна вриједност</w:t>
            </w:r>
          </w:p>
        </w:tc>
      </w:tr>
      <w:tr w:rsidR="0007151E" w:rsidRPr="00CF034E" w:rsidTr="009F7DAB">
        <w:trPr>
          <w:tblCellSpacing w:w="20" w:type="dxa"/>
        </w:trPr>
        <w:tc>
          <w:tcPr>
            <w:tcW w:w="0" w:type="auto"/>
            <w:vAlign w:val="center"/>
          </w:tcPr>
          <w:p w:rsidR="0007151E" w:rsidRPr="00CF034E" w:rsidRDefault="0007151E"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Заштита здравља људи</w:t>
            </w:r>
          </w:p>
        </w:tc>
        <w:tc>
          <w:tcPr>
            <w:tcW w:w="0" w:type="auto"/>
            <w:vAlign w:val="center"/>
          </w:tcPr>
          <w:p w:rsidR="0007151E" w:rsidRPr="00CF034E" w:rsidRDefault="0007151E"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Максимална дневна осмочасовна средња вриједност </w:t>
            </w:r>
          </w:p>
        </w:tc>
        <w:tc>
          <w:tcPr>
            <w:tcW w:w="0" w:type="auto"/>
            <w:vAlign w:val="center"/>
          </w:tcPr>
          <w:p w:rsidR="0007151E" w:rsidRPr="00CF034E" w:rsidRDefault="0007151E" w:rsidP="009F7DAB">
            <w:pPr>
              <w:tabs>
                <w:tab w:val="center" w:pos="4320"/>
                <w:tab w:val="right" w:pos="8640"/>
              </w:tabs>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120 µg/m</w:t>
            </w:r>
            <w:r w:rsidRPr="00CF034E">
              <w:rPr>
                <w:rFonts w:ascii="Times New Roman" w:hAnsi="Times New Roman" w:cs="Times New Roman"/>
                <w:sz w:val="24"/>
                <w:szCs w:val="24"/>
                <w:vertAlign w:val="superscript"/>
                <w:lang w:val="sr-Cyrl-CS"/>
              </w:rPr>
              <w:t>3</w:t>
            </w:r>
          </w:p>
        </w:tc>
      </w:tr>
    </w:tbl>
    <w:p w:rsidR="008F4A36" w:rsidRPr="00CF034E" w:rsidRDefault="008F4A36" w:rsidP="0007151E">
      <w:pPr>
        <w:jc w:val="center"/>
        <w:rPr>
          <w:rFonts w:ascii="Times New Roman" w:hAnsi="Times New Roman" w:cs="Times New Roman"/>
          <w:b/>
          <w:iCs/>
          <w:sz w:val="24"/>
          <w:szCs w:val="24"/>
          <w:lang w:val="sr-Cyrl-CS"/>
        </w:rPr>
      </w:pPr>
    </w:p>
    <w:p w:rsidR="0007151E" w:rsidRPr="00CF034E" w:rsidRDefault="0007151E" w:rsidP="0007151E">
      <w:pPr>
        <w:jc w:val="both"/>
        <w:rPr>
          <w:rFonts w:ascii="Times New Roman" w:hAnsi="Times New Roman" w:cs="Times New Roman"/>
          <w:sz w:val="24"/>
          <w:szCs w:val="24"/>
          <w:lang w:val="ru-RU"/>
        </w:rPr>
      </w:pPr>
      <w:r w:rsidRPr="00CF034E">
        <w:rPr>
          <w:rFonts w:ascii="Times New Roman" w:hAnsi="Times New Roman" w:cs="Times New Roman"/>
          <w:b/>
          <w:sz w:val="24"/>
          <w:szCs w:val="24"/>
          <w:lang w:val="ru-RU"/>
        </w:rPr>
        <w:t xml:space="preserve">Табела </w:t>
      </w:r>
      <w:r w:rsidRPr="00CF034E">
        <w:rPr>
          <w:rFonts w:ascii="Times New Roman" w:hAnsi="Times New Roman" w:cs="Times New Roman"/>
          <w:b/>
          <w:sz w:val="24"/>
          <w:szCs w:val="24"/>
          <w:lang w:val="sr-Latn-CS"/>
        </w:rPr>
        <w:t>бр</w:t>
      </w:r>
      <w:r w:rsidRPr="00CF034E">
        <w:rPr>
          <w:rFonts w:ascii="Times New Roman" w:hAnsi="Times New Roman" w:cs="Times New Roman"/>
          <w:b/>
          <w:sz w:val="24"/>
          <w:szCs w:val="24"/>
          <w:lang w:val="sr-Cyrl-CS"/>
        </w:rPr>
        <w:t xml:space="preserve">ој </w:t>
      </w:r>
      <w:r w:rsidRPr="00CF034E">
        <w:rPr>
          <w:rFonts w:ascii="Times New Roman" w:hAnsi="Times New Roman" w:cs="Times New Roman"/>
          <w:b/>
          <w:sz w:val="24"/>
          <w:szCs w:val="24"/>
          <w:lang w:val="ru-RU"/>
        </w:rPr>
        <w:t>3</w:t>
      </w:r>
      <w:r w:rsidRPr="00CF034E">
        <w:rPr>
          <w:rFonts w:ascii="Times New Roman" w:hAnsi="Times New Roman" w:cs="Times New Roman"/>
          <w:b/>
          <w:sz w:val="24"/>
          <w:szCs w:val="24"/>
          <w:lang w:val="sr-Latn-CS"/>
        </w:rPr>
        <w:t>:</w:t>
      </w:r>
      <w:r w:rsidRPr="00CF034E">
        <w:rPr>
          <w:rFonts w:ascii="Times New Roman" w:hAnsi="Times New Roman" w:cs="Times New Roman"/>
          <w:sz w:val="24"/>
          <w:szCs w:val="24"/>
          <w:lang w:val="ru-RU"/>
        </w:rPr>
        <w:t xml:space="preserve"> Концентрације сумпордиоксида и азотдиоксида опасне по здравље људи</w:t>
      </w:r>
    </w:p>
    <w:p w:rsidR="0007151E" w:rsidRPr="00CF034E" w:rsidRDefault="0007151E" w:rsidP="0007151E">
      <w:pPr>
        <w:jc w:val="center"/>
        <w:rPr>
          <w:rFonts w:ascii="Times New Roman" w:hAnsi="Times New Roman" w:cs="Times New Roman"/>
          <w:sz w:val="24"/>
          <w:szCs w:val="24"/>
          <w:lang w:val="ru-RU"/>
        </w:rPr>
      </w:pPr>
    </w:p>
    <w:tbl>
      <w:tblPr>
        <w:tblW w:w="5000"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tblPr>
      <w:tblGrid>
        <w:gridCol w:w="3391"/>
        <w:gridCol w:w="6295"/>
      </w:tblGrid>
      <w:tr w:rsidR="0007151E" w:rsidRPr="00CF034E" w:rsidTr="009F7DAB">
        <w:trPr>
          <w:tblCellSpacing w:w="20" w:type="dxa"/>
          <w:jc w:val="center"/>
        </w:trPr>
        <w:tc>
          <w:tcPr>
            <w:tcW w:w="1712" w:type="pct"/>
            <w:shd w:val="clear" w:color="auto" w:fill="E0E0E0"/>
          </w:tcPr>
          <w:p w:rsidR="0007151E" w:rsidRPr="00CF034E" w:rsidRDefault="0007151E" w:rsidP="009F7DAB">
            <w:pPr>
              <w:pStyle w:val="Header"/>
              <w:jc w:val="center"/>
              <w:rPr>
                <w:rFonts w:ascii="Times New Roman" w:hAnsi="Times New Roman"/>
                <w:b/>
              </w:rPr>
            </w:pPr>
            <w:r w:rsidRPr="00CF034E">
              <w:rPr>
                <w:rFonts w:ascii="Times New Roman" w:hAnsi="Times New Roman"/>
                <w:b/>
              </w:rPr>
              <w:t>Загађујућа материја</w:t>
            </w:r>
          </w:p>
        </w:tc>
        <w:tc>
          <w:tcPr>
            <w:tcW w:w="3205" w:type="pct"/>
            <w:shd w:val="clear" w:color="auto" w:fill="E0E0E0"/>
          </w:tcPr>
          <w:p w:rsidR="0007151E" w:rsidRPr="00CF034E" w:rsidRDefault="0007151E" w:rsidP="009F7DAB">
            <w:pPr>
              <w:pStyle w:val="Header"/>
              <w:jc w:val="center"/>
              <w:rPr>
                <w:rFonts w:ascii="Times New Roman" w:hAnsi="Times New Roman"/>
                <w:b/>
              </w:rPr>
            </w:pPr>
            <w:r w:rsidRPr="00CF034E">
              <w:rPr>
                <w:rFonts w:ascii="Times New Roman" w:hAnsi="Times New Roman"/>
                <w:b/>
              </w:rPr>
              <w:t>Концентрација опасна по здравље људи</w:t>
            </w:r>
          </w:p>
        </w:tc>
      </w:tr>
      <w:tr w:rsidR="0007151E" w:rsidRPr="00CF034E" w:rsidTr="009F7DAB">
        <w:trPr>
          <w:tblCellSpacing w:w="20" w:type="dxa"/>
          <w:jc w:val="center"/>
        </w:trPr>
        <w:tc>
          <w:tcPr>
            <w:tcW w:w="1712" w:type="pct"/>
          </w:tcPr>
          <w:p w:rsidR="0007151E" w:rsidRPr="00CF034E" w:rsidRDefault="0007151E" w:rsidP="009F7DAB">
            <w:pPr>
              <w:pStyle w:val="Header"/>
              <w:jc w:val="center"/>
              <w:rPr>
                <w:rFonts w:ascii="Times New Roman" w:hAnsi="Times New Roman"/>
              </w:rPr>
            </w:pPr>
            <w:r w:rsidRPr="00CF034E">
              <w:rPr>
                <w:rFonts w:ascii="Times New Roman" w:hAnsi="Times New Roman"/>
              </w:rPr>
              <w:t>сумпордиоксид</w:t>
            </w:r>
          </w:p>
        </w:tc>
        <w:tc>
          <w:tcPr>
            <w:tcW w:w="3205" w:type="pct"/>
          </w:tcPr>
          <w:p w:rsidR="0007151E" w:rsidRPr="00CF034E" w:rsidRDefault="0007151E" w:rsidP="009F7DAB">
            <w:pPr>
              <w:pStyle w:val="Header"/>
              <w:jc w:val="center"/>
              <w:rPr>
                <w:rFonts w:ascii="Times New Roman" w:hAnsi="Times New Roman"/>
              </w:rPr>
            </w:pPr>
            <w:r w:rsidRPr="00CF034E">
              <w:rPr>
                <w:rFonts w:ascii="Times New Roman" w:hAnsi="Times New Roman"/>
              </w:rPr>
              <w:t xml:space="preserve">500 </w:t>
            </w:r>
            <w:r w:rsidRPr="00CF034E">
              <w:rPr>
                <w:rFonts w:ascii="Times New Roman" w:hAnsi="Times New Roman"/>
                <w:lang w:val="sr-Cyrl-CS"/>
              </w:rPr>
              <w:t>µg/m</w:t>
            </w:r>
            <w:r w:rsidRPr="00CF034E">
              <w:rPr>
                <w:rFonts w:ascii="Times New Roman" w:hAnsi="Times New Roman"/>
                <w:vertAlign w:val="superscript"/>
                <w:lang w:val="sr-Cyrl-CS"/>
              </w:rPr>
              <w:t>3</w:t>
            </w:r>
          </w:p>
        </w:tc>
      </w:tr>
      <w:tr w:rsidR="0007151E" w:rsidRPr="00CF034E" w:rsidTr="009F7DAB">
        <w:trPr>
          <w:tblCellSpacing w:w="20" w:type="dxa"/>
          <w:jc w:val="center"/>
        </w:trPr>
        <w:tc>
          <w:tcPr>
            <w:tcW w:w="1712" w:type="pct"/>
          </w:tcPr>
          <w:p w:rsidR="0007151E" w:rsidRPr="00CF034E" w:rsidRDefault="0007151E" w:rsidP="009F7DAB">
            <w:pPr>
              <w:pStyle w:val="Header"/>
              <w:jc w:val="center"/>
              <w:rPr>
                <w:rFonts w:ascii="Times New Roman" w:hAnsi="Times New Roman"/>
              </w:rPr>
            </w:pPr>
            <w:r w:rsidRPr="00CF034E">
              <w:rPr>
                <w:rFonts w:ascii="Times New Roman" w:hAnsi="Times New Roman"/>
              </w:rPr>
              <w:t>азотдиоксид</w:t>
            </w:r>
          </w:p>
        </w:tc>
        <w:tc>
          <w:tcPr>
            <w:tcW w:w="3205" w:type="pct"/>
          </w:tcPr>
          <w:p w:rsidR="0007151E" w:rsidRPr="00CF034E" w:rsidRDefault="0007151E" w:rsidP="009F7DAB">
            <w:pPr>
              <w:pStyle w:val="Header"/>
              <w:jc w:val="center"/>
              <w:rPr>
                <w:rFonts w:ascii="Times New Roman" w:hAnsi="Times New Roman"/>
              </w:rPr>
            </w:pPr>
            <w:r w:rsidRPr="00CF034E">
              <w:rPr>
                <w:rFonts w:ascii="Times New Roman" w:hAnsi="Times New Roman"/>
              </w:rPr>
              <w:t xml:space="preserve">400 </w:t>
            </w:r>
            <w:r w:rsidRPr="00CF034E">
              <w:rPr>
                <w:rFonts w:ascii="Times New Roman" w:hAnsi="Times New Roman"/>
                <w:lang w:val="sr-Cyrl-CS"/>
              </w:rPr>
              <w:t>µg/m</w:t>
            </w:r>
            <w:r w:rsidRPr="00CF034E">
              <w:rPr>
                <w:rFonts w:ascii="Times New Roman" w:hAnsi="Times New Roman"/>
                <w:vertAlign w:val="superscript"/>
                <w:lang w:val="sr-Cyrl-CS"/>
              </w:rPr>
              <w:t>3</w:t>
            </w:r>
          </w:p>
        </w:tc>
      </w:tr>
    </w:tbl>
    <w:p w:rsidR="0007151E" w:rsidRPr="00CF034E" w:rsidRDefault="0007151E" w:rsidP="0007151E">
      <w:pPr>
        <w:jc w:val="center"/>
        <w:rPr>
          <w:rFonts w:ascii="Times New Roman" w:hAnsi="Times New Roman" w:cs="Times New Roman"/>
          <w:b/>
          <w:sz w:val="24"/>
          <w:szCs w:val="24"/>
        </w:rPr>
      </w:pPr>
    </w:p>
    <w:p w:rsidR="0007151E" w:rsidRPr="00CF034E" w:rsidRDefault="0007151E" w:rsidP="0007151E">
      <w:pPr>
        <w:ind w:left="1560" w:hanging="1560"/>
        <w:jc w:val="both"/>
        <w:rPr>
          <w:rFonts w:ascii="Times New Roman" w:hAnsi="Times New Roman" w:cs="Times New Roman"/>
          <w:sz w:val="24"/>
          <w:szCs w:val="24"/>
          <w:lang w:val="sr-Cyrl-CS"/>
        </w:rPr>
      </w:pPr>
      <w:r w:rsidRPr="00CF034E">
        <w:rPr>
          <w:rFonts w:ascii="Times New Roman" w:hAnsi="Times New Roman" w:cs="Times New Roman"/>
          <w:b/>
          <w:sz w:val="24"/>
          <w:szCs w:val="24"/>
          <w:lang w:val="sr-Cyrl-CS"/>
        </w:rPr>
        <w:t xml:space="preserve">Табела </w:t>
      </w:r>
      <w:r w:rsidRPr="00CF034E">
        <w:rPr>
          <w:rFonts w:ascii="Times New Roman" w:hAnsi="Times New Roman" w:cs="Times New Roman"/>
          <w:b/>
          <w:sz w:val="24"/>
          <w:szCs w:val="24"/>
          <w:lang w:val="sr-Latn-CS"/>
        </w:rPr>
        <w:t>бр</w:t>
      </w:r>
      <w:r w:rsidRPr="00CF034E">
        <w:rPr>
          <w:rFonts w:ascii="Times New Roman" w:hAnsi="Times New Roman" w:cs="Times New Roman"/>
          <w:b/>
          <w:sz w:val="24"/>
          <w:szCs w:val="24"/>
          <w:lang w:val="sr-Cyrl-CS"/>
        </w:rPr>
        <w:t>ој 4</w:t>
      </w:r>
      <w:r w:rsidRPr="00CF034E">
        <w:rPr>
          <w:rFonts w:ascii="Times New Roman" w:hAnsi="Times New Roman" w:cs="Times New Roman"/>
          <w:b/>
          <w:sz w:val="24"/>
          <w:szCs w:val="24"/>
          <w:lang w:val="sr-Latn-CS"/>
        </w:rPr>
        <w:t>:</w:t>
      </w:r>
      <w:r w:rsidRPr="00CF034E">
        <w:rPr>
          <w:rFonts w:ascii="Times New Roman" w:hAnsi="Times New Roman" w:cs="Times New Roman"/>
          <w:sz w:val="24"/>
          <w:szCs w:val="24"/>
          <w:lang w:val="sr-Cyrl-CS"/>
        </w:rPr>
        <w:t xml:space="preserve"> Концентрације приземног озона опасне по здравље људи и концентрације о којима се извјештава јавност</w:t>
      </w:r>
    </w:p>
    <w:p w:rsidR="0007151E" w:rsidRPr="00CF034E" w:rsidRDefault="0007151E" w:rsidP="0007151E">
      <w:pPr>
        <w:jc w:val="center"/>
        <w:rPr>
          <w:rFonts w:ascii="Times New Roman" w:hAnsi="Times New Roman" w:cs="Times New Roman"/>
          <w:sz w:val="24"/>
          <w:szCs w:val="24"/>
          <w:lang w:val="sr-Cyrl-CS"/>
        </w:rPr>
      </w:pPr>
    </w:p>
    <w:tbl>
      <w:tblPr>
        <w:tblW w:w="5000"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tblPr>
      <w:tblGrid>
        <w:gridCol w:w="1952"/>
        <w:gridCol w:w="6196"/>
        <w:gridCol w:w="1538"/>
      </w:tblGrid>
      <w:tr w:rsidR="0007151E" w:rsidRPr="00CF034E" w:rsidTr="0007151E">
        <w:trPr>
          <w:tblCellSpacing w:w="20" w:type="dxa"/>
          <w:jc w:val="center"/>
        </w:trPr>
        <w:tc>
          <w:tcPr>
            <w:tcW w:w="977" w:type="pct"/>
            <w:shd w:val="clear" w:color="auto" w:fill="E0E0E0"/>
          </w:tcPr>
          <w:p w:rsidR="0007151E" w:rsidRPr="00CF034E" w:rsidRDefault="0007151E" w:rsidP="009F7DAB">
            <w:pPr>
              <w:jc w:val="center"/>
              <w:rPr>
                <w:rFonts w:ascii="Times New Roman" w:hAnsi="Times New Roman" w:cs="Times New Roman"/>
                <w:b/>
                <w:sz w:val="24"/>
                <w:szCs w:val="24"/>
                <w:lang w:val="sr-Cyrl-CS"/>
              </w:rPr>
            </w:pPr>
            <w:r w:rsidRPr="00CF034E">
              <w:rPr>
                <w:rFonts w:ascii="Times New Roman" w:hAnsi="Times New Roman" w:cs="Times New Roman"/>
                <w:b/>
                <w:sz w:val="24"/>
                <w:szCs w:val="24"/>
                <w:lang w:val="sr-Cyrl-CS"/>
              </w:rPr>
              <w:t>Сврха</w:t>
            </w:r>
          </w:p>
        </w:tc>
        <w:tc>
          <w:tcPr>
            <w:tcW w:w="3178" w:type="pct"/>
            <w:shd w:val="clear" w:color="auto" w:fill="E0E0E0"/>
          </w:tcPr>
          <w:p w:rsidR="0007151E" w:rsidRPr="00CF034E" w:rsidRDefault="0007151E" w:rsidP="009F7DAB">
            <w:pPr>
              <w:jc w:val="center"/>
              <w:rPr>
                <w:rFonts w:ascii="Times New Roman" w:hAnsi="Times New Roman" w:cs="Times New Roman"/>
                <w:b/>
                <w:sz w:val="24"/>
                <w:szCs w:val="24"/>
                <w:lang w:val="sr-Cyrl-CS"/>
              </w:rPr>
            </w:pPr>
            <w:r w:rsidRPr="00CF034E">
              <w:rPr>
                <w:rFonts w:ascii="Times New Roman" w:hAnsi="Times New Roman" w:cs="Times New Roman"/>
                <w:b/>
                <w:sz w:val="24"/>
                <w:szCs w:val="24"/>
                <w:lang w:val="sr-Cyrl-CS"/>
              </w:rPr>
              <w:t>Период узимања средње вриједности мјерења</w:t>
            </w:r>
          </w:p>
        </w:tc>
        <w:tc>
          <w:tcPr>
            <w:tcW w:w="763" w:type="pct"/>
            <w:shd w:val="clear" w:color="auto" w:fill="E0E0E0"/>
          </w:tcPr>
          <w:p w:rsidR="0007151E" w:rsidRPr="00CF034E" w:rsidRDefault="0007151E" w:rsidP="009F7DAB">
            <w:pPr>
              <w:jc w:val="center"/>
              <w:rPr>
                <w:rFonts w:ascii="Times New Roman" w:hAnsi="Times New Roman" w:cs="Times New Roman"/>
                <w:b/>
                <w:sz w:val="24"/>
                <w:szCs w:val="24"/>
                <w:lang w:val="sr-Cyrl-CS"/>
              </w:rPr>
            </w:pPr>
            <w:r w:rsidRPr="00CF034E">
              <w:rPr>
                <w:rFonts w:ascii="Times New Roman" w:hAnsi="Times New Roman" w:cs="Times New Roman"/>
                <w:b/>
                <w:sz w:val="24"/>
                <w:szCs w:val="24"/>
                <w:lang w:val="sr-Cyrl-CS"/>
              </w:rPr>
              <w:t>Граница</w:t>
            </w:r>
          </w:p>
        </w:tc>
      </w:tr>
      <w:tr w:rsidR="0007151E" w:rsidRPr="00CF034E" w:rsidTr="0007151E">
        <w:trPr>
          <w:tblCellSpacing w:w="20" w:type="dxa"/>
          <w:jc w:val="center"/>
        </w:trPr>
        <w:tc>
          <w:tcPr>
            <w:tcW w:w="977" w:type="pct"/>
          </w:tcPr>
          <w:p w:rsidR="0007151E" w:rsidRPr="00CF034E" w:rsidRDefault="0007151E"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Обавјештење</w:t>
            </w:r>
          </w:p>
        </w:tc>
        <w:tc>
          <w:tcPr>
            <w:tcW w:w="3178" w:type="pct"/>
          </w:tcPr>
          <w:p w:rsidR="0007151E" w:rsidRPr="00CF034E" w:rsidRDefault="0007151E"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1 сат</w:t>
            </w:r>
          </w:p>
        </w:tc>
        <w:tc>
          <w:tcPr>
            <w:tcW w:w="763" w:type="pct"/>
          </w:tcPr>
          <w:p w:rsidR="0007151E" w:rsidRPr="00CF034E" w:rsidRDefault="0007151E"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180 µg/m</w:t>
            </w:r>
            <w:r w:rsidRPr="00CF034E">
              <w:rPr>
                <w:rFonts w:ascii="Times New Roman" w:hAnsi="Times New Roman" w:cs="Times New Roman"/>
                <w:sz w:val="24"/>
                <w:szCs w:val="24"/>
                <w:vertAlign w:val="superscript"/>
                <w:lang w:val="sr-Cyrl-CS"/>
              </w:rPr>
              <w:t>3</w:t>
            </w:r>
          </w:p>
        </w:tc>
      </w:tr>
      <w:tr w:rsidR="0007151E" w:rsidRPr="00CF034E" w:rsidTr="0007151E">
        <w:trPr>
          <w:tblCellSpacing w:w="20" w:type="dxa"/>
          <w:jc w:val="center"/>
        </w:trPr>
        <w:tc>
          <w:tcPr>
            <w:tcW w:w="977" w:type="pct"/>
          </w:tcPr>
          <w:p w:rsidR="0007151E" w:rsidRPr="00CF034E" w:rsidRDefault="0007151E"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Упозорење</w:t>
            </w:r>
          </w:p>
        </w:tc>
        <w:tc>
          <w:tcPr>
            <w:tcW w:w="3178" w:type="pct"/>
          </w:tcPr>
          <w:p w:rsidR="0007151E" w:rsidRPr="00CF034E" w:rsidRDefault="0007151E"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1 сат</w:t>
            </w:r>
          </w:p>
        </w:tc>
        <w:tc>
          <w:tcPr>
            <w:tcW w:w="763" w:type="pct"/>
          </w:tcPr>
          <w:p w:rsidR="0007151E" w:rsidRPr="00CF034E" w:rsidRDefault="0007151E"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240 µg/m</w:t>
            </w:r>
            <w:r w:rsidRPr="00CF034E">
              <w:rPr>
                <w:rFonts w:ascii="Times New Roman" w:hAnsi="Times New Roman" w:cs="Times New Roman"/>
                <w:sz w:val="24"/>
                <w:szCs w:val="24"/>
                <w:vertAlign w:val="superscript"/>
                <w:lang w:val="sr-Cyrl-CS"/>
              </w:rPr>
              <w:t>3</w:t>
            </w:r>
          </w:p>
        </w:tc>
      </w:tr>
    </w:tbl>
    <w:p w:rsidR="0007151E" w:rsidRPr="00CF034E" w:rsidRDefault="0007151E" w:rsidP="0007151E">
      <w:pPr>
        <w:ind w:firstLine="720"/>
        <w:jc w:val="both"/>
        <w:rPr>
          <w:rFonts w:ascii="Times New Roman" w:hAnsi="Times New Roman" w:cs="Times New Roman"/>
          <w:sz w:val="24"/>
          <w:szCs w:val="24"/>
          <w:lang w:val="sr-Cyrl-BA"/>
        </w:rPr>
      </w:pPr>
    </w:p>
    <w:p w:rsidR="0062011A" w:rsidRDefault="0007151E" w:rsidP="0007151E">
      <w:pPr>
        <w:ind w:firstLine="720"/>
        <w:jc w:val="both"/>
        <w:rPr>
          <w:rFonts w:ascii="Times New Roman" w:hAnsi="Times New Roman" w:cs="Times New Roman"/>
          <w:sz w:val="24"/>
          <w:szCs w:val="24"/>
        </w:rPr>
      </w:pPr>
      <w:r w:rsidRPr="00CF034E">
        <w:rPr>
          <w:rFonts w:ascii="Times New Roman" w:hAnsi="Times New Roman" w:cs="Times New Roman"/>
          <w:sz w:val="24"/>
          <w:szCs w:val="24"/>
        </w:rPr>
        <w:t>Упоређујући просјечне мјесечне вриједности концентрација параметара животне средине са граничним вриједностима из Уредбе о вриједностима квалитета ваздуха („Службени гласник Републике Српске“, број 124/12), закључује се сљедеће:</w:t>
      </w:r>
    </w:p>
    <w:p w:rsidR="00C7184C" w:rsidRDefault="00C7184C" w:rsidP="0007151E">
      <w:pPr>
        <w:ind w:firstLine="720"/>
        <w:jc w:val="both"/>
        <w:rPr>
          <w:rFonts w:ascii="Times New Roman" w:hAnsi="Times New Roman" w:cs="Times New Roman"/>
          <w:sz w:val="24"/>
          <w:szCs w:val="24"/>
        </w:rPr>
      </w:pPr>
    </w:p>
    <w:p w:rsidR="00C7184C" w:rsidRPr="00CF034E" w:rsidRDefault="00C7184C" w:rsidP="0007151E">
      <w:pPr>
        <w:ind w:firstLine="720"/>
        <w:jc w:val="both"/>
        <w:rPr>
          <w:rFonts w:ascii="Times New Roman" w:hAnsi="Times New Roman" w:cs="Times New Roman"/>
          <w:sz w:val="24"/>
          <w:szCs w:val="24"/>
          <w:lang w:val="sr-Cyrl-BA"/>
        </w:rPr>
      </w:pPr>
    </w:p>
    <w:p w:rsidR="0062011A" w:rsidRDefault="0062011A" w:rsidP="0062011A">
      <w:pPr>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lastRenderedPageBreak/>
        <w:t xml:space="preserve">Просјечна вриједност концентрације </w:t>
      </w:r>
      <w:r w:rsidRPr="00CF034E">
        <w:rPr>
          <w:rFonts w:ascii="Times New Roman" w:hAnsi="Times New Roman" w:cs="Times New Roman"/>
          <w:b/>
          <w:sz w:val="24"/>
          <w:szCs w:val="24"/>
          <w:lang w:val="sr-Cyrl-CS"/>
        </w:rPr>
        <w:t xml:space="preserve">сумпордиоксида </w:t>
      </w:r>
      <w:r w:rsidRPr="00CF034E">
        <w:rPr>
          <w:rFonts w:ascii="Times New Roman" w:hAnsi="Times New Roman" w:cs="Times New Roman"/>
          <w:sz w:val="24"/>
          <w:szCs w:val="24"/>
          <w:lang w:val="sr-Cyrl-CS"/>
        </w:rPr>
        <w:t xml:space="preserve">у животној средини у задњих пет мјесеци 2023. године на мјерним локацијама, као и максимална и минимална мјесечна вриједност за период мјерења су: </w:t>
      </w:r>
    </w:p>
    <w:p w:rsidR="00760413" w:rsidRPr="00CF034E" w:rsidRDefault="00760413" w:rsidP="00760413">
      <w:pPr>
        <w:spacing w:after="0" w:line="240" w:lineRule="auto"/>
        <w:ind w:left="360"/>
        <w:jc w:val="both"/>
        <w:rPr>
          <w:rFonts w:ascii="Times New Roman" w:hAnsi="Times New Roman" w:cs="Times New Roman"/>
          <w:sz w:val="24"/>
          <w:szCs w:val="24"/>
          <w:lang w:val="sr-Cyrl-CS"/>
        </w:rPr>
      </w:pPr>
    </w:p>
    <w:tbl>
      <w:tblPr>
        <w:tblStyle w:val="TableGrid"/>
        <w:tblW w:w="0" w:type="auto"/>
        <w:jc w:val="center"/>
        <w:tblLook w:val="04A0"/>
      </w:tblPr>
      <w:tblGrid>
        <w:gridCol w:w="2310"/>
        <w:gridCol w:w="2311"/>
        <w:gridCol w:w="2311"/>
      </w:tblGrid>
      <w:tr w:rsidR="0062011A" w:rsidRPr="00CF034E" w:rsidTr="009F7DAB">
        <w:trPr>
          <w:jc w:val="center"/>
        </w:trPr>
        <w:tc>
          <w:tcPr>
            <w:tcW w:w="2310" w:type="dxa"/>
          </w:tcPr>
          <w:p w:rsidR="0062011A" w:rsidRPr="00CF034E" w:rsidRDefault="0062011A" w:rsidP="009F7DAB">
            <w:pPr>
              <w:jc w:val="center"/>
              <w:rPr>
                <w:rFonts w:ascii="Times New Roman" w:hAnsi="Times New Roman" w:cs="Times New Roman"/>
                <w:sz w:val="24"/>
                <w:szCs w:val="24"/>
                <w:vertAlign w:val="subscript"/>
                <w:lang w:val="sr-Cyrl-CS"/>
              </w:rPr>
            </w:pPr>
            <w:r w:rsidRPr="00CF034E">
              <w:rPr>
                <w:rFonts w:ascii="Times New Roman" w:hAnsi="Times New Roman" w:cs="Times New Roman"/>
                <w:sz w:val="24"/>
                <w:szCs w:val="24"/>
                <w:lang w:val="sr-Cyrl-CS"/>
              </w:rPr>
              <w:t>ЅО</w:t>
            </w:r>
            <w:r w:rsidRPr="00CF034E">
              <w:rPr>
                <w:rFonts w:ascii="Times New Roman" w:hAnsi="Times New Roman" w:cs="Times New Roman"/>
                <w:sz w:val="24"/>
                <w:szCs w:val="24"/>
                <w:vertAlign w:val="subscript"/>
                <w:lang w:val="sr-Cyrl-CS"/>
              </w:rPr>
              <w:t>2</w:t>
            </w:r>
          </w:p>
        </w:tc>
        <w:tc>
          <w:tcPr>
            <w:tcW w:w="2311" w:type="dxa"/>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„Центар“</w:t>
            </w:r>
          </w:p>
        </w:tc>
        <w:tc>
          <w:tcPr>
            <w:tcW w:w="2311" w:type="dxa"/>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„Топлана“</w:t>
            </w:r>
          </w:p>
        </w:tc>
      </w:tr>
      <w:tr w:rsidR="0062011A" w:rsidRPr="00CF034E" w:rsidTr="009F7DAB">
        <w:trPr>
          <w:jc w:val="center"/>
        </w:trPr>
        <w:tc>
          <w:tcPr>
            <w:tcW w:w="2310" w:type="dxa"/>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bottom"/>
          </w:tcPr>
          <w:p w:rsidR="0062011A" w:rsidRPr="00CF034E" w:rsidRDefault="0062011A" w:rsidP="009F7DAB">
            <w:pPr>
              <w:jc w:val="center"/>
              <w:rPr>
                <w:rFonts w:ascii="Times New Roman" w:hAnsi="Times New Roman" w:cs="Times New Roman"/>
                <w:sz w:val="24"/>
                <w:szCs w:val="24"/>
              </w:rPr>
            </w:pPr>
            <w:r w:rsidRPr="00CF034E">
              <w:rPr>
                <w:rFonts w:ascii="Times New Roman" w:hAnsi="Times New Roman" w:cs="Times New Roman"/>
                <w:sz w:val="24"/>
                <w:szCs w:val="24"/>
              </w:rPr>
              <w:t>18,01</w:t>
            </w:r>
          </w:p>
        </w:tc>
        <w:tc>
          <w:tcPr>
            <w:tcW w:w="2311" w:type="dxa"/>
            <w:vAlign w:val="bottom"/>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10,70</w:t>
            </w:r>
          </w:p>
        </w:tc>
      </w:tr>
      <w:tr w:rsidR="0062011A" w:rsidRPr="00CF034E" w:rsidTr="009F7DAB">
        <w:trPr>
          <w:jc w:val="center"/>
        </w:trPr>
        <w:tc>
          <w:tcPr>
            <w:tcW w:w="2310" w:type="dxa"/>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bottom"/>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rPr>
              <w:t>12,72</w:t>
            </w:r>
            <w:r w:rsidRPr="00CF034E">
              <w:rPr>
                <w:rFonts w:ascii="Times New Roman" w:hAnsi="Times New Roman" w:cs="Times New Roman"/>
                <w:sz w:val="24"/>
                <w:szCs w:val="24"/>
                <w:lang w:val="sr-Cyrl-BA"/>
              </w:rPr>
              <w:t xml:space="preserve"> (09)</w:t>
            </w:r>
          </w:p>
        </w:tc>
        <w:tc>
          <w:tcPr>
            <w:tcW w:w="2311" w:type="dxa"/>
            <w:vAlign w:val="bottom"/>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7,82 (09)</w:t>
            </w:r>
          </w:p>
        </w:tc>
      </w:tr>
      <w:tr w:rsidR="0062011A" w:rsidRPr="00CF034E" w:rsidTr="009F7DAB">
        <w:trPr>
          <w:jc w:val="center"/>
        </w:trPr>
        <w:tc>
          <w:tcPr>
            <w:tcW w:w="2310" w:type="dxa"/>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bottom"/>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27,20 (12)</w:t>
            </w:r>
          </w:p>
        </w:tc>
        <w:tc>
          <w:tcPr>
            <w:tcW w:w="2311" w:type="dxa"/>
            <w:vAlign w:val="bottom"/>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16,15 (12)</w:t>
            </w:r>
          </w:p>
        </w:tc>
      </w:tr>
    </w:tbl>
    <w:p w:rsidR="0062011A" w:rsidRPr="00CF034E" w:rsidRDefault="0062011A" w:rsidP="0062011A">
      <w:pPr>
        <w:tabs>
          <w:tab w:val="left" w:pos="7755"/>
        </w:tabs>
        <w:ind w:left="720"/>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ab/>
      </w:r>
    </w:p>
    <w:p w:rsidR="0062011A" w:rsidRPr="00CF034E" w:rsidRDefault="0062011A" w:rsidP="0062011A">
      <w:pPr>
        <w:jc w:val="both"/>
        <w:rPr>
          <w:rFonts w:ascii="Times New Roman" w:hAnsi="Times New Roman" w:cs="Times New Roman"/>
          <w:color w:val="FF0000"/>
          <w:sz w:val="24"/>
          <w:szCs w:val="24"/>
          <w:lang w:val="sr-Cyrl-CS"/>
        </w:rPr>
      </w:pPr>
      <w:r w:rsidRPr="00CF034E">
        <w:rPr>
          <w:rFonts w:ascii="Times New Roman" w:hAnsi="Times New Roman" w:cs="Times New Roman"/>
          <w:sz w:val="24"/>
          <w:szCs w:val="24"/>
          <w:lang w:val="sr-Cyrl-CS"/>
        </w:rPr>
        <w:t>Најнижа средња мјесечна вриједност концентрације ЅО</w:t>
      </w:r>
      <w:r w:rsidRPr="00CF034E">
        <w:rPr>
          <w:rFonts w:ascii="Times New Roman" w:hAnsi="Times New Roman" w:cs="Times New Roman"/>
          <w:sz w:val="24"/>
          <w:szCs w:val="24"/>
          <w:vertAlign w:val="subscript"/>
          <w:lang w:val="sr-Cyrl-CS"/>
        </w:rPr>
        <w:t>2</w:t>
      </w:r>
      <w:r w:rsidRPr="00CF034E">
        <w:rPr>
          <w:rFonts w:ascii="Times New Roman" w:hAnsi="Times New Roman" w:cs="Times New Roman"/>
          <w:sz w:val="24"/>
          <w:szCs w:val="24"/>
          <w:lang w:val="sr-Cyrl-CS"/>
        </w:rPr>
        <w:t xml:space="preserve"> у задњих пет мјесеци 2023. години измјерена је у мјесецу септембру, док је највиша измјерена у мјесецу децембру. На локацији „Топлана“ средња концентрација у периоду мјерења је нижа у односу на локацији „Центар“. На обе локације мјесечне промјене концентрација имале су сличну и очекивану  промјене током мјесеци: у зимским мјесецима концентрације су биле више у односу на љетње мјесеце, јер на обе локације највећи утицај на концентрацију ЅО</w:t>
      </w:r>
      <w:r w:rsidRPr="00CF034E">
        <w:rPr>
          <w:rFonts w:ascii="Times New Roman" w:hAnsi="Times New Roman" w:cs="Times New Roman"/>
          <w:sz w:val="24"/>
          <w:szCs w:val="24"/>
          <w:vertAlign w:val="subscript"/>
          <w:lang w:val="sr-Cyrl-CS"/>
        </w:rPr>
        <w:t>2</w:t>
      </w:r>
      <w:r w:rsidRPr="00CF034E">
        <w:rPr>
          <w:rFonts w:ascii="Times New Roman" w:hAnsi="Times New Roman" w:cs="Times New Roman"/>
          <w:sz w:val="24"/>
          <w:szCs w:val="24"/>
          <w:lang w:val="sr-Cyrl-CS"/>
        </w:rPr>
        <w:t xml:space="preserve"> има гријање </w:t>
      </w:r>
      <w:r w:rsidRPr="00CF034E">
        <w:rPr>
          <w:rFonts w:ascii="Times New Roman" w:hAnsi="Times New Roman" w:cs="Times New Roman"/>
          <w:sz w:val="24"/>
          <w:szCs w:val="24"/>
        </w:rPr>
        <w:t>и</w:t>
      </w:r>
      <w:r w:rsidRPr="00CF034E">
        <w:rPr>
          <w:rFonts w:ascii="Times New Roman" w:hAnsi="Times New Roman" w:cs="Times New Roman"/>
          <w:sz w:val="24"/>
          <w:szCs w:val="24"/>
          <w:lang w:val="sr-Cyrl-CS"/>
        </w:rPr>
        <w:t xml:space="preserve"> саобраћај. На обе локације у августу, септембру и октобру средње мјесечне вриједности су биле уједначене, да би од октобра почеле да расту, те су у децембру и измјерене највише средње мјесечне вриједности концентрација.</w:t>
      </w:r>
      <w:r w:rsidRPr="00CF034E">
        <w:rPr>
          <w:rFonts w:ascii="Times New Roman" w:hAnsi="Times New Roman" w:cs="Times New Roman"/>
          <w:sz w:val="24"/>
          <w:szCs w:val="24"/>
        </w:rPr>
        <w:t xml:space="preserve"> </w:t>
      </w:r>
      <w:r w:rsidRPr="00CF034E">
        <w:rPr>
          <w:rFonts w:ascii="Times New Roman" w:hAnsi="Times New Roman" w:cs="Times New Roman"/>
          <w:sz w:val="24"/>
          <w:szCs w:val="24"/>
          <w:lang w:val="sr-Cyrl-CS"/>
        </w:rPr>
        <w:t>Концентрације ЅО</w:t>
      </w:r>
      <w:r w:rsidRPr="00CF034E">
        <w:rPr>
          <w:rFonts w:ascii="Times New Roman" w:hAnsi="Times New Roman" w:cs="Times New Roman"/>
          <w:sz w:val="24"/>
          <w:szCs w:val="24"/>
          <w:vertAlign w:val="subscript"/>
          <w:lang w:val="sr-Cyrl-CS"/>
        </w:rPr>
        <w:t>2</w:t>
      </w:r>
      <w:r w:rsidRPr="00CF034E">
        <w:rPr>
          <w:rFonts w:ascii="Times New Roman" w:hAnsi="Times New Roman" w:cs="Times New Roman"/>
          <w:sz w:val="24"/>
          <w:szCs w:val="24"/>
          <w:lang w:val="sr-Cyrl-CS"/>
        </w:rPr>
        <w:t xml:space="preserve"> током задњух пет мјесеци 2023. године нису нити једном прекорачиле граничне вриједности (сатне, дневна, календарска година) прописане Уредбом о вриједностима квалитета ваздуха (Службени гласник Републике Српске број 124/12).</w:t>
      </w:r>
    </w:p>
    <w:p w:rsidR="0062011A" w:rsidRDefault="0062011A" w:rsidP="0062011A">
      <w:pPr>
        <w:pStyle w:val="ListParagraph"/>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Просјечна вриједност концентрације </w:t>
      </w:r>
      <w:r w:rsidRPr="00CF034E">
        <w:rPr>
          <w:rFonts w:ascii="Times New Roman" w:hAnsi="Times New Roman" w:cs="Times New Roman"/>
          <w:b/>
          <w:sz w:val="24"/>
          <w:szCs w:val="24"/>
          <w:lang w:val="sr-Cyrl-CS"/>
        </w:rPr>
        <w:t xml:space="preserve">угљенмоноксида </w:t>
      </w:r>
      <w:r w:rsidRPr="00CF034E">
        <w:rPr>
          <w:rFonts w:ascii="Times New Roman" w:hAnsi="Times New Roman" w:cs="Times New Roman"/>
          <w:sz w:val="24"/>
          <w:szCs w:val="24"/>
          <w:lang w:val="sr-Cyrl-CS"/>
        </w:rPr>
        <w:t>у животној средини у задњих пет мјесеци 2023. године на мјерним локацијама, као и максимална и минимална мјесечна вриједност за период мјерења су:</w:t>
      </w:r>
    </w:p>
    <w:p w:rsidR="00760413" w:rsidRPr="00CF034E" w:rsidRDefault="00760413" w:rsidP="00760413">
      <w:pPr>
        <w:pStyle w:val="ListParagraph"/>
        <w:spacing w:after="0" w:line="240" w:lineRule="auto"/>
        <w:ind w:left="360"/>
        <w:jc w:val="both"/>
        <w:rPr>
          <w:rFonts w:ascii="Times New Roman" w:hAnsi="Times New Roman" w:cs="Times New Roman"/>
          <w:sz w:val="24"/>
          <w:szCs w:val="24"/>
          <w:lang w:val="sr-Cyrl-CS"/>
        </w:rPr>
      </w:pPr>
    </w:p>
    <w:tbl>
      <w:tblPr>
        <w:tblStyle w:val="TableGrid"/>
        <w:tblW w:w="3628" w:type="pct"/>
        <w:jc w:val="center"/>
        <w:tblLook w:val="04A0"/>
      </w:tblPr>
      <w:tblGrid>
        <w:gridCol w:w="2543"/>
        <w:gridCol w:w="2065"/>
        <w:gridCol w:w="2340"/>
      </w:tblGrid>
      <w:tr w:rsidR="0062011A" w:rsidRPr="00CF034E" w:rsidTr="009F7DAB">
        <w:trPr>
          <w:jc w:val="center"/>
        </w:trPr>
        <w:tc>
          <w:tcPr>
            <w:tcW w:w="1830" w:type="pct"/>
          </w:tcPr>
          <w:p w:rsidR="0062011A" w:rsidRPr="00CF034E" w:rsidRDefault="0062011A" w:rsidP="009F7DAB">
            <w:pPr>
              <w:jc w:val="center"/>
              <w:rPr>
                <w:rFonts w:ascii="Times New Roman" w:hAnsi="Times New Roman" w:cs="Times New Roman"/>
                <w:sz w:val="24"/>
                <w:szCs w:val="24"/>
                <w:vertAlign w:val="subscript"/>
                <w:lang w:val="sr-Cyrl-CS"/>
              </w:rPr>
            </w:pPr>
            <w:r w:rsidRPr="00CF034E">
              <w:rPr>
                <w:rFonts w:ascii="Times New Roman" w:hAnsi="Times New Roman" w:cs="Times New Roman"/>
                <w:sz w:val="24"/>
                <w:szCs w:val="24"/>
                <w:lang w:val="sr-Cyrl-CS"/>
              </w:rPr>
              <w:t>СО</w:t>
            </w:r>
          </w:p>
        </w:tc>
        <w:tc>
          <w:tcPr>
            <w:tcW w:w="1486" w:type="pct"/>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„Центар“</w:t>
            </w:r>
          </w:p>
        </w:tc>
        <w:tc>
          <w:tcPr>
            <w:tcW w:w="1684" w:type="pct"/>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„Топлана“</w:t>
            </w:r>
          </w:p>
        </w:tc>
      </w:tr>
      <w:tr w:rsidR="0062011A" w:rsidRPr="00CF034E" w:rsidTr="009F7DAB">
        <w:trPr>
          <w:jc w:val="center"/>
        </w:trPr>
        <w:tc>
          <w:tcPr>
            <w:tcW w:w="1830" w:type="pct"/>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Средња, </w:t>
            </w:r>
            <w:r w:rsidRPr="00CF034E">
              <w:rPr>
                <w:rFonts w:ascii="Times New Roman" w:hAnsi="Times New Roman" w:cs="Times New Roman"/>
                <w:sz w:val="24"/>
                <w:szCs w:val="24"/>
              </w:rPr>
              <w:t>m</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1486" w:type="pct"/>
            <w:vAlign w:val="center"/>
          </w:tcPr>
          <w:p w:rsidR="0062011A" w:rsidRPr="00CF034E" w:rsidRDefault="0062011A" w:rsidP="009F7DAB">
            <w:pPr>
              <w:jc w:val="center"/>
              <w:rPr>
                <w:rFonts w:ascii="Times New Roman" w:hAnsi="Times New Roman" w:cs="Times New Roman"/>
                <w:sz w:val="24"/>
                <w:szCs w:val="24"/>
              </w:rPr>
            </w:pPr>
            <w:r w:rsidRPr="00CF034E">
              <w:rPr>
                <w:rFonts w:ascii="Times New Roman" w:hAnsi="Times New Roman" w:cs="Times New Roman"/>
                <w:sz w:val="24"/>
                <w:szCs w:val="24"/>
              </w:rPr>
              <w:t>0,80</w:t>
            </w:r>
          </w:p>
        </w:tc>
        <w:tc>
          <w:tcPr>
            <w:tcW w:w="1684" w:type="pct"/>
            <w:vAlign w:val="center"/>
          </w:tcPr>
          <w:p w:rsidR="0062011A" w:rsidRPr="00CF034E" w:rsidRDefault="0062011A" w:rsidP="009F7DAB">
            <w:pPr>
              <w:jc w:val="center"/>
              <w:rPr>
                <w:rFonts w:ascii="Times New Roman" w:hAnsi="Times New Roman" w:cs="Times New Roman"/>
                <w:sz w:val="24"/>
                <w:szCs w:val="24"/>
              </w:rPr>
            </w:pPr>
            <w:r w:rsidRPr="00CF034E">
              <w:rPr>
                <w:rFonts w:ascii="Times New Roman" w:hAnsi="Times New Roman" w:cs="Times New Roman"/>
                <w:sz w:val="24"/>
                <w:szCs w:val="24"/>
              </w:rPr>
              <w:t>0,41</w:t>
            </w:r>
          </w:p>
        </w:tc>
      </w:tr>
      <w:tr w:rsidR="0062011A" w:rsidRPr="00CF034E" w:rsidTr="009F7DAB">
        <w:trPr>
          <w:jc w:val="center"/>
        </w:trPr>
        <w:tc>
          <w:tcPr>
            <w:tcW w:w="1830" w:type="pct"/>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Минимална, </w:t>
            </w:r>
            <w:r w:rsidRPr="00CF034E">
              <w:rPr>
                <w:rFonts w:ascii="Times New Roman" w:hAnsi="Times New Roman" w:cs="Times New Roman"/>
                <w:sz w:val="24"/>
                <w:szCs w:val="24"/>
              </w:rPr>
              <w:t>m</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1486" w:type="pct"/>
            <w:vAlign w:val="center"/>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rPr>
              <w:t>0,58</w:t>
            </w:r>
            <w:r w:rsidRPr="00CF034E">
              <w:rPr>
                <w:rFonts w:ascii="Times New Roman" w:hAnsi="Times New Roman" w:cs="Times New Roman"/>
                <w:sz w:val="24"/>
                <w:szCs w:val="24"/>
                <w:lang w:val="sr-Cyrl-BA"/>
              </w:rPr>
              <w:t xml:space="preserve"> (</w:t>
            </w:r>
            <w:r w:rsidRPr="00CF034E">
              <w:rPr>
                <w:rFonts w:ascii="Times New Roman" w:hAnsi="Times New Roman" w:cs="Times New Roman"/>
                <w:sz w:val="24"/>
                <w:szCs w:val="24"/>
              </w:rPr>
              <w:t>08</w:t>
            </w:r>
            <w:r w:rsidRPr="00CF034E">
              <w:rPr>
                <w:rFonts w:ascii="Times New Roman" w:hAnsi="Times New Roman" w:cs="Times New Roman"/>
                <w:sz w:val="24"/>
                <w:szCs w:val="24"/>
                <w:lang w:val="sr-Cyrl-BA"/>
              </w:rPr>
              <w:t>)</w:t>
            </w:r>
          </w:p>
        </w:tc>
        <w:tc>
          <w:tcPr>
            <w:tcW w:w="1684" w:type="pct"/>
            <w:vAlign w:val="center"/>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rPr>
              <w:t>0,33</w:t>
            </w:r>
            <w:r w:rsidRPr="00CF034E">
              <w:rPr>
                <w:rFonts w:ascii="Times New Roman" w:hAnsi="Times New Roman" w:cs="Times New Roman"/>
                <w:sz w:val="24"/>
                <w:szCs w:val="24"/>
                <w:lang w:val="sr-Cyrl-BA"/>
              </w:rPr>
              <w:t xml:space="preserve"> (</w:t>
            </w:r>
            <w:r w:rsidRPr="00CF034E">
              <w:rPr>
                <w:rFonts w:ascii="Times New Roman" w:hAnsi="Times New Roman" w:cs="Times New Roman"/>
                <w:sz w:val="24"/>
                <w:szCs w:val="24"/>
              </w:rPr>
              <w:t>08 и 09</w:t>
            </w:r>
            <w:r w:rsidRPr="00CF034E">
              <w:rPr>
                <w:rFonts w:ascii="Times New Roman" w:hAnsi="Times New Roman" w:cs="Times New Roman"/>
                <w:sz w:val="24"/>
                <w:szCs w:val="24"/>
                <w:lang w:val="sr-Cyrl-BA"/>
              </w:rPr>
              <w:t>)</w:t>
            </w:r>
          </w:p>
        </w:tc>
      </w:tr>
      <w:tr w:rsidR="0062011A" w:rsidRPr="00CF034E" w:rsidTr="009F7DAB">
        <w:trPr>
          <w:jc w:val="center"/>
        </w:trPr>
        <w:tc>
          <w:tcPr>
            <w:tcW w:w="1830" w:type="pct"/>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Максимална, </w:t>
            </w:r>
            <w:r w:rsidRPr="00CF034E">
              <w:rPr>
                <w:rFonts w:ascii="Times New Roman" w:hAnsi="Times New Roman" w:cs="Times New Roman"/>
                <w:sz w:val="24"/>
                <w:szCs w:val="24"/>
              </w:rPr>
              <w:t>m</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1486" w:type="pct"/>
            <w:vAlign w:val="center"/>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rPr>
              <w:t>1,36</w:t>
            </w:r>
            <w:r w:rsidRPr="00CF034E">
              <w:rPr>
                <w:rFonts w:ascii="Times New Roman" w:hAnsi="Times New Roman" w:cs="Times New Roman"/>
                <w:sz w:val="24"/>
                <w:szCs w:val="24"/>
                <w:lang w:val="sr-Cyrl-BA"/>
              </w:rPr>
              <w:t xml:space="preserve"> (12)</w:t>
            </w:r>
          </w:p>
        </w:tc>
        <w:tc>
          <w:tcPr>
            <w:tcW w:w="1684" w:type="pct"/>
            <w:vAlign w:val="center"/>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0,</w:t>
            </w:r>
            <w:r w:rsidRPr="00CF034E">
              <w:rPr>
                <w:rFonts w:ascii="Times New Roman" w:hAnsi="Times New Roman" w:cs="Times New Roman"/>
                <w:sz w:val="24"/>
                <w:szCs w:val="24"/>
              </w:rPr>
              <w:t>59</w:t>
            </w:r>
            <w:r w:rsidRPr="00CF034E">
              <w:rPr>
                <w:rFonts w:ascii="Times New Roman" w:hAnsi="Times New Roman" w:cs="Times New Roman"/>
                <w:sz w:val="24"/>
                <w:szCs w:val="24"/>
                <w:lang w:val="sr-Cyrl-BA"/>
              </w:rPr>
              <w:t xml:space="preserve"> (</w:t>
            </w:r>
            <w:r w:rsidRPr="00CF034E">
              <w:rPr>
                <w:rFonts w:ascii="Times New Roman" w:hAnsi="Times New Roman" w:cs="Times New Roman"/>
                <w:sz w:val="24"/>
                <w:szCs w:val="24"/>
              </w:rPr>
              <w:t>12</w:t>
            </w:r>
            <w:r w:rsidRPr="00CF034E">
              <w:rPr>
                <w:rFonts w:ascii="Times New Roman" w:hAnsi="Times New Roman" w:cs="Times New Roman"/>
                <w:sz w:val="24"/>
                <w:szCs w:val="24"/>
                <w:lang w:val="sr-Cyrl-BA"/>
              </w:rPr>
              <w:t>)</w:t>
            </w:r>
          </w:p>
        </w:tc>
      </w:tr>
    </w:tbl>
    <w:p w:rsidR="0062011A" w:rsidRPr="00CF034E" w:rsidRDefault="0062011A" w:rsidP="0062011A">
      <w:pPr>
        <w:ind w:left="720"/>
        <w:jc w:val="both"/>
        <w:rPr>
          <w:rFonts w:ascii="Times New Roman" w:hAnsi="Times New Roman" w:cs="Times New Roman"/>
          <w:sz w:val="24"/>
          <w:szCs w:val="24"/>
          <w:lang w:val="sr-Cyrl-CS"/>
        </w:rPr>
      </w:pPr>
    </w:p>
    <w:p w:rsidR="0062011A" w:rsidRPr="00CF034E" w:rsidRDefault="0062011A" w:rsidP="0062011A">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Најнижа средња мјесечна вриједност концентрације СО у задњих пет мјесеци 2023. години измјерена је у мјесецу августу односно на локацији „Топлана“ у августу и септембру, док је највиша измјерена у мјесецу децембру. На локацији „Центар“ је средња концентрација виша у периоду мјерења у односу на локацију „Топлана“. Као и за ЅО</w:t>
      </w:r>
      <w:r w:rsidRPr="00CF034E">
        <w:rPr>
          <w:rFonts w:ascii="Times New Roman" w:hAnsi="Times New Roman" w:cs="Times New Roman"/>
          <w:sz w:val="24"/>
          <w:szCs w:val="24"/>
          <w:vertAlign w:val="subscript"/>
          <w:lang w:val="sr-Cyrl-CS"/>
        </w:rPr>
        <w:t>2</w:t>
      </w:r>
      <w:r w:rsidRPr="00CF034E">
        <w:rPr>
          <w:rFonts w:ascii="Times New Roman" w:hAnsi="Times New Roman" w:cs="Times New Roman"/>
          <w:sz w:val="24"/>
          <w:szCs w:val="24"/>
        </w:rPr>
        <w:t xml:space="preserve"> (дијаграми су готово идентични)</w:t>
      </w:r>
      <w:r w:rsidRPr="00CF034E">
        <w:rPr>
          <w:rFonts w:ascii="Times New Roman" w:hAnsi="Times New Roman" w:cs="Times New Roman"/>
          <w:sz w:val="24"/>
          <w:szCs w:val="24"/>
          <w:lang w:val="sr-Cyrl-CS"/>
        </w:rPr>
        <w:t>, промјене концентрације СО су пратиле метеоролошке услове па су зими измјерене максималне концентрације а љети најниже. На обе локације у августу, септембру и октобру средње мјесечне вриједности су биле уједначене, да би од октобра почеле да расту, те су у децембру и измјерене највише средње мјесечне вриједности концентрација.</w:t>
      </w:r>
      <w:r w:rsidRPr="00CF034E">
        <w:rPr>
          <w:rFonts w:ascii="Times New Roman" w:hAnsi="Times New Roman" w:cs="Times New Roman"/>
          <w:sz w:val="24"/>
          <w:szCs w:val="24"/>
        </w:rPr>
        <w:t xml:space="preserve"> </w:t>
      </w:r>
      <w:r w:rsidRPr="00CF034E">
        <w:rPr>
          <w:rFonts w:ascii="Times New Roman" w:hAnsi="Times New Roman" w:cs="Times New Roman"/>
          <w:sz w:val="24"/>
          <w:szCs w:val="24"/>
          <w:lang w:val="sr-Cyrl-CS"/>
        </w:rPr>
        <w:t>Концентрације СО</w:t>
      </w:r>
      <w:r w:rsidRPr="00CF034E">
        <w:rPr>
          <w:rFonts w:ascii="Times New Roman" w:hAnsi="Times New Roman" w:cs="Times New Roman"/>
          <w:sz w:val="24"/>
          <w:szCs w:val="24"/>
          <w:lang w:val="sr-Cyrl-BA"/>
        </w:rPr>
        <w:t xml:space="preserve"> током</w:t>
      </w:r>
      <w:r w:rsidRPr="00CF034E">
        <w:rPr>
          <w:rFonts w:ascii="Times New Roman" w:hAnsi="Times New Roman" w:cs="Times New Roman"/>
          <w:sz w:val="24"/>
          <w:szCs w:val="24"/>
          <w:lang w:val="sr-Cyrl-CS"/>
        </w:rPr>
        <w:t xml:space="preserve"> задњух пет мјесеци</w:t>
      </w:r>
      <w:r w:rsidRPr="00CF034E">
        <w:rPr>
          <w:rFonts w:ascii="Times New Roman" w:hAnsi="Times New Roman" w:cs="Times New Roman"/>
          <w:sz w:val="24"/>
          <w:szCs w:val="24"/>
          <w:lang w:val="sr-Cyrl-BA"/>
        </w:rPr>
        <w:t xml:space="preserve"> 2023. године</w:t>
      </w:r>
      <w:r w:rsidRPr="00CF034E">
        <w:rPr>
          <w:rFonts w:ascii="Times New Roman" w:hAnsi="Times New Roman" w:cs="Times New Roman"/>
          <w:sz w:val="24"/>
          <w:szCs w:val="24"/>
          <w:lang w:val="sr-Cyrl-CS"/>
        </w:rPr>
        <w:t xml:space="preserve"> нису</w:t>
      </w:r>
      <w:r w:rsidRPr="00CF034E">
        <w:rPr>
          <w:rFonts w:ascii="Times New Roman" w:hAnsi="Times New Roman" w:cs="Times New Roman"/>
          <w:sz w:val="24"/>
          <w:szCs w:val="24"/>
          <w:lang w:val="sr-Cyrl-BA"/>
        </w:rPr>
        <w:t xml:space="preserve"> нити једном</w:t>
      </w:r>
      <w:r w:rsidRPr="00CF034E">
        <w:rPr>
          <w:rFonts w:ascii="Times New Roman" w:hAnsi="Times New Roman" w:cs="Times New Roman"/>
          <w:sz w:val="24"/>
          <w:szCs w:val="24"/>
          <w:lang w:val="sr-Cyrl-CS"/>
        </w:rPr>
        <w:t xml:space="preserve"> прекорачиле граничне вриједности</w:t>
      </w:r>
      <w:r w:rsidRPr="00CF034E">
        <w:rPr>
          <w:rFonts w:ascii="Times New Roman" w:hAnsi="Times New Roman" w:cs="Times New Roman"/>
          <w:sz w:val="24"/>
          <w:szCs w:val="24"/>
          <w:lang w:val="sr-Cyrl-BA"/>
        </w:rPr>
        <w:t xml:space="preserve"> (осмочасовна, дневна, календарска </w:t>
      </w:r>
      <w:r w:rsidRPr="00CF034E">
        <w:rPr>
          <w:rFonts w:ascii="Times New Roman" w:hAnsi="Times New Roman" w:cs="Times New Roman"/>
          <w:sz w:val="24"/>
          <w:szCs w:val="24"/>
          <w:lang w:val="sr-Cyrl-BA"/>
        </w:rPr>
        <w:lastRenderedPageBreak/>
        <w:t>година)</w:t>
      </w:r>
      <w:r w:rsidRPr="00CF034E">
        <w:rPr>
          <w:rFonts w:ascii="Times New Roman" w:hAnsi="Times New Roman" w:cs="Times New Roman"/>
          <w:sz w:val="24"/>
          <w:szCs w:val="24"/>
          <w:lang w:val="sr-Cyrl-CS"/>
        </w:rPr>
        <w:t xml:space="preserve"> прописане Уредбом о вриједностима квалитета ваздуха (Службени гласник Републике Српске број 124/12).</w:t>
      </w:r>
    </w:p>
    <w:p w:rsidR="0062011A" w:rsidRDefault="0062011A" w:rsidP="0062011A">
      <w:pPr>
        <w:pStyle w:val="ListParagraph"/>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Просјечна вриједност концентрације </w:t>
      </w:r>
      <w:r w:rsidRPr="00CF034E">
        <w:rPr>
          <w:rFonts w:ascii="Times New Roman" w:hAnsi="Times New Roman" w:cs="Times New Roman"/>
          <w:b/>
          <w:sz w:val="24"/>
          <w:szCs w:val="24"/>
          <w:lang w:val="sr-Cyrl-CS"/>
        </w:rPr>
        <w:t xml:space="preserve">угљендиоксида </w:t>
      </w:r>
      <w:r w:rsidRPr="00CF034E">
        <w:rPr>
          <w:rFonts w:ascii="Times New Roman" w:hAnsi="Times New Roman" w:cs="Times New Roman"/>
          <w:sz w:val="24"/>
          <w:szCs w:val="24"/>
          <w:lang w:val="sr-Cyrl-CS"/>
        </w:rPr>
        <w:t>у животној средини у задњих пет мјесеци 2023. године на мјерним локацијама, као и максимална и минимална мјесечна вриједност за период мјерења су:</w:t>
      </w:r>
    </w:p>
    <w:p w:rsidR="00760413" w:rsidRPr="00CF034E" w:rsidRDefault="00760413" w:rsidP="00760413">
      <w:pPr>
        <w:pStyle w:val="ListParagraph"/>
        <w:spacing w:after="0" w:line="240" w:lineRule="auto"/>
        <w:ind w:left="360"/>
        <w:jc w:val="both"/>
        <w:rPr>
          <w:rFonts w:ascii="Times New Roman" w:hAnsi="Times New Roman" w:cs="Times New Roman"/>
          <w:sz w:val="24"/>
          <w:szCs w:val="24"/>
          <w:lang w:val="sr-Cyrl-CS"/>
        </w:rPr>
      </w:pPr>
    </w:p>
    <w:tbl>
      <w:tblPr>
        <w:tblStyle w:val="TableGrid"/>
        <w:tblW w:w="0" w:type="auto"/>
        <w:jc w:val="center"/>
        <w:tblLook w:val="04A0"/>
      </w:tblPr>
      <w:tblGrid>
        <w:gridCol w:w="2310"/>
        <w:gridCol w:w="2311"/>
        <w:gridCol w:w="2311"/>
      </w:tblGrid>
      <w:tr w:rsidR="0062011A" w:rsidRPr="00CF034E" w:rsidTr="009F7DAB">
        <w:trPr>
          <w:jc w:val="center"/>
        </w:trPr>
        <w:tc>
          <w:tcPr>
            <w:tcW w:w="2310" w:type="dxa"/>
          </w:tcPr>
          <w:p w:rsidR="0062011A" w:rsidRPr="00CF034E" w:rsidRDefault="0062011A" w:rsidP="009F7DAB">
            <w:pPr>
              <w:jc w:val="center"/>
              <w:rPr>
                <w:rFonts w:ascii="Times New Roman" w:hAnsi="Times New Roman" w:cs="Times New Roman"/>
                <w:sz w:val="24"/>
                <w:szCs w:val="24"/>
                <w:vertAlign w:val="subscript"/>
                <w:lang w:val="sr-Cyrl-CS"/>
              </w:rPr>
            </w:pPr>
            <w:r w:rsidRPr="00CF034E">
              <w:rPr>
                <w:rFonts w:ascii="Times New Roman" w:hAnsi="Times New Roman" w:cs="Times New Roman"/>
                <w:sz w:val="24"/>
                <w:szCs w:val="24"/>
                <w:lang w:val="sr-Cyrl-CS"/>
              </w:rPr>
              <w:t>СО</w:t>
            </w:r>
            <w:r w:rsidRPr="00CF034E">
              <w:rPr>
                <w:rFonts w:ascii="Times New Roman" w:hAnsi="Times New Roman" w:cs="Times New Roman"/>
                <w:sz w:val="24"/>
                <w:szCs w:val="24"/>
                <w:vertAlign w:val="subscript"/>
                <w:lang w:val="sr-Cyrl-CS"/>
              </w:rPr>
              <w:t>2</w:t>
            </w:r>
          </w:p>
        </w:tc>
        <w:tc>
          <w:tcPr>
            <w:tcW w:w="2311" w:type="dxa"/>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„Центар“</w:t>
            </w:r>
          </w:p>
        </w:tc>
        <w:tc>
          <w:tcPr>
            <w:tcW w:w="2311" w:type="dxa"/>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„Топлана“</w:t>
            </w:r>
          </w:p>
        </w:tc>
      </w:tr>
      <w:tr w:rsidR="0062011A" w:rsidRPr="00CF034E" w:rsidTr="009F7DAB">
        <w:trPr>
          <w:jc w:val="center"/>
        </w:trPr>
        <w:tc>
          <w:tcPr>
            <w:tcW w:w="2310" w:type="dxa"/>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Средња, </w:t>
            </w:r>
            <w:r w:rsidRPr="00CF034E">
              <w:rPr>
                <w:rFonts w:ascii="Times New Roman" w:hAnsi="Times New Roman" w:cs="Times New Roman"/>
                <w:sz w:val="24"/>
                <w:szCs w:val="24"/>
                <w:lang w:val="sr-Latn-BA"/>
              </w:rPr>
              <w:t>m</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bottom"/>
          </w:tcPr>
          <w:p w:rsidR="0062011A" w:rsidRPr="00CF034E" w:rsidRDefault="0062011A" w:rsidP="009F7DAB">
            <w:pPr>
              <w:jc w:val="center"/>
              <w:rPr>
                <w:rFonts w:ascii="Times New Roman" w:hAnsi="Times New Roman" w:cs="Times New Roman"/>
                <w:sz w:val="24"/>
                <w:szCs w:val="24"/>
              </w:rPr>
            </w:pPr>
            <w:r w:rsidRPr="00CF034E">
              <w:rPr>
                <w:rFonts w:ascii="Times New Roman" w:hAnsi="Times New Roman" w:cs="Times New Roman"/>
                <w:sz w:val="24"/>
                <w:szCs w:val="24"/>
              </w:rPr>
              <w:t>554,62</w:t>
            </w:r>
          </w:p>
        </w:tc>
        <w:tc>
          <w:tcPr>
            <w:tcW w:w="2311" w:type="dxa"/>
            <w:vAlign w:val="bottom"/>
          </w:tcPr>
          <w:p w:rsidR="0062011A" w:rsidRPr="00CF034E" w:rsidRDefault="0062011A" w:rsidP="009F7DAB">
            <w:pPr>
              <w:jc w:val="center"/>
              <w:rPr>
                <w:rFonts w:ascii="Times New Roman" w:hAnsi="Times New Roman" w:cs="Times New Roman"/>
                <w:sz w:val="24"/>
                <w:szCs w:val="24"/>
              </w:rPr>
            </w:pPr>
            <w:r w:rsidRPr="00CF034E">
              <w:rPr>
                <w:rFonts w:ascii="Times New Roman" w:hAnsi="Times New Roman" w:cs="Times New Roman"/>
                <w:sz w:val="24"/>
                <w:szCs w:val="24"/>
              </w:rPr>
              <w:t>551,89</w:t>
            </w:r>
          </w:p>
        </w:tc>
      </w:tr>
      <w:tr w:rsidR="0062011A" w:rsidRPr="00CF034E" w:rsidTr="009F7DAB">
        <w:trPr>
          <w:jc w:val="center"/>
        </w:trPr>
        <w:tc>
          <w:tcPr>
            <w:tcW w:w="2310" w:type="dxa"/>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Минимална, </w:t>
            </w:r>
            <w:r w:rsidRPr="00CF034E">
              <w:rPr>
                <w:rFonts w:ascii="Times New Roman" w:hAnsi="Times New Roman" w:cs="Times New Roman"/>
                <w:sz w:val="24"/>
                <w:szCs w:val="24"/>
                <w:lang w:val="sr-Latn-BA"/>
              </w:rPr>
              <w:t>m</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552,48 (10)</w:t>
            </w:r>
          </w:p>
        </w:tc>
        <w:tc>
          <w:tcPr>
            <w:tcW w:w="2311" w:type="dxa"/>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544,49 (08)</w:t>
            </w:r>
          </w:p>
        </w:tc>
      </w:tr>
      <w:tr w:rsidR="0062011A" w:rsidRPr="00CF034E" w:rsidTr="009F7DAB">
        <w:trPr>
          <w:jc w:val="center"/>
        </w:trPr>
        <w:tc>
          <w:tcPr>
            <w:tcW w:w="2310" w:type="dxa"/>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m</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556,56 (12)</w:t>
            </w:r>
          </w:p>
        </w:tc>
        <w:tc>
          <w:tcPr>
            <w:tcW w:w="2311" w:type="dxa"/>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565,48 (12)</w:t>
            </w:r>
          </w:p>
        </w:tc>
      </w:tr>
    </w:tbl>
    <w:p w:rsidR="0062011A" w:rsidRPr="00CF034E" w:rsidRDefault="0062011A" w:rsidP="0062011A">
      <w:pPr>
        <w:jc w:val="both"/>
        <w:rPr>
          <w:rFonts w:ascii="Times New Roman" w:hAnsi="Times New Roman" w:cs="Times New Roman"/>
          <w:sz w:val="24"/>
          <w:szCs w:val="24"/>
          <w:lang w:val="sr-Cyrl-CS"/>
        </w:rPr>
      </w:pPr>
    </w:p>
    <w:p w:rsidR="0062011A" w:rsidRPr="00CF034E" w:rsidRDefault="0062011A" w:rsidP="0062011A">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Најнижа средња мјесечна вриједност концентрације </w:t>
      </w:r>
      <w:r w:rsidRPr="00CF034E">
        <w:rPr>
          <w:rFonts w:ascii="Times New Roman" w:hAnsi="Times New Roman" w:cs="Times New Roman"/>
          <w:sz w:val="24"/>
          <w:szCs w:val="24"/>
        </w:rPr>
        <w:t>С</w:t>
      </w: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2</w:t>
      </w:r>
      <w:r w:rsidRPr="00CF034E">
        <w:rPr>
          <w:rFonts w:ascii="Times New Roman" w:hAnsi="Times New Roman" w:cs="Times New Roman"/>
          <w:sz w:val="24"/>
          <w:szCs w:val="24"/>
          <w:lang w:val="sr-Cyrl-CS"/>
        </w:rPr>
        <w:t xml:space="preserve"> у задњих пет мјесеци 2023. години измјерена је у мјесецу октобру односно августу на локацији „Топлана“, док је највиша измјерена у мјесецу децембру. На локацији „Центар“ је средња концентрација у периоду мјерења виша у односу на локацију „Топлана“. На локацији „Центар“ средња мјесечна концентрација је у периоду август-септембар расла, затим је у периоду септембар-октобар опадала (у октобру је и измјерена најнижа средња мјесечна концентреција у периоду мјерења) те је даље, до краја године, уједначено расла. На локацији „Топлана“ мјесечне промјене концентрација су имале нешто другачију динамику: у периоду август-септембар су средње мјесечне концентрације биле уједначене, у периоду септембар-октобар средња мјесечна концентрација је расла, затиму периоду октобар-новембар је опадала, а у периоду новембар-децембар је расла, те је и измјерена највиша средња мјесечна концентрација у децембру. За СО</w:t>
      </w:r>
      <w:r w:rsidRPr="00CF034E">
        <w:rPr>
          <w:rFonts w:ascii="Times New Roman" w:hAnsi="Times New Roman" w:cs="Times New Roman"/>
          <w:sz w:val="24"/>
          <w:szCs w:val="24"/>
          <w:vertAlign w:val="subscript"/>
          <w:lang w:val="sr-Cyrl-CS"/>
        </w:rPr>
        <w:t>2</w:t>
      </w:r>
      <w:r w:rsidRPr="00CF034E">
        <w:rPr>
          <w:rFonts w:ascii="Times New Roman" w:hAnsi="Times New Roman" w:cs="Times New Roman"/>
          <w:sz w:val="24"/>
          <w:szCs w:val="24"/>
          <w:lang w:val="sr-Cyrl-CS"/>
        </w:rPr>
        <w:t xml:space="preserve"> нису прописане граничне вриједности Уредбом о вриједностима квалитета ваздуха (Службени гласник Републике Српске број 124/12).</w:t>
      </w:r>
    </w:p>
    <w:p w:rsidR="0062011A" w:rsidRPr="00CF034E" w:rsidRDefault="0062011A" w:rsidP="0062011A">
      <w:pPr>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Просјечна а вриједност концентрације </w:t>
      </w:r>
      <w:r w:rsidRPr="00CF034E">
        <w:rPr>
          <w:rFonts w:ascii="Times New Roman" w:hAnsi="Times New Roman" w:cs="Times New Roman"/>
          <w:b/>
          <w:sz w:val="24"/>
          <w:szCs w:val="24"/>
        </w:rPr>
        <w:t>a</w:t>
      </w:r>
      <w:r w:rsidRPr="00CF034E">
        <w:rPr>
          <w:rFonts w:ascii="Times New Roman" w:hAnsi="Times New Roman" w:cs="Times New Roman"/>
          <w:b/>
          <w:sz w:val="24"/>
          <w:szCs w:val="24"/>
          <w:lang w:val="sr-Cyrl-BA"/>
        </w:rPr>
        <w:t>зот</w:t>
      </w:r>
      <w:r w:rsidRPr="00CF034E">
        <w:rPr>
          <w:rFonts w:ascii="Times New Roman" w:hAnsi="Times New Roman" w:cs="Times New Roman"/>
          <w:b/>
          <w:sz w:val="24"/>
          <w:szCs w:val="24"/>
          <w:lang w:val="sr-Cyrl-CS"/>
        </w:rPr>
        <w:t xml:space="preserve">диоксида </w:t>
      </w:r>
      <w:r w:rsidRPr="00CF034E">
        <w:rPr>
          <w:rFonts w:ascii="Times New Roman" w:hAnsi="Times New Roman" w:cs="Times New Roman"/>
          <w:sz w:val="24"/>
          <w:szCs w:val="24"/>
          <w:lang w:val="sr-Cyrl-CS"/>
        </w:rPr>
        <w:t xml:space="preserve">у животној средини у задњих пет мјесеци 2023. године на мјерним локацијама, као и максимална и минимална вриједност за период мјерења су: </w:t>
      </w:r>
    </w:p>
    <w:tbl>
      <w:tblPr>
        <w:tblStyle w:val="TableGrid"/>
        <w:tblW w:w="0" w:type="auto"/>
        <w:jc w:val="center"/>
        <w:tblLook w:val="04A0"/>
      </w:tblPr>
      <w:tblGrid>
        <w:gridCol w:w="2310"/>
        <w:gridCol w:w="2311"/>
        <w:gridCol w:w="2311"/>
      </w:tblGrid>
      <w:tr w:rsidR="0062011A" w:rsidRPr="00CF034E" w:rsidTr="009F7DAB">
        <w:trPr>
          <w:jc w:val="center"/>
        </w:trPr>
        <w:tc>
          <w:tcPr>
            <w:tcW w:w="2310" w:type="dxa"/>
          </w:tcPr>
          <w:p w:rsidR="0062011A" w:rsidRPr="00CF034E" w:rsidRDefault="0062011A" w:rsidP="009F7DAB">
            <w:pPr>
              <w:jc w:val="center"/>
              <w:rPr>
                <w:rFonts w:ascii="Times New Roman" w:hAnsi="Times New Roman" w:cs="Times New Roman"/>
                <w:sz w:val="24"/>
                <w:szCs w:val="24"/>
                <w:vertAlign w:val="subscript"/>
                <w:lang w:val="sr-Cyrl-CS"/>
              </w:rPr>
            </w:pP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2</w:t>
            </w:r>
          </w:p>
        </w:tc>
        <w:tc>
          <w:tcPr>
            <w:tcW w:w="2311" w:type="dxa"/>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„Центар“</w:t>
            </w:r>
          </w:p>
        </w:tc>
        <w:tc>
          <w:tcPr>
            <w:tcW w:w="2311" w:type="dxa"/>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„Топлана“</w:t>
            </w:r>
          </w:p>
        </w:tc>
      </w:tr>
      <w:tr w:rsidR="0062011A" w:rsidRPr="00CF034E" w:rsidTr="009F7DAB">
        <w:trPr>
          <w:jc w:val="center"/>
        </w:trPr>
        <w:tc>
          <w:tcPr>
            <w:tcW w:w="2310" w:type="dxa"/>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rPr>
              <w:t>2</w:t>
            </w:r>
            <w:r w:rsidRPr="00CF034E">
              <w:rPr>
                <w:rFonts w:ascii="Times New Roman" w:hAnsi="Times New Roman" w:cs="Times New Roman"/>
                <w:sz w:val="24"/>
                <w:szCs w:val="24"/>
                <w:lang w:val="sr-Cyrl-BA"/>
              </w:rPr>
              <w:t>7,58</w:t>
            </w:r>
          </w:p>
        </w:tc>
        <w:tc>
          <w:tcPr>
            <w:tcW w:w="2311" w:type="dxa"/>
            <w:vAlign w:val="center"/>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18,82</w:t>
            </w:r>
          </w:p>
        </w:tc>
      </w:tr>
      <w:tr w:rsidR="0062011A" w:rsidRPr="00CF034E" w:rsidTr="009F7DAB">
        <w:trPr>
          <w:jc w:val="center"/>
        </w:trPr>
        <w:tc>
          <w:tcPr>
            <w:tcW w:w="2310" w:type="dxa"/>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rPr>
              <w:t>26,03</w:t>
            </w:r>
            <w:r w:rsidRPr="00CF034E">
              <w:rPr>
                <w:rFonts w:ascii="Times New Roman" w:hAnsi="Times New Roman" w:cs="Times New Roman"/>
                <w:sz w:val="24"/>
                <w:szCs w:val="24"/>
                <w:lang w:val="sr-Cyrl-BA"/>
              </w:rPr>
              <w:t xml:space="preserve"> (12)</w:t>
            </w:r>
          </w:p>
        </w:tc>
        <w:tc>
          <w:tcPr>
            <w:tcW w:w="2311" w:type="dxa"/>
            <w:vAlign w:val="center"/>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17,84 (08)</w:t>
            </w:r>
          </w:p>
        </w:tc>
      </w:tr>
      <w:tr w:rsidR="0062011A" w:rsidRPr="00CF034E" w:rsidTr="009F7DAB">
        <w:trPr>
          <w:jc w:val="center"/>
        </w:trPr>
        <w:tc>
          <w:tcPr>
            <w:tcW w:w="2310" w:type="dxa"/>
          </w:tcPr>
          <w:p w:rsidR="0062011A" w:rsidRPr="00CF034E" w:rsidRDefault="0062011A"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28,90 (09)</w:t>
            </w:r>
          </w:p>
        </w:tc>
        <w:tc>
          <w:tcPr>
            <w:tcW w:w="2311" w:type="dxa"/>
            <w:vAlign w:val="center"/>
          </w:tcPr>
          <w:p w:rsidR="0062011A" w:rsidRPr="00CF034E" w:rsidRDefault="0062011A"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19,60 (09)</w:t>
            </w:r>
          </w:p>
        </w:tc>
      </w:tr>
    </w:tbl>
    <w:p w:rsidR="0062011A" w:rsidRPr="00CF034E" w:rsidRDefault="0062011A" w:rsidP="0062011A">
      <w:pPr>
        <w:jc w:val="center"/>
        <w:rPr>
          <w:rFonts w:ascii="Times New Roman" w:hAnsi="Times New Roman" w:cs="Times New Roman"/>
          <w:sz w:val="24"/>
          <w:szCs w:val="24"/>
          <w:lang w:val="sr-Cyrl-CS"/>
        </w:rPr>
      </w:pPr>
    </w:p>
    <w:p w:rsidR="00760413" w:rsidRDefault="0062011A" w:rsidP="0062011A">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Најнижа средња мјесечна вриједност концентрације </w:t>
      </w: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2</w:t>
      </w:r>
      <w:r w:rsidRPr="00CF034E">
        <w:rPr>
          <w:rFonts w:ascii="Times New Roman" w:hAnsi="Times New Roman" w:cs="Times New Roman"/>
          <w:sz w:val="24"/>
          <w:szCs w:val="24"/>
          <w:lang w:val="sr-Cyrl-CS"/>
        </w:rPr>
        <w:t xml:space="preserve"> у задњих пет мјесеци 2023. години измјерена је у мјесецу децембру односно августу на локацији „Топлана, док је највиша измјерена у мјесецу септембру. На локацији „Центар“ је средња концентрација у периоду мјерења виша у односу на локацију „Топлана“. На обе локације средње мјесечне концентрације нису знатније одступале од средње годишње концентрације у периоду мјерења. На обе локације у периоду август-септембар концентрација је расла те је даље, </w:t>
      </w:r>
    </w:p>
    <w:p w:rsidR="0062011A" w:rsidRPr="00CF034E" w:rsidRDefault="0062011A" w:rsidP="0062011A">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lastRenderedPageBreak/>
        <w:t xml:space="preserve">до краја године, опадала. Концентрације </w:t>
      </w: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2</w:t>
      </w:r>
      <w:r w:rsidRPr="00CF034E">
        <w:rPr>
          <w:rFonts w:ascii="Times New Roman" w:hAnsi="Times New Roman" w:cs="Times New Roman"/>
          <w:sz w:val="24"/>
          <w:szCs w:val="24"/>
          <w:lang w:val="sr-Cyrl-BA"/>
        </w:rPr>
        <w:t xml:space="preserve"> </w:t>
      </w:r>
      <w:r w:rsidRPr="00CF034E">
        <w:rPr>
          <w:rFonts w:ascii="Times New Roman" w:hAnsi="Times New Roman" w:cs="Times New Roman"/>
          <w:sz w:val="24"/>
          <w:szCs w:val="24"/>
          <w:lang w:val="sr-Cyrl-CS"/>
        </w:rPr>
        <w:t>током задњух пет мјесеци</w:t>
      </w:r>
      <w:r w:rsidRPr="00CF034E">
        <w:rPr>
          <w:rFonts w:ascii="Times New Roman" w:hAnsi="Times New Roman" w:cs="Times New Roman"/>
          <w:sz w:val="24"/>
          <w:szCs w:val="24"/>
          <w:lang w:val="sr-Cyrl-BA"/>
        </w:rPr>
        <w:t xml:space="preserve"> 2023. године</w:t>
      </w:r>
      <w:r w:rsidRPr="00CF034E">
        <w:rPr>
          <w:rFonts w:ascii="Times New Roman" w:hAnsi="Times New Roman" w:cs="Times New Roman"/>
          <w:sz w:val="24"/>
          <w:szCs w:val="24"/>
          <w:lang w:val="sr-Cyrl-CS"/>
        </w:rPr>
        <w:t xml:space="preserve"> нису</w:t>
      </w:r>
      <w:r w:rsidRPr="00CF034E">
        <w:rPr>
          <w:rFonts w:ascii="Times New Roman" w:hAnsi="Times New Roman" w:cs="Times New Roman"/>
          <w:sz w:val="24"/>
          <w:szCs w:val="24"/>
          <w:lang w:val="sr-Cyrl-BA"/>
        </w:rPr>
        <w:t xml:space="preserve"> нити једном</w:t>
      </w:r>
      <w:r w:rsidRPr="00CF034E">
        <w:rPr>
          <w:rFonts w:ascii="Times New Roman" w:hAnsi="Times New Roman" w:cs="Times New Roman"/>
          <w:sz w:val="24"/>
          <w:szCs w:val="24"/>
          <w:lang w:val="sr-Cyrl-CS"/>
        </w:rPr>
        <w:t xml:space="preserve"> прекорачиле граничне вриједности</w:t>
      </w:r>
      <w:r w:rsidRPr="00CF034E">
        <w:rPr>
          <w:rFonts w:ascii="Times New Roman" w:hAnsi="Times New Roman" w:cs="Times New Roman"/>
          <w:sz w:val="24"/>
          <w:szCs w:val="24"/>
          <w:lang w:val="sr-Cyrl-BA"/>
        </w:rPr>
        <w:t xml:space="preserve"> (сатне, дневна, календарска година)</w:t>
      </w:r>
      <w:r w:rsidRPr="00CF034E">
        <w:rPr>
          <w:rFonts w:ascii="Times New Roman" w:hAnsi="Times New Roman" w:cs="Times New Roman"/>
          <w:sz w:val="24"/>
          <w:szCs w:val="24"/>
          <w:lang w:val="sr-Cyrl-CS"/>
        </w:rPr>
        <w:t xml:space="preserve"> прописане Уредбом о вриједностима квалитета ваздуха (Службени гласник Републике Српске број 124/12).</w:t>
      </w:r>
    </w:p>
    <w:p w:rsidR="0099346D" w:rsidRDefault="0099346D" w:rsidP="0099346D">
      <w:pPr>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Просјечна вриједност концентрације </w:t>
      </w:r>
      <w:r w:rsidRPr="00CF034E">
        <w:rPr>
          <w:rFonts w:ascii="Times New Roman" w:hAnsi="Times New Roman" w:cs="Times New Roman"/>
          <w:b/>
          <w:sz w:val="24"/>
          <w:szCs w:val="24"/>
        </w:rPr>
        <w:t>a</w:t>
      </w:r>
      <w:r w:rsidRPr="00CF034E">
        <w:rPr>
          <w:rFonts w:ascii="Times New Roman" w:hAnsi="Times New Roman" w:cs="Times New Roman"/>
          <w:b/>
          <w:sz w:val="24"/>
          <w:szCs w:val="24"/>
          <w:lang w:val="sr-Cyrl-BA"/>
        </w:rPr>
        <w:t>зот</w:t>
      </w:r>
      <w:r w:rsidRPr="00CF034E">
        <w:rPr>
          <w:rFonts w:ascii="Times New Roman" w:hAnsi="Times New Roman" w:cs="Times New Roman"/>
          <w:b/>
          <w:sz w:val="24"/>
          <w:szCs w:val="24"/>
          <w:lang w:val="sr-Cyrl-CS"/>
        </w:rPr>
        <w:t xml:space="preserve">моноксида </w:t>
      </w:r>
      <w:r w:rsidRPr="00CF034E">
        <w:rPr>
          <w:rFonts w:ascii="Times New Roman" w:hAnsi="Times New Roman" w:cs="Times New Roman"/>
          <w:sz w:val="24"/>
          <w:szCs w:val="24"/>
          <w:lang w:val="sr-Cyrl-CS"/>
        </w:rPr>
        <w:t xml:space="preserve">у животној средини у задњих пет мјесеци 2023. године на мјерним локацијама, као и максимална и минимална вриједност за период мјерења су: </w:t>
      </w:r>
    </w:p>
    <w:p w:rsidR="007655B7" w:rsidRPr="00CF034E" w:rsidRDefault="007655B7" w:rsidP="007655B7">
      <w:pPr>
        <w:spacing w:after="0" w:line="240" w:lineRule="auto"/>
        <w:ind w:left="360"/>
        <w:jc w:val="both"/>
        <w:rPr>
          <w:rFonts w:ascii="Times New Roman" w:hAnsi="Times New Roman" w:cs="Times New Roman"/>
          <w:sz w:val="24"/>
          <w:szCs w:val="24"/>
          <w:lang w:val="sr-Cyrl-CS"/>
        </w:rPr>
      </w:pPr>
    </w:p>
    <w:tbl>
      <w:tblPr>
        <w:tblStyle w:val="TableGrid"/>
        <w:tblW w:w="0" w:type="auto"/>
        <w:jc w:val="center"/>
        <w:tblLook w:val="04A0"/>
      </w:tblPr>
      <w:tblGrid>
        <w:gridCol w:w="2310"/>
        <w:gridCol w:w="2311"/>
        <w:gridCol w:w="2311"/>
      </w:tblGrid>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vertAlign w:val="subscript"/>
                <w:lang w:val="sr-Cyrl-CS"/>
              </w:rPr>
            </w:pP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w:t>
            </w:r>
          </w:p>
        </w:tc>
        <w:tc>
          <w:tcPr>
            <w:tcW w:w="2311"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„Центар“</w:t>
            </w:r>
          </w:p>
        </w:tc>
        <w:tc>
          <w:tcPr>
            <w:tcW w:w="2311"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„Топлана“</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rPr>
            </w:pPr>
            <w:r w:rsidRPr="00CF034E">
              <w:rPr>
                <w:rFonts w:ascii="Times New Roman" w:hAnsi="Times New Roman" w:cs="Times New Roman"/>
                <w:sz w:val="24"/>
                <w:szCs w:val="24"/>
              </w:rPr>
              <w:t>38,92</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2,98</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rPr>
              <w:t>26,35</w:t>
            </w:r>
            <w:r w:rsidRPr="00CF034E">
              <w:rPr>
                <w:rFonts w:ascii="Times New Roman" w:hAnsi="Times New Roman" w:cs="Times New Roman"/>
                <w:sz w:val="24"/>
                <w:szCs w:val="24"/>
                <w:lang w:val="sr-Cyrl-BA"/>
              </w:rPr>
              <w:t xml:space="preserve"> (10)</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rPr>
              <w:t>1,70</w:t>
            </w:r>
            <w:r w:rsidRPr="00CF034E">
              <w:rPr>
                <w:rFonts w:ascii="Times New Roman" w:hAnsi="Times New Roman" w:cs="Times New Roman"/>
                <w:sz w:val="24"/>
                <w:szCs w:val="24"/>
                <w:lang w:val="sr-Cyrl-BA"/>
              </w:rPr>
              <w:t xml:space="preserve"> (11)</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62,84 (08)</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rPr>
              <w:t>5,10</w:t>
            </w:r>
            <w:r w:rsidRPr="00CF034E">
              <w:rPr>
                <w:rFonts w:ascii="Times New Roman" w:hAnsi="Times New Roman" w:cs="Times New Roman"/>
                <w:sz w:val="24"/>
                <w:szCs w:val="24"/>
                <w:lang w:val="sr-Cyrl-BA"/>
              </w:rPr>
              <w:t xml:space="preserve"> (08)</w:t>
            </w:r>
          </w:p>
        </w:tc>
      </w:tr>
    </w:tbl>
    <w:p w:rsidR="0099346D" w:rsidRPr="00CF034E" w:rsidRDefault="0099346D" w:rsidP="0099346D">
      <w:pPr>
        <w:ind w:left="720"/>
        <w:jc w:val="both"/>
        <w:rPr>
          <w:rFonts w:ascii="Times New Roman" w:hAnsi="Times New Roman" w:cs="Times New Roman"/>
          <w:sz w:val="24"/>
          <w:szCs w:val="24"/>
          <w:lang w:val="sr-Cyrl-CS"/>
        </w:rPr>
      </w:pPr>
    </w:p>
    <w:p w:rsidR="0099346D" w:rsidRPr="00CF034E" w:rsidRDefault="0099346D" w:rsidP="0099346D">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Најнижа средња мјесечна вриједност концентрације </w:t>
      </w: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 xml:space="preserve">О у задњих пет мјесеци 2023. години измјерена је у мјесецу октобру односно новембру на локацији „Топлана“, док је највиша измјерена у мјесецу августу. На локацији „Центар“ средња концентрација у периоду мјерења је виша у односу на локацију „Топлана“. На локацији „Центар“ средња мјесечна вриједност концентрације опада до октобра да би од октобра до краја посматраног мјерног периода имала благо узлазну путању. На локацији „Топлана“ средња мјесечна вриједност концентрације је опадала до новембра, да би даље, до краја посматраног периода, била веома уједначена са незнатном узлазном путањом. За </w:t>
      </w: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 xml:space="preserve"> </w:t>
      </w:r>
      <w:r w:rsidRPr="00CF034E">
        <w:rPr>
          <w:rFonts w:ascii="Times New Roman" w:hAnsi="Times New Roman" w:cs="Times New Roman"/>
          <w:sz w:val="24"/>
          <w:szCs w:val="24"/>
          <w:lang w:val="sr-Cyrl-CS"/>
        </w:rPr>
        <w:t>нису прописане граничне вриједности Уредбом о вриједностима квалитета ваздуха (Службени гласник Републике Српске број 124/12).</w:t>
      </w:r>
    </w:p>
    <w:p w:rsidR="0099346D" w:rsidRDefault="0099346D" w:rsidP="0099346D">
      <w:pPr>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Просјечна вриједност концентрације </w:t>
      </w:r>
      <w:r w:rsidRPr="00CF034E">
        <w:rPr>
          <w:rFonts w:ascii="Times New Roman" w:hAnsi="Times New Roman" w:cs="Times New Roman"/>
          <w:b/>
          <w:sz w:val="24"/>
          <w:szCs w:val="24"/>
        </w:rPr>
        <w:t>a</w:t>
      </w:r>
      <w:r w:rsidRPr="00CF034E">
        <w:rPr>
          <w:rFonts w:ascii="Times New Roman" w:hAnsi="Times New Roman" w:cs="Times New Roman"/>
          <w:b/>
          <w:sz w:val="24"/>
          <w:szCs w:val="24"/>
          <w:lang w:val="sr-Cyrl-BA"/>
        </w:rPr>
        <w:t>зот</w:t>
      </w:r>
      <w:r w:rsidRPr="00CF034E">
        <w:rPr>
          <w:rFonts w:ascii="Times New Roman" w:hAnsi="Times New Roman" w:cs="Times New Roman"/>
          <w:b/>
          <w:sz w:val="24"/>
          <w:szCs w:val="24"/>
          <w:lang w:val="sr-Cyrl-CS"/>
        </w:rPr>
        <w:t xml:space="preserve">них оксида </w:t>
      </w:r>
      <w:r w:rsidRPr="00CF034E">
        <w:rPr>
          <w:rFonts w:ascii="Times New Roman" w:hAnsi="Times New Roman" w:cs="Times New Roman"/>
          <w:sz w:val="24"/>
          <w:szCs w:val="24"/>
          <w:lang w:val="sr-Cyrl-CS"/>
        </w:rPr>
        <w:t xml:space="preserve">у животној средини у задњих пет мјесеци 2023. године на мјерним локацијама, као и максимална и минимална вриједност за период мјерења су: </w:t>
      </w:r>
    </w:p>
    <w:p w:rsidR="007655B7" w:rsidRPr="00CF034E" w:rsidRDefault="007655B7" w:rsidP="007655B7">
      <w:pPr>
        <w:spacing w:after="0" w:line="240" w:lineRule="auto"/>
        <w:ind w:left="360"/>
        <w:jc w:val="both"/>
        <w:rPr>
          <w:rFonts w:ascii="Times New Roman" w:hAnsi="Times New Roman" w:cs="Times New Roman"/>
          <w:sz w:val="24"/>
          <w:szCs w:val="24"/>
          <w:lang w:val="sr-Cyrl-CS"/>
        </w:rPr>
      </w:pPr>
    </w:p>
    <w:tbl>
      <w:tblPr>
        <w:tblStyle w:val="TableGrid"/>
        <w:tblW w:w="0" w:type="auto"/>
        <w:jc w:val="center"/>
        <w:tblLook w:val="04A0"/>
      </w:tblPr>
      <w:tblGrid>
        <w:gridCol w:w="2310"/>
        <w:gridCol w:w="2311"/>
        <w:gridCol w:w="2311"/>
      </w:tblGrid>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vertAlign w:val="subscript"/>
                <w:lang w:val="sr-Cyrl-CS"/>
              </w:rPr>
            </w:pP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х</w:t>
            </w:r>
          </w:p>
        </w:tc>
        <w:tc>
          <w:tcPr>
            <w:tcW w:w="2311"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„Центар“</w:t>
            </w:r>
          </w:p>
        </w:tc>
        <w:tc>
          <w:tcPr>
            <w:tcW w:w="2311"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„Топлана“</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rPr>
              <w:t>66</w:t>
            </w:r>
            <w:r w:rsidRPr="00CF034E">
              <w:rPr>
                <w:rFonts w:ascii="Times New Roman" w:hAnsi="Times New Roman" w:cs="Times New Roman"/>
                <w:sz w:val="24"/>
                <w:szCs w:val="24"/>
                <w:lang w:val="sr-Cyrl-BA"/>
              </w:rPr>
              <w:t>,50</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21,80</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rPr>
              <w:t>54,39</w:t>
            </w:r>
            <w:r w:rsidRPr="00CF034E">
              <w:rPr>
                <w:rFonts w:ascii="Times New Roman" w:hAnsi="Times New Roman" w:cs="Times New Roman"/>
                <w:sz w:val="24"/>
                <w:szCs w:val="24"/>
                <w:lang w:val="sr-Cyrl-BA"/>
              </w:rPr>
              <w:t xml:space="preserve"> (10)</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20,08 (12)</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91,23 (08)</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23,38 (09)</w:t>
            </w:r>
          </w:p>
        </w:tc>
      </w:tr>
    </w:tbl>
    <w:p w:rsidR="0099346D" w:rsidRPr="00CF034E" w:rsidRDefault="0099346D" w:rsidP="0099346D">
      <w:pPr>
        <w:ind w:left="720"/>
        <w:jc w:val="both"/>
        <w:rPr>
          <w:rFonts w:ascii="Times New Roman" w:hAnsi="Times New Roman" w:cs="Times New Roman"/>
          <w:color w:val="FF0000"/>
          <w:sz w:val="24"/>
          <w:szCs w:val="24"/>
          <w:lang w:val="sr-Cyrl-CS"/>
        </w:rPr>
      </w:pPr>
    </w:p>
    <w:p w:rsidR="0099346D" w:rsidRPr="00CF034E" w:rsidRDefault="0099346D" w:rsidP="0099346D">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Најнижа средња мјесечна вриједност концентрације </w:t>
      </w: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х</w:t>
      </w:r>
      <w:r w:rsidRPr="00CF034E">
        <w:rPr>
          <w:rFonts w:ascii="Times New Roman" w:hAnsi="Times New Roman" w:cs="Times New Roman"/>
          <w:sz w:val="24"/>
          <w:szCs w:val="24"/>
          <w:lang w:val="sr-Cyrl-CS"/>
        </w:rPr>
        <w:t xml:space="preserve"> у задњих пет мјесеци 2023. години измјерена је у мјесецу октобру односно децембру на локацији „Топлана“, док је највиша измјерена у мјесецу августу односно септембру на локацији „Топлана“. На локацији „Топлана“ средња концентрација у периоду мјерења је нижа у односу на локацију „Центар“. На локацији „Центар“ промјене концентрација кретале су се слично као и за азотмоноксид, односно, на локацији „Центар“ средња мјесечна вриједност концентрације опада до октобра да би од октобра до краја посматраног мјерног периода имала благо узлазну путању. На локацији „Топлана“ средња мјесечна вриједност </w:t>
      </w:r>
      <w:r w:rsidRPr="00CF034E">
        <w:rPr>
          <w:rFonts w:ascii="Times New Roman" w:hAnsi="Times New Roman" w:cs="Times New Roman"/>
          <w:sz w:val="24"/>
          <w:szCs w:val="24"/>
          <w:lang w:val="sr-Cyrl-CS"/>
        </w:rPr>
        <w:lastRenderedPageBreak/>
        <w:t xml:space="preserve">концентрације у августу и септембру расте да би даље, до краја године, средња мјесечна вриједност концентрације опадала. За </w:t>
      </w:r>
      <w:r w:rsidRPr="00CF034E">
        <w:rPr>
          <w:rFonts w:ascii="Times New Roman" w:hAnsi="Times New Roman" w:cs="Times New Roman"/>
          <w:sz w:val="24"/>
          <w:szCs w:val="24"/>
        </w:rPr>
        <w:t>N</w:t>
      </w: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 xml:space="preserve">х </w:t>
      </w:r>
      <w:r w:rsidRPr="00CF034E">
        <w:rPr>
          <w:rFonts w:ascii="Times New Roman" w:hAnsi="Times New Roman" w:cs="Times New Roman"/>
          <w:sz w:val="24"/>
          <w:szCs w:val="24"/>
          <w:lang w:val="sr-Cyrl-CS"/>
        </w:rPr>
        <w:t>нису прописане граничне вриједности Уредбом о вриједностима квалитета ваздуха (Службени гласник Републике Српске број 124/12).</w:t>
      </w:r>
    </w:p>
    <w:p w:rsidR="0099346D" w:rsidRDefault="0099346D" w:rsidP="0099346D">
      <w:pPr>
        <w:pStyle w:val="ListParagraph"/>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Просјечна вриједност концентрације </w:t>
      </w:r>
      <w:r w:rsidRPr="00CF034E">
        <w:rPr>
          <w:rFonts w:ascii="Times New Roman" w:hAnsi="Times New Roman" w:cs="Times New Roman"/>
          <w:b/>
          <w:sz w:val="24"/>
          <w:szCs w:val="24"/>
          <w:lang w:val="sr-Cyrl-CS"/>
        </w:rPr>
        <w:t xml:space="preserve">озона </w:t>
      </w:r>
      <w:r w:rsidRPr="00CF034E">
        <w:rPr>
          <w:rFonts w:ascii="Times New Roman" w:hAnsi="Times New Roman" w:cs="Times New Roman"/>
          <w:sz w:val="24"/>
          <w:szCs w:val="24"/>
          <w:lang w:val="sr-Cyrl-CS"/>
        </w:rPr>
        <w:t>у животној средини у задњих пет мјесеци 2023. године на мјерним локацијама, као и максимална и минимална мјесечна вриједност за период мјерења су:</w:t>
      </w:r>
    </w:p>
    <w:p w:rsidR="00760413" w:rsidRPr="00CF034E" w:rsidRDefault="00760413" w:rsidP="00760413">
      <w:pPr>
        <w:pStyle w:val="ListParagraph"/>
        <w:spacing w:after="0" w:line="240" w:lineRule="auto"/>
        <w:ind w:left="360"/>
        <w:jc w:val="both"/>
        <w:rPr>
          <w:rFonts w:ascii="Times New Roman" w:hAnsi="Times New Roman" w:cs="Times New Roman"/>
          <w:sz w:val="24"/>
          <w:szCs w:val="24"/>
          <w:lang w:val="sr-Cyrl-CS"/>
        </w:rPr>
      </w:pPr>
    </w:p>
    <w:tbl>
      <w:tblPr>
        <w:tblStyle w:val="TableGrid"/>
        <w:tblW w:w="3529" w:type="pct"/>
        <w:jc w:val="center"/>
        <w:tblLook w:val="04A0"/>
      </w:tblPr>
      <w:tblGrid>
        <w:gridCol w:w="2392"/>
        <w:gridCol w:w="2028"/>
        <w:gridCol w:w="2339"/>
      </w:tblGrid>
      <w:tr w:rsidR="0099346D" w:rsidRPr="00CF034E" w:rsidTr="009F7DAB">
        <w:trPr>
          <w:trHeight w:val="260"/>
          <w:jc w:val="center"/>
        </w:trPr>
        <w:tc>
          <w:tcPr>
            <w:tcW w:w="1770" w:type="pct"/>
          </w:tcPr>
          <w:p w:rsidR="0099346D" w:rsidRPr="00CF034E" w:rsidRDefault="0099346D" w:rsidP="009F7DAB">
            <w:pPr>
              <w:jc w:val="center"/>
              <w:rPr>
                <w:rFonts w:ascii="Times New Roman" w:hAnsi="Times New Roman" w:cs="Times New Roman"/>
                <w:sz w:val="24"/>
                <w:szCs w:val="24"/>
                <w:vertAlign w:val="subscript"/>
                <w:lang w:val="sr-Cyrl-CS"/>
              </w:rPr>
            </w:pPr>
            <w:r w:rsidRPr="00CF034E">
              <w:rPr>
                <w:rFonts w:ascii="Times New Roman" w:hAnsi="Times New Roman" w:cs="Times New Roman"/>
                <w:sz w:val="24"/>
                <w:szCs w:val="24"/>
                <w:lang w:val="sr-Cyrl-CS"/>
              </w:rPr>
              <w:t>О</w:t>
            </w:r>
            <w:r w:rsidRPr="00CF034E">
              <w:rPr>
                <w:rFonts w:ascii="Times New Roman" w:hAnsi="Times New Roman" w:cs="Times New Roman"/>
                <w:sz w:val="24"/>
                <w:szCs w:val="24"/>
                <w:vertAlign w:val="subscript"/>
                <w:lang w:val="sr-Cyrl-CS"/>
              </w:rPr>
              <w:t>3</w:t>
            </w:r>
          </w:p>
        </w:tc>
        <w:tc>
          <w:tcPr>
            <w:tcW w:w="1500" w:type="pct"/>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„Центар“</w:t>
            </w:r>
          </w:p>
        </w:tc>
        <w:tc>
          <w:tcPr>
            <w:tcW w:w="1730" w:type="pct"/>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„Топлана“</w:t>
            </w:r>
          </w:p>
        </w:tc>
      </w:tr>
      <w:tr w:rsidR="0099346D" w:rsidRPr="00CF034E" w:rsidTr="009F7DAB">
        <w:trPr>
          <w:jc w:val="center"/>
        </w:trPr>
        <w:tc>
          <w:tcPr>
            <w:tcW w:w="1770" w:type="pct"/>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1500" w:type="pct"/>
            <w:vAlign w:val="center"/>
          </w:tcPr>
          <w:p w:rsidR="0099346D" w:rsidRPr="00CF034E" w:rsidRDefault="0099346D" w:rsidP="009F7DAB">
            <w:pPr>
              <w:jc w:val="center"/>
              <w:rPr>
                <w:rFonts w:ascii="Times New Roman" w:hAnsi="Times New Roman" w:cs="Times New Roman"/>
                <w:sz w:val="24"/>
                <w:szCs w:val="24"/>
              </w:rPr>
            </w:pPr>
            <w:r w:rsidRPr="00CF034E">
              <w:rPr>
                <w:rFonts w:ascii="Times New Roman" w:hAnsi="Times New Roman" w:cs="Times New Roman"/>
                <w:sz w:val="24"/>
                <w:szCs w:val="24"/>
              </w:rPr>
              <w:t>68,30</w:t>
            </w:r>
          </w:p>
        </w:tc>
        <w:tc>
          <w:tcPr>
            <w:tcW w:w="1730" w:type="pct"/>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50,76</w:t>
            </w:r>
          </w:p>
        </w:tc>
      </w:tr>
      <w:tr w:rsidR="0099346D" w:rsidRPr="00CF034E" w:rsidTr="009F7DAB">
        <w:trPr>
          <w:jc w:val="center"/>
        </w:trPr>
        <w:tc>
          <w:tcPr>
            <w:tcW w:w="1770" w:type="pct"/>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1500" w:type="pct"/>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50,57 (12)</w:t>
            </w:r>
          </w:p>
        </w:tc>
        <w:tc>
          <w:tcPr>
            <w:tcW w:w="1730" w:type="pct"/>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31,10 (12)</w:t>
            </w:r>
          </w:p>
        </w:tc>
      </w:tr>
      <w:tr w:rsidR="0099346D" w:rsidRPr="00CF034E" w:rsidTr="009F7DAB">
        <w:trPr>
          <w:jc w:val="center"/>
        </w:trPr>
        <w:tc>
          <w:tcPr>
            <w:tcW w:w="1770" w:type="pct"/>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1500" w:type="pct"/>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83,46 (08)</w:t>
            </w:r>
          </w:p>
        </w:tc>
        <w:tc>
          <w:tcPr>
            <w:tcW w:w="1730" w:type="pct"/>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69,48 (08)</w:t>
            </w:r>
          </w:p>
        </w:tc>
      </w:tr>
    </w:tbl>
    <w:p w:rsidR="0099346D" w:rsidRPr="00CF034E" w:rsidRDefault="0099346D" w:rsidP="0099346D">
      <w:pPr>
        <w:ind w:left="720"/>
        <w:jc w:val="both"/>
        <w:rPr>
          <w:rFonts w:ascii="Times New Roman" w:hAnsi="Times New Roman" w:cs="Times New Roman"/>
          <w:color w:val="FF0000"/>
          <w:sz w:val="24"/>
          <w:szCs w:val="24"/>
          <w:lang w:val="sr-Cyrl-CS"/>
        </w:rPr>
      </w:pPr>
    </w:p>
    <w:p w:rsidR="0099346D" w:rsidRPr="00CF034E" w:rsidRDefault="0099346D" w:rsidP="0099346D">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Најнижа средња мјесечна вриједност концентрације </w:t>
      </w:r>
      <w:r w:rsidRPr="00CF034E">
        <w:rPr>
          <w:rFonts w:ascii="Times New Roman" w:hAnsi="Times New Roman" w:cs="Times New Roman"/>
          <w:sz w:val="24"/>
          <w:szCs w:val="24"/>
        </w:rPr>
        <w:t>озона</w:t>
      </w:r>
      <w:r w:rsidRPr="00CF034E">
        <w:rPr>
          <w:rFonts w:ascii="Times New Roman" w:hAnsi="Times New Roman" w:cs="Times New Roman"/>
          <w:sz w:val="24"/>
          <w:szCs w:val="24"/>
          <w:lang w:val="sr-Cyrl-CS"/>
        </w:rPr>
        <w:t xml:space="preserve"> у задњих пет мјесеци 2023. години измјерена је у мјесецу децембру, док је највиша измјерена у мјесецу августу. На локацији „Центар“ средња концентрација у периоду мјерења је виша у односу на локацију „Топлана“. Концентрације озона на обе локације су се кретале очекивано према метеоролошким приликама и дужини обданице, односно средња мјесечна концентрација озона је имала силазну путању-опадала је од августа до децембра. На обе локације концентрација озона није прекорачила циљану вриједност концентрације за приземни озон прописане Уредбом о вриједностима квалитета ваздуха (Службени гласник Републике Српске број 124/12).</w:t>
      </w:r>
    </w:p>
    <w:p w:rsidR="0099346D" w:rsidRDefault="0099346D" w:rsidP="0099346D">
      <w:pPr>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Просјечна вриједност концентрације </w:t>
      </w:r>
      <w:r w:rsidRPr="00CF034E">
        <w:rPr>
          <w:rFonts w:ascii="Times New Roman" w:hAnsi="Times New Roman" w:cs="Times New Roman"/>
          <w:b/>
          <w:sz w:val="24"/>
          <w:szCs w:val="24"/>
          <w:lang w:val="sr-Cyrl-BA"/>
        </w:rPr>
        <w:t xml:space="preserve">РМ2.5 </w:t>
      </w:r>
      <w:r w:rsidRPr="00CF034E">
        <w:rPr>
          <w:rFonts w:ascii="Times New Roman" w:hAnsi="Times New Roman" w:cs="Times New Roman"/>
          <w:sz w:val="24"/>
          <w:szCs w:val="24"/>
          <w:lang w:val="sr-Cyrl-CS"/>
        </w:rPr>
        <w:t xml:space="preserve">у животној средини у задњих пет мјесеци 2023. године на мјерним локацијама, као и максимална и минимална вриједност за период мјерења су: </w:t>
      </w:r>
    </w:p>
    <w:p w:rsidR="00760413" w:rsidRPr="00CF034E" w:rsidRDefault="00760413" w:rsidP="00760413">
      <w:pPr>
        <w:spacing w:after="0" w:line="240" w:lineRule="auto"/>
        <w:ind w:left="360"/>
        <w:jc w:val="both"/>
        <w:rPr>
          <w:rFonts w:ascii="Times New Roman" w:hAnsi="Times New Roman" w:cs="Times New Roman"/>
          <w:sz w:val="24"/>
          <w:szCs w:val="24"/>
          <w:lang w:val="sr-Cyrl-CS"/>
        </w:rPr>
      </w:pPr>
    </w:p>
    <w:tbl>
      <w:tblPr>
        <w:tblStyle w:val="TableGrid"/>
        <w:tblW w:w="0" w:type="auto"/>
        <w:jc w:val="center"/>
        <w:tblLook w:val="04A0"/>
      </w:tblPr>
      <w:tblGrid>
        <w:gridCol w:w="2310"/>
        <w:gridCol w:w="2311"/>
        <w:gridCol w:w="2311"/>
      </w:tblGrid>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vertAlign w:val="subscript"/>
                <w:lang w:val="sr-Cyrl-BA"/>
              </w:rPr>
            </w:pPr>
            <w:r w:rsidRPr="00CF034E">
              <w:rPr>
                <w:rFonts w:ascii="Times New Roman" w:hAnsi="Times New Roman" w:cs="Times New Roman"/>
                <w:sz w:val="24"/>
                <w:szCs w:val="24"/>
                <w:lang w:val="sr-Cyrl-BA"/>
              </w:rPr>
              <w:t>РМ2.5</w:t>
            </w:r>
          </w:p>
        </w:tc>
        <w:tc>
          <w:tcPr>
            <w:tcW w:w="2311"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„Центар“</w:t>
            </w:r>
          </w:p>
        </w:tc>
        <w:tc>
          <w:tcPr>
            <w:tcW w:w="2311"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„Топлана“</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rPr>
            </w:pPr>
            <w:r w:rsidRPr="00CF034E">
              <w:rPr>
                <w:rFonts w:ascii="Times New Roman" w:hAnsi="Times New Roman" w:cs="Times New Roman"/>
                <w:sz w:val="24"/>
                <w:szCs w:val="24"/>
              </w:rPr>
              <w:t>10,06</w:t>
            </w:r>
          </w:p>
        </w:tc>
        <w:tc>
          <w:tcPr>
            <w:tcW w:w="2311" w:type="dxa"/>
            <w:vAlign w:val="center"/>
          </w:tcPr>
          <w:p w:rsidR="0099346D" w:rsidRPr="00CF034E" w:rsidRDefault="0099346D" w:rsidP="009F7DAB">
            <w:pPr>
              <w:jc w:val="center"/>
              <w:rPr>
                <w:rFonts w:ascii="Times New Roman" w:hAnsi="Times New Roman" w:cs="Times New Roman"/>
                <w:sz w:val="24"/>
                <w:szCs w:val="24"/>
              </w:rPr>
            </w:pPr>
            <w:r w:rsidRPr="00CF034E">
              <w:rPr>
                <w:rFonts w:ascii="Times New Roman" w:hAnsi="Times New Roman" w:cs="Times New Roman"/>
                <w:sz w:val="24"/>
                <w:szCs w:val="24"/>
              </w:rPr>
              <w:t>36,82</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2,69 (08)</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16,94 (09)</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25,18 (1</w:t>
            </w:r>
            <w:r w:rsidRPr="00CF034E">
              <w:rPr>
                <w:rFonts w:ascii="Times New Roman" w:hAnsi="Times New Roman" w:cs="Times New Roman"/>
                <w:sz w:val="24"/>
                <w:szCs w:val="24"/>
              </w:rPr>
              <w:t>2</w:t>
            </w:r>
            <w:r w:rsidRPr="00CF034E">
              <w:rPr>
                <w:rFonts w:ascii="Times New Roman" w:hAnsi="Times New Roman" w:cs="Times New Roman"/>
                <w:sz w:val="24"/>
                <w:szCs w:val="24"/>
                <w:lang w:val="sr-Cyrl-BA"/>
              </w:rPr>
              <w:t>)</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86,37 (12)</w:t>
            </w:r>
          </w:p>
        </w:tc>
      </w:tr>
    </w:tbl>
    <w:p w:rsidR="0099346D" w:rsidRPr="00CF034E" w:rsidRDefault="0099346D" w:rsidP="0099346D">
      <w:pPr>
        <w:jc w:val="center"/>
        <w:rPr>
          <w:rFonts w:ascii="Times New Roman" w:hAnsi="Times New Roman" w:cs="Times New Roman"/>
          <w:color w:val="FF0000"/>
          <w:sz w:val="24"/>
          <w:szCs w:val="24"/>
          <w:lang w:val="sr-Cyrl-CS"/>
        </w:rPr>
      </w:pPr>
    </w:p>
    <w:p w:rsidR="0099346D" w:rsidRPr="00CF034E" w:rsidRDefault="0099346D" w:rsidP="0099346D">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Најнижа средња мјесечна вриједност концентрације РМ2.5 у задњих пет мјесеци 2023. години измјерена је у мјесецу августу односно септембру на локацији „Топлана“, док је највиша измјерена у мјесецу децембру. На локацији „Центар“ средња концентрација у периоду мјерења је нижа у односу на локацију „Топлана“. Током сезоне гријања концентрације РМ2,5 су биле (очекивано) више него ван грејне сезоне. На обе локације дијаграми су слични, односно у августу и септембру су биле ниске и уједначене, док од октобра почињу да расту, и тренд раста траје до краја децембра. На локацији „Центар“ концентрација РМ2.5 није прекорачила граничну вриједност</w:t>
      </w:r>
      <w:r w:rsidRPr="00CF034E">
        <w:rPr>
          <w:rFonts w:ascii="Times New Roman" w:hAnsi="Times New Roman" w:cs="Times New Roman"/>
          <w:sz w:val="24"/>
          <w:szCs w:val="24"/>
          <w:lang w:val="sr-Cyrl-BA"/>
        </w:rPr>
        <w:t>-СТАДИЈУМ 1 (који важи до 01.01.2024. године)</w:t>
      </w:r>
      <w:r w:rsidRPr="00CF034E">
        <w:rPr>
          <w:rFonts w:ascii="Times New Roman" w:hAnsi="Times New Roman" w:cs="Times New Roman"/>
          <w:sz w:val="24"/>
          <w:szCs w:val="24"/>
          <w:lang w:val="sr-Cyrl-CS"/>
        </w:rPr>
        <w:t xml:space="preserve"> прописану Уредбом о вриједностима квалитета ваздуха (Службени гласник Републике Српске број 124/12). На локацији „Топлана“ концентрација РМ2.5 јесте </w:t>
      </w:r>
      <w:r w:rsidRPr="00CF034E">
        <w:rPr>
          <w:rFonts w:ascii="Times New Roman" w:hAnsi="Times New Roman" w:cs="Times New Roman"/>
          <w:sz w:val="24"/>
          <w:szCs w:val="24"/>
          <w:lang w:val="sr-Cyrl-CS"/>
        </w:rPr>
        <w:lastRenderedPageBreak/>
        <w:t>прекорачила граничну вриједност</w:t>
      </w:r>
      <w:r w:rsidRPr="00CF034E">
        <w:rPr>
          <w:rFonts w:ascii="Times New Roman" w:hAnsi="Times New Roman" w:cs="Times New Roman"/>
          <w:sz w:val="24"/>
          <w:szCs w:val="24"/>
          <w:lang w:val="sr-Cyrl-BA"/>
        </w:rPr>
        <w:t>-СТАДИЈУМ 1 (који важи до 01.01.2024. године)</w:t>
      </w:r>
      <w:r w:rsidRPr="00CF034E">
        <w:rPr>
          <w:rFonts w:ascii="Times New Roman" w:hAnsi="Times New Roman" w:cs="Times New Roman"/>
          <w:sz w:val="24"/>
          <w:szCs w:val="24"/>
          <w:lang w:val="sr-Cyrl-CS"/>
        </w:rPr>
        <w:t xml:space="preserve"> прописану Уредбом о вриједностима квалитета ваздуха (Службени гласник Републике Српске број 124/12). Међутим, мјерењима нису обухваћена првих седам мјесеци 2023. године, те се не може дати крајња оцјена нивоа концентрације па ни квалитета ваздуха када је РМ2.5 у питању.</w:t>
      </w:r>
    </w:p>
    <w:p w:rsidR="0099346D" w:rsidRDefault="0099346D" w:rsidP="0099346D">
      <w:pPr>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Просјечна вриједност концентрације </w:t>
      </w:r>
      <w:r w:rsidRPr="00CF034E">
        <w:rPr>
          <w:rFonts w:ascii="Times New Roman" w:hAnsi="Times New Roman" w:cs="Times New Roman"/>
          <w:b/>
          <w:sz w:val="24"/>
          <w:szCs w:val="24"/>
          <w:lang w:val="sr-Cyrl-BA"/>
        </w:rPr>
        <w:t xml:space="preserve">РМ10 </w:t>
      </w:r>
      <w:r w:rsidRPr="00CF034E">
        <w:rPr>
          <w:rFonts w:ascii="Times New Roman" w:hAnsi="Times New Roman" w:cs="Times New Roman"/>
          <w:sz w:val="24"/>
          <w:szCs w:val="24"/>
          <w:lang w:val="sr-Cyrl-CS"/>
        </w:rPr>
        <w:t xml:space="preserve">у животној средини у задњих пет мјесеци 2023. године на мјерним локацијама, као и максимална и минимална вриједност за период мјерења су: </w:t>
      </w:r>
    </w:p>
    <w:p w:rsidR="007655B7" w:rsidRPr="00CF034E" w:rsidRDefault="007655B7" w:rsidP="007655B7">
      <w:pPr>
        <w:spacing w:after="0" w:line="240" w:lineRule="auto"/>
        <w:ind w:left="360"/>
        <w:jc w:val="both"/>
        <w:rPr>
          <w:rFonts w:ascii="Times New Roman" w:hAnsi="Times New Roman" w:cs="Times New Roman"/>
          <w:sz w:val="24"/>
          <w:szCs w:val="24"/>
          <w:lang w:val="sr-Cyrl-CS"/>
        </w:rPr>
      </w:pPr>
    </w:p>
    <w:tbl>
      <w:tblPr>
        <w:tblStyle w:val="TableGrid"/>
        <w:tblW w:w="0" w:type="auto"/>
        <w:jc w:val="center"/>
        <w:tblLook w:val="04A0"/>
      </w:tblPr>
      <w:tblGrid>
        <w:gridCol w:w="2310"/>
        <w:gridCol w:w="2311"/>
        <w:gridCol w:w="2311"/>
      </w:tblGrid>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vertAlign w:val="subscript"/>
                <w:lang w:val="sr-Cyrl-BA"/>
              </w:rPr>
            </w:pPr>
            <w:r w:rsidRPr="00CF034E">
              <w:rPr>
                <w:rFonts w:ascii="Times New Roman" w:hAnsi="Times New Roman" w:cs="Times New Roman"/>
                <w:sz w:val="24"/>
                <w:szCs w:val="24"/>
                <w:lang w:val="sr-Cyrl-BA"/>
              </w:rPr>
              <w:t>РМ10</w:t>
            </w:r>
          </w:p>
        </w:tc>
        <w:tc>
          <w:tcPr>
            <w:tcW w:w="2311"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„Центар“</w:t>
            </w:r>
          </w:p>
        </w:tc>
        <w:tc>
          <w:tcPr>
            <w:tcW w:w="2311"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„Топлана“</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rPr>
            </w:pPr>
            <w:r w:rsidRPr="00CF034E">
              <w:rPr>
                <w:rFonts w:ascii="Times New Roman" w:hAnsi="Times New Roman" w:cs="Times New Roman"/>
                <w:sz w:val="24"/>
                <w:szCs w:val="24"/>
              </w:rPr>
              <w:t>15,63</w:t>
            </w:r>
          </w:p>
        </w:tc>
        <w:tc>
          <w:tcPr>
            <w:tcW w:w="2311" w:type="dxa"/>
            <w:vAlign w:val="center"/>
          </w:tcPr>
          <w:p w:rsidR="0099346D" w:rsidRPr="00CF034E" w:rsidRDefault="0099346D" w:rsidP="009F7DAB">
            <w:pPr>
              <w:jc w:val="center"/>
              <w:rPr>
                <w:rFonts w:ascii="Times New Roman" w:hAnsi="Times New Roman" w:cs="Times New Roman"/>
                <w:sz w:val="24"/>
                <w:szCs w:val="24"/>
              </w:rPr>
            </w:pPr>
            <w:r w:rsidRPr="00CF034E">
              <w:rPr>
                <w:rFonts w:ascii="Times New Roman" w:hAnsi="Times New Roman" w:cs="Times New Roman"/>
                <w:sz w:val="24"/>
                <w:szCs w:val="24"/>
              </w:rPr>
              <w:t>43,36</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5,07 (08)</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19,07 (09)</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37,76 (1</w:t>
            </w:r>
            <w:r w:rsidRPr="00CF034E">
              <w:rPr>
                <w:rFonts w:ascii="Times New Roman" w:hAnsi="Times New Roman" w:cs="Times New Roman"/>
                <w:sz w:val="24"/>
                <w:szCs w:val="24"/>
              </w:rPr>
              <w:t>2</w:t>
            </w:r>
            <w:r w:rsidRPr="00CF034E">
              <w:rPr>
                <w:rFonts w:ascii="Times New Roman" w:hAnsi="Times New Roman" w:cs="Times New Roman"/>
                <w:sz w:val="24"/>
                <w:szCs w:val="24"/>
                <w:lang w:val="sr-Cyrl-BA"/>
              </w:rPr>
              <w:t>)</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101,77 (12)</w:t>
            </w:r>
          </w:p>
        </w:tc>
      </w:tr>
    </w:tbl>
    <w:p w:rsidR="0099346D" w:rsidRPr="00CF034E" w:rsidRDefault="0099346D" w:rsidP="0099346D">
      <w:pPr>
        <w:jc w:val="center"/>
        <w:rPr>
          <w:rFonts w:ascii="Times New Roman" w:hAnsi="Times New Roman" w:cs="Times New Roman"/>
          <w:color w:val="FF0000"/>
          <w:sz w:val="24"/>
          <w:szCs w:val="24"/>
          <w:lang w:val="sr-Cyrl-CS"/>
        </w:rPr>
      </w:pPr>
    </w:p>
    <w:p w:rsidR="0099346D" w:rsidRDefault="0099346D" w:rsidP="0099346D">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Најнижа средња мјесечна вриједност концентрације РМ10 у задњих пет мјесеци 2023. години измјерена је у мјесецу августу односно септембру на локацији „Топлана“, док је највиша измјерена у мјесецу децембру. На локацији „Центар“ средња концентрација у периоду мјерења је нижа у односу на локацију „Топлана“. На обе локације дијаграми су слични, односно у августу и септембру су биле ниске и уједначене, док од октобра почињу да расту, и тренд раста траје до краја децембра. На локацији „Центар“ дневна гранична  вриједност у периоду август-децембар у 2023. години је прекорачена 6 (шест) пут. На локацији „Топлана“ дневна гранична вриједност у периоду август-децембар у 2023. години је прекорачена 38 (тридесетосам) пута чиме је и прекорачен број дана са прекораченом граничном вриједношћу (35) прописан Уредбом о вриједностима квалитета ваздуха (Службени гласник Републике Српске број 124/12).</w:t>
      </w:r>
      <w:r w:rsidRPr="00CF034E">
        <w:rPr>
          <w:rFonts w:ascii="Times New Roman" w:hAnsi="Times New Roman" w:cs="Times New Roman"/>
          <w:color w:val="FF0000"/>
          <w:sz w:val="24"/>
          <w:szCs w:val="24"/>
          <w:lang w:val="sr-Cyrl-CS"/>
        </w:rPr>
        <w:t xml:space="preserve"> </w:t>
      </w:r>
      <w:r w:rsidRPr="00CF034E">
        <w:rPr>
          <w:rFonts w:ascii="Times New Roman" w:hAnsi="Times New Roman" w:cs="Times New Roman"/>
          <w:sz w:val="24"/>
          <w:szCs w:val="24"/>
          <w:lang w:val="sr-Cyrl-CS"/>
        </w:rPr>
        <w:t>На локацији „Центар“ концентрација РМ10 није прекорачила граничну вриједност концентрације за календарску годину прописану Уредбом о вриједностима квалитета ваздуха (Службени гласник Републике Српске број 124/12). На локацији „Топлана“ концентрација РМ10 јесте прекорачила граничну вриједност концентрације за календарску годину прописану Уредбом о вриједностима квалитета ваздуха (Службени гласник Републике Српске број 124/12). Међутим, мјерењима нису обухваћена првих седам мјесеци 2023. године, те се не може дати крајња оцјена нивоа концентрације па ни квалитета ваздуха када је РМ10 у питању.</w:t>
      </w:r>
    </w:p>
    <w:p w:rsidR="007655B7" w:rsidRDefault="007655B7" w:rsidP="0099346D">
      <w:pPr>
        <w:jc w:val="both"/>
        <w:rPr>
          <w:rFonts w:ascii="Times New Roman" w:hAnsi="Times New Roman" w:cs="Times New Roman"/>
          <w:sz w:val="24"/>
          <w:szCs w:val="24"/>
          <w:lang w:val="sr-Cyrl-CS"/>
        </w:rPr>
      </w:pPr>
    </w:p>
    <w:p w:rsidR="007655B7" w:rsidRDefault="007655B7" w:rsidP="0099346D">
      <w:pPr>
        <w:jc w:val="both"/>
        <w:rPr>
          <w:rFonts w:ascii="Times New Roman" w:hAnsi="Times New Roman" w:cs="Times New Roman"/>
          <w:sz w:val="24"/>
          <w:szCs w:val="24"/>
          <w:lang w:val="sr-Cyrl-CS"/>
        </w:rPr>
      </w:pPr>
    </w:p>
    <w:p w:rsidR="007655B7" w:rsidRPr="00CF034E" w:rsidRDefault="007655B7" w:rsidP="0099346D">
      <w:pPr>
        <w:jc w:val="both"/>
        <w:rPr>
          <w:rFonts w:ascii="Times New Roman" w:hAnsi="Times New Roman" w:cs="Times New Roman"/>
          <w:sz w:val="24"/>
          <w:szCs w:val="24"/>
          <w:lang w:val="sr-Cyrl-CS"/>
        </w:rPr>
      </w:pPr>
    </w:p>
    <w:p w:rsidR="0099346D" w:rsidRDefault="0099346D" w:rsidP="0099346D">
      <w:pPr>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lastRenderedPageBreak/>
        <w:t xml:space="preserve">Просјечна вриједност концентрације </w:t>
      </w:r>
      <w:r w:rsidRPr="00CF034E">
        <w:rPr>
          <w:rFonts w:ascii="Times New Roman" w:hAnsi="Times New Roman" w:cs="Times New Roman"/>
          <w:b/>
          <w:sz w:val="24"/>
          <w:szCs w:val="24"/>
          <w:lang w:val="sr-Cyrl-BA"/>
        </w:rPr>
        <w:t xml:space="preserve">чађи </w:t>
      </w:r>
      <w:r w:rsidRPr="00CF034E">
        <w:rPr>
          <w:rFonts w:ascii="Times New Roman" w:hAnsi="Times New Roman" w:cs="Times New Roman"/>
          <w:sz w:val="24"/>
          <w:szCs w:val="24"/>
          <w:lang w:val="sr-Cyrl-CS"/>
        </w:rPr>
        <w:t xml:space="preserve">у животној средини у задњих пет мјесеци 2023. године на мјерним локацијама, као и максимална и минимална вриједност за период мјерења су: </w:t>
      </w:r>
    </w:p>
    <w:p w:rsidR="00760413" w:rsidRPr="00CF034E" w:rsidRDefault="00760413" w:rsidP="00760413">
      <w:pPr>
        <w:spacing w:after="0" w:line="240" w:lineRule="auto"/>
        <w:ind w:left="360"/>
        <w:jc w:val="both"/>
        <w:rPr>
          <w:rFonts w:ascii="Times New Roman" w:hAnsi="Times New Roman" w:cs="Times New Roman"/>
          <w:sz w:val="24"/>
          <w:szCs w:val="24"/>
          <w:lang w:val="sr-Cyrl-CS"/>
        </w:rPr>
      </w:pPr>
    </w:p>
    <w:tbl>
      <w:tblPr>
        <w:tblStyle w:val="TableGrid"/>
        <w:tblW w:w="0" w:type="auto"/>
        <w:jc w:val="center"/>
        <w:tblLook w:val="04A0"/>
      </w:tblPr>
      <w:tblGrid>
        <w:gridCol w:w="2310"/>
        <w:gridCol w:w="2311"/>
        <w:gridCol w:w="2311"/>
      </w:tblGrid>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vertAlign w:val="subscript"/>
                <w:lang w:val="sr-Cyrl-BA"/>
              </w:rPr>
            </w:pPr>
            <w:r w:rsidRPr="00CF034E">
              <w:rPr>
                <w:rFonts w:ascii="Times New Roman" w:hAnsi="Times New Roman" w:cs="Times New Roman"/>
                <w:sz w:val="24"/>
                <w:szCs w:val="24"/>
                <w:lang w:val="sr-Cyrl-BA"/>
              </w:rPr>
              <w:t>Чађ</w:t>
            </w:r>
          </w:p>
        </w:tc>
        <w:tc>
          <w:tcPr>
            <w:tcW w:w="2311"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„Центар“</w:t>
            </w:r>
          </w:p>
        </w:tc>
        <w:tc>
          <w:tcPr>
            <w:tcW w:w="2311"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„Топлана“</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rPr>
            </w:pPr>
            <w:r w:rsidRPr="00CF034E">
              <w:rPr>
                <w:rFonts w:ascii="Times New Roman" w:hAnsi="Times New Roman" w:cs="Times New Roman"/>
                <w:sz w:val="24"/>
                <w:szCs w:val="24"/>
              </w:rPr>
              <w:t>21,23</w:t>
            </w:r>
          </w:p>
        </w:tc>
        <w:tc>
          <w:tcPr>
            <w:tcW w:w="2311" w:type="dxa"/>
            <w:vAlign w:val="center"/>
          </w:tcPr>
          <w:p w:rsidR="0099346D" w:rsidRPr="00CF034E" w:rsidRDefault="0099346D" w:rsidP="009F7DAB">
            <w:pPr>
              <w:jc w:val="center"/>
              <w:rPr>
                <w:rFonts w:ascii="Times New Roman" w:hAnsi="Times New Roman" w:cs="Times New Roman"/>
                <w:sz w:val="24"/>
                <w:szCs w:val="24"/>
              </w:rPr>
            </w:pPr>
            <w:r w:rsidRPr="00CF034E">
              <w:rPr>
                <w:rFonts w:ascii="Times New Roman" w:hAnsi="Times New Roman" w:cs="Times New Roman"/>
                <w:sz w:val="24"/>
                <w:szCs w:val="24"/>
              </w:rPr>
              <w:t>66,80</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6,69 (08)</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31,33 (09)</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51,54 (1</w:t>
            </w:r>
            <w:r w:rsidRPr="00CF034E">
              <w:rPr>
                <w:rFonts w:ascii="Times New Roman" w:hAnsi="Times New Roman" w:cs="Times New Roman"/>
                <w:sz w:val="24"/>
                <w:szCs w:val="24"/>
              </w:rPr>
              <w:t>2</w:t>
            </w:r>
            <w:r w:rsidRPr="00CF034E">
              <w:rPr>
                <w:rFonts w:ascii="Times New Roman" w:hAnsi="Times New Roman" w:cs="Times New Roman"/>
                <w:sz w:val="24"/>
                <w:szCs w:val="24"/>
                <w:lang w:val="sr-Cyrl-BA"/>
              </w:rPr>
              <w:t>)</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154,76 (12)</w:t>
            </w:r>
          </w:p>
        </w:tc>
      </w:tr>
    </w:tbl>
    <w:p w:rsidR="0099346D" w:rsidRPr="00CF034E" w:rsidRDefault="0099346D" w:rsidP="0099346D">
      <w:pPr>
        <w:jc w:val="center"/>
        <w:rPr>
          <w:rFonts w:ascii="Times New Roman" w:hAnsi="Times New Roman" w:cs="Times New Roman"/>
          <w:sz w:val="24"/>
          <w:szCs w:val="24"/>
          <w:lang w:val="sr-Cyrl-CS"/>
        </w:rPr>
      </w:pPr>
    </w:p>
    <w:p w:rsidR="0099346D" w:rsidRPr="00CF034E" w:rsidRDefault="0099346D" w:rsidP="0099346D">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Промјене средњих мјесечних концентрација чађи кретале су се исто као и за РМ2,5 и РМ10. Најнижа средња мјесечна вриједност концентрације чађи у задњих пет мјесеци 2023. години измјерена је у мјесецу августу односно септембру на локацији „Топлана“, док је највиша измјерена у мјесецу децембру. На локацији „Центар“ средња концентрација у периоду мјерења је нижа у односу на локацију „Топлана“. На обе локације дијаграми су слични, односно у августу и септембру су биле ниске и уједначене, док од октобра почињу да расту, и тренд раста траје до краја децембра. На локацији „Центар“ дневна гранична  вриједност у периоду август-децембар у 2023. години је прекорачена 2 (два) пут. На локацији „Топлана“ дневна гранична вриједност у периоду август-децембар у 2023. години је прекорачена 23 (двадесеттри) пута. На локацији „Центар“ концентрација чађи није прекорачила максималну дозвољену вриједност концентрације за календарску годину прописану Уредбом о вриједностима квалитета ваздуха (Службени гласник Републике Српске број 124/12). На локацији „Топлана“ концентрација чађи јесте прекорачила максималну дозвољену вриједност концентрације за календарску годину прописану Уредбом о вриједностима квалитета ваздуха (Службени гласник Републике Српске број 124/12).  Међутим, мјерењима нису обухваћена првих седам мјесеци 2023. године, те се не може дати крајња оцјена нивоа концентрације па ни квалитета ваздуха када је чађ у питању.</w:t>
      </w:r>
    </w:p>
    <w:p w:rsidR="0099346D" w:rsidRDefault="0099346D" w:rsidP="0099346D">
      <w:pPr>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Просјечна вриједност концентрације </w:t>
      </w:r>
      <w:r w:rsidRPr="00CF034E">
        <w:rPr>
          <w:rFonts w:ascii="Times New Roman" w:hAnsi="Times New Roman" w:cs="Times New Roman"/>
          <w:b/>
          <w:sz w:val="24"/>
          <w:szCs w:val="24"/>
          <w:lang w:val="sr-Cyrl-BA"/>
        </w:rPr>
        <w:t xml:space="preserve">укупних таложних материја УТМ </w:t>
      </w:r>
      <w:r w:rsidRPr="00CF034E">
        <w:rPr>
          <w:rFonts w:ascii="Times New Roman" w:hAnsi="Times New Roman" w:cs="Times New Roman"/>
          <w:sz w:val="24"/>
          <w:szCs w:val="24"/>
          <w:lang w:val="sr-Cyrl-CS"/>
        </w:rPr>
        <w:t xml:space="preserve">у животној средини у задњих пет мјесеци 2023. године на мјерним локацијама, као и максимална и минимална вриједност за период мјерења су: </w:t>
      </w:r>
    </w:p>
    <w:p w:rsidR="00760413" w:rsidRPr="00CF034E" w:rsidRDefault="00760413" w:rsidP="00760413">
      <w:pPr>
        <w:spacing w:after="0" w:line="240" w:lineRule="auto"/>
        <w:ind w:left="360"/>
        <w:jc w:val="both"/>
        <w:rPr>
          <w:rFonts w:ascii="Times New Roman" w:hAnsi="Times New Roman" w:cs="Times New Roman"/>
          <w:sz w:val="24"/>
          <w:szCs w:val="24"/>
          <w:lang w:val="sr-Cyrl-CS"/>
        </w:rPr>
      </w:pPr>
    </w:p>
    <w:tbl>
      <w:tblPr>
        <w:tblStyle w:val="TableGrid"/>
        <w:tblW w:w="0" w:type="auto"/>
        <w:jc w:val="center"/>
        <w:tblLook w:val="04A0"/>
      </w:tblPr>
      <w:tblGrid>
        <w:gridCol w:w="2310"/>
        <w:gridCol w:w="2311"/>
        <w:gridCol w:w="2311"/>
      </w:tblGrid>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vertAlign w:val="subscript"/>
                <w:lang w:val="sr-Cyrl-BA"/>
              </w:rPr>
            </w:pPr>
            <w:r w:rsidRPr="00CF034E">
              <w:rPr>
                <w:rFonts w:ascii="Times New Roman" w:hAnsi="Times New Roman" w:cs="Times New Roman"/>
                <w:sz w:val="24"/>
                <w:szCs w:val="24"/>
                <w:lang w:val="sr-Cyrl-BA"/>
              </w:rPr>
              <w:t>УТМ</w:t>
            </w:r>
          </w:p>
        </w:tc>
        <w:tc>
          <w:tcPr>
            <w:tcW w:w="2311"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„Центар“</w:t>
            </w:r>
          </w:p>
        </w:tc>
        <w:tc>
          <w:tcPr>
            <w:tcW w:w="2311"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„Топлана“</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Средња,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rPr>
            </w:pPr>
            <w:r w:rsidRPr="00CF034E">
              <w:rPr>
                <w:rFonts w:ascii="Times New Roman" w:hAnsi="Times New Roman" w:cs="Times New Roman"/>
                <w:sz w:val="24"/>
                <w:szCs w:val="24"/>
              </w:rPr>
              <w:t>31,86</w:t>
            </w:r>
          </w:p>
        </w:tc>
        <w:tc>
          <w:tcPr>
            <w:tcW w:w="2311" w:type="dxa"/>
            <w:vAlign w:val="center"/>
          </w:tcPr>
          <w:p w:rsidR="0099346D" w:rsidRPr="00CF034E" w:rsidRDefault="0099346D" w:rsidP="009F7DAB">
            <w:pPr>
              <w:jc w:val="center"/>
              <w:rPr>
                <w:rFonts w:ascii="Times New Roman" w:hAnsi="Times New Roman" w:cs="Times New Roman"/>
                <w:sz w:val="24"/>
                <w:szCs w:val="24"/>
              </w:rPr>
            </w:pPr>
            <w:r w:rsidRPr="00CF034E">
              <w:rPr>
                <w:rFonts w:ascii="Times New Roman" w:hAnsi="Times New Roman" w:cs="Times New Roman"/>
                <w:sz w:val="24"/>
                <w:szCs w:val="24"/>
              </w:rPr>
              <w:t>101,18</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Минимална,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9,99 (08)</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44,04 (09)</w:t>
            </w:r>
          </w:p>
        </w:tc>
      </w:tr>
      <w:tr w:rsidR="0099346D" w:rsidRPr="00CF034E" w:rsidTr="009F7DAB">
        <w:trPr>
          <w:jc w:val="center"/>
        </w:trPr>
        <w:tc>
          <w:tcPr>
            <w:tcW w:w="2310" w:type="dxa"/>
          </w:tcPr>
          <w:p w:rsidR="0099346D" w:rsidRPr="00CF034E" w:rsidRDefault="0099346D" w:rsidP="009F7DAB">
            <w:pPr>
              <w:jc w:val="center"/>
              <w:rPr>
                <w:rFonts w:ascii="Times New Roman" w:hAnsi="Times New Roman" w:cs="Times New Roman"/>
                <w:sz w:val="24"/>
                <w:szCs w:val="24"/>
                <w:lang w:val="sr-Cyrl-CS"/>
              </w:rPr>
            </w:pPr>
            <w:r w:rsidRPr="00CF034E">
              <w:rPr>
                <w:rFonts w:ascii="Times New Roman" w:hAnsi="Times New Roman" w:cs="Times New Roman"/>
                <w:sz w:val="24"/>
                <w:szCs w:val="24"/>
                <w:lang w:val="sr-Cyrl-CS"/>
              </w:rPr>
              <w:t>Максимална, μ</w:t>
            </w:r>
            <w:r w:rsidRPr="00CF034E">
              <w:rPr>
                <w:rFonts w:ascii="Times New Roman" w:hAnsi="Times New Roman" w:cs="Times New Roman"/>
                <w:sz w:val="24"/>
                <w:szCs w:val="24"/>
                <w:lang w:val="sr-Latn-CS"/>
              </w:rPr>
              <w:t>g/m</w:t>
            </w:r>
            <w:r w:rsidRPr="00CF034E">
              <w:rPr>
                <w:rFonts w:ascii="Times New Roman" w:hAnsi="Times New Roman" w:cs="Times New Roman"/>
                <w:sz w:val="24"/>
                <w:szCs w:val="24"/>
                <w:vertAlign w:val="superscript"/>
                <w:lang w:val="sr-Latn-CS"/>
              </w:rPr>
              <w:t>3</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78,09 (1</w:t>
            </w:r>
            <w:r w:rsidRPr="00CF034E">
              <w:rPr>
                <w:rFonts w:ascii="Times New Roman" w:hAnsi="Times New Roman" w:cs="Times New Roman"/>
                <w:sz w:val="24"/>
                <w:szCs w:val="24"/>
              </w:rPr>
              <w:t>2</w:t>
            </w:r>
            <w:r w:rsidRPr="00CF034E">
              <w:rPr>
                <w:rFonts w:ascii="Times New Roman" w:hAnsi="Times New Roman" w:cs="Times New Roman"/>
                <w:sz w:val="24"/>
                <w:szCs w:val="24"/>
                <w:lang w:val="sr-Cyrl-BA"/>
              </w:rPr>
              <w:t>)</w:t>
            </w:r>
          </w:p>
        </w:tc>
        <w:tc>
          <w:tcPr>
            <w:tcW w:w="2311" w:type="dxa"/>
            <w:vAlign w:val="center"/>
          </w:tcPr>
          <w:p w:rsidR="0099346D" w:rsidRPr="00CF034E" w:rsidRDefault="0099346D" w:rsidP="009F7DAB">
            <w:pPr>
              <w:jc w:val="center"/>
              <w:rPr>
                <w:rFonts w:ascii="Times New Roman" w:hAnsi="Times New Roman" w:cs="Times New Roman"/>
                <w:sz w:val="24"/>
                <w:szCs w:val="24"/>
                <w:lang w:val="sr-Cyrl-BA"/>
              </w:rPr>
            </w:pPr>
            <w:r w:rsidRPr="00CF034E">
              <w:rPr>
                <w:rFonts w:ascii="Times New Roman" w:hAnsi="Times New Roman" w:cs="Times New Roman"/>
                <w:sz w:val="24"/>
                <w:szCs w:val="24"/>
                <w:lang w:val="sr-Cyrl-BA"/>
              </w:rPr>
              <w:t>238,77 (12)</w:t>
            </w:r>
          </w:p>
        </w:tc>
      </w:tr>
    </w:tbl>
    <w:p w:rsidR="0099346D" w:rsidRPr="00CF034E" w:rsidRDefault="0099346D" w:rsidP="0099346D">
      <w:pPr>
        <w:jc w:val="center"/>
        <w:rPr>
          <w:rFonts w:ascii="Times New Roman" w:hAnsi="Times New Roman" w:cs="Times New Roman"/>
          <w:color w:val="FF0000"/>
          <w:sz w:val="24"/>
          <w:szCs w:val="24"/>
          <w:lang w:val="sr-Cyrl-CS"/>
        </w:rPr>
      </w:pPr>
    </w:p>
    <w:p w:rsidR="0099346D" w:rsidRPr="00CF034E" w:rsidRDefault="0099346D" w:rsidP="0099346D">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Промјене средњих мјесечних концентрација УТМ кретале су се исто као и за РМ2,5, РМ10 и чађ. Најнижа средња мјесечна вриједност концентрације чађи у задњих пет мјесеци 2023. години измјерена је у мјесецу августу односно септембру на локацији „Топлана“, док је највиша измјерена у мјесецу децембру. На локацији „Центар“ средња концентрација </w:t>
      </w:r>
      <w:r w:rsidRPr="00CF034E">
        <w:rPr>
          <w:rFonts w:ascii="Times New Roman" w:hAnsi="Times New Roman" w:cs="Times New Roman"/>
          <w:sz w:val="24"/>
          <w:szCs w:val="24"/>
          <w:lang w:val="sr-Cyrl-CS"/>
        </w:rPr>
        <w:lastRenderedPageBreak/>
        <w:t xml:space="preserve">у периоду мјерења је нижа у односу на локацију „Топлана“. На обе локације дијаграми су слични, односно у августу и септембру су биле ниске и уједначене, док од октобра почињу да расту, и тренд раста траје до краја децембра.На обе локације концентрација УТМ није </w:t>
      </w:r>
      <w:r w:rsidR="008E60B3">
        <w:rPr>
          <w:rFonts w:ascii="Times New Roman" w:hAnsi="Times New Roman" w:cs="Times New Roman"/>
          <w:sz w:val="24"/>
          <w:szCs w:val="24"/>
          <w:lang w:val="sr-Cyrl-CS"/>
        </w:rPr>
        <w:t xml:space="preserve"> </w:t>
      </w:r>
      <w:r w:rsidRPr="00CF034E">
        <w:rPr>
          <w:rFonts w:ascii="Times New Roman" w:hAnsi="Times New Roman" w:cs="Times New Roman"/>
          <w:sz w:val="24"/>
          <w:szCs w:val="24"/>
          <w:lang w:val="sr-Cyrl-CS"/>
        </w:rPr>
        <w:t>прекорачила максималну дозвољену вриједност концентрације за календарску годину прописану Уредбом о вриједностима квалитета ваздуха (Службени гласник Републике Српске број 124/12). Међутим, мора се напоменути да мјерењима нису обухваћени мјесеци јануар и фебруар 2023. године, када се очекују високе концентрације мјереног полутанта због грејне сезоне.</w:t>
      </w:r>
    </w:p>
    <w:p w:rsidR="0099346D" w:rsidRPr="00CF034E" w:rsidRDefault="0099346D" w:rsidP="0099346D">
      <w:pPr>
        <w:pStyle w:val="ListParagraph"/>
        <w:ind w:left="284"/>
        <w:jc w:val="both"/>
        <w:rPr>
          <w:rFonts w:ascii="Times New Roman" w:hAnsi="Times New Roman" w:cs="Times New Roman"/>
          <w:color w:val="FF0000"/>
          <w:sz w:val="24"/>
          <w:szCs w:val="24"/>
          <w:lang w:val="sr-Cyrl-CS"/>
        </w:rPr>
      </w:pPr>
    </w:p>
    <w:p w:rsidR="0099346D" w:rsidRPr="00CF034E" w:rsidRDefault="0099346D" w:rsidP="0099346D">
      <w:pPr>
        <w:pStyle w:val="ListParagraph"/>
        <w:numPr>
          <w:ilvl w:val="0"/>
          <w:numId w:val="17"/>
        </w:numPr>
        <w:spacing w:after="0" w:line="240" w:lineRule="auto"/>
        <w:ind w:left="284"/>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Концентрације кадмијума, арсена и никла у ваздуху мјерене на локацијама су биле испод циљане вриједност прописану Уредбом о вриједностима квалитета ваздуха („Службени гласник Републике Српске“, бр. 124/12). Концентрација олова је била испод граничне годишње концентрације прописане наведеном Уредбом. </w:t>
      </w:r>
    </w:p>
    <w:p w:rsidR="0099346D" w:rsidRPr="00CF034E" w:rsidRDefault="0099346D" w:rsidP="0099346D">
      <w:pPr>
        <w:pStyle w:val="ListParagraph"/>
        <w:ind w:left="284"/>
        <w:jc w:val="both"/>
        <w:rPr>
          <w:rFonts w:ascii="Times New Roman" w:hAnsi="Times New Roman" w:cs="Times New Roman"/>
          <w:color w:val="FF0000"/>
          <w:sz w:val="24"/>
          <w:szCs w:val="24"/>
          <w:lang w:val="sr-Cyrl-CS"/>
        </w:rPr>
      </w:pPr>
    </w:p>
    <w:p w:rsidR="0099346D" w:rsidRPr="00CF034E" w:rsidRDefault="0099346D" w:rsidP="0099346D">
      <w:pPr>
        <w:pStyle w:val="ListParagraph"/>
        <w:numPr>
          <w:ilvl w:val="0"/>
          <w:numId w:val="17"/>
        </w:numPr>
        <w:spacing w:after="0" w:line="240" w:lineRule="auto"/>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Концентрација бензена је била испод граничне годишње концентрације прописане наведеном Уредбом о вриједностима квалитета ваздуха (Службени гласник Републике Српске број 124/12) није ниједном прекорачена у посматраном периоду.</w:t>
      </w:r>
    </w:p>
    <w:p w:rsidR="00C437D8" w:rsidRPr="00CF034E" w:rsidRDefault="00C437D8" w:rsidP="00C437D8">
      <w:pPr>
        <w:pStyle w:val="Heading1"/>
        <w:rPr>
          <w:rFonts w:ascii="Times New Roman" w:hAnsi="Times New Roman" w:cs="Times New Roman"/>
          <w:color w:val="auto"/>
          <w:sz w:val="24"/>
          <w:szCs w:val="24"/>
          <w:lang w:val="sr-Cyrl-CS"/>
        </w:rPr>
      </w:pPr>
      <w:bookmarkStart w:id="1" w:name="_Toc124772108"/>
      <w:r w:rsidRPr="00CF034E">
        <w:rPr>
          <w:rFonts w:ascii="Times New Roman" w:hAnsi="Times New Roman" w:cs="Times New Roman"/>
          <w:color w:val="auto"/>
          <w:sz w:val="24"/>
          <w:szCs w:val="24"/>
          <w:lang w:val="sr-Cyrl-CS"/>
        </w:rPr>
        <w:t>ПРЕПОРУКЕ</w:t>
      </w:r>
      <w:bookmarkEnd w:id="1"/>
    </w:p>
    <w:p w:rsidR="00C437D8" w:rsidRPr="00CF034E" w:rsidRDefault="00C437D8" w:rsidP="00C437D8">
      <w:pPr>
        <w:jc w:val="both"/>
        <w:rPr>
          <w:rFonts w:ascii="Times New Roman" w:hAnsi="Times New Roman" w:cs="Times New Roman"/>
          <w:sz w:val="24"/>
          <w:szCs w:val="24"/>
          <w:lang w:val="sr-Cyrl-CS"/>
        </w:rPr>
      </w:pPr>
    </w:p>
    <w:p w:rsidR="00C437D8" w:rsidRPr="00CF034E" w:rsidRDefault="00C437D8" w:rsidP="00C437D8">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 xml:space="preserve">Прегледом концентрација мјерених загађујућих супстанци у ваздуху, можемо извући закључак да на квалитет ваздуха у највећој мјери зависи од гријања и локалних ложишта. У околини локације „Топлана“, поред рада Градске топлане, евидентирана су и друга ложишта у предузећима, као и у стамбеним зградама који нису прикључени на Градску топлану односно централни систем гријања. Увођењем друге врсте енергента у рад Градске топлане (у односу на угаљ који се сада користи) те развојем централног система гријања, те стимулисања физичких лица да пређу на друге енергенте у односу на угаљ који се највише користи, у многоме би се побољшао квалитет ваздуха током зимских мјесеци на подручју градске зоне у Бијељини. Такође се препоручује да се изврши ревизија рада Градске топлане, првенствено оптимизације горења, те да се користе пречишћивачи димних гасова и да се манипулација угљем врши на тај начин да не дође до дизања прашине, што би такође довело до побољшања квалитета ваздуха до евентуалног прилагођавања и преласка на други енергент. Поред сезоне гријања, на концентрацију честичних супстанци могу утицати и дужи периоди без падавина који су из године у годину све више изражени услијед климатских промјена. </w:t>
      </w:r>
    </w:p>
    <w:p w:rsidR="00C437D8" w:rsidRDefault="00C437D8" w:rsidP="00C437D8">
      <w:pPr>
        <w:jc w:val="both"/>
        <w:rPr>
          <w:rFonts w:ascii="Times New Roman" w:hAnsi="Times New Roman" w:cs="Times New Roman"/>
          <w:sz w:val="24"/>
          <w:szCs w:val="24"/>
          <w:lang w:val="sr-Cyrl-CS"/>
        </w:rPr>
      </w:pPr>
      <w:r w:rsidRPr="00CF034E">
        <w:rPr>
          <w:rFonts w:ascii="Times New Roman" w:hAnsi="Times New Roman" w:cs="Times New Roman"/>
          <w:sz w:val="24"/>
          <w:szCs w:val="24"/>
          <w:lang w:val="sr-Cyrl-CS"/>
        </w:rPr>
        <w:t>Поређењем концентрација мјерених загађујућих супстанци у ваздуху у 2023. години са концентрацијама претходних година, може се примјетити да је на обе локацији годишња концентрација мјерених загађујућих супстанци</w:t>
      </w:r>
      <w:bookmarkStart w:id="2" w:name="_GoBack"/>
      <w:bookmarkEnd w:id="2"/>
      <w:r w:rsidRPr="00CF034E">
        <w:rPr>
          <w:rFonts w:ascii="Times New Roman" w:hAnsi="Times New Roman" w:cs="Times New Roman"/>
          <w:sz w:val="24"/>
          <w:szCs w:val="24"/>
          <w:lang w:val="sr-Cyrl-CS"/>
        </w:rPr>
        <w:t xml:space="preserve"> слична као и претходне године. Међутим, анализом концентрација нису обухваћени мјесеци од јануара до јула 2023. године, када се </w:t>
      </w:r>
      <w:r w:rsidRPr="00CF034E">
        <w:rPr>
          <w:rFonts w:ascii="Times New Roman" w:hAnsi="Times New Roman" w:cs="Times New Roman"/>
          <w:sz w:val="24"/>
          <w:szCs w:val="24"/>
          <w:lang w:val="sr-Cyrl-CS"/>
        </w:rPr>
        <w:lastRenderedPageBreak/>
        <w:t>очекују високе концентрације  честичних загађујућих супстанци у јануару и фебруару (РМ2,5, РМ10, чађ и УТМ) због грејне сезоне те се не може у потпуности дати оцјена квалитета ваздуха за 2023. годину.</w:t>
      </w:r>
    </w:p>
    <w:p w:rsidR="00210F62" w:rsidRPr="00EB439E" w:rsidRDefault="004D7D0A" w:rsidP="004D7D0A">
      <w:pPr>
        <w:jc w:val="both"/>
        <w:rPr>
          <w:rFonts w:ascii="Times New Roman" w:hAnsi="Times New Roman" w:cs="Times New Roman"/>
          <w:b/>
          <w:color w:val="000000" w:themeColor="text1"/>
          <w:sz w:val="24"/>
          <w:szCs w:val="24"/>
        </w:rPr>
      </w:pPr>
      <w:r w:rsidRPr="00EB439E">
        <w:rPr>
          <w:rFonts w:ascii="Times New Roman" w:hAnsi="Times New Roman" w:cs="Times New Roman"/>
          <w:b/>
          <w:color w:val="000000" w:themeColor="text1"/>
          <w:sz w:val="24"/>
          <w:szCs w:val="24"/>
        </w:rPr>
        <w:t>Заштита од буке</w:t>
      </w:r>
      <w:r w:rsidR="00210F62" w:rsidRPr="00EB439E">
        <w:rPr>
          <w:rFonts w:ascii="Times New Roman" w:hAnsi="Times New Roman" w:cs="Times New Roman"/>
          <w:b/>
          <w:color w:val="000000" w:themeColor="text1"/>
          <w:sz w:val="24"/>
          <w:szCs w:val="24"/>
        </w:rPr>
        <w:t xml:space="preserve">                                                                                                                                                                                                                                                                                                                                                                                                                                                                                                                                                                                                                                                                                                                                                                                                                                                                                                                                                                                                                                                                                                                                                                                                                                                                                                              </w:t>
      </w:r>
    </w:p>
    <w:p w:rsidR="004D7D0A" w:rsidRPr="00EB439E" w:rsidRDefault="00760413" w:rsidP="00760413">
      <w:pPr>
        <w:tabs>
          <w:tab w:val="left" w:pos="709"/>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BA"/>
        </w:rPr>
        <w:t xml:space="preserve">           </w:t>
      </w:r>
      <w:proofErr w:type="gramStart"/>
      <w:r w:rsidR="004D7D0A" w:rsidRPr="00EB439E">
        <w:rPr>
          <w:rFonts w:ascii="Times New Roman" w:hAnsi="Times New Roman" w:cs="Times New Roman"/>
          <w:color w:val="000000" w:themeColor="text1"/>
          <w:sz w:val="24"/>
          <w:szCs w:val="24"/>
        </w:rPr>
        <w:t>Интензивна урбанизација доприноси да је комунална бука постала један од најзначајнијих еколошких загађивача.</w:t>
      </w:r>
      <w:proofErr w:type="gramEnd"/>
      <w:r w:rsidR="004D7D0A" w:rsidRPr="00EB439E">
        <w:rPr>
          <w:rFonts w:ascii="Times New Roman" w:hAnsi="Times New Roman" w:cs="Times New Roman"/>
          <w:color w:val="000000" w:themeColor="text1"/>
          <w:sz w:val="24"/>
          <w:szCs w:val="24"/>
        </w:rPr>
        <w:t xml:space="preserve"> </w:t>
      </w:r>
      <w:proofErr w:type="gramStart"/>
      <w:r w:rsidR="004D7D0A" w:rsidRPr="00EB439E">
        <w:rPr>
          <w:rFonts w:ascii="Times New Roman" w:hAnsi="Times New Roman" w:cs="Times New Roman"/>
          <w:color w:val="000000" w:themeColor="text1"/>
          <w:sz w:val="24"/>
          <w:szCs w:val="24"/>
        </w:rPr>
        <w:t>Буци као еколошком чи</w:t>
      </w:r>
      <w:r w:rsidR="007A681C" w:rsidRPr="00EB439E">
        <w:rPr>
          <w:rFonts w:ascii="Times New Roman" w:hAnsi="Times New Roman" w:cs="Times New Roman"/>
          <w:color w:val="000000" w:themeColor="text1"/>
          <w:sz w:val="24"/>
          <w:szCs w:val="24"/>
        </w:rPr>
        <w:t>ниоцу придаје се велики значај, првенствено здравствени значај и сврстава се одмах након загађења ваздуха.</w:t>
      </w:r>
      <w:proofErr w:type="gramEnd"/>
    </w:p>
    <w:p w:rsidR="007A681C" w:rsidRPr="00EB439E" w:rsidRDefault="00760413" w:rsidP="00EB439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BA"/>
        </w:rPr>
        <w:t xml:space="preserve">           </w:t>
      </w:r>
      <w:proofErr w:type="gramStart"/>
      <w:r w:rsidR="007A681C" w:rsidRPr="00EB439E">
        <w:rPr>
          <w:rFonts w:ascii="Times New Roman" w:hAnsi="Times New Roman" w:cs="Times New Roman"/>
          <w:color w:val="000000" w:themeColor="text1"/>
          <w:sz w:val="24"/>
          <w:szCs w:val="24"/>
        </w:rPr>
        <w:t>Највећи узрочним комуналне буке је саобраћај, док су остали извори и угоститељски објекти, улична бука, бука у домаћинству.</w:t>
      </w:r>
      <w:proofErr w:type="gramEnd"/>
    </w:p>
    <w:p w:rsidR="007A681C" w:rsidRPr="00EB439E" w:rsidRDefault="00760413" w:rsidP="00EB439E">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BA"/>
        </w:rPr>
        <w:t xml:space="preserve">           </w:t>
      </w:r>
      <w:proofErr w:type="gramStart"/>
      <w:r w:rsidR="007A681C" w:rsidRPr="00EB439E">
        <w:rPr>
          <w:rFonts w:ascii="Times New Roman" w:hAnsi="Times New Roman" w:cs="Times New Roman"/>
          <w:color w:val="000000" w:themeColor="text1"/>
          <w:sz w:val="24"/>
          <w:szCs w:val="24"/>
        </w:rPr>
        <w:t>У Граду Бијељина се не врши мјерење нивоа буке.</w:t>
      </w:r>
      <w:proofErr w:type="gramEnd"/>
      <w:r w:rsidR="007A681C" w:rsidRPr="00EB439E">
        <w:rPr>
          <w:rFonts w:ascii="Times New Roman" w:hAnsi="Times New Roman" w:cs="Times New Roman"/>
          <w:color w:val="000000" w:themeColor="text1"/>
          <w:sz w:val="24"/>
          <w:szCs w:val="24"/>
        </w:rPr>
        <w:t xml:space="preserve"> </w:t>
      </w:r>
      <w:proofErr w:type="gramStart"/>
      <w:r w:rsidR="007A681C" w:rsidRPr="00EB439E">
        <w:rPr>
          <w:rFonts w:ascii="Times New Roman" w:hAnsi="Times New Roman" w:cs="Times New Roman"/>
          <w:color w:val="000000" w:themeColor="text1"/>
          <w:sz w:val="24"/>
          <w:szCs w:val="24"/>
        </w:rPr>
        <w:t>У периоду од марта 2006.</w:t>
      </w:r>
      <w:proofErr w:type="gramEnd"/>
      <w:r w:rsidR="007A681C" w:rsidRPr="00EB439E">
        <w:rPr>
          <w:rFonts w:ascii="Times New Roman" w:hAnsi="Times New Roman" w:cs="Times New Roman"/>
          <w:color w:val="000000" w:themeColor="text1"/>
          <w:sz w:val="24"/>
          <w:szCs w:val="24"/>
        </w:rPr>
        <w:t xml:space="preserve"> </w:t>
      </w:r>
      <w:proofErr w:type="gramStart"/>
      <w:r w:rsidR="007A681C" w:rsidRPr="00EB439E">
        <w:rPr>
          <w:rFonts w:ascii="Times New Roman" w:hAnsi="Times New Roman" w:cs="Times New Roman"/>
          <w:color w:val="000000" w:themeColor="text1"/>
          <w:sz w:val="24"/>
          <w:szCs w:val="24"/>
        </w:rPr>
        <w:t>године</w:t>
      </w:r>
      <w:proofErr w:type="gramEnd"/>
      <w:r w:rsidR="007A681C" w:rsidRPr="00EB439E">
        <w:rPr>
          <w:rFonts w:ascii="Times New Roman" w:hAnsi="Times New Roman" w:cs="Times New Roman"/>
          <w:color w:val="000000" w:themeColor="text1"/>
          <w:sz w:val="24"/>
          <w:szCs w:val="24"/>
        </w:rPr>
        <w:t xml:space="preserve"> до фебруара 2007. </w:t>
      </w:r>
      <w:proofErr w:type="gramStart"/>
      <w:r w:rsidR="007A681C" w:rsidRPr="00EB439E">
        <w:rPr>
          <w:rFonts w:ascii="Times New Roman" w:hAnsi="Times New Roman" w:cs="Times New Roman"/>
          <w:color w:val="000000" w:themeColor="text1"/>
          <w:sz w:val="24"/>
          <w:szCs w:val="24"/>
        </w:rPr>
        <w:t>године</w:t>
      </w:r>
      <w:proofErr w:type="gramEnd"/>
      <w:r w:rsidR="007A681C" w:rsidRPr="00EB439E">
        <w:rPr>
          <w:rFonts w:ascii="Times New Roman" w:hAnsi="Times New Roman" w:cs="Times New Roman"/>
          <w:color w:val="000000" w:themeColor="text1"/>
          <w:sz w:val="24"/>
          <w:szCs w:val="24"/>
        </w:rPr>
        <w:t xml:space="preserve"> вршена су мјерења на 24 локације у Граду Бијељина и према тим подацима установљена су прекорачења на свим мјерним мјестима. </w:t>
      </w:r>
      <w:proofErr w:type="gramStart"/>
      <w:r w:rsidR="007A681C" w:rsidRPr="00EB439E">
        <w:rPr>
          <w:rFonts w:ascii="Times New Roman" w:hAnsi="Times New Roman" w:cs="Times New Roman"/>
          <w:color w:val="000000" w:themeColor="text1"/>
          <w:sz w:val="24"/>
          <w:szCs w:val="24"/>
        </w:rPr>
        <w:t>Прекорачења нису висока и кретала су се од 1 до 9 dB (на годишњем нивоу).</w:t>
      </w:r>
      <w:proofErr w:type="gramEnd"/>
    </w:p>
    <w:p w:rsidR="00DB36F8" w:rsidRPr="00EB439E" w:rsidRDefault="00760413" w:rsidP="00760413">
      <w:pPr>
        <w:tabs>
          <w:tab w:val="left" w:pos="709"/>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BA"/>
        </w:rPr>
        <w:t xml:space="preserve">           </w:t>
      </w:r>
      <w:proofErr w:type="gramStart"/>
      <w:r w:rsidR="007A681C" w:rsidRPr="00EB439E">
        <w:rPr>
          <w:rFonts w:ascii="Times New Roman" w:hAnsi="Times New Roman" w:cs="Times New Roman"/>
          <w:color w:val="000000" w:themeColor="text1"/>
          <w:sz w:val="24"/>
          <w:szCs w:val="24"/>
        </w:rPr>
        <w:t>Тренутно је у Граду Бијељина изграђена заобилазница, тако да је теретни саобраћај измјештен изван централне градске зоне.</w:t>
      </w:r>
      <w:proofErr w:type="gramEnd"/>
      <w:r w:rsidR="007A681C" w:rsidRPr="00EB439E">
        <w:rPr>
          <w:rFonts w:ascii="Times New Roman" w:hAnsi="Times New Roman" w:cs="Times New Roman"/>
          <w:color w:val="000000" w:themeColor="text1"/>
          <w:sz w:val="24"/>
          <w:szCs w:val="24"/>
        </w:rPr>
        <w:t xml:space="preserve"> </w:t>
      </w:r>
      <w:proofErr w:type="gramStart"/>
      <w:r w:rsidR="007A681C" w:rsidRPr="00EB439E">
        <w:rPr>
          <w:rFonts w:ascii="Times New Roman" w:hAnsi="Times New Roman" w:cs="Times New Roman"/>
          <w:color w:val="000000" w:themeColor="text1"/>
          <w:sz w:val="24"/>
          <w:szCs w:val="24"/>
        </w:rPr>
        <w:t>У циљу процјене правог тренутног стања у овој области неопходно би било успоставити поновни мониторинг буке</w:t>
      </w:r>
      <w:r w:rsidR="00933445" w:rsidRPr="00EB439E">
        <w:rPr>
          <w:rFonts w:ascii="Times New Roman" w:hAnsi="Times New Roman" w:cs="Times New Roman"/>
          <w:color w:val="000000" w:themeColor="text1"/>
          <w:sz w:val="24"/>
          <w:szCs w:val="24"/>
        </w:rPr>
        <w:t>,</w:t>
      </w:r>
      <w:r w:rsidR="007A681C" w:rsidRPr="00EB439E">
        <w:rPr>
          <w:rFonts w:ascii="Times New Roman" w:hAnsi="Times New Roman" w:cs="Times New Roman"/>
          <w:color w:val="000000" w:themeColor="text1"/>
          <w:sz w:val="24"/>
          <w:szCs w:val="24"/>
        </w:rPr>
        <w:t xml:space="preserve"> или извршити периодична мјерења.</w:t>
      </w:r>
      <w:proofErr w:type="gramEnd"/>
    </w:p>
    <w:p w:rsidR="009F4E52" w:rsidRPr="00AC3183" w:rsidRDefault="009F4E52" w:rsidP="009F4E52">
      <w:pPr>
        <w:jc w:val="both"/>
        <w:rPr>
          <w:rFonts w:ascii="Times New Roman" w:hAnsi="Times New Roman" w:cs="Times New Roman"/>
          <w:b/>
          <w:sz w:val="24"/>
          <w:szCs w:val="24"/>
        </w:rPr>
      </w:pPr>
      <w:r w:rsidRPr="00AC3183">
        <w:rPr>
          <w:rFonts w:ascii="Times New Roman" w:hAnsi="Times New Roman" w:cs="Times New Roman"/>
          <w:b/>
          <w:sz w:val="24"/>
          <w:szCs w:val="24"/>
        </w:rPr>
        <w:t>Зелене површине у функцији заштите животне средине</w:t>
      </w:r>
    </w:p>
    <w:p w:rsidR="009F4E52" w:rsidRPr="00AC3183" w:rsidRDefault="009F4E52" w:rsidP="009F4E52">
      <w:pPr>
        <w:ind w:firstLine="720"/>
        <w:jc w:val="both"/>
        <w:rPr>
          <w:rFonts w:ascii="Times New Roman" w:hAnsi="Times New Roman" w:cs="Times New Roman"/>
          <w:sz w:val="24"/>
          <w:szCs w:val="24"/>
        </w:rPr>
      </w:pPr>
      <w:r w:rsidRPr="00AC3183">
        <w:rPr>
          <w:rFonts w:ascii="Times New Roman" w:hAnsi="Times New Roman" w:cs="Times New Roman"/>
          <w:sz w:val="24"/>
          <w:szCs w:val="24"/>
        </w:rPr>
        <w:t xml:space="preserve">Зелене површине представљају важну урбанистичку компоненту за обликовање и естетско уређење и унапређење животног простора. </w:t>
      </w:r>
      <w:proofErr w:type="gramStart"/>
      <w:r w:rsidRPr="00AC3183">
        <w:rPr>
          <w:rFonts w:ascii="Times New Roman" w:hAnsi="Times New Roman" w:cs="Times New Roman"/>
          <w:sz w:val="24"/>
          <w:szCs w:val="24"/>
        </w:rPr>
        <w:t>Најзначајниј</w:t>
      </w:r>
      <w:r w:rsidR="004719EF" w:rsidRPr="00AC3183">
        <w:rPr>
          <w:rFonts w:ascii="Times New Roman" w:hAnsi="Times New Roman" w:cs="Times New Roman"/>
          <w:sz w:val="24"/>
          <w:szCs w:val="24"/>
        </w:rPr>
        <w:t>е</w:t>
      </w:r>
      <w:r w:rsidRPr="00AC3183">
        <w:rPr>
          <w:rFonts w:ascii="Times New Roman" w:hAnsi="Times New Roman" w:cs="Times New Roman"/>
          <w:sz w:val="24"/>
          <w:szCs w:val="24"/>
        </w:rPr>
        <w:t xml:space="preserve"> зелен</w:t>
      </w:r>
      <w:r w:rsidR="004719EF" w:rsidRPr="00AC3183">
        <w:rPr>
          <w:rFonts w:ascii="Times New Roman" w:hAnsi="Times New Roman" w:cs="Times New Roman"/>
          <w:sz w:val="24"/>
          <w:szCs w:val="24"/>
        </w:rPr>
        <w:t>е површине</w:t>
      </w:r>
      <w:r w:rsidRPr="00AC3183">
        <w:rPr>
          <w:rFonts w:ascii="Times New Roman" w:hAnsi="Times New Roman" w:cs="Times New Roman"/>
          <w:sz w:val="24"/>
          <w:szCs w:val="24"/>
        </w:rPr>
        <w:t xml:space="preserve"> у граду </w:t>
      </w:r>
      <w:r w:rsidR="004719EF" w:rsidRPr="00AC3183">
        <w:rPr>
          <w:rFonts w:ascii="Times New Roman" w:hAnsi="Times New Roman" w:cs="Times New Roman"/>
          <w:sz w:val="24"/>
          <w:szCs w:val="24"/>
        </w:rPr>
        <w:t>су</w:t>
      </w:r>
      <w:r w:rsidRPr="00AC3183">
        <w:rPr>
          <w:rFonts w:ascii="Times New Roman" w:hAnsi="Times New Roman" w:cs="Times New Roman"/>
          <w:sz w:val="24"/>
          <w:szCs w:val="24"/>
        </w:rPr>
        <w:t xml:space="preserve"> централни градски трг – Трг Краља Петра I Карађорђевића </w:t>
      </w:r>
      <w:r w:rsidR="004719EF" w:rsidRPr="00AC3183">
        <w:rPr>
          <w:rFonts w:ascii="Times New Roman" w:hAnsi="Times New Roman" w:cs="Times New Roman"/>
          <w:sz w:val="24"/>
          <w:szCs w:val="24"/>
        </w:rPr>
        <w:t>који представља најбоље обликовану и његовану зелену површину, као и Градски парк који представња оазу зеленила</w:t>
      </w:r>
      <w:r w:rsidR="007067D8">
        <w:rPr>
          <w:rFonts w:ascii="Times New Roman" w:hAnsi="Times New Roman" w:cs="Times New Roman"/>
          <w:sz w:val="24"/>
          <w:szCs w:val="24"/>
          <w:lang w:val="sr-Cyrl-BA"/>
        </w:rPr>
        <w:t>.</w:t>
      </w:r>
      <w:proofErr w:type="gramEnd"/>
      <w:r w:rsidR="004719EF" w:rsidRPr="00AC3183">
        <w:rPr>
          <w:rFonts w:ascii="Times New Roman" w:hAnsi="Times New Roman" w:cs="Times New Roman"/>
          <w:sz w:val="24"/>
          <w:szCs w:val="24"/>
        </w:rPr>
        <w:t xml:space="preserve"> </w:t>
      </w:r>
      <w:proofErr w:type="gramStart"/>
      <w:r w:rsidR="004719EF" w:rsidRPr="00AC3183">
        <w:rPr>
          <w:rFonts w:ascii="Times New Roman" w:hAnsi="Times New Roman" w:cs="Times New Roman"/>
          <w:sz w:val="24"/>
          <w:szCs w:val="24"/>
        </w:rPr>
        <w:t>Зелене површине се односе и на блоковско зеленило, зеленило дуж саобраћајница, скверове и многе друге.</w:t>
      </w:r>
      <w:proofErr w:type="gramEnd"/>
    </w:p>
    <w:p w:rsidR="00DB36F8" w:rsidRPr="00AC3183" w:rsidRDefault="004719EF" w:rsidP="00066A69">
      <w:pPr>
        <w:ind w:firstLine="720"/>
        <w:jc w:val="both"/>
        <w:rPr>
          <w:rFonts w:ascii="Times New Roman" w:hAnsi="Times New Roman" w:cs="Times New Roman"/>
          <w:sz w:val="24"/>
          <w:szCs w:val="24"/>
        </w:rPr>
      </w:pPr>
      <w:proofErr w:type="gramStart"/>
      <w:r w:rsidRPr="00AC3183">
        <w:rPr>
          <w:rFonts w:ascii="Times New Roman" w:hAnsi="Times New Roman" w:cs="Times New Roman"/>
          <w:sz w:val="24"/>
          <w:szCs w:val="24"/>
        </w:rPr>
        <w:t>Важност зеленила и дрвореда огледа се у борби са штетним гасовима, прашином и чађи, размјеном гаса, при заштити од буке, к</w:t>
      </w:r>
      <w:r w:rsidR="00FE3F47" w:rsidRPr="00AC3183">
        <w:rPr>
          <w:rFonts w:ascii="Times New Roman" w:hAnsi="Times New Roman" w:cs="Times New Roman"/>
          <w:sz w:val="24"/>
          <w:szCs w:val="24"/>
        </w:rPr>
        <w:t>ао и од микроклиматских услова.</w:t>
      </w:r>
      <w:proofErr w:type="gramEnd"/>
    </w:p>
    <w:p w:rsidR="00577E87" w:rsidRDefault="00FE3F47" w:rsidP="00EC2180">
      <w:pPr>
        <w:ind w:firstLine="720"/>
        <w:jc w:val="both"/>
        <w:rPr>
          <w:rFonts w:ascii="Times New Roman" w:hAnsi="Times New Roman" w:cs="Times New Roman"/>
          <w:sz w:val="24"/>
          <w:szCs w:val="24"/>
          <w:lang w:val="sr-Cyrl-BA"/>
        </w:rPr>
      </w:pPr>
      <w:proofErr w:type="gramStart"/>
      <w:r w:rsidRPr="00AC3183">
        <w:rPr>
          <w:rFonts w:ascii="Times New Roman" w:hAnsi="Times New Roman" w:cs="Times New Roman"/>
          <w:sz w:val="24"/>
          <w:szCs w:val="24"/>
        </w:rPr>
        <w:t>Током 202</w:t>
      </w:r>
      <w:r w:rsidR="009F7DAB">
        <w:rPr>
          <w:rFonts w:ascii="Times New Roman" w:hAnsi="Times New Roman" w:cs="Times New Roman"/>
          <w:sz w:val="24"/>
          <w:szCs w:val="24"/>
        </w:rPr>
        <w:t>2.</w:t>
      </w:r>
      <w:proofErr w:type="gramEnd"/>
      <w:r w:rsidR="009F7DAB">
        <w:rPr>
          <w:rFonts w:ascii="Times New Roman" w:hAnsi="Times New Roman" w:cs="Times New Roman"/>
          <w:sz w:val="24"/>
          <w:szCs w:val="24"/>
        </w:rPr>
        <w:t xml:space="preserve"> </w:t>
      </w:r>
      <w:proofErr w:type="gramStart"/>
      <w:r w:rsidRPr="00AC3183">
        <w:rPr>
          <w:rFonts w:ascii="Times New Roman" w:hAnsi="Times New Roman" w:cs="Times New Roman"/>
          <w:sz w:val="24"/>
          <w:szCs w:val="24"/>
        </w:rPr>
        <w:t>године</w:t>
      </w:r>
      <w:proofErr w:type="gramEnd"/>
      <w:r w:rsidRPr="00AC3183">
        <w:rPr>
          <w:rFonts w:ascii="Times New Roman" w:hAnsi="Times New Roman" w:cs="Times New Roman"/>
          <w:sz w:val="24"/>
          <w:szCs w:val="24"/>
        </w:rPr>
        <w:t>,</w:t>
      </w:r>
      <w:r w:rsidR="00AE7817">
        <w:rPr>
          <w:rFonts w:ascii="Times New Roman" w:hAnsi="Times New Roman" w:cs="Times New Roman"/>
          <w:sz w:val="24"/>
          <w:szCs w:val="24"/>
          <w:lang w:val="sr-Cyrl-BA"/>
        </w:rPr>
        <w:t xml:space="preserve"> Одјељење за стамбено-комуналне послове и заштиту животне средине организовало је садњу. Посађено </w:t>
      </w:r>
      <w:r w:rsidRPr="00AC3183">
        <w:rPr>
          <w:rFonts w:ascii="Times New Roman" w:hAnsi="Times New Roman" w:cs="Times New Roman"/>
          <w:sz w:val="24"/>
          <w:szCs w:val="24"/>
        </w:rPr>
        <w:t xml:space="preserve">је </w:t>
      </w:r>
      <w:r w:rsidR="009F7DAB">
        <w:rPr>
          <w:rFonts w:ascii="Times New Roman" w:hAnsi="Times New Roman" w:cs="Times New Roman"/>
          <w:sz w:val="24"/>
          <w:szCs w:val="24"/>
        </w:rPr>
        <w:t>48</w:t>
      </w:r>
      <w:r w:rsidRPr="00AC3183">
        <w:rPr>
          <w:rFonts w:ascii="Times New Roman" w:hAnsi="Times New Roman" w:cs="Times New Roman"/>
          <w:sz w:val="24"/>
          <w:szCs w:val="24"/>
        </w:rPr>
        <w:t xml:space="preserve"> садн</w:t>
      </w:r>
      <w:r w:rsidR="002262DD" w:rsidRPr="00AC3183">
        <w:rPr>
          <w:rFonts w:ascii="Times New Roman" w:hAnsi="Times New Roman" w:cs="Times New Roman"/>
          <w:sz w:val="24"/>
          <w:szCs w:val="24"/>
        </w:rPr>
        <w:t>иц</w:t>
      </w:r>
      <w:r w:rsidRPr="00AC3183">
        <w:rPr>
          <w:rFonts w:ascii="Times New Roman" w:hAnsi="Times New Roman" w:cs="Times New Roman"/>
          <w:sz w:val="24"/>
          <w:szCs w:val="24"/>
        </w:rPr>
        <w:t xml:space="preserve">а, чија је вриједност </w:t>
      </w:r>
      <w:r w:rsidR="009F7DAB">
        <w:rPr>
          <w:rFonts w:ascii="Times New Roman" w:hAnsi="Times New Roman" w:cs="Times New Roman"/>
          <w:sz w:val="24"/>
          <w:szCs w:val="24"/>
        </w:rPr>
        <w:t>7</w:t>
      </w:r>
      <w:r w:rsidR="009841B1">
        <w:rPr>
          <w:rFonts w:ascii="Times New Roman" w:hAnsi="Times New Roman" w:cs="Times New Roman"/>
          <w:sz w:val="24"/>
          <w:szCs w:val="24"/>
          <w:lang w:val="sr-Cyrl-BA"/>
        </w:rPr>
        <w:t xml:space="preserve">. </w:t>
      </w:r>
      <w:r w:rsidR="009F7DAB">
        <w:rPr>
          <w:rFonts w:ascii="Times New Roman" w:hAnsi="Times New Roman" w:cs="Times New Roman"/>
          <w:sz w:val="24"/>
          <w:szCs w:val="24"/>
        </w:rPr>
        <w:t>616</w:t>
      </w:r>
      <w:proofErr w:type="gramStart"/>
      <w:r w:rsidR="009F7DAB">
        <w:rPr>
          <w:rFonts w:ascii="Times New Roman" w:hAnsi="Times New Roman" w:cs="Times New Roman"/>
          <w:sz w:val="24"/>
          <w:szCs w:val="24"/>
        </w:rPr>
        <w:t>,70</w:t>
      </w:r>
      <w:proofErr w:type="gramEnd"/>
      <w:r w:rsidR="009F7DAB">
        <w:rPr>
          <w:rFonts w:ascii="Times New Roman" w:hAnsi="Times New Roman" w:cs="Times New Roman"/>
          <w:sz w:val="24"/>
          <w:szCs w:val="24"/>
        </w:rPr>
        <w:t xml:space="preserve"> </w:t>
      </w:r>
      <w:r w:rsidRPr="00AC3183">
        <w:rPr>
          <w:rFonts w:ascii="Times New Roman" w:hAnsi="Times New Roman" w:cs="Times New Roman"/>
          <w:sz w:val="24"/>
          <w:szCs w:val="24"/>
        </w:rPr>
        <w:t>КМ (конверти</w:t>
      </w:r>
      <w:r w:rsidR="002262DD" w:rsidRPr="00AC3183">
        <w:rPr>
          <w:rFonts w:ascii="Times New Roman" w:hAnsi="Times New Roman" w:cs="Times New Roman"/>
          <w:sz w:val="24"/>
          <w:szCs w:val="24"/>
        </w:rPr>
        <w:t>б</w:t>
      </w:r>
      <w:r w:rsidRPr="00AC3183">
        <w:rPr>
          <w:rFonts w:ascii="Times New Roman" w:hAnsi="Times New Roman" w:cs="Times New Roman"/>
          <w:sz w:val="24"/>
          <w:szCs w:val="24"/>
        </w:rPr>
        <w:t xml:space="preserve">илних марака). </w:t>
      </w:r>
      <w:r w:rsidR="009F7DAB">
        <w:rPr>
          <w:rFonts w:ascii="Times New Roman" w:hAnsi="Times New Roman" w:cs="Times New Roman"/>
          <w:sz w:val="24"/>
          <w:szCs w:val="24"/>
          <w:lang w:val="sr-Cyrl-BA"/>
        </w:rPr>
        <w:t>У улици Жртава Романових посађене су 24 саднице,</w:t>
      </w:r>
      <w:r w:rsidR="00C4069B" w:rsidRPr="00AC3183">
        <w:rPr>
          <w:rFonts w:ascii="Times New Roman" w:hAnsi="Times New Roman" w:cs="Times New Roman"/>
          <w:sz w:val="24"/>
          <w:szCs w:val="24"/>
          <w:lang w:val="sr-Cyrl-BA"/>
        </w:rPr>
        <w:t xml:space="preserve"> </w:t>
      </w:r>
      <w:r w:rsidR="009F7DAB">
        <w:rPr>
          <w:rFonts w:ascii="Times New Roman" w:hAnsi="Times New Roman" w:cs="Times New Roman"/>
          <w:sz w:val="24"/>
          <w:szCs w:val="24"/>
          <w:lang w:val="sr-Cyrl-BA"/>
        </w:rPr>
        <w:t>улица Незнаних јунака 2 саднице, улица 27 Марта 3 саднице, Кнез Иво од Семберије 2 саднице, улица Комитска 5 садница, Трг Ђенерала Драже Михајловића 2 саднице, Ма</w:t>
      </w:r>
      <w:r w:rsidR="00516FEF">
        <w:rPr>
          <w:rFonts w:ascii="Times New Roman" w:hAnsi="Times New Roman" w:cs="Times New Roman"/>
          <w:sz w:val="24"/>
          <w:szCs w:val="24"/>
          <w:lang w:val="sr-Cyrl-BA"/>
        </w:rPr>
        <w:t>јевичка Улица  5 садница, улица Српске Војске 3 саднице, Градски парк 2 саднице.</w:t>
      </w:r>
      <w:r w:rsidR="00167384">
        <w:rPr>
          <w:rFonts w:ascii="Times New Roman" w:hAnsi="Times New Roman" w:cs="Times New Roman"/>
          <w:sz w:val="24"/>
          <w:szCs w:val="24"/>
          <w:lang w:val="sr-Cyrl-BA"/>
        </w:rPr>
        <w:t xml:space="preserve"> </w:t>
      </w:r>
      <w:r w:rsidR="00BD18EE">
        <w:rPr>
          <w:rFonts w:ascii="Times New Roman" w:hAnsi="Times New Roman" w:cs="Times New Roman"/>
          <w:sz w:val="24"/>
          <w:szCs w:val="24"/>
          <w:lang w:val="sr-Cyrl-BA"/>
        </w:rPr>
        <w:t>Одјељењ</w:t>
      </w:r>
      <w:r w:rsidR="00167384">
        <w:rPr>
          <w:rFonts w:ascii="Times New Roman" w:hAnsi="Times New Roman" w:cs="Times New Roman"/>
          <w:sz w:val="24"/>
          <w:szCs w:val="24"/>
          <w:lang w:val="sr-Cyrl-BA"/>
        </w:rPr>
        <w:t>е</w:t>
      </w:r>
      <w:r w:rsidR="00BD18EE">
        <w:rPr>
          <w:rFonts w:ascii="Times New Roman" w:hAnsi="Times New Roman" w:cs="Times New Roman"/>
          <w:sz w:val="24"/>
          <w:szCs w:val="24"/>
          <w:lang w:val="sr-Cyrl-BA"/>
        </w:rPr>
        <w:t xml:space="preserve"> за локални економски развој и европске интеграције је </w:t>
      </w:r>
      <w:r w:rsidR="00167384">
        <w:rPr>
          <w:rFonts w:ascii="Times New Roman" w:hAnsi="Times New Roman" w:cs="Times New Roman"/>
          <w:sz w:val="24"/>
          <w:szCs w:val="24"/>
          <w:lang w:val="sr-Cyrl-BA"/>
        </w:rPr>
        <w:t>спровелу акцију садње, у којој је посађено 610 садница, чија је вриједност 9.488,70 КМ.</w:t>
      </w:r>
      <w:r w:rsidR="00B21D7A">
        <w:rPr>
          <w:rFonts w:ascii="Times New Roman" w:hAnsi="Times New Roman" w:cs="Times New Roman"/>
          <w:sz w:val="24"/>
          <w:szCs w:val="24"/>
          <w:lang w:val="sr-Cyrl-BA"/>
        </w:rPr>
        <w:t xml:space="preserve"> </w:t>
      </w:r>
    </w:p>
    <w:p w:rsidR="007F3AFA" w:rsidRDefault="00577E87" w:rsidP="007F3AFA">
      <w:pPr>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Током 2023. године,</w:t>
      </w:r>
      <w:r w:rsidR="00AE7817">
        <w:rPr>
          <w:rFonts w:ascii="Times New Roman" w:hAnsi="Times New Roman" w:cs="Times New Roman"/>
          <w:sz w:val="24"/>
          <w:szCs w:val="24"/>
          <w:lang w:val="sr-Cyrl-BA"/>
        </w:rPr>
        <w:t xml:space="preserve"> Одјељење за стамбено-комуналне послове и заштиту животне средине организовало је садњу. Посађено</w:t>
      </w:r>
      <w:r>
        <w:rPr>
          <w:rFonts w:ascii="Times New Roman" w:hAnsi="Times New Roman" w:cs="Times New Roman"/>
          <w:sz w:val="24"/>
          <w:szCs w:val="24"/>
          <w:lang w:val="sr-Cyrl-BA"/>
        </w:rPr>
        <w:t xml:space="preserve"> је 62 саднице, чија је вриједност 9.997,65 КМ (конвертибилних марака). У улици Српске Војске посађено је 13 садница, у улици Војводе Степе 3 саднице, улица Гаврила Принципа 1 садница, улица Крушевачка 37 садница, Трг Ђенерала Драже Михајловића 2 саднице, Градски парк 5 садница, улица Патријарха Павла 1 садница.</w:t>
      </w:r>
      <w:r w:rsidR="00C73FD2">
        <w:rPr>
          <w:rFonts w:ascii="Times New Roman" w:hAnsi="Times New Roman" w:cs="Times New Roman"/>
          <w:sz w:val="24"/>
          <w:szCs w:val="24"/>
          <w:lang w:val="sr-Cyrl-BA"/>
        </w:rPr>
        <w:t xml:space="preserve"> </w:t>
      </w:r>
      <w:r w:rsidR="008B15C9">
        <w:rPr>
          <w:rFonts w:ascii="Times New Roman" w:hAnsi="Times New Roman" w:cs="Times New Roman"/>
          <w:sz w:val="24"/>
          <w:szCs w:val="24"/>
          <w:lang w:val="sr-Cyrl-BA"/>
        </w:rPr>
        <w:t xml:space="preserve">Захваљујући донацијама друштвено одговорних компанија током мјесеца априла, када се обиљежава </w:t>
      </w:r>
      <w:r w:rsidR="0040068C" w:rsidRPr="00CF034E">
        <w:rPr>
          <w:rFonts w:ascii="Times New Roman" w:hAnsi="Times New Roman" w:cs="Times New Roman"/>
          <w:sz w:val="24"/>
          <w:szCs w:val="24"/>
          <w:lang w:val="sr-Cyrl-CS"/>
        </w:rPr>
        <w:t>''</w:t>
      </w:r>
      <w:r w:rsidR="008B15C9">
        <w:rPr>
          <w:rFonts w:ascii="Times New Roman" w:hAnsi="Times New Roman" w:cs="Times New Roman"/>
          <w:sz w:val="24"/>
          <w:szCs w:val="24"/>
          <w:lang w:val="sr-Cyrl-BA"/>
        </w:rPr>
        <w:t>Април мјесец</w:t>
      </w:r>
      <w:r w:rsidR="0040068C" w:rsidRPr="00CF034E">
        <w:rPr>
          <w:rFonts w:ascii="Times New Roman" w:hAnsi="Times New Roman" w:cs="Times New Roman"/>
          <w:sz w:val="24"/>
          <w:szCs w:val="24"/>
          <w:lang w:val="sr-Cyrl-CS"/>
        </w:rPr>
        <w:t>''</w:t>
      </w:r>
      <w:r w:rsidR="00133C05">
        <w:rPr>
          <w:rFonts w:ascii="Times New Roman" w:hAnsi="Times New Roman" w:cs="Times New Roman"/>
          <w:sz w:val="24"/>
          <w:szCs w:val="24"/>
          <w:lang w:val="sr-Cyrl-BA"/>
        </w:rPr>
        <w:t xml:space="preserve"> чистоће  донирано је </w:t>
      </w:r>
      <w:r w:rsidR="008B15C9">
        <w:rPr>
          <w:rFonts w:ascii="Times New Roman" w:hAnsi="Times New Roman" w:cs="Times New Roman"/>
          <w:sz w:val="24"/>
          <w:szCs w:val="24"/>
          <w:lang w:val="sr-Cyrl-BA"/>
        </w:rPr>
        <w:t xml:space="preserve">500 нових садница. Формиран је нови дрворед у улици Мученика Романових, гдје је засађено 320 садница, настављена је садња уз канал Дашница гдје засађено 35 садница, и још </w:t>
      </w:r>
      <w:r w:rsidR="00133C05">
        <w:rPr>
          <w:rFonts w:ascii="Times New Roman" w:hAnsi="Times New Roman" w:cs="Times New Roman"/>
          <w:sz w:val="24"/>
          <w:szCs w:val="24"/>
          <w:lang w:val="sr-Cyrl-BA"/>
        </w:rPr>
        <w:t>6</w:t>
      </w:r>
      <w:r w:rsidR="008B15C9">
        <w:rPr>
          <w:rFonts w:ascii="Times New Roman" w:hAnsi="Times New Roman" w:cs="Times New Roman"/>
          <w:sz w:val="24"/>
          <w:szCs w:val="24"/>
          <w:lang w:val="sr-Cyrl-BA"/>
        </w:rPr>
        <w:t>0 садница је засађено на више погодних локација на подручју Града Бијељина.</w:t>
      </w:r>
      <w:r w:rsidR="007F3AFA" w:rsidRPr="007F3AFA">
        <w:rPr>
          <w:rFonts w:ascii="Times New Roman" w:hAnsi="Times New Roman" w:cs="Times New Roman"/>
          <w:sz w:val="24"/>
          <w:szCs w:val="24"/>
          <w:lang w:val="sr-Cyrl-BA"/>
        </w:rPr>
        <w:t xml:space="preserve"> </w:t>
      </w:r>
      <w:r w:rsidR="007F3AFA">
        <w:rPr>
          <w:rFonts w:ascii="Times New Roman" w:hAnsi="Times New Roman" w:cs="Times New Roman"/>
          <w:sz w:val="24"/>
          <w:szCs w:val="24"/>
          <w:lang w:val="sr-Cyrl-BA"/>
        </w:rPr>
        <w:t xml:space="preserve">Одјељење за локални економски развој и европске интеграције је спровелу акцију садње, у којој је посађено 257 садница, чија је вриједност 9.999,99 КМ. </w:t>
      </w:r>
    </w:p>
    <w:p w:rsidR="002157BF" w:rsidRDefault="002157BF" w:rsidP="00EC2180">
      <w:pPr>
        <w:ind w:firstLine="720"/>
        <w:jc w:val="both"/>
        <w:rPr>
          <w:rFonts w:ascii="Times New Roman" w:hAnsi="Times New Roman" w:cs="Times New Roman"/>
          <w:sz w:val="24"/>
          <w:szCs w:val="24"/>
          <w:lang w:val="sr-Cyrl-BA"/>
        </w:rPr>
      </w:pPr>
    </w:p>
    <w:p w:rsidR="00C66765" w:rsidRDefault="00C66765" w:rsidP="00EC2180">
      <w:pPr>
        <w:ind w:firstLine="720"/>
        <w:jc w:val="both"/>
        <w:rPr>
          <w:rFonts w:ascii="Times New Roman" w:hAnsi="Times New Roman" w:cs="Times New Roman"/>
          <w:sz w:val="24"/>
          <w:szCs w:val="24"/>
          <w:lang w:val="hr-HR"/>
        </w:rPr>
      </w:pPr>
    </w:p>
    <w:p w:rsidR="00E07E1F" w:rsidRDefault="002F637C" w:rsidP="0070788C">
      <w:pPr>
        <w:ind w:firstLine="720"/>
        <w:jc w:val="center"/>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E07E1F">
        <w:rPr>
          <w:rFonts w:ascii="Times New Roman" w:hAnsi="Times New Roman" w:cs="Times New Roman"/>
          <w:sz w:val="24"/>
          <w:szCs w:val="24"/>
          <w:lang w:val="sr-Cyrl-BA"/>
        </w:rPr>
        <w:t>ОБРАЂИВАЧ:</w:t>
      </w:r>
    </w:p>
    <w:p w:rsidR="00E07E1F" w:rsidRDefault="002F637C" w:rsidP="00A77E50">
      <w:pPr>
        <w:tabs>
          <w:tab w:val="left" w:pos="8789"/>
        </w:tabs>
        <w:spacing w:after="0" w:line="240" w:lineRule="auto"/>
        <w:jc w:val="center"/>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A77E50">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  </w:t>
      </w:r>
      <w:r w:rsidR="00E07E1F">
        <w:rPr>
          <w:rFonts w:ascii="Times New Roman" w:hAnsi="Times New Roman" w:cs="Times New Roman"/>
          <w:sz w:val="24"/>
          <w:szCs w:val="24"/>
          <w:lang w:val="sr-Cyrl-BA"/>
        </w:rPr>
        <w:t>Одјељење за стамбено-комуналне послове</w:t>
      </w:r>
    </w:p>
    <w:p w:rsidR="00E07E1F" w:rsidRDefault="002F637C" w:rsidP="0070788C">
      <w:pPr>
        <w:spacing w:after="0" w:line="240" w:lineRule="auto"/>
        <w:ind w:firstLine="720"/>
        <w:jc w:val="center"/>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A77E50">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   </w:t>
      </w:r>
      <w:r w:rsidR="00E07E1F">
        <w:rPr>
          <w:rFonts w:ascii="Times New Roman" w:hAnsi="Times New Roman" w:cs="Times New Roman"/>
          <w:sz w:val="24"/>
          <w:szCs w:val="24"/>
          <w:lang w:val="sr-Cyrl-BA"/>
        </w:rPr>
        <w:t>и заштиту животне средине</w:t>
      </w:r>
    </w:p>
    <w:p w:rsidR="00A77E50" w:rsidRDefault="00A77E50" w:rsidP="0070788C">
      <w:pPr>
        <w:spacing w:after="0" w:line="240" w:lineRule="auto"/>
        <w:ind w:firstLine="720"/>
        <w:jc w:val="center"/>
        <w:rPr>
          <w:rFonts w:ascii="Times New Roman" w:hAnsi="Times New Roman" w:cs="Times New Roman"/>
          <w:sz w:val="24"/>
          <w:szCs w:val="24"/>
          <w:lang w:val="sr-Cyrl-BA"/>
        </w:rPr>
      </w:pPr>
    </w:p>
    <w:p w:rsidR="00E07E1F" w:rsidRPr="00EC2180" w:rsidRDefault="002F637C" w:rsidP="0070788C">
      <w:pPr>
        <w:jc w:val="center"/>
        <w:rPr>
          <w:rFonts w:ascii="Times New Roman" w:hAnsi="Times New Roman" w:cs="Times New Roman"/>
          <w:sz w:val="24"/>
          <w:szCs w:val="24"/>
        </w:rPr>
      </w:pPr>
      <w:r>
        <w:rPr>
          <w:rFonts w:ascii="Times New Roman" w:hAnsi="Times New Roman" w:cs="Times New Roman"/>
          <w:sz w:val="24"/>
          <w:szCs w:val="24"/>
          <w:lang w:val="sr-Cyrl-BA"/>
        </w:rPr>
        <w:t xml:space="preserve">                                                        </w:t>
      </w:r>
      <w:r w:rsidR="00A77E50">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    </w:t>
      </w:r>
      <w:r w:rsidR="00A77E50">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 </w:t>
      </w:r>
      <w:r w:rsidR="00E07E1F">
        <w:rPr>
          <w:rFonts w:ascii="Times New Roman" w:hAnsi="Times New Roman" w:cs="Times New Roman"/>
          <w:sz w:val="24"/>
          <w:szCs w:val="24"/>
        </w:rPr>
        <w:t>П.О. ГРАДОНАЧЕЛНИКА</w:t>
      </w:r>
    </w:p>
    <w:p w:rsidR="00C66765" w:rsidRDefault="002F637C" w:rsidP="0070788C">
      <w:pPr>
        <w:ind w:firstLine="426"/>
        <w:jc w:val="center"/>
        <w:rPr>
          <w:rFonts w:ascii="Times New Roman" w:hAnsi="Times New Roman" w:cs="Times New Roman"/>
          <w:i/>
          <w:sz w:val="24"/>
          <w:szCs w:val="24"/>
          <w:lang w:val="sr-Cyrl-BA"/>
        </w:rPr>
      </w:pPr>
      <w:r>
        <w:rPr>
          <w:rFonts w:ascii="Times New Roman" w:hAnsi="Times New Roman" w:cs="Times New Roman"/>
          <w:sz w:val="24"/>
          <w:szCs w:val="24"/>
          <w:lang w:val="sr-Cyrl-BA"/>
        </w:rPr>
        <w:t xml:space="preserve">                                                      </w:t>
      </w:r>
      <w:proofErr w:type="gramStart"/>
      <w:r w:rsidR="00E07E1F" w:rsidRPr="00EC2180">
        <w:rPr>
          <w:rFonts w:ascii="Times New Roman" w:hAnsi="Times New Roman" w:cs="Times New Roman"/>
          <w:sz w:val="24"/>
          <w:szCs w:val="24"/>
        </w:rPr>
        <w:t xml:space="preserve">Богдан Тадић, </w:t>
      </w:r>
      <w:r w:rsidR="00E07E1F" w:rsidRPr="00EC2180">
        <w:rPr>
          <w:rFonts w:ascii="Times New Roman" w:hAnsi="Times New Roman" w:cs="Times New Roman"/>
          <w:i/>
          <w:sz w:val="24"/>
          <w:szCs w:val="24"/>
        </w:rPr>
        <w:t>маст.</w:t>
      </w:r>
      <w:proofErr w:type="gramEnd"/>
      <w:r w:rsidR="00E07E1F" w:rsidRPr="00EC2180">
        <w:rPr>
          <w:rFonts w:ascii="Times New Roman" w:hAnsi="Times New Roman" w:cs="Times New Roman"/>
          <w:i/>
          <w:sz w:val="24"/>
          <w:szCs w:val="24"/>
        </w:rPr>
        <w:t xml:space="preserve"> </w:t>
      </w:r>
      <w:proofErr w:type="gramStart"/>
      <w:r w:rsidR="00E07E1F" w:rsidRPr="00EC2180">
        <w:rPr>
          <w:rFonts w:ascii="Times New Roman" w:hAnsi="Times New Roman" w:cs="Times New Roman"/>
          <w:i/>
          <w:sz w:val="24"/>
          <w:szCs w:val="24"/>
        </w:rPr>
        <w:t>инж</w:t>
      </w:r>
      <w:proofErr w:type="gramEnd"/>
      <w:r w:rsidR="00E07E1F" w:rsidRPr="00EC2180">
        <w:rPr>
          <w:rFonts w:ascii="Times New Roman" w:hAnsi="Times New Roman" w:cs="Times New Roman"/>
          <w:i/>
          <w:sz w:val="24"/>
          <w:szCs w:val="24"/>
        </w:rPr>
        <w:t xml:space="preserve">. </w:t>
      </w:r>
      <w:proofErr w:type="gramStart"/>
      <w:r w:rsidR="00E07E1F" w:rsidRPr="00EC2180">
        <w:rPr>
          <w:rFonts w:ascii="Times New Roman" w:hAnsi="Times New Roman" w:cs="Times New Roman"/>
          <w:i/>
          <w:sz w:val="24"/>
          <w:szCs w:val="24"/>
        </w:rPr>
        <w:t>електр</w:t>
      </w:r>
      <w:proofErr w:type="gramEnd"/>
      <w:r w:rsidR="00E07E1F" w:rsidRPr="00EC2180">
        <w:rPr>
          <w:rFonts w:ascii="Times New Roman" w:hAnsi="Times New Roman" w:cs="Times New Roman"/>
          <w:i/>
          <w:sz w:val="24"/>
          <w:szCs w:val="24"/>
        </w:rPr>
        <w:t xml:space="preserve">. </w:t>
      </w:r>
      <w:proofErr w:type="gramStart"/>
      <w:r w:rsidR="00E07E1F" w:rsidRPr="00EC2180">
        <w:rPr>
          <w:rFonts w:ascii="Times New Roman" w:hAnsi="Times New Roman" w:cs="Times New Roman"/>
          <w:i/>
          <w:sz w:val="24"/>
          <w:szCs w:val="24"/>
        </w:rPr>
        <w:t>и</w:t>
      </w:r>
      <w:proofErr w:type="gramEnd"/>
      <w:r w:rsidR="00E07E1F" w:rsidRPr="00EC2180">
        <w:rPr>
          <w:rFonts w:ascii="Times New Roman" w:hAnsi="Times New Roman" w:cs="Times New Roman"/>
          <w:i/>
          <w:sz w:val="24"/>
          <w:szCs w:val="24"/>
        </w:rPr>
        <w:t xml:space="preserve"> рачунар.</w:t>
      </w:r>
    </w:p>
    <w:p w:rsidR="00E07E1F" w:rsidRDefault="00E07E1F" w:rsidP="0070788C">
      <w:pPr>
        <w:ind w:firstLine="426"/>
        <w:jc w:val="center"/>
        <w:rPr>
          <w:rFonts w:ascii="Times New Roman" w:hAnsi="Times New Roman" w:cs="Times New Roman"/>
          <w:i/>
          <w:sz w:val="24"/>
          <w:szCs w:val="24"/>
          <w:lang w:val="sr-Cyrl-BA"/>
        </w:rPr>
      </w:pPr>
    </w:p>
    <w:p w:rsidR="00FB3FBA" w:rsidRDefault="00FB3FBA" w:rsidP="00E07E1F">
      <w:pPr>
        <w:ind w:firstLine="426"/>
        <w:jc w:val="both"/>
        <w:rPr>
          <w:rFonts w:ascii="Times New Roman" w:hAnsi="Times New Roman" w:cs="Times New Roman"/>
          <w:i/>
          <w:sz w:val="24"/>
          <w:szCs w:val="24"/>
          <w:lang w:val="sr-Cyrl-BA"/>
        </w:rPr>
      </w:pPr>
    </w:p>
    <w:p w:rsidR="00E07E1F" w:rsidRDefault="00E07E1F" w:rsidP="00FB3FBA">
      <w:pPr>
        <w:jc w:val="both"/>
        <w:rPr>
          <w:rFonts w:ascii="Times New Roman" w:hAnsi="Times New Roman" w:cs="Times New Roman"/>
          <w:sz w:val="24"/>
          <w:szCs w:val="24"/>
          <w:lang w:val="sr-Cyrl-BA"/>
        </w:rPr>
      </w:pPr>
      <w:r>
        <w:rPr>
          <w:rFonts w:ascii="Times New Roman" w:hAnsi="Times New Roman" w:cs="Times New Roman"/>
          <w:sz w:val="24"/>
          <w:szCs w:val="24"/>
          <w:lang w:val="sr-Cyrl-BA"/>
        </w:rPr>
        <w:t>Градоначелник Града Бијељина размотрио је ИНФОРМАЦИЈУ О ЗАШТИТИ ЖИВОТНЕ СРЕДИНЕ И ОДРЖАВАЊА ЈАВНИХ ЗЕЛЕНИХ ПОВРШИНА НА ПОДРУЧЈУ ГРАДА БИЈЕЉИН</w:t>
      </w:r>
      <w:r w:rsidR="008664CF">
        <w:rPr>
          <w:rFonts w:ascii="Times New Roman" w:hAnsi="Times New Roman" w:cs="Times New Roman"/>
          <w:sz w:val="24"/>
          <w:szCs w:val="24"/>
          <w:lang w:val="sr-Cyrl-BA"/>
        </w:rPr>
        <w:t>А ЗА 2022. И 2023. ГОДИНУ, те је</w:t>
      </w:r>
      <w:r>
        <w:rPr>
          <w:rFonts w:ascii="Times New Roman" w:hAnsi="Times New Roman" w:cs="Times New Roman"/>
          <w:sz w:val="24"/>
          <w:szCs w:val="24"/>
          <w:lang w:val="sr-Cyrl-BA"/>
        </w:rPr>
        <w:t xml:space="preserve"> прослеђује Скупштини Града Бијељина на разматрање и усвајање.</w:t>
      </w:r>
    </w:p>
    <w:p w:rsidR="00E07E1F" w:rsidRDefault="00E07E1F" w:rsidP="00E07E1F">
      <w:pPr>
        <w:ind w:firstLine="426"/>
        <w:jc w:val="both"/>
        <w:rPr>
          <w:rFonts w:ascii="Times New Roman" w:hAnsi="Times New Roman" w:cs="Times New Roman"/>
          <w:sz w:val="24"/>
          <w:szCs w:val="24"/>
          <w:lang w:val="sr-Cyrl-BA"/>
        </w:rPr>
      </w:pPr>
    </w:p>
    <w:p w:rsidR="00E07E1F" w:rsidRDefault="00E07E1F" w:rsidP="00E07E1F">
      <w:pPr>
        <w:ind w:firstLine="426"/>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ГРАДОНАЧЕЛНИК ГРАДА БИЈЕЉИНА</w:t>
      </w:r>
    </w:p>
    <w:p w:rsidR="00E07E1F" w:rsidRPr="00E07E1F" w:rsidRDefault="00E07E1F" w:rsidP="00E07E1F">
      <w:pPr>
        <w:ind w:firstLine="426"/>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Љубиша Петровић</w:t>
      </w:r>
    </w:p>
    <w:p w:rsidR="00C66765" w:rsidRDefault="00C66765" w:rsidP="00EC2180">
      <w:pPr>
        <w:ind w:firstLine="720"/>
        <w:jc w:val="both"/>
        <w:rPr>
          <w:rFonts w:ascii="Times New Roman" w:hAnsi="Times New Roman" w:cs="Times New Roman"/>
          <w:sz w:val="24"/>
          <w:szCs w:val="24"/>
          <w:lang w:val="sr-Cyrl-BA"/>
        </w:rPr>
      </w:pPr>
    </w:p>
    <w:p w:rsidR="00C66765" w:rsidRPr="008B15C9" w:rsidRDefault="00C66765" w:rsidP="00EC2180">
      <w:pPr>
        <w:ind w:firstLine="720"/>
        <w:jc w:val="both"/>
        <w:rPr>
          <w:rFonts w:ascii="Times New Roman" w:hAnsi="Times New Roman" w:cs="Times New Roman"/>
          <w:sz w:val="24"/>
          <w:szCs w:val="24"/>
          <w:lang w:val="sr-Cyrl-BA"/>
        </w:rPr>
      </w:pPr>
    </w:p>
    <w:p w:rsidR="00EC2180" w:rsidRPr="00EC2180" w:rsidRDefault="00FE3F47" w:rsidP="00EC2180">
      <w:pPr>
        <w:ind w:firstLine="720"/>
        <w:jc w:val="both"/>
        <w:rPr>
          <w:rFonts w:ascii="Times New Roman" w:hAnsi="Times New Roman" w:cs="Times New Roman"/>
          <w:sz w:val="24"/>
          <w:szCs w:val="24"/>
          <w:lang w:val="sr-Cyrl-BA"/>
        </w:rPr>
      </w:pPr>
      <w:r w:rsidRPr="00AC3183">
        <w:rPr>
          <w:rFonts w:ascii="Times New Roman" w:hAnsi="Times New Roman" w:cs="Times New Roman"/>
          <w:sz w:val="24"/>
          <w:szCs w:val="24"/>
        </w:rPr>
        <w:t xml:space="preserve"> </w:t>
      </w:r>
      <w:r w:rsidR="00EC2180">
        <w:rPr>
          <w:rFonts w:ascii="Times New Roman" w:hAnsi="Times New Roman" w:cs="Times New Roman"/>
          <w:sz w:val="24"/>
          <w:szCs w:val="24"/>
        </w:rPr>
        <w:t xml:space="preserve">                            </w:t>
      </w:r>
      <w:r w:rsidRPr="00AC3183">
        <w:rPr>
          <w:rFonts w:ascii="Times New Roman" w:hAnsi="Times New Roman" w:cs="Times New Roman"/>
          <w:sz w:val="24"/>
          <w:szCs w:val="24"/>
        </w:rPr>
        <w:t xml:space="preserve">                                        </w:t>
      </w:r>
    </w:p>
    <w:sectPr w:rsidR="00EC2180" w:rsidRPr="00EC2180" w:rsidSect="00284EB3">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542" w:rsidRDefault="004D4542" w:rsidP="0035677F">
      <w:pPr>
        <w:spacing w:after="0" w:line="240" w:lineRule="auto"/>
      </w:pPr>
      <w:r>
        <w:separator/>
      </w:r>
    </w:p>
  </w:endnote>
  <w:endnote w:type="continuationSeparator" w:id="0">
    <w:p w:rsidR="004D4542" w:rsidRDefault="004D4542" w:rsidP="003567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imes-C">
    <w:altName w:val="Arial"/>
    <w:charset w:val="00"/>
    <w:family w:val="swiss"/>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93169"/>
      <w:docPartObj>
        <w:docPartGallery w:val="Page Numbers (Bottom of Page)"/>
        <w:docPartUnique/>
      </w:docPartObj>
    </w:sdtPr>
    <w:sdtContent>
      <w:p w:rsidR="0070788C" w:rsidRDefault="00651FB7">
        <w:pPr>
          <w:pStyle w:val="Footer"/>
          <w:jc w:val="right"/>
        </w:pPr>
        <w:fldSimple w:instr=" PAGE   \* MERGEFORMAT ">
          <w:r w:rsidR="000778FB">
            <w:rPr>
              <w:noProof/>
            </w:rPr>
            <w:t>1</w:t>
          </w:r>
        </w:fldSimple>
      </w:p>
    </w:sdtContent>
  </w:sdt>
  <w:p w:rsidR="0070788C" w:rsidRDefault="007078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542" w:rsidRDefault="004D4542" w:rsidP="0035677F">
      <w:pPr>
        <w:spacing w:after="0" w:line="240" w:lineRule="auto"/>
      </w:pPr>
      <w:r>
        <w:separator/>
      </w:r>
    </w:p>
  </w:footnote>
  <w:footnote w:type="continuationSeparator" w:id="0">
    <w:p w:rsidR="004D4542" w:rsidRDefault="004D4542" w:rsidP="003567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221C0"/>
    <w:multiLevelType w:val="hybridMultilevel"/>
    <w:tmpl w:val="C3C84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857BF2"/>
    <w:multiLevelType w:val="hybridMultilevel"/>
    <w:tmpl w:val="B9F449F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9D90392"/>
    <w:multiLevelType w:val="hybridMultilevel"/>
    <w:tmpl w:val="6DCC977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DC26D73"/>
    <w:multiLevelType w:val="hybridMultilevel"/>
    <w:tmpl w:val="DE5CF7B6"/>
    <w:lvl w:ilvl="0" w:tplc="1540909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FE5714"/>
    <w:multiLevelType w:val="hybridMultilevel"/>
    <w:tmpl w:val="7D0475F0"/>
    <w:lvl w:ilvl="0" w:tplc="AC9C607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B71754"/>
    <w:multiLevelType w:val="hybridMultilevel"/>
    <w:tmpl w:val="2ACC1748"/>
    <w:lvl w:ilvl="0" w:tplc="00000004">
      <w:numFmt w:val="bullet"/>
      <w:lvlText w:val="-"/>
      <w:lvlJc w:val="left"/>
      <w:pPr>
        <w:ind w:left="720" w:hanging="360"/>
      </w:pPr>
      <w:rPr>
        <w:rFonts w:ascii="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D147DE"/>
    <w:multiLevelType w:val="hybridMultilevel"/>
    <w:tmpl w:val="AE50AE98"/>
    <w:lvl w:ilvl="0" w:tplc="00000003">
      <w:numFmt w:val="bullet"/>
      <w:lvlText w:val="-"/>
      <w:lvlJc w:val="left"/>
      <w:pPr>
        <w:ind w:left="720" w:hanging="360"/>
      </w:pPr>
      <w:rPr>
        <w:rFonts w:ascii="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E91C92"/>
    <w:multiLevelType w:val="multilevel"/>
    <w:tmpl w:val="C7A21D10"/>
    <w:lvl w:ilvl="0">
      <w:start w:val="1"/>
      <w:numFmt w:val="bullet"/>
      <w:lvlText w:val=""/>
      <w:lvlJc w:val="left"/>
      <w:pPr>
        <w:tabs>
          <w:tab w:val="num" w:pos="1440"/>
        </w:tabs>
        <w:ind w:left="72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nsid w:val="3ECB3FB3"/>
    <w:multiLevelType w:val="hybridMultilevel"/>
    <w:tmpl w:val="CF0CB4A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7430BC5"/>
    <w:multiLevelType w:val="hybridMultilevel"/>
    <w:tmpl w:val="6F4E754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65260D8"/>
    <w:multiLevelType w:val="hybridMultilevel"/>
    <w:tmpl w:val="DD44F64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8BC7032"/>
    <w:multiLevelType w:val="hybridMultilevel"/>
    <w:tmpl w:val="ED6CE764"/>
    <w:lvl w:ilvl="0" w:tplc="00000004">
      <w:numFmt w:val="bullet"/>
      <w:lvlText w:val="-"/>
      <w:lvlJc w:val="left"/>
      <w:pPr>
        <w:ind w:left="1440" w:hanging="360"/>
      </w:pPr>
      <w:rPr>
        <w:rFonts w:ascii="Times New Roman" w:hAnsi="Times New Roman"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A6171BE"/>
    <w:multiLevelType w:val="hybridMultilevel"/>
    <w:tmpl w:val="0B868FDE"/>
    <w:lvl w:ilvl="0" w:tplc="8CEA758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E77DE7"/>
    <w:multiLevelType w:val="hybridMultilevel"/>
    <w:tmpl w:val="9E188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4579B3"/>
    <w:multiLevelType w:val="hybridMultilevel"/>
    <w:tmpl w:val="197610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4192537"/>
    <w:multiLevelType w:val="hybridMultilevel"/>
    <w:tmpl w:val="F312A41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913227E"/>
    <w:multiLevelType w:val="hybridMultilevel"/>
    <w:tmpl w:val="BED6C2F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9AA32C2"/>
    <w:multiLevelType w:val="multilevel"/>
    <w:tmpl w:val="A120D05C"/>
    <w:lvl w:ilvl="0">
      <w:start w:val="1"/>
      <w:numFmt w:val="bullet"/>
      <w:lvlText w:val=""/>
      <w:lvlJc w:val="left"/>
      <w:pPr>
        <w:tabs>
          <w:tab w:val="num" w:pos="1440"/>
        </w:tabs>
        <w:ind w:left="36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4"/>
  </w:num>
  <w:num w:numId="3">
    <w:abstractNumId w:val="12"/>
  </w:num>
  <w:num w:numId="4">
    <w:abstractNumId w:val="15"/>
  </w:num>
  <w:num w:numId="5">
    <w:abstractNumId w:val="8"/>
  </w:num>
  <w:num w:numId="6">
    <w:abstractNumId w:val="9"/>
  </w:num>
  <w:num w:numId="7">
    <w:abstractNumId w:val="1"/>
  </w:num>
  <w:num w:numId="8">
    <w:abstractNumId w:val="10"/>
  </w:num>
  <w:num w:numId="9">
    <w:abstractNumId w:val="2"/>
  </w:num>
  <w:num w:numId="10">
    <w:abstractNumId w:val="14"/>
  </w:num>
  <w:num w:numId="11">
    <w:abstractNumId w:val="16"/>
  </w:num>
  <w:num w:numId="12">
    <w:abstractNumId w:val="6"/>
  </w:num>
  <w:num w:numId="13">
    <w:abstractNumId w:val="5"/>
  </w:num>
  <w:num w:numId="14">
    <w:abstractNumId w:val="11"/>
  </w:num>
  <w:num w:numId="15">
    <w:abstractNumId w:val="13"/>
  </w:num>
  <w:num w:numId="16">
    <w:abstractNumId w:val="7"/>
  </w:num>
  <w:num w:numId="17">
    <w:abstractNumId w:val="17"/>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hyphenationZone w:val="425"/>
  <w:characterSpacingControl w:val="doNotCompress"/>
  <w:footnotePr>
    <w:footnote w:id="-1"/>
    <w:footnote w:id="0"/>
  </w:footnotePr>
  <w:endnotePr>
    <w:endnote w:id="-1"/>
    <w:endnote w:id="0"/>
  </w:endnotePr>
  <w:compat/>
  <w:rsids>
    <w:rsidRoot w:val="006065C9"/>
    <w:rsid w:val="0000638A"/>
    <w:rsid w:val="00007EF5"/>
    <w:rsid w:val="000137F7"/>
    <w:rsid w:val="0003210A"/>
    <w:rsid w:val="00034905"/>
    <w:rsid w:val="00051832"/>
    <w:rsid w:val="000531C7"/>
    <w:rsid w:val="000544F2"/>
    <w:rsid w:val="00057090"/>
    <w:rsid w:val="00066A69"/>
    <w:rsid w:val="0007151E"/>
    <w:rsid w:val="00075DDD"/>
    <w:rsid w:val="000778FB"/>
    <w:rsid w:val="00080102"/>
    <w:rsid w:val="000817FF"/>
    <w:rsid w:val="00081846"/>
    <w:rsid w:val="00081EC5"/>
    <w:rsid w:val="000824FA"/>
    <w:rsid w:val="00092706"/>
    <w:rsid w:val="000965BF"/>
    <w:rsid w:val="000973E5"/>
    <w:rsid w:val="000A017B"/>
    <w:rsid w:val="000A225E"/>
    <w:rsid w:val="000A4208"/>
    <w:rsid w:val="000B4B20"/>
    <w:rsid w:val="000B7956"/>
    <w:rsid w:val="000D0823"/>
    <w:rsid w:val="000E51CF"/>
    <w:rsid w:val="000F274C"/>
    <w:rsid w:val="000F7C45"/>
    <w:rsid w:val="00105F5C"/>
    <w:rsid w:val="00122EDB"/>
    <w:rsid w:val="001235A1"/>
    <w:rsid w:val="00126961"/>
    <w:rsid w:val="00133C05"/>
    <w:rsid w:val="0014017E"/>
    <w:rsid w:val="00143FA9"/>
    <w:rsid w:val="00144851"/>
    <w:rsid w:val="00144C3A"/>
    <w:rsid w:val="001454CD"/>
    <w:rsid w:val="00146E28"/>
    <w:rsid w:val="001474A6"/>
    <w:rsid w:val="00161121"/>
    <w:rsid w:val="00163026"/>
    <w:rsid w:val="0016424D"/>
    <w:rsid w:val="001655E7"/>
    <w:rsid w:val="00167384"/>
    <w:rsid w:val="001815EE"/>
    <w:rsid w:val="001A06FB"/>
    <w:rsid w:val="001B39B2"/>
    <w:rsid w:val="001B62E5"/>
    <w:rsid w:val="001C2D79"/>
    <w:rsid w:val="001C666E"/>
    <w:rsid w:val="001F3C0C"/>
    <w:rsid w:val="00202459"/>
    <w:rsid w:val="0020342C"/>
    <w:rsid w:val="00210F62"/>
    <w:rsid w:val="002157BF"/>
    <w:rsid w:val="00222943"/>
    <w:rsid w:val="002262DD"/>
    <w:rsid w:val="00226FDF"/>
    <w:rsid w:val="00233F54"/>
    <w:rsid w:val="00236857"/>
    <w:rsid w:val="00246EB6"/>
    <w:rsid w:val="002477B9"/>
    <w:rsid w:val="00256B1F"/>
    <w:rsid w:val="00266D5D"/>
    <w:rsid w:val="002714A7"/>
    <w:rsid w:val="00277CC6"/>
    <w:rsid w:val="00284EB3"/>
    <w:rsid w:val="0028730F"/>
    <w:rsid w:val="002A0358"/>
    <w:rsid w:val="002C361D"/>
    <w:rsid w:val="002D5AE3"/>
    <w:rsid w:val="002E64A8"/>
    <w:rsid w:val="002E6656"/>
    <w:rsid w:val="002E6940"/>
    <w:rsid w:val="002E733B"/>
    <w:rsid w:val="002F4464"/>
    <w:rsid w:val="002F637C"/>
    <w:rsid w:val="002F6D59"/>
    <w:rsid w:val="00304AB5"/>
    <w:rsid w:val="00317AF3"/>
    <w:rsid w:val="0032308A"/>
    <w:rsid w:val="00344B45"/>
    <w:rsid w:val="00346165"/>
    <w:rsid w:val="00350637"/>
    <w:rsid w:val="0035677F"/>
    <w:rsid w:val="0036745E"/>
    <w:rsid w:val="00371864"/>
    <w:rsid w:val="00373C2C"/>
    <w:rsid w:val="00375E12"/>
    <w:rsid w:val="00380FAC"/>
    <w:rsid w:val="003840E7"/>
    <w:rsid w:val="00391824"/>
    <w:rsid w:val="003B7FDB"/>
    <w:rsid w:val="003C325D"/>
    <w:rsid w:val="003C50F6"/>
    <w:rsid w:val="003D11A2"/>
    <w:rsid w:val="003D6381"/>
    <w:rsid w:val="003E04E6"/>
    <w:rsid w:val="003F14CD"/>
    <w:rsid w:val="0040068C"/>
    <w:rsid w:val="0040366C"/>
    <w:rsid w:val="00427F85"/>
    <w:rsid w:val="0043629E"/>
    <w:rsid w:val="0043703A"/>
    <w:rsid w:val="00443E55"/>
    <w:rsid w:val="00444DF0"/>
    <w:rsid w:val="004516DC"/>
    <w:rsid w:val="00455B5D"/>
    <w:rsid w:val="00461EDC"/>
    <w:rsid w:val="004703C0"/>
    <w:rsid w:val="004719EF"/>
    <w:rsid w:val="00472ECB"/>
    <w:rsid w:val="00475F5F"/>
    <w:rsid w:val="00483EB4"/>
    <w:rsid w:val="00485B86"/>
    <w:rsid w:val="00491850"/>
    <w:rsid w:val="004929F2"/>
    <w:rsid w:val="004937FC"/>
    <w:rsid w:val="0049799B"/>
    <w:rsid w:val="004A5CC4"/>
    <w:rsid w:val="004B0137"/>
    <w:rsid w:val="004B4DF5"/>
    <w:rsid w:val="004B7D03"/>
    <w:rsid w:val="004D4542"/>
    <w:rsid w:val="004D7D0A"/>
    <w:rsid w:val="004E0C19"/>
    <w:rsid w:val="004E2950"/>
    <w:rsid w:val="004E626C"/>
    <w:rsid w:val="004F1ABB"/>
    <w:rsid w:val="004F1DC2"/>
    <w:rsid w:val="00514490"/>
    <w:rsid w:val="00516FEF"/>
    <w:rsid w:val="005273B1"/>
    <w:rsid w:val="00527BA9"/>
    <w:rsid w:val="0054769C"/>
    <w:rsid w:val="00555913"/>
    <w:rsid w:val="00556B9E"/>
    <w:rsid w:val="005619C2"/>
    <w:rsid w:val="00562A6D"/>
    <w:rsid w:val="00563916"/>
    <w:rsid w:val="0057721C"/>
    <w:rsid w:val="00577E87"/>
    <w:rsid w:val="005879B3"/>
    <w:rsid w:val="00587E70"/>
    <w:rsid w:val="005A247D"/>
    <w:rsid w:val="005A39EE"/>
    <w:rsid w:val="005C1B20"/>
    <w:rsid w:val="005D7243"/>
    <w:rsid w:val="005E3623"/>
    <w:rsid w:val="005E36B3"/>
    <w:rsid w:val="005F1874"/>
    <w:rsid w:val="005F49FA"/>
    <w:rsid w:val="0060549B"/>
    <w:rsid w:val="006065C9"/>
    <w:rsid w:val="00606D75"/>
    <w:rsid w:val="0062011A"/>
    <w:rsid w:val="0062774E"/>
    <w:rsid w:val="00640C99"/>
    <w:rsid w:val="00651FB7"/>
    <w:rsid w:val="00652F47"/>
    <w:rsid w:val="0065584D"/>
    <w:rsid w:val="00656932"/>
    <w:rsid w:val="00660CD3"/>
    <w:rsid w:val="006A14CB"/>
    <w:rsid w:val="006B3F55"/>
    <w:rsid w:val="006C4908"/>
    <w:rsid w:val="006C7194"/>
    <w:rsid w:val="006E2E5B"/>
    <w:rsid w:val="006E4C40"/>
    <w:rsid w:val="006F5682"/>
    <w:rsid w:val="006F62E5"/>
    <w:rsid w:val="00700188"/>
    <w:rsid w:val="00701436"/>
    <w:rsid w:val="00705D75"/>
    <w:rsid w:val="007067D8"/>
    <w:rsid w:val="0070788C"/>
    <w:rsid w:val="0071572D"/>
    <w:rsid w:val="00730C16"/>
    <w:rsid w:val="00732266"/>
    <w:rsid w:val="00750382"/>
    <w:rsid w:val="00750532"/>
    <w:rsid w:val="00751DDA"/>
    <w:rsid w:val="00752B86"/>
    <w:rsid w:val="00760413"/>
    <w:rsid w:val="00760792"/>
    <w:rsid w:val="00762699"/>
    <w:rsid w:val="007655B7"/>
    <w:rsid w:val="00775261"/>
    <w:rsid w:val="007875FB"/>
    <w:rsid w:val="00787ABD"/>
    <w:rsid w:val="00797C39"/>
    <w:rsid w:val="007A681C"/>
    <w:rsid w:val="007B0035"/>
    <w:rsid w:val="007C0424"/>
    <w:rsid w:val="007D2581"/>
    <w:rsid w:val="007D6F17"/>
    <w:rsid w:val="007F3AFA"/>
    <w:rsid w:val="00800D09"/>
    <w:rsid w:val="008063A8"/>
    <w:rsid w:val="008112D1"/>
    <w:rsid w:val="00817F6F"/>
    <w:rsid w:val="0082228C"/>
    <w:rsid w:val="008223AB"/>
    <w:rsid w:val="00836115"/>
    <w:rsid w:val="008370C3"/>
    <w:rsid w:val="008426FF"/>
    <w:rsid w:val="00861760"/>
    <w:rsid w:val="00864086"/>
    <w:rsid w:val="008664CF"/>
    <w:rsid w:val="00875DC6"/>
    <w:rsid w:val="0088781D"/>
    <w:rsid w:val="00892970"/>
    <w:rsid w:val="0089441A"/>
    <w:rsid w:val="008A150A"/>
    <w:rsid w:val="008A6249"/>
    <w:rsid w:val="008B0C74"/>
    <w:rsid w:val="008B15C9"/>
    <w:rsid w:val="008C7D8D"/>
    <w:rsid w:val="008E0953"/>
    <w:rsid w:val="008E60B3"/>
    <w:rsid w:val="008E7F6C"/>
    <w:rsid w:val="008F2D6C"/>
    <w:rsid w:val="008F4A36"/>
    <w:rsid w:val="009008F3"/>
    <w:rsid w:val="0090095A"/>
    <w:rsid w:val="00914770"/>
    <w:rsid w:val="00922F57"/>
    <w:rsid w:val="00933445"/>
    <w:rsid w:val="0094387F"/>
    <w:rsid w:val="00944DB1"/>
    <w:rsid w:val="00961A4F"/>
    <w:rsid w:val="00975AA1"/>
    <w:rsid w:val="00983502"/>
    <w:rsid w:val="009841B1"/>
    <w:rsid w:val="009925A0"/>
    <w:rsid w:val="0099346D"/>
    <w:rsid w:val="00996375"/>
    <w:rsid w:val="009972F8"/>
    <w:rsid w:val="00997BF4"/>
    <w:rsid w:val="009B1709"/>
    <w:rsid w:val="009B5C26"/>
    <w:rsid w:val="009B788F"/>
    <w:rsid w:val="009D646B"/>
    <w:rsid w:val="009E35C1"/>
    <w:rsid w:val="009F3962"/>
    <w:rsid w:val="009F41C0"/>
    <w:rsid w:val="009F4E52"/>
    <w:rsid w:val="009F7DAB"/>
    <w:rsid w:val="00A12E23"/>
    <w:rsid w:val="00A15CA6"/>
    <w:rsid w:val="00A2244B"/>
    <w:rsid w:val="00A33762"/>
    <w:rsid w:val="00A33E3F"/>
    <w:rsid w:val="00A45DEB"/>
    <w:rsid w:val="00A5737E"/>
    <w:rsid w:val="00A60E73"/>
    <w:rsid w:val="00A6112A"/>
    <w:rsid w:val="00A66AE5"/>
    <w:rsid w:val="00A77E50"/>
    <w:rsid w:val="00A86E7A"/>
    <w:rsid w:val="00AA28EE"/>
    <w:rsid w:val="00AA4299"/>
    <w:rsid w:val="00AB21CB"/>
    <w:rsid w:val="00AB7CB5"/>
    <w:rsid w:val="00AC1047"/>
    <w:rsid w:val="00AC3183"/>
    <w:rsid w:val="00AC536D"/>
    <w:rsid w:val="00AE7817"/>
    <w:rsid w:val="00AF264E"/>
    <w:rsid w:val="00B06487"/>
    <w:rsid w:val="00B064D3"/>
    <w:rsid w:val="00B213C7"/>
    <w:rsid w:val="00B21D7A"/>
    <w:rsid w:val="00B2405D"/>
    <w:rsid w:val="00B60FEC"/>
    <w:rsid w:val="00B64155"/>
    <w:rsid w:val="00B94FF3"/>
    <w:rsid w:val="00BA6118"/>
    <w:rsid w:val="00BA64CA"/>
    <w:rsid w:val="00BB6598"/>
    <w:rsid w:val="00BC0BAC"/>
    <w:rsid w:val="00BC4822"/>
    <w:rsid w:val="00BC5654"/>
    <w:rsid w:val="00BC5716"/>
    <w:rsid w:val="00BD18EE"/>
    <w:rsid w:val="00BD78D4"/>
    <w:rsid w:val="00BE5CD9"/>
    <w:rsid w:val="00BE7DD7"/>
    <w:rsid w:val="00BF62D3"/>
    <w:rsid w:val="00BF72D8"/>
    <w:rsid w:val="00C01039"/>
    <w:rsid w:val="00C06008"/>
    <w:rsid w:val="00C15107"/>
    <w:rsid w:val="00C4069B"/>
    <w:rsid w:val="00C437D8"/>
    <w:rsid w:val="00C52B03"/>
    <w:rsid w:val="00C54854"/>
    <w:rsid w:val="00C54F63"/>
    <w:rsid w:val="00C61894"/>
    <w:rsid w:val="00C64D48"/>
    <w:rsid w:val="00C65D3F"/>
    <w:rsid w:val="00C66379"/>
    <w:rsid w:val="00C66765"/>
    <w:rsid w:val="00C7184C"/>
    <w:rsid w:val="00C73FD2"/>
    <w:rsid w:val="00C765BE"/>
    <w:rsid w:val="00C77B66"/>
    <w:rsid w:val="00CA4A4E"/>
    <w:rsid w:val="00CA6F2A"/>
    <w:rsid w:val="00CD5E0D"/>
    <w:rsid w:val="00CE0AB9"/>
    <w:rsid w:val="00CE300D"/>
    <w:rsid w:val="00CE3B2D"/>
    <w:rsid w:val="00CF034E"/>
    <w:rsid w:val="00D04200"/>
    <w:rsid w:val="00D217B0"/>
    <w:rsid w:val="00D2542E"/>
    <w:rsid w:val="00D357CE"/>
    <w:rsid w:val="00D42877"/>
    <w:rsid w:val="00D42BC0"/>
    <w:rsid w:val="00D45311"/>
    <w:rsid w:val="00D528F7"/>
    <w:rsid w:val="00D60C9D"/>
    <w:rsid w:val="00D729E7"/>
    <w:rsid w:val="00D8344A"/>
    <w:rsid w:val="00D93B95"/>
    <w:rsid w:val="00D97511"/>
    <w:rsid w:val="00DB36F8"/>
    <w:rsid w:val="00DB6F9E"/>
    <w:rsid w:val="00DC2008"/>
    <w:rsid w:val="00DC7555"/>
    <w:rsid w:val="00DC775E"/>
    <w:rsid w:val="00DD24D7"/>
    <w:rsid w:val="00DD56E4"/>
    <w:rsid w:val="00DE3DB4"/>
    <w:rsid w:val="00DF3922"/>
    <w:rsid w:val="00DF5FB3"/>
    <w:rsid w:val="00E00931"/>
    <w:rsid w:val="00E0457C"/>
    <w:rsid w:val="00E07E1F"/>
    <w:rsid w:val="00E1540A"/>
    <w:rsid w:val="00E167F1"/>
    <w:rsid w:val="00E21059"/>
    <w:rsid w:val="00E3670A"/>
    <w:rsid w:val="00E45613"/>
    <w:rsid w:val="00E60D34"/>
    <w:rsid w:val="00E77866"/>
    <w:rsid w:val="00E85935"/>
    <w:rsid w:val="00E90280"/>
    <w:rsid w:val="00EB11C4"/>
    <w:rsid w:val="00EB439E"/>
    <w:rsid w:val="00EB5D49"/>
    <w:rsid w:val="00EC2180"/>
    <w:rsid w:val="00ED005F"/>
    <w:rsid w:val="00ED7894"/>
    <w:rsid w:val="00EF0438"/>
    <w:rsid w:val="00F1362E"/>
    <w:rsid w:val="00F15F41"/>
    <w:rsid w:val="00F3248E"/>
    <w:rsid w:val="00F50812"/>
    <w:rsid w:val="00F61038"/>
    <w:rsid w:val="00F62251"/>
    <w:rsid w:val="00F65430"/>
    <w:rsid w:val="00F7452D"/>
    <w:rsid w:val="00F81E96"/>
    <w:rsid w:val="00F873E8"/>
    <w:rsid w:val="00F9416C"/>
    <w:rsid w:val="00F94526"/>
    <w:rsid w:val="00F94A2E"/>
    <w:rsid w:val="00FA5316"/>
    <w:rsid w:val="00FB3FBA"/>
    <w:rsid w:val="00FB53A6"/>
    <w:rsid w:val="00FB65DC"/>
    <w:rsid w:val="00FB7446"/>
    <w:rsid w:val="00FC26C5"/>
    <w:rsid w:val="00FC3572"/>
    <w:rsid w:val="00FC7411"/>
    <w:rsid w:val="00FC76DD"/>
    <w:rsid w:val="00FD16B5"/>
    <w:rsid w:val="00FD5BF0"/>
    <w:rsid w:val="00FD6E65"/>
    <w:rsid w:val="00FE3F47"/>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EB3"/>
  </w:style>
  <w:style w:type="paragraph" w:styleId="Heading1">
    <w:name w:val="heading 1"/>
    <w:basedOn w:val="Normal"/>
    <w:next w:val="Normal"/>
    <w:link w:val="Heading1Char"/>
    <w:qFormat/>
    <w:rsid w:val="00997BF4"/>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F568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26FDF"/>
    <w:pPr>
      <w:ind w:left="720"/>
      <w:contextualSpacing/>
    </w:pPr>
  </w:style>
  <w:style w:type="paragraph" w:styleId="Header">
    <w:name w:val="header"/>
    <w:aliases w:val=" Char Char Char, Char Char Char Char, Char Char Char Char Char Char Char Char Char Char Char, Char Char Char Char Char Char Char Char Char Char Char Char Char Char Char Char Char Char Char Char Char Char Char Char Char Char"/>
    <w:basedOn w:val="Normal"/>
    <w:link w:val="HeaderChar"/>
    <w:uiPriority w:val="99"/>
    <w:rsid w:val="00752B86"/>
    <w:pPr>
      <w:tabs>
        <w:tab w:val="center" w:pos="4320"/>
        <w:tab w:val="right" w:pos="8640"/>
      </w:tabs>
      <w:suppressAutoHyphens/>
      <w:spacing w:after="0" w:line="240" w:lineRule="auto"/>
    </w:pPr>
    <w:rPr>
      <w:rFonts w:ascii="Times-C" w:eastAsia="Times New Roman" w:hAnsi="Times-C" w:cs="Times New Roman"/>
      <w:sz w:val="24"/>
      <w:szCs w:val="24"/>
      <w:lang w:eastAsia="ar-SA"/>
    </w:rPr>
  </w:style>
  <w:style w:type="character" w:customStyle="1" w:styleId="HeaderChar">
    <w:name w:val="Header Char"/>
    <w:aliases w:val=" Char Char Char Char1, Char Char Char Char Char, Char Char Char Char Char Char Char Char Char Char Char Char"/>
    <w:basedOn w:val="DefaultParagraphFont"/>
    <w:link w:val="Header"/>
    <w:uiPriority w:val="99"/>
    <w:rsid w:val="00752B86"/>
    <w:rPr>
      <w:rFonts w:ascii="Times-C" w:eastAsia="Times New Roman" w:hAnsi="Times-C" w:cs="Times New Roman"/>
      <w:sz w:val="24"/>
      <w:szCs w:val="24"/>
      <w:lang w:eastAsia="ar-SA"/>
    </w:rPr>
  </w:style>
  <w:style w:type="table" w:styleId="TableGrid">
    <w:name w:val="Table Grid"/>
    <w:basedOn w:val="TableNormal"/>
    <w:uiPriority w:val="59"/>
    <w:rsid w:val="002F44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444DF0"/>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7D25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2581"/>
    <w:rPr>
      <w:rFonts w:ascii="Tahoma" w:hAnsi="Tahoma" w:cs="Tahoma"/>
      <w:sz w:val="16"/>
      <w:szCs w:val="16"/>
    </w:rPr>
  </w:style>
  <w:style w:type="paragraph" w:styleId="NoSpacing">
    <w:name w:val="No Spacing"/>
    <w:link w:val="NoSpacingChar"/>
    <w:uiPriority w:val="1"/>
    <w:qFormat/>
    <w:rsid w:val="00B2405D"/>
    <w:pPr>
      <w:spacing w:after="0" w:line="240" w:lineRule="auto"/>
    </w:pPr>
    <w:rPr>
      <w:rFonts w:eastAsiaTheme="minorEastAsia"/>
      <w:lang w:val="sr-Cyrl-BA" w:eastAsia="sr-Cyrl-BA"/>
    </w:rPr>
  </w:style>
  <w:style w:type="character" w:customStyle="1" w:styleId="NoSpacingChar">
    <w:name w:val="No Spacing Char"/>
    <w:link w:val="NoSpacing"/>
    <w:uiPriority w:val="1"/>
    <w:locked/>
    <w:rsid w:val="00B2405D"/>
    <w:rPr>
      <w:rFonts w:eastAsiaTheme="minorEastAsia"/>
      <w:lang w:val="sr-Cyrl-BA" w:eastAsia="sr-Cyrl-BA"/>
    </w:rPr>
  </w:style>
  <w:style w:type="character" w:customStyle="1" w:styleId="Heading1Char">
    <w:name w:val="Heading 1 Char"/>
    <w:basedOn w:val="DefaultParagraphFont"/>
    <w:link w:val="Heading1"/>
    <w:rsid w:val="00997BF4"/>
    <w:rPr>
      <w:rFonts w:asciiTheme="majorHAnsi" w:eastAsiaTheme="majorEastAsia" w:hAnsiTheme="majorHAnsi" w:cstheme="majorBidi"/>
      <w:b/>
      <w:bCs/>
      <w:color w:val="365F91" w:themeColor="accent1" w:themeShade="BF"/>
      <w:sz w:val="28"/>
      <w:szCs w:val="28"/>
    </w:rPr>
  </w:style>
  <w:style w:type="paragraph" w:styleId="Footer">
    <w:name w:val="footer"/>
    <w:basedOn w:val="Normal"/>
    <w:link w:val="FooterChar"/>
    <w:uiPriority w:val="99"/>
    <w:unhideWhenUsed/>
    <w:rsid w:val="003567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5677F"/>
  </w:style>
</w:styles>
</file>

<file path=word/webSettings.xml><?xml version="1.0" encoding="utf-8"?>
<w:webSettings xmlns:r="http://schemas.openxmlformats.org/officeDocument/2006/relationships" xmlns:w="http://schemas.openxmlformats.org/wordprocessingml/2006/main">
  <w:divs>
    <w:div w:id="173544506">
      <w:bodyDiv w:val="1"/>
      <w:marLeft w:val="0"/>
      <w:marRight w:val="0"/>
      <w:marTop w:val="0"/>
      <w:marBottom w:val="0"/>
      <w:divBdr>
        <w:top w:val="none" w:sz="0" w:space="0" w:color="auto"/>
        <w:left w:val="none" w:sz="0" w:space="0" w:color="auto"/>
        <w:bottom w:val="none" w:sz="0" w:space="0" w:color="auto"/>
        <w:right w:val="none" w:sz="0" w:space="0" w:color="auto"/>
      </w:divBdr>
      <w:divsChild>
        <w:div w:id="125246136">
          <w:marLeft w:val="0"/>
          <w:marRight w:val="0"/>
          <w:marTop w:val="0"/>
          <w:marBottom w:val="0"/>
          <w:divBdr>
            <w:top w:val="none" w:sz="0" w:space="0" w:color="auto"/>
            <w:left w:val="none" w:sz="0" w:space="0" w:color="auto"/>
            <w:bottom w:val="none" w:sz="0" w:space="0" w:color="auto"/>
            <w:right w:val="none" w:sz="0" w:space="0" w:color="auto"/>
          </w:divBdr>
        </w:div>
        <w:div w:id="1064721329">
          <w:marLeft w:val="0"/>
          <w:marRight w:val="0"/>
          <w:marTop w:val="0"/>
          <w:marBottom w:val="0"/>
          <w:divBdr>
            <w:top w:val="none" w:sz="0" w:space="0" w:color="auto"/>
            <w:left w:val="none" w:sz="0" w:space="0" w:color="auto"/>
            <w:bottom w:val="none" w:sz="0" w:space="0" w:color="auto"/>
            <w:right w:val="none" w:sz="0" w:space="0" w:color="auto"/>
          </w:divBdr>
        </w:div>
        <w:div w:id="1133869114">
          <w:marLeft w:val="0"/>
          <w:marRight w:val="0"/>
          <w:marTop w:val="0"/>
          <w:marBottom w:val="0"/>
          <w:divBdr>
            <w:top w:val="none" w:sz="0" w:space="0" w:color="auto"/>
            <w:left w:val="none" w:sz="0" w:space="0" w:color="auto"/>
            <w:bottom w:val="none" w:sz="0" w:space="0" w:color="auto"/>
            <w:right w:val="none" w:sz="0" w:space="0" w:color="auto"/>
          </w:divBdr>
        </w:div>
        <w:div w:id="1243106753">
          <w:marLeft w:val="0"/>
          <w:marRight w:val="0"/>
          <w:marTop w:val="0"/>
          <w:marBottom w:val="0"/>
          <w:divBdr>
            <w:top w:val="none" w:sz="0" w:space="0" w:color="auto"/>
            <w:left w:val="none" w:sz="0" w:space="0" w:color="auto"/>
            <w:bottom w:val="none" w:sz="0" w:space="0" w:color="auto"/>
            <w:right w:val="none" w:sz="0" w:space="0" w:color="auto"/>
          </w:divBdr>
        </w:div>
        <w:div w:id="1703051211">
          <w:marLeft w:val="0"/>
          <w:marRight w:val="0"/>
          <w:marTop w:val="0"/>
          <w:marBottom w:val="0"/>
          <w:divBdr>
            <w:top w:val="none" w:sz="0" w:space="0" w:color="auto"/>
            <w:left w:val="none" w:sz="0" w:space="0" w:color="auto"/>
            <w:bottom w:val="none" w:sz="0" w:space="0" w:color="auto"/>
            <w:right w:val="none" w:sz="0" w:space="0" w:color="auto"/>
          </w:divBdr>
        </w:div>
      </w:divsChild>
    </w:div>
    <w:div w:id="396823234">
      <w:bodyDiv w:val="1"/>
      <w:marLeft w:val="0"/>
      <w:marRight w:val="0"/>
      <w:marTop w:val="0"/>
      <w:marBottom w:val="0"/>
      <w:divBdr>
        <w:top w:val="none" w:sz="0" w:space="0" w:color="auto"/>
        <w:left w:val="none" w:sz="0" w:space="0" w:color="auto"/>
        <w:bottom w:val="none" w:sz="0" w:space="0" w:color="auto"/>
        <w:right w:val="none" w:sz="0" w:space="0" w:color="auto"/>
      </w:divBdr>
    </w:div>
    <w:div w:id="740368060">
      <w:bodyDiv w:val="1"/>
      <w:marLeft w:val="0"/>
      <w:marRight w:val="0"/>
      <w:marTop w:val="0"/>
      <w:marBottom w:val="0"/>
      <w:divBdr>
        <w:top w:val="none" w:sz="0" w:space="0" w:color="auto"/>
        <w:left w:val="none" w:sz="0" w:space="0" w:color="auto"/>
        <w:bottom w:val="none" w:sz="0" w:space="0" w:color="auto"/>
        <w:right w:val="none" w:sz="0" w:space="0" w:color="auto"/>
      </w:divBdr>
    </w:div>
    <w:div w:id="1577352037">
      <w:bodyDiv w:val="1"/>
      <w:marLeft w:val="0"/>
      <w:marRight w:val="0"/>
      <w:marTop w:val="0"/>
      <w:marBottom w:val="0"/>
      <w:divBdr>
        <w:top w:val="none" w:sz="0" w:space="0" w:color="auto"/>
        <w:left w:val="none" w:sz="0" w:space="0" w:color="auto"/>
        <w:bottom w:val="none" w:sz="0" w:space="0" w:color="auto"/>
        <w:right w:val="none" w:sz="0" w:space="0" w:color="auto"/>
      </w:divBdr>
    </w:div>
    <w:div w:id="1936279914">
      <w:bodyDiv w:val="1"/>
      <w:marLeft w:val="0"/>
      <w:marRight w:val="0"/>
      <w:marTop w:val="0"/>
      <w:marBottom w:val="0"/>
      <w:divBdr>
        <w:top w:val="none" w:sz="0" w:space="0" w:color="auto"/>
        <w:left w:val="none" w:sz="0" w:space="0" w:color="auto"/>
        <w:bottom w:val="none" w:sz="0" w:space="0" w:color="auto"/>
        <w:right w:val="none" w:sz="0" w:space="0" w:color="auto"/>
      </w:divBdr>
    </w:div>
    <w:div w:id="1962951602">
      <w:bodyDiv w:val="1"/>
      <w:marLeft w:val="0"/>
      <w:marRight w:val="0"/>
      <w:marTop w:val="0"/>
      <w:marBottom w:val="0"/>
      <w:divBdr>
        <w:top w:val="none" w:sz="0" w:space="0" w:color="auto"/>
        <w:left w:val="none" w:sz="0" w:space="0" w:color="auto"/>
        <w:bottom w:val="none" w:sz="0" w:space="0" w:color="auto"/>
        <w:right w:val="none" w:sz="0" w:space="0" w:color="auto"/>
      </w:divBdr>
      <w:divsChild>
        <w:div w:id="1420835654">
          <w:marLeft w:val="-249"/>
          <w:marRight w:val="-249"/>
          <w:marTop w:val="0"/>
          <w:marBottom w:val="0"/>
          <w:divBdr>
            <w:top w:val="none" w:sz="0" w:space="0" w:color="auto"/>
            <w:left w:val="none" w:sz="0" w:space="0" w:color="auto"/>
            <w:bottom w:val="none" w:sz="0" w:space="0" w:color="auto"/>
            <w:right w:val="none" w:sz="0" w:space="0" w:color="auto"/>
          </w:divBdr>
          <w:divsChild>
            <w:div w:id="1644389829">
              <w:marLeft w:val="248"/>
              <w:marRight w:val="248"/>
              <w:marTop w:val="0"/>
              <w:marBottom w:val="0"/>
              <w:divBdr>
                <w:top w:val="none" w:sz="0" w:space="0" w:color="auto"/>
                <w:left w:val="none" w:sz="0" w:space="0" w:color="auto"/>
                <w:bottom w:val="none" w:sz="0" w:space="0" w:color="auto"/>
                <w:right w:val="none" w:sz="0" w:space="0" w:color="auto"/>
              </w:divBdr>
              <w:divsChild>
                <w:div w:id="121222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163980">
          <w:marLeft w:val="-249"/>
          <w:marRight w:val="-249"/>
          <w:marTop w:val="0"/>
          <w:marBottom w:val="0"/>
          <w:divBdr>
            <w:top w:val="none" w:sz="0" w:space="0" w:color="auto"/>
            <w:left w:val="none" w:sz="0" w:space="0" w:color="auto"/>
            <w:bottom w:val="none" w:sz="0" w:space="0" w:color="auto"/>
            <w:right w:val="none" w:sz="0" w:space="0" w:color="auto"/>
          </w:divBdr>
          <w:divsChild>
            <w:div w:id="91049805">
              <w:marLeft w:val="248"/>
              <w:marRight w:val="248"/>
              <w:marTop w:val="0"/>
              <w:marBottom w:val="0"/>
              <w:divBdr>
                <w:top w:val="none" w:sz="0" w:space="0" w:color="auto"/>
                <w:left w:val="none" w:sz="0" w:space="0" w:color="auto"/>
                <w:bottom w:val="none" w:sz="0" w:space="0" w:color="auto"/>
                <w:right w:val="none" w:sz="0" w:space="0" w:color="auto"/>
              </w:divBdr>
              <w:divsChild>
                <w:div w:id="159732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C7501-3269-456C-81F8-1C853586D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9675</Words>
  <Characters>55152</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aristic</dc:creator>
  <cp:lastModifiedBy>mira.ristic</cp:lastModifiedBy>
  <cp:revision>2</cp:revision>
  <cp:lastPrinted>2024-03-08T06:22:00Z</cp:lastPrinted>
  <dcterms:created xsi:type="dcterms:W3CDTF">2024-03-22T12:18:00Z</dcterms:created>
  <dcterms:modified xsi:type="dcterms:W3CDTF">2024-03-22T12:18:00Z</dcterms:modified>
</cp:coreProperties>
</file>