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6AB" w:rsidRPr="00EE5CCE" w:rsidRDefault="00BD46AB" w:rsidP="00D4280E">
      <w:pPr>
        <w:tabs>
          <w:tab w:val="left" w:pos="1080"/>
        </w:tabs>
        <w:spacing w:after="120"/>
        <w:jc w:val="center"/>
        <w:rPr>
          <w:rFonts w:cs="Times New Roman"/>
          <w:sz w:val="28"/>
          <w:szCs w:val="28"/>
        </w:rPr>
      </w:pPr>
    </w:p>
    <w:p w:rsidR="00BD46AB" w:rsidRDefault="00BD46AB" w:rsidP="00D4280E">
      <w:pPr>
        <w:tabs>
          <w:tab w:val="left" w:pos="1080"/>
        </w:tabs>
        <w:spacing w:after="120"/>
        <w:jc w:val="center"/>
        <w:rPr>
          <w:rFonts w:cs="Times New Roman"/>
          <w:sz w:val="28"/>
          <w:szCs w:val="28"/>
          <w:lang w:val="sr-Latn-BA"/>
        </w:rPr>
      </w:pPr>
    </w:p>
    <w:p w:rsidR="00B61A7C" w:rsidRPr="00B32D05" w:rsidRDefault="008F50BE" w:rsidP="00D4280E">
      <w:pPr>
        <w:tabs>
          <w:tab w:val="left" w:pos="1080"/>
        </w:tabs>
        <w:spacing w:after="120"/>
        <w:jc w:val="center"/>
        <w:rPr>
          <w:rFonts w:cs="Times New Roman"/>
        </w:rPr>
      </w:pPr>
      <w:r w:rsidRPr="008F50BE">
        <w:rPr>
          <w:rFonts w:cs="Times New Roman"/>
          <w:noProof/>
          <w:sz w:val="28"/>
          <w:szCs w:val="28"/>
        </w:rPr>
        <w:pict>
          <v:shapetype id="_x0000_t202" coordsize="21600,21600" o:spt="202" path="m,l,21600r21600,l21600,xe">
            <v:stroke joinstyle="miter"/>
            <v:path gradientshapeok="t" o:connecttype="rect"/>
          </v:shapetype>
          <v:shape id="Text Box 1" o:spid="_x0000_s1026" type="#_x0000_t202" style="position:absolute;left:0;text-align:left;margin-left:353.25pt;margin-top:-43.5pt;width:102.75pt;height:22.8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" strokecolor="white">
            <v:textbox>
              <w:txbxContent>
                <w:p w:rsidR="001014A1" w:rsidRPr="006126C3" w:rsidRDefault="001014A1" w:rsidP="006126C3"/>
              </w:txbxContent>
            </v:textbox>
          </v:shape>
        </w:pict>
      </w:r>
      <w:r w:rsidR="00B61A7C" w:rsidRPr="00B32D05">
        <w:rPr>
          <w:rFonts w:cs="Times New Roman"/>
          <w:sz w:val="28"/>
          <w:szCs w:val="28"/>
          <w:lang w:val="sr-Latn-BA"/>
        </w:rPr>
        <w:t>АКЦИОНАРСКО ДРУШТВО</w:t>
      </w:r>
    </w:p>
    <w:p w:rsidR="00B61A7C" w:rsidRPr="00B32D05" w:rsidRDefault="00B61A7C" w:rsidP="00D4280E">
      <w:pPr>
        <w:spacing w:after="120"/>
        <w:jc w:val="center"/>
        <w:rPr>
          <w:rFonts w:cs="Times New Roman"/>
          <w:b/>
          <w:sz w:val="28"/>
          <w:szCs w:val="28"/>
          <w:lang w:val="sr-Latn-CS"/>
        </w:rPr>
      </w:pPr>
      <w:r w:rsidRPr="00B32D05">
        <w:rPr>
          <w:rFonts w:cs="Times New Roman"/>
          <w:b/>
          <w:sz w:val="28"/>
          <w:szCs w:val="28"/>
          <w:lang w:val="sr-Cyrl-CS"/>
        </w:rPr>
        <w:t>„ВОДОВОД И КАНАЛИЗАЦИЈА“</w:t>
      </w:r>
    </w:p>
    <w:p w:rsidR="00B61A7C" w:rsidRPr="00B32D05" w:rsidRDefault="00B61A7C" w:rsidP="00D4280E">
      <w:pPr>
        <w:spacing w:after="120"/>
        <w:jc w:val="center"/>
        <w:rPr>
          <w:rFonts w:cs="Times New Roman"/>
          <w:sz w:val="28"/>
          <w:szCs w:val="28"/>
          <w:lang w:val="sr-Cyrl-CS"/>
        </w:rPr>
      </w:pPr>
      <w:r w:rsidRPr="00B32D05">
        <w:rPr>
          <w:rFonts w:cs="Times New Roman"/>
          <w:sz w:val="28"/>
          <w:szCs w:val="28"/>
          <w:lang w:val="sr-Cyrl-CS"/>
        </w:rPr>
        <w:t>БИЈЕЉИНА</w:t>
      </w:r>
    </w:p>
    <w:p w:rsidR="00B61A7C" w:rsidRPr="00B32D05" w:rsidRDefault="00B61A7C" w:rsidP="00D4280E">
      <w:pPr>
        <w:spacing w:after="120"/>
        <w:jc w:val="center"/>
        <w:rPr>
          <w:rFonts w:cs="Times New Roman"/>
          <w:sz w:val="28"/>
          <w:szCs w:val="28"/>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rPr>
      </w:pPr>
    </w:p>
    <w:p w:rsidR="00B61A7C" w:rsidRPr="00B32D05" w:rsidRDefault="00B61A7C" w:rsidP="00757EA4">
      <w:pPr>
        <w:rPr>
          <w:rFonts w:cs="Times New Roman"/>
          <w:lang w:val="sr-Cyrl-CS"/>
        </w:rPr>
      </w:pPr>
    </w:p>
    <w:p w:rsidR="00B61A7C" w:rsidRPr="00B32D05" w:rsidRDefault="00B61A7C" w:rsidP="00D4280E">
      <w:pPr>
        <w:spacing w:after="120"/>
        <w:jc w:val="center"/>
        <w:rPr>
          <w:rFonts w:cs="Times New Roman"/>
          <w:lang w:val="sr-Cyrl-CS"/>
        </w:rPr>
      </w:pPr>
    </w:p>
    <w:p w:rsidR="00E30DB3" w:rsidRPr="00B32D05" w:rsidRDefault="00E30DB3" w:rsidP="00D4280E">
      <w:pPr>
        <w:spacing w:after="120"/>
        <w:ind w:left="-360"/>
        <w:jc w:val="center"/>
        <w:rPr>
          <w:rFonts w:cs="Times New Roman"/>
          <w:sz w:val="48"/>
          <w:szCs w:val="48"/>
          <w:lang w:val="sr-Cyrl-CS"/>
        </w:rPr>
      </w:pPr>
      <w:r w:rsidRPr="00B32D05">
        <w:rPr>
          <w:rFonts w:cs="Times New Roman"/>
          <w:b/>
          <w:sz w:val="48"/>
          <w:szCs w:val="48"/>
          <w:lang w:val="sr-Cyrl-CS"/>
        </w:rPr>
        <w:t>ИЗВЈЕШТАЈ О ПОСЛОВАЊУ</w:t>
      </w:r>
    </w:p>
    <w:p w:rsidR="00E30DB3" w:rsidRPr="00B32D05" w:rsidRDefault="00BE5823" w:rsidP="00D4280E">
      <w:pPr>
        <w:spacing w:after="120"/>
        <w:ind w:left="-360"/>
        <w:jc w:val="center"/>
        <w:rPr>
          <w:rFonts w:cs="Times New Roman"/>
          <w:b/>
          <w:sz w:val="36"/>
          <w:szCs w:val="36"/>
          <w:lang w:val="sr-Latn-CS"/>
        </w:rPr>
      </w:pPr>
      <w:r>
        <w:rPr>
          <w:rFonts w:cs="Times New Roman"/>
          <w:b/>
          <w:sz w:val="36"/>
          <w:szCs w:val="36"/>
          <w:lang w:val="sr-Cyrl-CS"/>
        </w:rPr>
        <w:t xml:space="preserve">ЗА </w:t>
      </w:r>
      <w:r w:rsidR="00E30DB3" w:rsidRPr="00B32D05">
        <w:rPr>
          <w:rFonts w:cs="Times New Roman"/>
          <w:b/>
          <w:sz w:val="36"/>
          <w:szCs w:val="36"/>
          <w:lang w:val="sr-Cyrl-CS"/>
        </w:rPr>
        <w:t>20</w:t>
      </w:r>
      <w:r w:rsidR="00E30DB3" w:rsidRPr="00B32D05">
        <w:rPr>
          <w:rFonts w:cs="Times New Roman"/>
          <w:b/>
          <w:sz w:val="36"/>
          <w:szCs w:val="36"/>
          <w:lang w:val="sr-Latn-CS"/>
        </w:rPr>
        <w:t>1</w:t>
      </w:r>
      <w:r w:rsidR="00817275">
        <w:rPr>
          <w:rFonts w:cs="Times New Roman"/>
          <w:b/>
          <w:sz w:val="36"/>
          <w:szCs w:val="36"/>
          <w:lang w:val="sr-Cyrl-CS"/>
        </w:rPr>
        <w:t>8</w:t>
      </w:r>
      <w:r w:rsidR="00E30DB3" w:rsidRPr="00B32D05">
        <w:rPr>
          <w:rFonts w:cs="Times New Roman"/>
          <w:b/>
          <w:sz w:val="36"/>
          <w:szCs w:val="36"/>
          <w:lang w:val="sr-Cyrl-CS"/>
        </w:rPr>
        <w:t>.</w:t>
      </w:r>
      <w:r>
        <w:rPr>
          <w:rFonts w:cs="Times New Roman"/>
          <w:b/>
          <w:sz w:val="36"/>
          <w:szCs w:val="36"/>
          <w:lang w:val="sr-Cyrl-CS"/>
        </w:rPr>
        <w:t xml:space="preserve"> ГОДИНУ</w:t>
      </w:r>
    </w:p>
    <w:p w:rsidR="00B61A7C" w:rsidRPr="00B32D05" w:rsidRDefault="00B61A7C" w:rsidP="00D4280E">
      <w:pPr>
        <w:jc w:val="center"/>
        <w:rPr>
          <w:rFonts w:cs="Times New Roman"/>
          <w:b/>
          <w:lang w:val="sr-Cyrl-CS"/>
        </w:rPr>
      </w:pPr>
    </w:p>
    <w:p w:rsidR="00B61A7C" w:rsidRPr="00B32D05" w:rsidRDefault="00B61A7C" w:rsidP="00D4280E">
      <w:pPr>
        <w:jc w:val="center"/>
        <w:rPr>
          <w:rFonts w:cs="Times New Roman"/>
          <w:b/>
          <w:lang w:val="sr-Cyrl-CS"/>
        </w:rPr>
      </w:pPr>
    </w:p>
    <w:p w:rsidR="00B61A7C" w:rsidRPr="00B32D05" w:rsidRDefault="00B61A7C" w:rsidP="00D4280E">
      <w:pPr>
        <w:jc w:val="center"/>
        <w:rPr>
          <w:rFonts w:cs="Times New Roman"/>
          <w:b/>
          <w:lang w:val="sr-Cyrl-CS"/>
        </w:rPr>
      </w:pPr>
    </w:p>
    <w:p w:rsidR="00B61A7C" w:rsidRPr="00B32D05" w:rsidRDefault="00B61A7C" w:rsidP="00D4280E">
      <w:pPr>
        <w:jc w:val="center"/>
        <w:rPr>
          <w:rFonts w:cs="Times New Roman"/>
          <w:b/>
          <w:highlight w:val="yellow"/>
          <w:lang w:val="sr-Cyrl-CS"/>
        </w:rPr>
      </w:pPr>
    </w:p>
    <w:p w:rsidR="00B61A7C" w:rsidRPr="00B65A8A" w:rsidRDefault="00B65A8A" w:rsidP="00B65A8A">
      <w:pPr>
        <w:tabs>
          <w:tab w:val="left" w:pos="6683"/>
        </w:tabs>
        <w:jc w:val="left"/>
        <w:rPr>
          <w:rFonts w:cs="Times New Roman"/>
          <w:b/>
          <w:lang w:val="sr-Cyrl-CS"/>
        </w:rPr>
      </w:pPr>
      <w:r w:rsidRPr="00B65A8A">
        <w:rPr>
          <w:rFonts w:cs="Times New Roman"/>
          <w:b/>
          <w:lang w:val="sr-Cyrl-CS"/>
        </w:rPr>
        <w:tab/>
      </w:r>
    </w:p>
    <w:p w:rsidR="00B61A7C" w:rsidRPr="00B32D05" w:rsidRDefault="00B61A7C" w:rsidP="00D4280E">
      <w:pPr>
        <w:jc w:val="center"/>
        <w:rPr>
          <w:rFonts w:cs="Times New Roman"/>
          <w:b/>
          <w:highlight w:val="yellow"/>
          <w:lang w:val="sr-Cyrl-CS"/>
        </w:rPr>
      </w:pPr>
    </w:p>
    <w:p w:rsidR="00B61A7C" w:rsidRPr="00B32D05" w:rsidRDefault="00B61A7C" w:rsidP="00D4280E">
      <w:pPr>
        <w:jc w:val="center"/>
        <w:rPr>
          <w:rFonts w:cs="Times New Roman"/>
          <w:b/>
          <w:highlight w:val="yellow"/>
          <w:lang w:val="sr-Cyrl-CS"/>
        </w:rPr>
      </w:pPr>
    </w:p>
    <w:p w:rsidR="00B61A7C" w:rsidRPr="00B32D05" w:rsidRDefault="00B61A7C" w:rsidP="00D4280E">
      <w:pPr>
        <w:jc w:val="center"/>
        <w:rPr>
          <w:rFonts w:cs="Times New Roman"/>
          <w:b/>
          <w:highlight w:val="yellow"/>
          <w:lang w:val="sr-Cyrl-CS"/>
        </w:rPr>
      </w:pPr>
    </w:p>
    <w:p w:rsidR="00B61A7C" w:rsidRPr="00B32D05" w:rsidRDefault="00B61A7C" w:rsidP="00D4280E">
      <w:pPr>
        <w:jc w:val="center"/>
        <w:rPr>
          <w:rFonts w:cs="Times New Roman"/>
          <w:b/>
          <w:highlight w:val="yellow"/>
          <w:lang w:val="sr-Cyrl-CS"/>
        </w:rPr>
      </w:pPr>
    </w:p>
    <w:p w:rsidR="00B61A7C" w:rsidRPr="00B32D05" w:rsidRDefault="00B61A7C" w:rsidP="00D4280E">
      <w:pPr>
        <w:jc w:val="center"/>
        <w:rPr>
          <w:rFonts w:cs="Times New Roman"/>
          <w:b/>
          <w:highlight w:val="yellow"/>
          <w:lang w:val="sr-Cyrl-CS"/>
        </w:rPr>
      </w:pPr>
    </w:p>
    <w:p w:rsidR="00B61A7C" w:rsidRPr="00B32D05" w:rsidRDefault="00B61A7C" w:rsidP="00D4280E">
      <w:pPr>
        <w:jc w:val="center"/>
        <w:rPr>
          <w:rFonts w:cs="Times New Roman"/>
          <w:b/>
          <w:highlight w:val="yellow"/>
          <w:lang w:val="sr-Cyrl-CS"/>
        </w:rPr>
      </w:pPr>
    </w:p>
    <w:p w:rsidR="00B61A7C" w:rsidRPr="00B32D05" w:rsidRDefault="00B61A7C" w:rsidP="00D4280E">
      <w:pPr>
        <w:jc w:val="center"/>
        <w:rPr>
          <w:rFonts w:cs="Times New Roman"/>
          <w:b/>
          <w:highlight w:val="yellow"/>
          <w:lang w:val="sr-Cyrl-CS"/>
        </w:rPr>
      </w:pPr>
    </w:p>
    <w:p w:rsidR="00B61A7C" w:rsidRPr="006B279F" w:rsidRDefault="00B61A7C" w:rsidP="006B279F">
      <w:pPr>
        <w:rPr>
          <w:rFonts w:cs="Times New Roman"/>
          <w:highlight w:val="yellow"/>
          <w:lang w:val="sr-Latn-CS"/>
        </w:rPr>
      </w:pPr>
    </w:p>
    <w:p w:rsidR="00B61A7C" w:rsidRPr="00B32D05" w:rsidRDefault="00B61A7C" w:rsidP="00D4280E">
      <w:pPr>
        <w:jc w:val="center"/>
        <w:rPr>
          <w:rFonts w:cs="Times New Roman"/>
          <w:highlight w:val="yellow"/>
          <w:lang w:val="sr-Cyrl-BA"/>
        </w:rPr>
      </w:pPr>
    </w:p>
    <w:p w:rsidR="00B61A7C" w:rsidRPr="00B32D05" w:rsidRDefault="00B61A7C" w:rsidP="00D4280E">
      <w:pPr>
        <w:rPr>
          <w:rFonts w:cs="Times New Roman"/>
          <w:highlight w:val="yellow"/>
          <w:lang w:val="sr-Cyrl-CS"/>
        </w:rPr>
      </w:pPr>
    </w:p>
    <w:p w:rsidR="008E567A" w:rsidRPr="00B32D05" w:rsidRDefault="008E567A" w:rsidP="00D4280E">
      <w:pPr>
        <w:rPr>
          <w:rFonts w:cs="Times New Roman"/>
          <w:highlight w:val="yellow"/>
          <w:lang w:val="sr-Cyrl-CS"/>
        </w:rPr>
      </w:pPr>
    </w:p>
    <w:p w:rsidR="008E567A" w:rsidRPr="00B32D05" w:rsidRDefault="008E567A" w:rsidP="00D4280E">
      <w:pPr>
        <w:rPr>
          <w:rFonts w:cs="Times New Roman"/>
          <w:highlight w:val="yellow"/>
          <w:lang w:val="sr-Cyrl-CS"/>
        </w:rPr>
      </w:pPr>
    </w:p>
    <w:p w:rsidR="008A0F62" w:rsidRDefault="0036097D" w:rsidP="00973EED">
      <w:pPr>
        <w:jc w:val="center"/>
        <w:rPr>
          <w:rFonts w:cs="Times New Roman"/>
          <w:sz w:val="28"/>
          <w:szCs w:val="28"/>
          <w:lang w:val="sr-Cyrl-CS"/>
        </w:rPr>
      </w:pPr>
      <w:r>
        <w:rPr>
          <w:rFonts w:cs="Times New Roman"/>
          <w:sz w:val="28"/>
          <w:szCs w:val="28"/>
          <w:lang w:val="sr-Cyrl-CS"/>
        </w:rPr>
        <w:t>Бијељина, фебруар</w:t>
      </w:r>
      <w:r w:rsidR="005D1A59" w:rsidRPr="00E467F0">
        <w:rPr>
          <w:rFonts w:cs="Times New Roman"/>
          <w:sz w:val="28"/>
          <w:szCs w:val="28"/>
          <w:lang w:val="sr-Cyrl-CS"/>
        </w:rPr>
        <w:t xml:space="preserve"> 201</w:t>
      </w:r>
      <w:r w:rsidR="006126C3">
        <w:rPr>
          <w:rFonts w:cs="Times New Roman"/>
          <w:sz w:val="28"/>
          <w:szCs w:val="28"/>
          <w:lang w:val="sr-Cyrl-CS"/>
        </w:rPr>
        <w:t>9</w:t>
      </w:r>
      <w:r w:rsidR="00537DB4">
        <w:rPr>
          <w:rFonts w:cs="Times New Roman"/>
          <w:sz w:val="28"/>
          <w:szCs w:val="28"/>
          <w:lang w:val="sr-Latn-CS"/>
        </w:rPr>
        <w:t xml:space="preserve">. </w:t>
      </w:r>
      <w:r w:rsidR="00BD6D47" w:rsidRPr="00E467F0">
        <w:rPr>
          <w:rFonts w:cs="Times New Roman"/>
          <w:sz w:val="28"/>
          <w:szCs w:val="28"/>
          <w:lang w:val="sr-Cyrl-CS"/>
        </w:rPr>
        <w:t>г</w:t>
      </w:r>
      <w:r w:rsidR="00B61A7C" w:rsidRPr="00E467F0">
        <w:rPr>
          <w:rFonts w:cs="Times New Roman"/>
          <w:sz w:val="28"/>
          <w:szCs w:val="28"/>
          <w:lang w:val="sr-Cyrl-CS"/>
        </w:rPr>
        <w:t>одине</w:t>
      </w:r>
    </w:p>
    <w:p w:rsidR="0026628D" w:rsidRPr="000357F5" w:rsidRDefault="0026628D" w:rsidP="007E4CFA">
      <w:pPr>
        <w:pStyle w:val="Heading1"/>
        <w:tabs>
          <w:tab w:val="left" w:pos="6809"/>
        </w:tabs>
      </w:pPr>
      <w:bookmarkStart w:id="0" w:name="_Toc457810588"/>
      <w:bookmarkStart w:id="1" w:name="_Toc1482799"/>
      <w:r w:rsidRPr="000357F5">
        <w:lastRenderedPageBreak/>
        <w:t>Садржај:</w:t>
      </w:r>
      <w:bookmarkEnd w:id="0"/>
      <w:bookmarkEnd w:id="1"/>
      <w:r w:rsidR="007E4CFA">
        <w:tab/>
      </w:r>
    </w:p>
    <w:sdt>
      <w:sdtPr>
        <w:rPr>
          <w:rFonts w:eastAsiaTheme="minorHAnsi"/>
          <w:b w:val="0"/>
          <w:bCs/>
          <w:noProof w:val="0"/>
          <w:highlight w:val="yellow"/>
          <w:lang w:val="en-US"/>
        </w:rPr>
        <w:id w:val="26974787"/>
        <w:docPartObj>
          <w:docPartGallery w:val="Table of Contents"/>
          <w:docPartUnique/>
        </w:docPartObj>
      </w:sdtPr>
      <w:sdtEndPr>
        <w:rPr>
          <w:bCs w:val="0"/>
        </w:rPr>
      </w:sdtEndPr>
      <w:sdtContent>
        <w:p w:rsidR="00D26DD5" w:rsidRDefault="008F50BE">
          <w:pPr>
            <w:pStyle w:val="TOC1"/>
            <w:rPr>
              <w:b w:val="0"/>
              <w:sz w:val="22"/>
              <w:lang w:val="en-US"/>
            </w:rPr>
          </w:pPr>
          <w:r w:rsidRPr="008F50BE">
            <w:rPr>
              <w:highlight w:val="yellow"/>
            </w:rPr>
            <w:fldChar w:fldCharType="begin"/>
          </w:r>
          <w:r w:rsidR="008F1B4B" w:rsidRPr="0093067C">
            <w:rPr>
              <w:highlight w:val="yellow"/>
            </w:rPr>
            <w:instrText xml:space="preserve"> TOC \o "1-3" \h \z \u </w:instrText>
          </w:r>
          <w:r w:rsidRPr="008F50BE">
            <w:rPr>
              <w:highlight w:val="yellow"/>
            </w:rPr>
            <w:fldChar w:fldCharType="separate"/>
          </w:r>
          <w:hyperlink w:anchor="_Toc1482799" w:history="1">
            <w:r w:rsidR="00D26DD5" w:rsidRPr="00EE322B">
              <w:rPr>
                <w:rStyle w:val="Hyperlink"/>
              </w:rPr>
              <w:t>Садржај:</w:t>
            </w:r>
            <w:r w:rsidR="00D26DD5">
              <w:rPr>
                <w:webHidden/>
              </w:rPr>
              <w:tab/>
            </w:r>
            <w:r>
              <w:rPr>
                <w:webHidden/>
              </w:rPr>
              <w:fldChar w:fldCharType="begin"/>
            </w:r>
            <w:r w:rsidR="00D26DD5">
              <w:rPr>
                <w:webHidden/>
              </w:rPr>
              <w:instrText xml:space="preserve"> PAGEREF _Toc1482799 \h </w:instrText>
            </w:r>
            <w:r>
              <w:rPr>
                <w:webHidden/>
              </w:rPr>
            </w:r>
            <w:r>
              <w:rPr>
                <w:webHidden/>
              </w:rPr>
              <w:fldChar w:fldCharType="separate"/>
            </w:r>
            <w:r w:rsidR="006126C3">
              <w:rPr>
                <w:webHidden/>
              </w:rPr>
              <w:t>2</w:t>
            </w:r>
            <w:r>
              <w:rPr>
                <w:webHidden/>
              </w:rPr>
              <w:fldChar w:fldCharType="end"/>
            </w:r>
          </w:hyperlink>
        </w:p>
        <w:p w:rsidR="00D26DD5" w:rsidRDefault="008F50BE">
          <w:pPr>
            <w:pStyle w:val="TOC1"/>
            <w:rPr>
              <w:b w:val="0"/>
              <w:sz w:val="22"/>
              <w:lang w:val="en-US"/>
            </w:rPr>
          </w:pPr>
          <w:hyperlink w:anchor="_Toc1482800" w:history="1">
            <w:r w:rsidR="00D26DD5" w:rsidRPr="00EE322B">
              <w:rPr>
                <w:rStyle w:val="Hyperlink"/>
                <w:rFonts w:cs="Times New Roman"/>
                <w:lang w:val="sr-Cyrl-BA"/>
              </w:rPr>
              <w:t xml:space="preserve">1. </w:t>
            </w:r>
            <w:r w:rsidR="00D26DD5" w:rsidRPr="00EE322B">
              <w:rPr>
                <w:rStyle w:val="Hyperlink"/>
                <w:rFonts w:cs="Times New Roman"/>
              </w:rPr>
              <w:t>УВОДНЕ НАПОМЕНЕ</w:t>
            </w:r>
            <w:r w:rsidR="00D26DD5">
              <w:rPr>
                <w:webHidden/>
              </w:rPr>
              <w:tab/>
            </w:r>
            <w:r>
              <w:rPr>
                <w:webHidden/>
              </w:rPr>
              <w:fldChar w:fldCharType="begin"/>
            </w:r>
            <w:r w:rsidR="00D26DD5">
              <w:rPr>
                <w:webHidden/>
              </w:rPr>
              <w:instrText xml:space="preserve"> PAGEREF _Toc1482800 \h </w:instrText>
            </w:r>
            <w:r>
              <w:rPr>
                <w:webHidden/>
              </w:rPr>
            </w:r>
            <w:r>
              <w:rPr>
                <w:webHidden/>
              </w:rPr>
              <w:fldChar w:fldCharType="separate"/>
            </w:r>
            <w:r w:rsidR="006126C3">
              <w:rPr>
                <w:webHidden/>
              </w:rPr>
              <w:t>4</w:t>
            </w:r>
            <w:r>
              <w:rPr>
                <w:webHidden/>
              </w:rPr>
              <w:fldChar w:fldCharType="end"/>
            </w:r>
          </w:hyperlink>
        </w:p>
        <w:p w:rsidR="00D26DD5" w:rsidRDefault="008F50BE">
          <w:pPr>
            <w:pStyle w:val="TOC1"/>
            <w:rPr>
              <w:b w:val="0"/>
              <w:sz w:val="22"/>
              <w:lang w:val="en-US"/>
            </w:rPr>
          </w:pPr>
          <w:hyperlink w:anchor="_Toc1482801" w:history="1">
            <w:r w:rsidR="00D26DD5" w:rsidRPr="00EE322B">
              <w:rPr>
                <w:rStyle w:val="Hyperlink"/>
                <w:rFonts w:cs="Times New Roman"/>
              </w:rPr>
              <w:t>2. МАКРО И МИКРО ОРГАНИЗАЦИЈА ДРУШТВА</w:t>
            </w:r>
            <w:r w:rsidR="00D26DD5">
              <w:rPr>
                <w:webHidden/>
              </w:rPr>
              <w:tab/>
            </w:r>
            <w:r>
              <w:rPr>
                <w:webHidden/>
              </w:rPr>
              <w:fldChar w:fldCharType="begin"/>
            </w:r>
            <w:r w:rsidR="00D26DD5">
              <w:rPr>
                <w:webHidden/>
              </w:rPr>
              <w:instrText xml:space="preserve"> PAGEREF _Toc1482801 \h </w:instrText>
            </w:r>
            <w:r>
              <w:rPr>
                <w:webHidden/>
              </w:rPr>
            </w:r>
            <w:r>
              <w:rPr>
                <w:webHidden/>
              </w:rPr>
              <w:fldChar w:fldCharType="separate"/>
            </w:r>
            <w:r w:rsidR="006126C3">
              <w:rPr>
                <w:webHidden/>
              </w:rPr>
              <w:t>5</w:t>
            </w:r>
            <w:r>
              <w:rPr>
                <w:webHidden/>
              </w:rPr>
              <w:fldChar w:fldCharType="end"/>
            </w:r>
          </w:hyperlink>
        </w:p>
        <w:p w:rsidR="00D26DD5" w:rsidRDefault="008F50BE">
          <w:pPr>
            <w:pStyle w:val="TOC1"/>
            <w:rPr>
              <w:b w:val="0"/>
              <w:sz w:val="22"/>
              <w:lang w:val="en-US"/>
            </w:rPr>
          </w:pPr>
          <w:hyperlink w:anchor="_Toc1482802" w:history="1">
            <w:r w:rsidR="00D26DD5" w:rsidRPr="00EE322B">
              <w:rPr>
                <w:rStyle w:val="Hyperlink"/>
              </w:rPr>
              <w:t>3. ОСНОВНИ ИЗВЈЕШТАЈ О ЕЛЕМЕНТИМА ВОДОВОДНЕ ИНФРАСТРУКТУРЕ</w:t>
            </w:r>
            <w:r w:rsidR="00D26DD5">
              <w:rPr>
                <w:webHidden/>
              </w:rPr>
              <w:tab/>
            </w:r>
            <w:r>
              <w:rPr>
                <w:webHidden/>
              </w:rPr>
              <w:fldChar w:fldCharType="begin"/>
            </w:r>
            <w:r w:rsidR="00D26DD5">
              <w:rPr>
                <w:webHidden/>
              </w:rPr>
              <w:instrText xml:space="preserve"> PAGEREF _Toc1482802 \h </w:instrText>
            </w:r>
            <w:r>
              <w:rPr>
                <w:webHidden/>
              </w:rPr>
            </w:r>
            <w:r>
              <w:rPr>
                <w:webHidden/>
              </w:rPr>
              <w:fldChar w:fldCharType="separate"/>
            </w:r>
            <w:r w:rsidR="006126C3">
              <w:rPr>
                <w:webHidden/>
              </w:rPr>
              <w:t>7</w:t>
            </w:r>
            <w:r>
              <w:rPr>
                <w:webHidden/>
              </w:rPr>
              <w:fldChar w:fldCharType="end"/>
            </w:r>
          </w:hyperlink>
        </w:p>
        <w:p w:rsidR="00D26DD5" w:rsidRDefault="008F50BE">
          <w:pPr>
            <w:pStyle w:val="TOC1"/>
            <w:rPr>
              <w:b w:val="0"/>
              <w:sz w:val="22"/>
              <w:lang w:val="en-US"/>
            </w:rPr>
          </w:pPr>
          <w:hyperlink w:anchor="_Toc1482803" w:history="1">
            <w:r w:rsidR="00D26DD5" w:rsidRPr="00EE322B">
              <w:rPr>
                <w:rStyle w:val="Hyperlink"/>
                <w:rFonts w:cs="Times New Roman"/>
              </w:rPr>
              <w:t>4</w:t>
            </w:r>
            <w:r w:rsidR="00D26DD5" w:rsidRPr="00EE322B">
              <w:rPr>
                <w:rStyle w:val="Hyperlink"/>
                <w:rFonts w:cs="Times New Roman"/>
                <w:lang w:val="sr-Cyrl-BA"/>
              </w:rPr>
              <w:t xml:space="preserve">. </w:t>
            </w:r>
            <w:r w:rsidR="00D26DD5" w:rsidRPr="00EE322B">
              <w:rPr>
                <w:rStyle w:val="Hyperlink"/>
                <w:rFonts w:cs="Times New Roman"/>
              </w:rPr>
              <w:t>ОСТВАРИВАЊЕ РЕГИСТРОВАНИХ ДЈЕЛАТНОСТИ</w:t>
            </w:r>
            <w:r w:rsidR="00D26DD5">
              <w:rPr>
                <w:webHidden/>
              </w:rPr>
              <w:tab/>
            </w:r>
            <w:r>
              <w:rPr>
                <w:webHidden/>
              </w:rPr>
              <w:fldChar w:fldCharType="begin"/>
            </w:r>
            <w:r w:rsidR="00D26DD5">
              <w:rPr>
                <w:webHidden/>
              </w:rPr>
              <w:instrText xml:space="preserve"> PAGEREF _Toc1482803 \h </w:instrText>
            </w:r>
            <w:r>
              <w:rPr>
                <w:webHidden/>
              </w:rPr>
            </w:r>
            <w:r>
              <w:rPr>
                <w:webHidden/>
              </w:rPr>
              <w:fldChar w:fldCharType="separate"/>
            </w:r>
            <w:r w:rsidR="006126C3">
              <w:rPr>
                <w:webHidden/>
              </w:rPr>
              <w:t>16</w:t>
            </w:r>
            <w:r>
              <w:rPr>
                <w:webHidden/>
              </w:rPr>
              <w:fldChar w:fldCharType="end"/>
            </w:r>
          </w:hyperlink>
        </w:p>
        <w:p w:rsidR="00D26DD5" w:rsidRDefault="008F50BE">
          <w:pPr>
            <w:pStyle w:val="TOC2"/>
            <w:tabs>
              <w:tab w:val="right" w:leader="dot" w:pos="9063"/>
            </w:tabs>
            <w:rPr>
              <w:rFonts w:eastAsiaTheme="minorEastAsia"/>
              <w:noProof/>
              <w:sz w:val="22"/>
            </w:rPr>
          </w:pPr>
          <w:hyperlink w:anchor="_Toc1482804" w:history="1">
            <w:r w:rsidR="00D26DD5" w:rsidRPr="00EE322B">
              <w:rPr>
                <w:rStyle w:val="Hyperlink"/>
                <w:rFonts w:cs="Times New Roman"/>
                <w:noProof/>
              </w:rPr>
              <w:t>4</w:t>
            </w:r>
            <w:r w:rsidR="00D26DD5" w:rsidRPr="00EE322B">
              <w:rPr>
                <w:rStyle w:val="Hyperlink"/>
                <w:rFonts w:cs="Times New Roman"/>
                <w:noProof/>
                <w:lang w:val="sr-Cyrl-CS"/>
              </w:rPr>
              <w:t>.</w:t>
            </w:r>
            <w:r w:rsidR="00D26DD5" w:rsidRPr="00EE322B">
              <w:rPr>
                <w:rStyle w:val="Hyperlink"/>
                <w:rFonts w:cs="Times New Roman"/>
                <w:noProof/>
              </w:rPr>
              <w:t>1</w:t>
            </w:r>
            <w:r w:rsidR="00D26DD5" w:rsidRPr="00EE322B">
              <w:rPr>
                <w:rStyle w:val="Hyperlink"/>
                <w:rFonts w:cs="Times New Roman"/>
                <w:noProof/>
                <w:lang w:val="sr-Cyrl-CS"/>
              </w:rPr>
              <w:t>. СЛУЖБА ЗА ИНФОРМАЦИОНО КОМУНИКАЦИОНЕ ТЕХНОЛОГИЈЕ</w:t>
            </w:r>
            <w:r w:rsidR="00D26DD5">
              <w:rPr>
                <w:noProof/>
                <w:webHidden/>
              </w:rPr>
              <w:tab/>
            </w:r>
            <w:r>
              <w:rPr>
                <w:noProof/>
                <w:webHidden/>
              </w:rPr>
              <w:fldChar w:fldCharType="begin"/>
            </w:r>
            <w:r w:rsidR="00D26DD5">
              <w:rPr>
                <w:noProof/>
                <w:webHidden/>
              </w:rPr>
              <w:instrText xml:space="preserve"> PAGEREF _Toc1482804 \h </w:instrText>
            </w:r>
            <w:r>
              <w:rPr>
                <w:noProof/>
                <w:webHidden/>
              </w:rPr>
            </w:r>
            <w:r>
              <w:rPr>
                <w:noProof/>
                <w:webHidden/>
              </w:rPr>
              <w:fldChar w:fldCharType="separate"/>
            </w:r>
            <w:r w:rsidR="006126C3">
              <w:rPr>
                <w:noProof/>
                <w:webHidden/>
              </w:rPr>
              <w:t>16</w:t>
            </w:r>
            <w:r>
              <w:rPr>
                <w:noProof/>
                <w:webHidden/>
              </w:rPr>
              <w:fldChar w:fldCharType="end"/>
            </w:r>
          </w:hyperlink>
        </w:p>
        <w:p w:rsidR="00D26DD5" w:rsidRDefault="008F50BE">
          <w:pPr>
            <w:pStyle w:val="TOC2"/>
            <w:tabs>
              <w:tab w:val="right" w:leader="dot" w:pos="9063"/>
            </w:tabs>
            <w:rPr>
              <w:rFonts w:eastAsiaTheme="minorEastAsia"/>
              <w:noProof/>
              <w:sz w:val="22"/>
            </w:rPr>
          </w:pPr>
          <w:hyperlink w:anchor="_Toc1482805" w:history="1">
            <w:r w:rsidR="00D26DD5" w:rsidRPr="00EE322B">
              <w:rPr>
                <w:rStyle w:val="Hyperlink"/>
                <w:noProof/>
              </w:rPr>
              <w:t>4.2.</w:t>
            </w:r>
            <w:r w:rsidR="00D26DD5" w:rsidRPr="00EE322B">
              <w:rPr>
                <w:rStyle w:val="Hyperlink"/>
                <w:noProof/>
                <w:lang w:val="sr-Cyrl-BA"/>
              </w:rPr>
              <w:t xml:space="preserve"> </w:t>
            </w:r>
            <w:r w:rsidR="00D26DD5" w:rsidRPr="00EE322B">
              <w:rPr>
                <w:rStyle w:val="Hyperlink"/>
                <w:noProof/>
              </w:rPr>
              <w:t>СТРУЧНА СЛУЖБА УПРАВЕ ДРУШТВА</w:t>
            </w:r>
            <w:r w:rsidR="00D26DD5">
              <w:rPr>
                <w:noProof/>
                <w:webHidden/>
              </w:rPr>
              <w:tab/>
            </w:r>
            <w:r>
              <w:rPr>
                <w:noProof/>
                <w:webHidden/>
              </w:rPr>
              <w:fldChar w:fldCharType="begin"/>
            </w:r>
            <w:r w:rsidR="00D26DD5">
              <w:rPr>
                <w:noProof/>
                <w:webHidden/>
              </w:rPr>
              <w:instrText xml:space="preserve"> PAGEREF _Toc1482805 \h </w:instrText>
            </w:r>
            <w:r>
              <w:rPr>
                <w:noProof/>
                <w:webHidden/>
              </w:rPr>
            </w:r>
            <w:r>
              <w:rPr>
                <w:noProof/>
                <w:webHidden/>
              </w:rPr>
              <w:fldChar w:fldCharType="separate"/>
            </w:r>
            <w:r w:rsidR="006126C3">
              <w:rPr>
                <w:noProof/>
                <w:webHidden/>
              </w:rPr>
              <w:t>17</w:t>
            </w:r>
            <w:r>
              <w:rPr>
                <w:noProof/>
                <w:webHidden/>
              </w:rPr>
              <w:fldChar w:fldCharType="end"/>
            </w:r>
          </w:hyperlink>
        </w:p>
        <w:p w:rsidR="00D26DD5" w:rsidRDefault="008F50BE">
          <w:pPr>
            <w:pStyle w:val="TOC2"/>
            <w:tabs>
              <w:tab w:val="left" w:pos="1100"/>
              <w:tab w:val="right" w:leader="dot" w:pos="9063"/>
            </w:tabs>
            <w:rPr>
              <w:rFonts w:eastAsiaTheme="minorEastAsia"/>
              <w:noProof/>
              <w:sz w:val="22"/>
            </w:rPr>
          </w:pPr>
          <w:hyperlink w:anchor="_Toc1482806" w:history="1">
            <w:r w:rsidR="00D26DD5" w:rsidRPr="00EE322B">
              <w:rPr>
                <w:rStyle w:val="Hyperlink"/>
                <w:rFonts w:cs="Times New Roman"/>
                <w:noProof/>
              </w:rPr>
              <w:t>4</w:t>
            </w:r>
            <w:r w:rsidR="00D26DD5" w:rsidRPr="00EE322B">
              <w:rPr>
                <w:rStyle w:val="Hyperlink"/>
                <w:rFonts w:cs="Times New Roman"/>
                <w:noProof/>
                <w:lang w:val="sr-Cyrl-CS"/>
              </w:rPr>
              <w:t>.</w:t>
            </w:r>
            <w:r w:rsidR="00D26DD5" w:rsidRPr="00EE322B">
              <w:rPr>
                <w:rStyle w:val="Hyperlink"/>
                <w:rFonts w:cs="Times New Roman"/>
                <w:noProof/>
              </w:rPr>
              <w:t>2</w:t>
            </w:r>
            <w:r w:rsidR="00D26DD5" w:rsidRPr="00EE322B">
              <w:rPr>
                <w:rStyle w:val="Hyperlink"/>
                <w:rFonts w:cs="Times New Roman"/>
                <w:noProof/>
                <w:lang w:val="sr-Cyrl-CS"/>
              </w:rPr>
              <w:t>.</w:t>
            </w:r>
            <w:r w:rsidR="00D26DD5" w:rsidRPr="00EE322B">
              <w:rPr>
                <w:rStyle w:val="Hyperlink"/>
                <w:rFonts w:cs="Times New Roman"/>
                <w:noProof/>
              </w:rPr>
              <w:t>1</w:t>
            </w:r>
            <w:r w:rsidR="00D26DD5" w:rsidRPr="00EE322B">
              <w:rPr>
                <w:rStyle w:val="Hyperlink"/>
                <w:rFonts w:cs="Times New Roman"/>
                <w:noProof/>
                <w:lang w:val="sr-Cyrl-CS"/>
              </w:rPr>
              <w:t>.</w:t>
            </w:r>
            <w:r w:rsidR="00D26DD5">
              <w:rPr>
                <w:rFonts w:eastAsiaTheme="minorEastAsia"/>
                <w:noProof/>
                <w:sz w:val="22"/>
              </w:rPr>
              <w:tab/>
            </w:r>
            <w:r w:rsidR="00D26DD5" w:rsidRPr="00EE322B">
              <w:rPr>
                <w:rStyle w:val="Hyperlink"/>
                <w:noProof/>
              </w:rPr>
              <w:t>Одјељење за заштиту животне средине</w:t>
            </w:r>
            <w:r w:rsidR="00D26DD5">
              <w:rPr>
                <w:noProof/>
                <w:webHidden/>
              </w:rPr>
              <w:tab/>
            </w:r>
            <w:r>
              <w:rPr>
                <w:noProof/>
                <w:webHidden/>
              </w:rPr>
              <w:fldChar w:fldCharType="begin"/>
            </w:r>
            <w:r w:rsidR="00D26DD5">
              <w:rPr>
                <w:noProof/>
                <w:webHidden/>
              </w:rPr>
              <w:instrText xml:space="preserve"> PAGEREF _Toc1482806 \h </w:instrText>
            </w:r>
            <w:r>
              <w:rPr>
                <w:noProof/>
                <w:webHidden/>
              </w:rPr>
            </w:r>
            <w:r>
              <w:rPr>
                <w:noProof/>
                <w:webHidden/>
              </w:rPr>
              <w:fldChar w:fldCharType="separate"/>
            </w:r>
            <w:r w:rsidR="006126C3">
              <w:rPr>
                <w:noProof/>
                <w:webHidden/>
              </w:rPr>
              <w:t>17</w:t>
            </w:r>
            <w:r>
              <w:rPr>
                <w:noProof/>
                <w:webHidden/>
              </w:rPr>
              <w:fldChar w:fldCharType="end"/>
            </w:r>
          </w:hyperlink>
        </w:p>
        <w:p w:rsidR="00D26DD5" w:rsidRDefault="008F50BE">
          <w:pPr>
            <w:pStyle w:val="TOC2"/>
            <w:tabs>
              <w:tab w:val="right" w:leader="dot" w:pos="9063"/>
            </w:tabs>
            <w:rPr>
              <w:rFonts w:eastAsiaTheme="minorEastAsia"/>
              <w:noProof/>
              <w:sz w:val="22"/>
            </w:rPr>
          </w:pPr>
          <w:hyperlink w:anchor="_Toc1482807" w:history="1">
            <w:r w:rsidR="00D26DD5" w:rsidRPr="00EE322B">
              <w:rPr>
                <w:rStyle w:val="Hyperlink"/>
                <w:noProof/>
              </w:rPr>
              <w:t>4.3. ЕКОНОМСКО – ПРАВНИ СЕКТОР</w:t>
            </w:r>
            <w:r w:rsidR="00D26DD5">
              <w:rPr>
                <w:noProof/>
                <w:webHidden/>
              </w:rPr>
              <w:tab/>
            </w:r>
            <w:r>
              <w:rPr>
                <w:noProof/>
                <w:webHidden/>
              </w:rPr>
              <w:fldChar w:fldCharType="begin"/>
            </w:r>
            <w:r w:rsidR="00D26DD5">
              <w:rPr>
                <w:noProof/>
                <w:webHidden/>
              </w:rPr>
              <w:instrText xml:space="preserve"> PAGEREF _Toc1482807 \h </w:instrText>
            </w:r>
            <w:r>
              <w:rPr>
                <w:noProof/>
                <w:webHidden/>
              </w:rPr>
            </w:r>
            <w:r>
              <w:rPr>
                <w:noProof/>
                <w:webHidden/>
              </w:rPr>
              <w:fldChar w:fldCharType="separate"/>
            </w:r>
            <w:r w:rsidR="006126C3">
              <w:rPr>
                <w:noProof/>
                <w:webHidden/>
              </w:rPr>
              <w:t>18</w:t>
            </w:r>
            <w:r>
              <w:rPr>
                <w:noProof/>
                <w:webHidden/>
              </w:rPr>
              <w:fldChar w:fldCharType="end"/>
            </w:r>
          </w:hyperlink>
        </w:p>
        <w:p w:rsidR="00D26DD5" w:rsidRDefault="008F50BE">
          <w:pPr>
            <w:pStyle w:val="TOC2"/>
            <w:tabs>
              <w:tab w:val="left" w:pos="1100"/>
              <w:tab w:val="right" w:leader="dot" w:pos="9063"/>
            </w:tabs>
            <w:rPr>
              <w:rFonts w:eastAsiaTheme="minorEastAsia"/>
              <w:noProof/>
              <w:sz w:val="22"/>
            </w:rPr>
          </w:pPr>
          <w:hyperlink w:anchor="_Toc1482808" w:history="1">
            <w:r w:rsidR="00D26DD5" w:rsidRPr="00EE322B">
              <w:rPr>
                <w:rStyle w:val="Hyperlink"/>
                <w:rFonts w:cs="Times New Roman"/>
                <w:noProof/>
              </w:rPr>
              <w:t>4</w:t>
            </w:r>
            <w:r w:rsidR="00D26DD5" w:rsidRPr="00EE322B">
              <w:rPr>
                <w:rStyle w:val="Hyperlink"/>
                <w:rFonts w:cs="Times New Roman"/>
                <w:noProof/>
                <w:lang w:val="sr-Cyrl-CS"/>
              </w:rPr>
              <w:t>.3.</w:t>
            </w:r>
            <w:r w:rsidR="00D26DD5" w:rsidRPr="00EE322B">
              <w:rPr>
                <w:rStyle w:val="Hyperlink"/>
                <w:rFonts w:cs="Times New Roman"/>
                <w:noProof/>
              </w:rPr>
              <w:t>1</w:t>
            </w:r>
            <w:r w:rsidR="00D26DD5" w:rsidRPr="00EE322B">
              <w:rPr>
                <w:rStyle w:val="Hyperlink"/>
                <w:rFonts w:cs="Times New Roman"/>
                <w:noProof/>
                <w:lang w:val="sr-Cyrl-CS"/>
              </w:rPr>
              <w:t>.</w:t>
            </w:r>
            <w:r w:rsidR="00D26DD5">
              <w:rPr>
                <w:rFonts w:eastAsiaTheme="minorEastAsia"/>
                <w:noProof/>
                <w:sz w:val="22"/>
              </w:rPr>
              <w:tab/>
            </w:r>
            <w:r w:rsidR="00D26DD5" w:rsidRPr="00EE322B">
              <w:rPr>
                <w:rStyle w:val="Hyperlink"/>
                <w:noProof/>
              </w:rPr>
              <w:t>Служба за правне, кадровске и опште послове:</w:t>
            </w:r>
            <w:r w:rsidR="00D26DD5">
              <w:rPr>
                <w:noProof/>
                <w:webHidden/>
              </w:rPr>
              <w:tab/>
            </w:r>
            <w:r>
              <w:rPr>
                <w:noProof/>
                <w:webHidden/>
              </w:rPr>
              <w:fldChar w:fldCharType="begin"/>
            </w:r>
            <w:r w:rsidR="00D26DD5">
              <w:rPr>
                <w:noProof/>
                <w:webHidden/>
              </w:rPr>
              <w:instrText xml:space="preserve"> PAGEREF _Toc1482808 \h </w:instrText>
            </w:r>
            <w:r>
              <w:rPr>
                <w:noProof/>
                <w:webHidden/>
              </w:rPr>
            </w:r>
            <w:r>
              <w:rPr>
                <w:noProof/>
                <w:webHidden/>
              </w:rPr>
              <w:fldChar w:fldCharType="separate"/>
            </w:r>
            <w:r w:rsidR="006126C3">
              <w:rPr>
                <w:noProof/>
                <w:webHidden/>
              </w:rPr>
              <w:t>18</w:t>
            </w:r>
            <w:r>
              <w:rPr>
                <w:noProof/>
                <w:webHidden/>
              </w:rPr>
              <w:fldChar w:fldCharType="end"/>
            </w:r>
          </w:hyperlink>
        </w:p>
        <w:p w:rsidR="00D26DD5" w:rsidRDefault="008F50BE">
          <w:pPr>
            <w:pStyle w:val="TOC2"/>
            <w:tabs>
              <w:tab w:val="left" w:pos="1100"/>
              <w:tab w:val="right" w:leader="dot" w:pos="9063"/>
            </w:tabs>
            <w:rPr>
              <w:rFonts w:eastAsiaTheme="minorEastAsia"/>
              <w:noProof/>
              <w:sz w:val="22"/>
            </w:rPr>
          </w:pPr>
          <w:hyperlink w:anchor="_Toc1482809" w:history="1">
            <w:r w:rsidR="00D26DD5" w:rsidRPr="00EE322B">
              <w:rPr>
                <w:rStyle w:val="Hyperlink"/>
                <w:rFonts w:cs="Times New Roman"/>
                <w:noProof/>
              </w:rPr>
              <w:t>4</w:t>
            </w:r>
            <w:r w:rsidR="00D26DD5" w:rsidRPr="00EE322B">
              <w:rPr>
                <w:rStyle w:val="Hyperlink"/>
                <w:rFonts w:cs="Times New Roman"/>
                <w:noProof/>
                <w:lang w:val="sr-Cyrl-CS"/>
              </w:rPr>
              <w:t>.3.2.</w:t>
            </w:r>
            <w:r w:rsidR="00D26DD5">
              <w:rPr>
                <w:rFonts w:eastAsiaTheme="minorEastAsia"/>
                <w:noProof/>
                <w:sz w:val="22"/>
              </w:rPr>
              <w:tab/>
            </w:r>
            <w:r w:rsidR="00D26DD5" w:rsidRPr="00EE322B">
              <w:rPr>
                <w:rStyle w:val="Hyperlink"/>
                <w:rFonts w:cs="Times New Roman"/>
                <w:noProof/>
                <w:lang w:val="sr-Cyrl-CS"/>
              </w:rPr>
              <w:t>Служба наплате, очитавања и искључивања водомјера</w:t>
            </w:r>
            <w:r w:rsidR="00D26DD5">
              <w:rPr>
                <w:noProof/>
                <w:webHidden/>
              </w:rPr>
              <w:tab/>
            </w:r>
            <w:r>
              <w:rPr>
                <w:noProof/>
                <w:webHidden/>
              </w:rPr>
              <w:fldChar w:fldCharType="begin"/>
            </w:r>
            <w:r w:rsidR="00D26DD5">
              <w:rPr>
                <w:noProof/>
                <w:webHidden/>
              </w:rPr>
              <w:instrText xml:space="preserve"> PAGEREF _Toc1482809 \h </w:instrText>
            </w:r>
            <w:r>
              <w:rPr>
                <w:noProof/>
                <w:webHidden/>
              </w:rPr>
            </w:r>
            <w:r>
              <w:rPr>
                <w:noProof/>
                <w:webHidden/>
              </w:rPr>
              <w:fldChar w:fldCharType="separate"/>
            </w:r>
            <w:r w:rsidR="006126C3">
              <w:rPr>
                <w:noProof/>
                <w:webHidden/>
              </w:rPr>
              <w:t>20</w:t>
            </w:r>
            <w:r>
              <w:rPr>
                <w:noProof/>
                <w:webHidden/>
              </w:rPr>
              <w:fldChar w:fldCharType="end"/>
            </w:r>
          </w:hyperlink>
        </w:p>
        <w:p w:rsidR="00D26DD5" w:rsidRDefault="008F50BE">
          <w:pPr>
            <w:pStyle w:val="TOC2"/>
            <w:tabs>
              <w:tab w:val="left" w:pos="1100"/>
              <w:tab w:val="right" w:leader="dot" w:pos="9063"/>
            </w:tabs>
            <w:rPr>
              <w:rFonts w:eastAsiaTheme="minorEastAsia"/>
              <w:noProof/>
              <w:sz w:val="22"/>
            </w:rPr>
          </w:pPr>
          <w:hyperlink w:anchor="_Toc1482810" w:history="1">
            <w:r w:rsidR="00D26DD5" w:rsidRPr="00EE322B">
              <w:rPr>
                <w:rStyle w:val="Hyperlink"/>
                <w:rFonts w:cs="Times New Roman"/>
                <w:noProof/>
              </w:rPr>
              <w:t>4</w:t>
            </w:r>
            <w:r w:rsidR="00D26DD5" w:rsidRPr="00EE322B">
              <w:rPr>
                <w:rStyle w:val="Hyperlink"/>
                <w:rFonts w:cs="Times New Roman"/>
                <w:noProof/>
                <w:lang w:val="sr-Cyrl-CS"/>
              </w:rPr>
              <w:t>.3.3.</w:t>
            </w:r>
            <w:r w:rsidR="00D26DD5">
              <w:rPr>
                <w:rFonts w:eastAsiaTheme="minorEastAsia"/>
                <w:noProof/>
                <w:sz w:val="22"/>
              </w:rPr>
              <w:tab/>
            </w:r>
            <w:r w:rsidR="00D26DD5" w:rsidRPr="00EE322B">
              <w:rPr>
                <w:rStyle w:val="Hyperlink"/>
                <w:rFonts w:cs="Times New Roman"/>
                <w:noProof/>
                <w:lang w:val="sr-Cyrl-CS"/>
              </w:rPr>
              <w:t>Служба за финансијско – рачуноводствене и комерцијалне послове</w:t>
            </w:r>
            <w:r w:rsidR="00D26DD5">
              <w:rPr>
                <w:noProof/>
                <w:webHidden/>
              </w:rPr>
              <w:tab/>
            </w:r>
            <w:r>
              <w:rPr>
                <w:noProof/>
                <w:webHidden/>
              </w:rPr>
              <w:fldChar w:fldCharType="begin"/>
            </w:r>
            <w:r w:rsidR="00D26DD5">
              <w:rPr>
                <w:noProof/>
                <w:webHidden/>
              </w:rPr>
              <w:instrText xml:space="preserve"> PAGEREF _Toc1482810 \h </w:instrText>
            </w:r>
            <w:r>
              <w:rPr>
                <w:noProof/>
                <w:webHidden/>
              </w:rPr>
            </w:r>
            <w:r>
              <w:rPr>
                <w:noProof/>
                <w:webHidden/>
              </w:rPr>
              <w:fldChar w:fldCharType="separate"/>
            </w:r>
            <w:r w:rsidR="006126C3">
              <w:rPr>
                <w:noProof/>
                <w:webHidden/>
              </w:rPr>
              <w:t>21</w:t>
            </w:r>
            <w:r>
              <w:rPr>
                <w:noProof/>
                <w:webHidden/>
              </w:rPr>
              <w:fldChar w:fldCharType="end"/>
            </w:r>
          </w:hyperlink>
        </w:p>
        <w:p w:rsidR="00D26DD5" w:rsidRDefault="008F50BE">
          <w:pPr>
            <w:pStyle w:val="TOC2"/>
            <w:tabs>
              <w:tab w:val="right" w:leader="dot" w:pos="9063"/>
            </w:tabs>
            <w:rPr>
              <w:rFonts w:eastAsiaTheme="minorEastAsia"/>
              <w:noProof/>
              <w:sz w:val="22"/>
            </w:rPr>
          </w:pPr>
          <w:hyperlink w:anchor="_Toc1482811" w:history="1">
            <w:r w:rsidR="00D26DD5" w:rsidRPr="00EE322B">
              <w:rPr>
                <w:rStyle w:val="Hyperlink"/>
                <w:noProof/>
              </w:rPr>
              <w:t>4</w:t>
            </w:r>
            <w:r w:rsidR="00D26DD5" w:rsidRPr="00EE322B">
              <w:rPr>
                <w:rStyle w:val="Hyperlink"/>
                <w:noProof/>
                <w:lang w:val="sr-Cyrl-CS"/>
              </w:rPr>
              <w:t>.4. ТЕХНИЧКИ СЕКТОР</w:t>
            </w:r>
            <w:r w:rsidR="00D26DD5">
              <w:rPr>
                <w:noProof/>
                <w:webHidden/>
              </w:rPr>
              <w:tab/>
            </w:r>
            <w:r>
              <w:rPr>
                <w:noProof/>
                <w:webHidden/>
              </w:rPr>
              <w:fldChar w:fldCharType="begin"/>
            </w:r>
            <w:r w:rsidR="00D26DD5">
              <w:rPr>
                <w:noProof/>
                <w:webHidden/>
              </w:rPr>
              <w:instrText xml:space="preserve"> PAGEREF _Toc1482811 \h </w:instrText>
            </w:r>
            <w:r>
              <w:rPr>
                <w:noProof/>
                <w:webHidden/>
              </w:rPr>
            </w:r>
            <w:r>
              <w:rPr>
                <w:noProof/>
                <w:webHidden/>
              </w:rPr>
              <w:fldChar w:fldCharType="separate"/>
            </w:r>
            <w:r w:rsidR="006126C3">
              <w:rPr>
                <w:noProof/>
                <w:webHidden/>
              </w:rPr>
              <w:t>22</w:t>
            </w:r>
            <w:r>
              <w:rPr>
                <w:noProof/>
                <w:webHidden/>
              </w:rPr>
              <w:fldChar w:fldCharType="end"/>
            </w:r>
          </w:hyperlink>
        </w:p>
        <w:p w:rsidR="00D26DD5" w:rsidRDefault="008F50BE">
          <w:pPr>
            <w:pStyle w:val="TOC2"/>
            <w:tabs>
              <w:tab w:val="left" w:pos="1100"/>
              <w:tab w:val="right" w:leader="dot" w:pos="9063"/>
            </w:tabs>
            <w:rPr>
              <w:rFonts w:eastAsiaTheme="minorEastAsia"/>
              <w:noProof/>
              <w:sz w:val="22"/>
            </w:rPr>
          </w:pPr>
          <w:hyperlink w:anchor="_Toc1482812" w:history="1">
            <w:r w:rsidR="00D26DD5" w:rsidRPr="00EE322B">
              <w:rPr>
                <w:rStyle w:val="Hyperlink"/>
                <w:rFonts w:cs="Times New Roman"/>
                <w:noProof/>
                <w:lang w:val="sr-Latn-CS"/>
              </w:rPr>
              <w:t>4.</w:t>
            </w:r>
            <w:r w:rsidR="00D26DD5" w:rsidRPr="00EE322B">
              <w:rPr>
                <w:rStyle w:val="Hyperlink"/>
                <w:rFonts w:cs="Times New Roman"/>
                <w:noProof/>
              </w:rPr>
              <w:t>4</w:t>
            </w:r>
            <w:r w:rsidR="00D26DD5" w:rsidRPr="00EE322B">
              <w:rPr>
                <w:rStyle w:val="Hyperlink"/>
                <w:rFonts w:cs="Times New Roman"/>
                <w:noProof/>
                <w:lang w:val="sr-Latn-CS"/>
              </w:rPr>
              <w:t>.1.</w:t>
            </w:r>
            <w:r w:rsidR="00D26DD5">
              <w:rPr>
                <w:rFonts w:eastAsiaTheme="minorEastAsia"/>
                <w:noProof/>
                <w:sz w:val="22"/>
              </w:rPr>
              <w:tab/>
            </w:r>
            <w:r w:rsidR="00D26DD5" w:rsidRPr="00EE322B">
              <w:rPr>
                <w:rStyle w:val="Hyperlink"/>
                <w:rFonts w:cs="Times New Roman"/>
                <w:noProof/>
                <w:lang w:val="sr-Cyrl-CS"/>
              </w:rPr>
              <w:t>Служба за производњу и дистрибуцију воде</w:t>
            </w:r>
            <w:r w:rsidR="00D26DD5">
              <w:rPr>
                <w:noProof/>
                <w:webHidden/>
              </w:rPr>
              <w:tab/>
            </w:r>
            <w:r>
              <w:rPr>
                <w:noProof/>
                <w:webHidden/>
              </w:rPr>
              <w:fldChar w:fldCharType="begin"/>
            </w:r>
            <w:r w:rsidR="00D26DD5">
              <w:rPr>
                <w:noProof/>
                <w:webHidden/>
              </w:rPr>
              <w:instrText xml:space="preserve"> PAGEREF _Toc1482812 \h </w:instrText>
            </w:r>
            <w:r>
              <w:rPr>
                <w:noProof/>
                <w:webHidden/>
              </w:rPr>
            </w:r>
            <w:r>
              <w:rPr>
                <w:noProof/>
                <w:webHidden/>
              </w:rPr>
              <w:fldChar w:fldCharType="separate"/>
            </w:r>
            <w:r w:rsidR="006126C3">
              <w:rPr>
                <w:noProof/>
                <w:webHidden/>
              </w:rPr>
              <w:t>22</w:t>
            </w:r>
            <w:r>
              <w:rPr>
                <w:noProof/>
                <w:webHidden/>
              </w:rPr>
              <w:fldChar w:fldCharType="end"/>
            </w:r>
          </w:hyperlink>
        </w:p>
        <w:p w:rsidR="00D26DD5" w:rsidRDefault="008F50BE">
          <w:pPr>
            <w:pStyle w:val="TOC2"/>
            <w:tabs>
              <w:tab w:val="left" w:pos="1100"/>
              <w:tab w:val="right" w:leader="dot" w:pos="9063"/>
            </w:tabs>
            <w:rPr>
              <w:rFonts w:eastAsiaTheme="minorEastAsia"/>
              <w:noProof/>
              <w:sz w:val="22"/>
            </w:rPr>
          </w:pPr>
          <w:hyperlink w:anchor="_Toc1482813" w:history="1">
            <w:r w:rsidR="00D26DD5" w:rsidRPr="00EE322B">
              <w:rPr>
                <w:rStyle w:val="Hyperlink"/>
                <w:noProof/>
              </w:rPr>
              <w:t>4.4.2.</w:t>
            </w:r>
            <w:r w:rsidR="00D26DD5">
              <w:rPr>
                <w:rFonts w:eastAsiaTheme="minorEastAsia"/>
                <w:noProof/>
                <w:sz w:val="22"/>
              </w:rPr>
              <w:tab/>
            </w:r>
            <w:r w:rsidR="00D26DD5" w:rsidRPr="00EE322B">
              <w:rPr>
                <w:rStyle w:val="Hyperlink"/>
                <w:noProof/>
              </w:rPr>
              <w:t>Служба за управљање водоводном мрежом</w:t>
            </w:r>
            <w:r w:rsidR="00D26DD5">
              <w:rPr>
                <w:noProof/>
                <w:webHidden/>
              </w:rPr>
              <w:tab/>
            </w:r>
            <w:r>
              <w:rPr>
                <w:noProof/>
                <w:webHidden/>
              </w:rPr>
              <w:fldChar w:fldCharType="begin"/>
            </w:r>
            <w:r w:rsidR="00D26DD5">
              <w:rPr>
                <w:noProof/>
                <w:webHidden/>
              </w:rPr>
              <w:instrText xml:space="preserve"> PAGEREF _Toc1482813 \h </w:instrText>
            </w:r>
            <w:r>
              <w:rPr>
                <w:noProof/>
                <w:webHidden/>
              </w:rPr>
            </w:r>
            <w:r>
              <w:rPr>
                <w:noProof/>
                <w:webHidden/>
              </w:rPr>
              <w:fldChar w:fldCharType="separate"/>
            </w:r>
            <w:r w:rsidR="006126C3">
              <w:rPr>
                <w:noProof/>
                <w:webHidden/>
              </w:rPr>
              <w:t>23</w:t>
            </w:r>
            <w:r>
              <w:rPr>
                <w:noProof/>
                <w:webHidden/>
              </w:rPr>
              <w:fldChar w:fldCharType="end"/>
            </w:r>
          </w:hyperlink>
        </w:p>
        <w:p w:rsidR="00D26DD5" w:rsidRDefault="008F50BE">
          <w:pPr>
            <w:pStyle w:val="TOC2"/>
            <w:tabs>
              <w:tab w:val="left" w:pos="1100"/>
              <w:tab w:val="right" w:leader="dot" w:pos="9063"/>
            </w:tabs>
            <w:rPr>
              <w:rFonts w:eastAsiaTheme="minorEastAsia"/>
              <w:noProof/>
              <w:sz w:val="22"/>
            </w:rPr>
          </w:pPr>
          <w:hyperlink w:anchor="_Toc1482814" w:history="1">
            <w:r w:rsidR="00D26DD5" w:rsidRPr="00EE322B">
              <w:rPr>
                <w:rStyle w:val="Hyperlink"/>
                <w:rFonts w:cs="Times New Roman"/>
                <w:noProof/>
                <w:lang w:val="sr-Latn-CS"/>
              </w:rPr>
              <w:t>4.</w:t>
            </w:r>
            <w:r w:rsidR="00D26DD5" w:rsidRPr="00EE322B">
              <w:rPr>
                <w:rStyle w:val="Hyperlink"/>
                <w:rFonts w:cs="Times New Roman"/>
                <w:noProof/>
              </w:rPr>
              <w:t>4</w:t>
            </w:r>
            <w:r w:rsidR="00D26DD5" w:rsidRPr="00EE322B">
              <w:rPr>
                <w:rStyle w:val="Hyperlink"/>
                <w:rFonts w:cs="Times New Roman"/>
                <w:noProof/>
                <w:lang w:val="sr-Latn-CS"/>
              </w:rPr>
              <w:t>.3.</w:t>
            </w:r>
            <w:r w:rsidR="00D26DD5">
              <w:rPr>
                <w:rFonts w:eastAsiaTheme="minorEastAsia"/>
                <w:noProof/>
                <w:sz w:val="22"/>
              </w:rPr>
              <w:tab/>
            </w:r>
            <w:r w:rsidR="00D26DD5" w:rsidRPr="00EE322B">
              <w:rPr>
                <w:rStyle w:val="Hyperlink"/>
                <w:rFonts w:cs="Times New Roman"/>
                <w:noProof/>
                <w:lang w:val="sr-Cyrl-CS"/>
              </w:rPr>
              <w:t>Служба за пројектовање и развој</w:t>
            </w:r>
            <w:r w:rsidR="00D26DD5">
              <w:rPr>
                <w:noProof/>
                <w:webHidden/>
              </w:rPr>
              <w:tab/>
            </w:r>
            <w:r>
              <w:rPr>
                <w:noProof/>
                <w:webHidden/>
              </w:rPr>
              <w:fldChar w:fldCharType="begin"/>
            </w:r>
            <w:r w:rsidR="00D26DD5">
              <w:rPr>
                <w:noProof/>
                <w:webHidden/>
              </w:rPr>
              <w:instrText xml:space="preserve"> PAGEREF _Toc1482814 \h </w:instrText>
            </w:r>
            <w:r>
              <w:rPr>
                <w:noProof/>
                <w:webHidden/>
              </w:rPr>
            </w:r>
            <w:r>
              <w:rPr>
                <w:noProof/>
                <w:webHidden/>
              </w:rPr>
              <w:fldChar w:fldCharType="separate"/>
            </w:r>
            <w:r w:rsidR="006126C3">
              <w:rPr>
                <w:noProof/>
                <w:webHidden/>
              </w:rPr>
              <w:t>24</w:t>
            </w:r>
            <w:r>
              <w:rPr>
                <w:noProof/>
                <w:webHidden/>
              </w:rPr>
              <w:fldChar w:fldCharType="end"/>
            </w:r>
          </w:hyperlink>
        </w:p>
        <w:p w:rsidR="00D26DD5" w:rsidRDefault="008F50BE">
          <w:pPr>
            <w:pStyle w:val="TOC2"/>
            <w:tabs>
              <w:tab w:val="left" w:pos="1100"/>
              <w:tab w:val="right" w:leader="dot" w:pos="9063"/>
            </w:tabs>
            <w:rPr>
              <w:rFonts w:eastAsiaTheme="minorEastAsia"/>
              <w:noProof/>
              <w:sz w:val="22"/>
            </w:rPr>
          </w:pPr>
          <w:hyperlink w:anchor="_Toc1482815" w:history="1">
            <w:r w:rsidR="00D26DD5" w:rsidRPr="00EE322B">
              <w:rPr>
                <w:rStyle w:val="Hyperlink"/>
                <w:rFonts w:cs="Times New Roman"/>
                <w:noProof/>
                <w:lang w:val="sr-Latn-CS"/>
              </w:rPr>
              <w:t>4.</w:t>
            </w:r>
            <w:r w:rsidR="00D26DD5" w:rsidRPr="00EE322B">
              <w:rPr>
                <w:rStyle w:val="Hyperlink"/>
                <w:rFonts w:cs="Times New Roman"/>
                <w:noProof/>
              </w:rPr>
              <w:t>4</w:t>
            </w:r>
            <w:r w:rsidR="00D26DD5" w:rsidRPr="00EE322B">
              <w:rPr>
                <w:rStyle w:val="Hyperlink"/>
                <w:rFonts w:cs="Times New Roman"/>
                <w:noProof/>
                <w:lang w:val="sr-Latn-CS"/>
              </w:rPr>
              <w:t>.</w:t>
            </w:r>
            <w:r w:rsidR="00D26DD5" w:rsidRPr="00EE322B">
              <w:rPr>
                <w:rStyle w:val="Hyperlink"/>
                <w:rFonts w:cs="Times New Roman"/>
                <w:noProof/>
              </w:rPr>
              <w:t>4</w:t>
            </w:r>
            <w:r w:rsidR="00D26DD5" w:rsidRPr="00EE322B">
              <w:rPr>
                <w:rStyle w:val="Hyperlink"/>
                <w:rFonts w:cs="Times New Roman"/>
                <w:noProof/>
                <w:lang w:val="sr-Latn-CS"/>
              </w:rPr>
              <w:t>.</w:t>
            </w:r>
            <w:r w:rsidR="00D26DD5">
              <w:rPr>
                <w:rFonts w:eastAsiaTheme="minorEastAsia"/>
                <w:noProof/>
                <w:sz w:val="22"/>
              </w:rPr>
              <w:tab/>
            </w:r>
            <w:r w:rsidR="00D26DD5" w:rsidRPr="00EE322B">
              <w:rPr>
                <w:rStyle w:val="Hyperlink"/>
                <w:rFonts w:cs="Times New Roman"/>
                <w:noProof/>
                <w:lang w:val="sr-Latn-CS"/>
              </w:rPr>
              <w:t>Служба за одржавање цјевовода и изградњу во</w:t>
            </w:r>
            <w:r w:rsidR="00D26DD5" w:rsidRPr="00EE322B">
              <w:rPr>
                <w:rStyle w:val="Hyperlink"/>
                <w:rFonts w:cs="Times New Roman"/>
                <w:noProof/>
              </w:rPr>
              <w:t>д</w:t>
            </w:r>
            <w:r w:rsidR="00D26DD5" w:rsidRPr="00EE322B">
              <w:rPr>
                <w:rStyle w:val="Hyperlink"/>
                <w:rFonts w:cs="Times New Roman"/>
                <w:noProof/>
                <w:lang w:val="sr-Latn-CS"/>
              </w:rPr>
              <w:t>оводне мреже</w:t>
            </w:r>
            <w:r w:rsidR="00D26DD5">
              <w:rPr>
                <w:noProof/>
                <w:webHidden/>
              </w:rPr>
              <w:tab/>
            </w:r>
            <w:r>
              <w:rPr>
                <w:noProof/>
                <w:webHidden/>
              </w:rPr>
              <w:fldChar w:fldCharType="begin"/>
            </w:r>
            <w:r w:rsidR="00D26DD5">
              <w:rPr>
                <w:noProof/>
                <w:webHidden/>
              </w:rPr>
              <w:instrText xml:space="preserve"> PAGEREF _Toc1482815 \h </w:instrText>
            </w:r>
            <w:r>
              <w:rPr>
                <w:noProof/>
                <w:webHidden/>
              </w:rPr>
            </w:r>
            <w:r>
              <w:rPr>
                <w:noProof/>
                <w:webHidden/>
              </w:rPr>
              <w:fldChar w:fldCharType="separate"/>
            </w:r>
            <w:r w:rsidR="006126C3">
              <w:rPr>
                <w:noProof/>
                <w:webHidden/>
              </w:rPr>
              <w:t>25</w:t>
            </w:r>
            <w:r>
              <w:rPr>
                <w:noProof/>
                <w:webHidden/>
              </w:rPr>
              <w:fldChar w:fldCharType="end"/>
            </w:r>
          </w:hyperlink>
        </w:p>
        <w:p w:rsidR="00D26DD5" w:rsidRDefault="008F50BE">
          <w:pPr>
            <w:pStyle w:val="TOC2"/>
            <w:tabs>
              <w:tab w:val="left" w:pos="1100"/>
              <w:tab w:val="right" w:leader="dot" w:pos="9063"/>
            </w:tabs>
            <w:rPr>
              <w:rFonts w:eastAsiaTheme="minorEastAsia"/>
              <w:noProof/>
              <w:sz w:val="22"/>
            </w:rPr>
          </w:pPr>
          <w:hyperlink w:anchor="_Toc1482816" w:history="1">
            <w:r w:rsidR="00D26DD5" w:rsidRPr="00EE322B">
              <w:rPr>
                <w:rStyle w:val="Hyperlink"/>
                <w:rFonts w:cs="Times New Roman"/>
                <w:noProof/>
                <w:lang w:val="sr-Latn-CS"/>
              </w:rPr>
              <w:t>4.</w:t>
            </w:r>
            <w:r w:rsidR="00D26DD5" w:rsidRPr="00EE322B">
              <w:rPr>
                <w:rStyle w:val="Hyperlink"/>
                <w:rFonts w:cs="Times New Roman"/>
                <w:noProof/>
              </w:rPr>
              <w:t>4</w:t>
            </w:r>
            <w:r w:rsidR="00D26DD5" w:rsidRPr="00EE322B">
              <w:rPr>
                <w:rStyle w:val="Hyperlink"/>
                <w:rFonts w:cs="Times New Roman"/>
                <w:noProof/>
                <w:lang w:val="sr-Latn-CS"/>
              </w:rPr>
              <w:t>.5.</w:t>
            </w:r>
            <w:r w:rsidR="00D26DD5">
              <w:rPr>
                <w:rFonts w:eastAsiaTheme="minorEastAsia"/>
                <w:noProof/>
                <w:sz w:val="22"/>
              </w:rPr>
              <w:tab/>
            </w:r>
            <w:r w:rsidR="00D26DD5" w:rsidRPr="00EE322B">
              <w:rPr>
                <w:rStyle w:val="Hyperlink"/>
                <w:rFonts w:cs="Times New Roman"/>
                <w:noProof/>
                <w:lang w:val="sr-Cyrl-CS"/>
              </w:rPr>
              <w:t>Служба за лабораторију и лабораторијске послове</w:t>
            </w:r>
            <w:r w:rsidR="00D26DD5">
              <w:rPr>
                <w:noProof/>
                <w:webHidden/>
              </w:rPr>
              <w:tab/>
            </w:r>
            <w:r>
              <w:rPr>
                <w:noProof/>
                <w:webHidden/>
              </w:rPr>
              <w:fldChar w:fldCharType="begin"/>
            </w:r>
            <w:r w:rsidR="00D26DD5">
              <w:rPr>
                <w:noProof/>
                <w:webHidden/>
              </w:rPr>
              <w:instrText xml:space="preserve"> PAGEREF _Toc1482816 \h </w:instrText>
            </w:r>
            <w:r>
              <w:rPr>
                <w:noProof/>
                <w:webHidden/>
              </w:rPr>
            </w:r>
            <w:r>
              <w:rPr>
                <w:noProof/>
                <w:webHidden/>
              </w:rPr>
              <w:fldChar w:fldCharType="separate"/>
            </w:r>
            <w:r w:rsidR="006126C3">
              <w:rPr>
                <w:noProof/>
                <w:webHidden/>
              </w:rPr>
              <w:t>26</w:t>
            </w:r>
            <w:r>
              <w:rPr>
                <w:noProof/>
                <w:webHidden/>
              </w:rPr>
              <w:fldChar w:fldCharType="end"/>
            </w:r>
          </w:hyperlink>
        </w:p>
        <w:p w:rsidR="00D26DD5" w:rsidRDefault="008F50BE">
          <w:pPr>
            <w:pStyle w:val="TOC2"/>
            <w:tabs>
              <w:tab w:val="right" w:leader="dot" w:pos="9063"/>
            </w:tabs>
            <w:rPr>
              <w:rFonts w:eastAsiaTheme="minorEastAsia"/>
              <w:noProof/>
              <w:sz w:val="22"/>
            </w:rPr>
          </w:pPr>
          <w:hyperlink w:anchor="_Toc1482817" w:history="1">
            <w:r w:rsidR="00D26DD5" w:rsidRPr="00EE322B">
              <w:rPr>
                <w:rStyle w:val="Hyperlink"/>
                <w:rFonts w:eastAsia="Calibri"/>
                <w:noProof/>
              </w:rPr>
              <w:t>4</w:t>
            </w:r>
            <w:r w:rsidR="00D26DD5" w:rsidRPr="00EE322B">
              <w:rPr>
                <w:rStyle w:val="Hyperlink"/>
                <w:rFonts w:eastAsia="Calibri"/>
                <w:noProof/>
                <w:lang w:val="sr-Cyrl-CS"/>
              </w:rPr>
              <w:t>.5. СЕКТОР ЗА КАНАЛИЗАЦИЈУ</w:t>
            </w:r>
            <w:r w:rsidR="00D26DD5">
              <w:rPr>
                <w:noProof/>
                <w:webHidden/>
              </w:rPr>
              <w:tab/>
            </w:r>
            <w:r>
              <w:rPr>
                <w:noProof/>
                <w:webHidden/>
              </w:rPr>
              <w:fldChar w:fldCharType="begin"/>
            </w:r>
            <w:r w:rsidR="00D26DD5">
              <w:rPr>
                <w:noProof/>
                <w:webHidden/>
              </w:rPr>
              <w:instrText xml:space="preserve"> PAGEREF _Toc1482817 \h </w:instrText>
            </w:r>
            <w:r>
              <w:rPr>
                <w:noProof/>
                <w:webHidden/>
              </w:rPr>
            </w:r>
            <w:r>
              <w:rPr>
                <w:noProof/>
                <w:webHidden/>
              </w:rPr>
              <w:fldChar w:fldCharType="separate"/>
            </w:r>
            <w:r w:rsidR="006126C3">
              <w:rPr>
                <w:noProof/>
                <w:webHidden/>
              </w:rPr>
              <w:t>27</w:t>
            </w:r>
            <w:r>
              <w:rPr>
                <w:noProof/>
                <w:webHidden/>
              </w:rPr>
              <w:fldChar w:fldCharType="end"/>
            </w:r>
          </w:hyperlink>
        </w:p>
        <w:p w:rsidR="00D26DD5" w:rsidRDefault="008F50BE">
          <w:pPr>
            <w:pStyle w:val="TOC2"/>
            <w:tabs>
              <w:tab w:val="left" w:pos="1100"/>
              <w:tab w:val="right" w:leader="dot" w:pos="9063"/>
            </w:tabs>
            <w:rPr>
              <w:rFonts w:eastAsiaTheme="minorEastAsia"/>
              <w:noProof/>
              <w:sz w:val="22"/>
            </w:rPr>
          </w:pPr>
          <w:hyperlink w:anchor="_Toc1482818" w:history="1">
            <w:r w:rsidR="00D26DD5" w:rsidRPr="00EE322B">
              <w:rPr>
                <w:rStyle w:val="Hyperlink"/>
                <w:noProof/>
              </w:rPr>
              <w:t>4</w:t>
            </w:r>
            <w:r w:rsidR="00D26DD5" w:rsidRPr="00EE322B">
              <w:rPr>
                <w:rStyle w:val="Hyperlink"/>
                <w:noProof/>
                <w:lang w:val="sr-Cyrl-BA"/>
              </w:rPr>
              <w:t>.5.1.</w:t>
            </w:r>
            <w:r w:rsidR="00D26DD5">
              <w:rPr>
                <w:rFonts w:eastAsiaTheme="minorEastAsia"/>
                <w:noProof/>
                <w:sz w:val="22"/>
              </w:rPr>
              <w:tab/>
            </w:r>
            <w:r w:rsidR="00D26DD5" w:rsidRPr="00EE322B">
              <w:rPr>
                <w:rStyle w:val="Hyperlink"/>
                <w:noProof/>
                <w:lang w:val="sr-Cyrl-BA"/>
              </w:rPr>
              <w:t>Служба за управљање постројењем за пречишћавање отпадних вода</w:t>
            </w:r>
            <w:r w:rsidR="00D26DD5">
              <w:rPr>
                <w:noProof/>
                <w:webHidden/>
              </w:rPr>
              <w:tab/>
            </w:r>
            <w:r>
              <w:rPr>
                <w:noProof/>
                <w:webHidden/>
              </w:rPr>
              <w:fldChar w:fldCharType="begin"/>
            </w:r>
            <w:r w:rsidR="00D26DD5">
              <w:rPr>
                <w:noProof/>
                <w:webHidden/>
              </w:rPr>
              <w:instrText xml:space="preserve"> PAGEREF _Toc1482818 \h </w:instrText>
            </w:r>
            <w:r>
              <w:rPr>
                <w:noProof/>
                <w:webHidden/>
              </w:rPr>
            </w:r>
            <w:r>
              <w:rPr>
                <w:noProof/>
                <w:webHidden/>
              </w:rPr>
              <w:fldChar w:fldCharType="separate"/>
            </w:r>
            <w:r w:rsidR="006126C3">
              <w:rPr>
                <w:noProof/>
                <w:webHidden/>
              </w:rPr>
              <w:t>27</w:t>
            </w:r>
            <w:r>
              <w:rPr>
                <w:noProof/>
                <w:webHidden/>
              </w:rPr>
              <w:fldChar w:fldCharType="end"/>
            </w:r>
          </w:hyperlink>
        </w:p>
        <w:p w:rsidR="00D26DD5" w:rsidRDefault="008F50BE">
          <w:pPr>
            <w:pStyle w:val="TOC2"/>
            <w:tabs>
              <w:tab w:val="left" w:pos="1100"/>
              <w:tab w:val="right" w:leader="dot" w:pos="9063"/>
            </w:tabs>
            <w:rPr>
              <w:rFonts w:eastAsiaTheme="minorEastAsia"/>
              <w:noProof/>
              <w:sz w:val="22"/>
            </w:rPr>
          </w:pPr>
          <w:hyperlink w:anchor="_Toc1482819" w:history="1">
            <w:r w:rsidR="00D26DD5" w:rsidRPr="00EE322B">
              <w:rPr>
                <w:rStyle w:val="Hyperlink"/>
                <w:noProof/>
              </w:rPr>
              <w:t>4</w:t>
            </w:r>
            <w:r w:rsidR="00D26DD5" w:rsidRPr="00EE322B">
              <w:rPr>
                <w:rStyle w:val="Hyperlink"/>
                <w:noProof/>
                <w:lang w:val="sr-Cyrl-BA"/>
              </w:rPr>
              <w:t>.5.2.</w:t>
            </w:r>
            <w:r w:rsidR="00D26DD5">
              <w:rPr>
                <w:rFonts w:eastAsiaTheme="minorEastAsia"/>
                <w:noProof/>
                <w:sz w:val="22"/>
              </w:rPr>
              <w:tab/>
            </w:r>
            <w:r w:rsidR="00D26DD5" w:rsidRPr="00EE322B">
              <w:rPr>
                <w:rStyle w:val="Hyperlink"/>
                <w:noProof/>
                <w:lang w:val="sr-Cyrl-BA"/>
              </w:rPr>
              <w:t>Служба за управљање канализационом мрежом</w:t>
            </w:r>
            <w:r w:rsidR="00D26DD5">
              <w:rPr>
                <w:noProof/>
                <w:webHidden/>
              </w:rPr>
              <w:tab/>
            </w:r>
            <w:r>
              <w:rPr>
                <w:noProof/>
                <w:webHidden/>
              </w:rPr>
              <w:fldChar w:fldCharType="begin"/>
            </w:r>
            <w:r w:rsidR="00D26DD5">
              <w:rPr>
                <w:noProof/>
                <w:webHidden/>
              </w:rPr>
              <w:instrText xml:space="preserve"> PAGEREF _Toc1482819 \h </w:instrText>
            </w:r>
            <w:r>
              <w:rPr>
                <w:noProof/>
                <w:webHidden/>
              </w:rPr>
            </w:r>
            <w:r>
              <w:rPr>
                <w:noProof/>
                <w:webHidden/>
              </w:rPr>
              <w:fldChar w:fldCharType="separate"/>
            </w:r>
            <w:r w:rsidR="006126C3">
              <w:rPr>
                <w:noProof/>
                <w:webHidden/>
              </w:rPr>
              <w:t>28</w:t>
            </w:r>
            <w:r>
              <w:rPr>
                <w:noProof/>
                <w:webHidden/>
              </w:rPr>
              <w:fldChar w:fldCharType="end"/>
            </w:r>
          </w:hyperlink>
        </w:p>
        <w:p w:rsidR="00D26DD5" w:rsidRDefault="008F50BE">
          <w:pPr>
            <w:pStyle w:val="TOC1"/>
            <w:rPr>
              <w:b w:val="0"/>
              <w:sz w:val="22"/>
              <w:lang w:val="en-US"/>
            </w:rPr>
          </w:pPr>
          <w:hyperlink w:anchor="_Toc1482820" w:history="1">
            <w:r w:rsidR="00D26DD5" w:rsidRPr="00EE322B">
              <w:rPr>
                <w:rStyle w:val="Hyperlink"/>
                <w:rFonts w:cs="Times New Roman"/>
              </w:rPr>
              <w:t>5</w:t>
            </w:r>
            <w:r w:rsidR="00D26DD5" w:rsidRPr="00EE322B">
              <w:rPr>
                <w:rStyle w:val="Hyperlink"/>
                <w:rFonts w:cs="Times New Roman"/>
                <w:lang w:val="sr-Cyrl-BA"/>
              </w:rPr>
              <w:t>. ПОКАЗАТЕЉИ УСПЈЕШНОСТИ И ВОДНИ БИЛАНС</w:t>
            </w:r>
            <w:r w:rsidR="00D26DD5">
              <w:rPr>
                <w:webHidden/>
              </w:rPr>
              <w:tab/>
            </w:r>
            <w:r>
              <w:rPr>
                <w:webHidden/>
              </w:rPr>
              <w:fldChar w:fldCharType="begin"/>
            </w:r>
            <w:r w:rsidR="00D26DD5">
              <w:rPr>
                <w:webHidden/>
              </w:rPr>
              <w:instrText xml:space="preserve"> PAGEREF _Toc1482820 \h </w:instrText>
            </w:r>
            <w:r>
              <w:rPr>
                <w:webHidden/>
              </w:rPr>
            </w:r>
            <w:r>
              <w:rPr>
                <w:webHidden/>
              </w:rPr>
              <w:fldChar w:fldCharType="separate"/>
            </w:r>
            <w:r w:rsidR="006126C3">
              <w:rPr>
                <w:webHidden/>
              </w:rPr>
              <w:t>28</w:t>
            </w:r>
            <w:r>
              <w:rPr>
                <w:webHidden/>
              </w:rPr>
              <w:fldChar w:fldCharType="end"/>
            </w:r>
          </w:hyperlink>
        </w:p>
        <w:p w:rsidR="00D26DD5" w:rsidRDefault="008F50BE">
          <w:pPr>
            <w:pStyle w:val="TOC1"/>
            <w:rPr>
              <w:b w:val="0"/>
              <w:sz w:val="22"/>
              <w:lang w:val="en-US"/>
            </w:rPr>
          </w:pPr>
          <w:hyperlink w:anchor="_Toc1482821" w:history="1">
            <w:r w:rsidR="00D26DD5" w:rsidRPr="00EE322B">
              <w:rPr>
                <w:rStyle w:val="Hyperlink"/>
                <w:rFonts w:cs="Times New Roman"/>
              </w:rPr>
              <w:t>6</w:t>
            </w:r>
            <w:r w:rsidR="00D26DD5" w:rsidRPr="00EE322B">
              <w:rPr>
                <w:rStyle w:val="Hyperlink"/>
                <w:rFonts w:cs="Times New Roman"/>
                <w:lang w:val="sr-Cyrl-BA"/>
              </w:rPr>
              <w:t xml:space="preserve">. </w:t>
            </w:r>
            <w:r w:rsidR="00D26DD5" w:rsidRPr="00EE322B">
              <w:rPr>
                <w:rStyle w:val="Hyperlink"/>
                <w:rFonts w:cs="Times New Roman"/>
              </w:rPr>
              <w:t>ОДЈЕЉЕЊЕ ИНТЕРНЕ РЕВИЗИЈЕ</w:t>
            </w:r>
            <w:r w:rsidR="00D26DD5">
              <w:rPr>
                <w:webHidden/>
              </w:rPr>
              <w:tab/>
            </w:r>
            <w:r>
              <w:rPr>
                <w:webHidden/>
              </w:rPr>
              <w:fldChar w:fldCharType="begin"/>
            </w:r>
            <w:r w:rsidR="00D26DD5">
              <w:rPr>
                <w:webHidden/>
              </w:rPr>
              <w:instrText xml:space="preserve"> PAGEREF _Toc1482821 \h </w:instrText>
            </w:r>
            <w:r>
              <w:rPr>
                <w:webHidden/>
              </w:rPr>
            </w:r>
            <w:r>
              <w:rPr>
                <w:webHidden/>
              </w:rPr>
              <w:fldChar w:fldCharType="separate"/>
            </w:r>
            <w:r w:rsidR="006126C3">
              <w:rPr>
                <w:webHidden/>
              </w:rPr>
              <w:t>32</w:t>
            </w:r>
            <w:r>
              <w:rPr>
                <w:webHidden/>
              </w:rPr>
              <w:fldChar w:fldCharType="end"/>
            </w:r>
          </w:hyperlink>
        </w:p>
        <w:p w:rsidR="00D26DD5" w:rsidRDefault="008F50BE">
          <w:pPr>
            <w:pStyle w:val="TOC1"/>
            <w:rPr>
              <w:b w:val="0"/>
              <w:sz w:val="22"/>
              <w:lang w:val="en-US"/>
            </w:rPr>
          </w:pPr>
          <w:hyperlink w:anchor="_Toc1482822" w:history="1">
            <w:r w:rsidR="00D26DD5" w:rsidRPr="00EE322B">
              <w:rPr>
                <w:rStyle w:val="Hyperlink"/>
                <w:rFonts w:cs="Times New Roman"/>
              </w:rPr>
              <w:t>7</w:t>
            </w:r>
            <w:r w:rsidR="00D26DD5" w:rsidRPr="00EE322B">
              <w:rPr>
                <w:rStyle w:val="Hyperlink"/>
                <w:rFonts w:cs="Times New Roman"/>
                <w:lang w:val="sr-Cyrl-BA"/>
              </w:rPr>
              <w:t xml:space="preserve">. </w:t>
            </w:r>
            <w:r w:rsidR="00D26DD5" w:rsidRPr="00EE322B">
              <w:rPr>
                <w:rStyle w:val="Hyperlink"/>
                <w:rFonts w:cs="Times New Roman"/>
                <w:lang w:val="sr-Latn-CS"/>
              </w:rPr>
              <w:t>ФИНАНСИЈСКО ПОСЛОВАЊЕ</w:t>
            </w:r>
            <w:r w:rsidR="00D26DD5">
              <w:rPr>
                <w:webHidden/>
              </w:rPr>
              <w:tab/>
            </w:r>
            <w:r>
              <w:rPr>
                <w:webHidden/>
              </w:rPr>
              <w:fldChar w:fldCharType="begin"/>
            </w:r>
            <w:r w:rsidR="00D26DD5">
              <w:rPr>
                <w:webHidden/>
              </w:rPr>
              <w:instrText xml:space="preserve"> PAGEREF _Toc1482822 \h </w:instrText>
            </w:r>
            <w:r>
              <w:rPr>
                <w:webHidden/>
              </w:rPr>
            </w:r>
            <w:r>
              <w:rPr>
                <w:webHidden/>
              </w:rPr>
              <w:fldChar w:fldCharType="separate"/>
            </w:r>
            <w:r w:rsidR="006126C3">
              <w:rPr>
                <w:webHidden/>
              </w:rPr>
              <w:t>33</w:t>
            </w:r>
            <w:r>
              <w:rPr>
                <w:webHidden/>
              </w:rPr>
              <w:fldChar w:fldCharType="end"/>
            </w:r>
          </w:hyperlink>
        </w:p>
        <w:p w:rsidR="00D26DD5" w:rsidRDefault="008F50BE">
          <w:pPr>
            <w:pStyle w:val="TOC2"/>
            <w:tabs>
              <w:tab w:val="right" w:leader="dot" w:pos="9063"/>
            </w:tabs>
            <w:rPr>
              <w:rFonts w:eastAsiaTheme="minorEastAsia"/>
              <w:noProof/>
              <w:sz w:val="22"/>
            </w:rPr>
          </w:pPr>
          <w:hyperlink w:anchor="_Toc1482823" w:history="1">
            <w:r w:rsidR="00D26DD5" w:rsidRPr="00EE322B">
              <w:rPr>
                <w:rStyle w:val="Hyperlink"/>
                <w:noProof/>
              </w:rPr>
              <w:t>7</w:t>
            </w:r>
            <w:r w:rsidR="00D26DD5" w:rsidRPr="00EE322B">
              <w:rPr>
                <w:rStyle w:val="Hyperlink"/>
                <w:noProof/>
                <w:lang w:val="sr-Latn-CS"/>
              </w:rPr>
              <w:t>.1.</w:t>
            </w:r>
            <w:r w:rsidR="00D26DD5" w:rsidRPr="00EE322B">
              <w:rPr>
                <w:rStyle w:val="Hyperlink"/>
                <w:noProof/>
                <w:lang w:val="sr-Cyrl-BA"/>
              </w:rPr>
              <w:t xml:space="preserve"> </w:t>
            </w:r>
            <w:r w:rsidR="00D26DD5" w:rsidRPr="00EE322B">
              <w:rPr>
                <w:rStyle w:val="Hyperlink"/>
                <w:noProof/>
                <w:lang w:val="sr-Cyrl-CS"/>
              </w:rPr>
              <w:t>Биланс стања</w:t>
            </w:r>
            <w:r w:rsidR="00D26DD5">
              <w:rPr>
                <w:noProof/>
                <w:webHidden/>
              </w:rPr>
              <w:tab/>
            </w:r>
            <w:r>
              <w:rPr>
                <w:noProof/>
                <w:webHidden/>
              </w:rPr>
              <w:fldChar w:fldCharType="begin"/>
            </w:r>
            <w:r w:rsidR="00D26DD5">
              <w:rPr>
                <w:noProof/>
                <w:webHidden/>
              </w:rPr>
              <w:instrText xml:space="preserve"> PAGEREF _Toc1482823 \h </w:instrText>
            </w:r>
            <w:r>
              <w:rPr>
                <w:noProof/>
                <w:webHidden/>
              </w:rPr>
            </w:r>
            <w:r>
              <w:rPr>
                <w:noProof/>
                <w:webHidden/>
              </w:rPr>
              <w:fldChar w:fldCharType="separate"/>
            </w:r>
            <w:r w:rsidR="006126C3">
              <w:rPr>
                <w:noProof/>
                <w:webHidden/>
              </w:rPr>
              <w:t>33</w:t>
            </w:r>
            <w:r>
              <w:rPr>
                <w:noProof/>
                <w:webHidden/>
              </w:rPr>
              <w:fldChar w:fldCharType="end"/>
            </w:r>
          </w:hyperlink>
        </w:p>
        <w:p w:rsidR="00D26DD5" w:rsidRDefault="008F50BE">
          <w:pPr>
            <w:pStyle w:val="TOC2"/>
            <w:tabs>
              <w:tab w:val="right" w:leader="dot" w:pos="9063"/>
            </w:tabs>
            <w:rPr>
              <w:rFonts w:eastAsiaTheme="minorEastAsia"/>
              <w:noProof/>
              <w:sz w:val="22"/>
            </w:rPr>
          </w:pPr>
          <w:hyperlink w:anchor="_Toc1482824" w:history="1">
            <w:r w:rsidR="00D26DD5" w:rsidRPr="00EE322B">
              <w:rPr>
                <w:rStyle w:val="Hyperlink"/>
                <w:rFonts w:cs="Times New Roman"/>
                <w:noProof/>
              </w:rPr>
              <w:t>7</w:t>
            </w:r>
            <w:r w:rsidR="00D26DD5" w:rsidRPr="00EE322B">
              <w:rPr>
                <w:rStyle w:val="Hyperlink"/>
                <w:rFonts w:cs="Times New Roman"/>
                <w:noProof/>
                <w:lang w:val="sr-Latn-CS"/>
              </w:rPr>
              <w:t>.2.</w:t>
            </w:r>
            <w:r w:rsidR="00D26DD5" w:rsidRPr="00EE322B">
              <w:rPr>
                <w:rStyle w:val="Hyperlink"/>
                <w:rFonts w:cs="Times New Roman"/>
                <w:noProof/>
                <w:lang w:val="sr-Cyrl-BA"/>
              </w:rPr>
              <w:t xml:space="preserve"> </w:t>
            </w:r>
            <w:r w:rsidR="00D26DD5" w:rsidRPr="00EE322B">
              <w:rPr>
                <w:rStyle w:val="Hyperlink"/>
                <w:rFonts w:cs="Times New Roman"/>
                <w:noProof/>
                <w:lang w:val="sr-Cyrl-CS"/>
              </w:rPr>
              <w:t>Биланс успјеха</w:t>
            </w:r>
            <w:r w:rsidR="00D26DD5">
              <w:rPr>
                <w:noProof/>
                <w:webHidden/>
              </w:rPr>
              <w:tab/>
            </w:r>
            <w:r>
              <w:rPr>
                <w:noProof/>
                <w:webHidden/>
              </w:rPr>
              <w:fldChar w:fldCharType="begin"/>
            </w:r>
            <w:r w:rsidR="00D26DD5">
              <w:rPr>
                <w:noProof/>
                <w:webHidden/>
              </w:rPr>
              <w:instrText xml:space="preserve"> PAGEREF _Toc1482824 \h </w:instrText>
            </w:r>
            <w:r>
              <w:rPr>
                <w:noProof/>
                <w:webHidden/>
              </w:rPr>
            </w:r>
            <w:r>
              <w:rPr>
                <w:noProof/>
                <w:webHidden/>
              </w:rPr>
              <w:fldChar w:fldCharType="separate"/>
            </w:r>
            <w:r w:rsidR="006126C3">
              <w:rPr>
                <w:noProof/>
                <w:webHidden/>
              </w:rPr>
              <w:t>39</w:t>
            </w:r>
            <w:r>
              <w:rPr>
                <w:noProof/>
                <w:webHidden/>
              </w:rPr>
              <w:fldChar w:fldCharType="end"/>
            </w:r>
          </w:hyperlink>
        </w:p>
        <w:p w:rsidR="00D26DD5" w:rsidRDefault="008F50BE">
          <w:pPr>
            <w:pStyle w:val="TOC2"/>
            <w:tabs>
              <w:tab w:val="right" w:leader="dot" w:pos="9063"/>
            </w:tabs>
            <w:rPr>
              <w:rFonts w:eastAsiaTheme="minorEastAsia"/>
              <w:noProof/>
              <w:sz w:val="22"/>
            </w:rPr>
          </w:pPr>
          <w:hyperlink w:anchor="_Toc1482825" w:history="1">
            <w:r w:rsidR="00D26DD5" w:rsidRPr="00EE322B">
              <w:rPr>
                <w:rStyle w:val="Hyperlink"/>
                <w:noProof/>
              </w:rPr>
              <w:t>7.3.</w:t>
            </w:r>
            <w:r w:rsidR="00D26DD5" w:rsidRPr="00EE322B">
              <w:rPr>
                <w:rStyle w:val="Hyperlink"/>
                <w:noProof/>
                <w:lang w:val="sr-Cyrl-BA"/>
              </w:rPr>
              <w:t xml:space="preserve"> </w:t>
            </w:r>
            <w:r w:rsidR="00D26DD5" w:rsidRPr="00EE322B">
              <w:rPr>
                <w:rStyle w:val="Hyperlink"/>
                <w:noProof/>
              </w:rPr>
              <w:t>Остварени резултат</w:t>
            </w:r>
            <w:r w:rsidR="00D26DD5">
              <w:rPr>
                <w:noProof/>
                <w:webHidden/>
              </w:rPr>
              <w:tab/>
            </w:r>
            <w:r>
              <w:rPr>
                <w:noProof/>
                <w:webHidden/>
              </w:rPr>
              <w:fldChar w:fldCharType="begin"/>
            </w:r>
            <w:r w:rsidR="00D26DD5">
              <w:rPr>
                <w:noProof/>
                <w:webHidden/>
              </w:rPr>
              <w:instrText xml:space="preserve"> PAGEREF _Toc1482825 \h </w:instrText>
            </w:r>
            <w:r>
              <w:rPr>
                <w:noProof/>
                <w:webHidden/>
              </w:rPr>
            </w:r>
            <w:r>
              <w:rPr>
                <w:noProof/>
                <w:webHidden/>
              </w:rPr>
              <w:fldChar w:fldCharType="separate"/>
            </w:r>
            <w:r w:rsidR="006126C3">
              <w:rPr>
                <w:noProof/>
                <w:webHidden/>
              </w:rPr>
              <w:t>46</w:t>
            </w:r>
            <w:r>
              <w:rPr>
                <w:noProof/>
                <w:webHidden/>
              </w:rPr>
              <w:fldChar w:fldCharType="end"/>
            </w:r>
          </w:hyperlink>
        </w:p>
        <w:p w:rsidR="00D26DD5" w:rsidRDefault="008F50BE">
          <w:pPr>
            <w:pStyle w:val="TOC2"/>
            <w:tabs>
              <w:tab w:val="right" w:leader="dot" w:pos="9063"/>
            </w:tabs>
            <w:rPr>
              <w:rFonts w:eastAsiaTheme="minorEastAsia"/>
              <w:noProof/>
              <w:sz w:val="22"/>
            </w:rPr>
          </w:pPr>
          <w:hyperlink w:anchor="_Toc1482826" w:history="1">
            <w:r w:rsidR="00D26DD5" w:rsidRPr="00EE322B">
              <w:rPr>
                <w:rStyle w:val="Hyperlink"/>
                <w:rFonts w:cs="Times New Roman"/>
                <w:noProof/>
              </w:rPr>
              <w:t>7</w:t>
            </w:r>
            <w:r w:rsidR="00D26DD5" w:rsidRPr="00EE322B">
              <w:rPr>
                <w:rStyle w:val="Hyperlink"/>
                <w:rFonts w:cs="Times New Roman"/>
                <w:noProof/>
                <w:lang w:val="sr-Cyrl-CS"/>
              </w:rPr>
              <w:t>.</w:t>
            </w:r>
            <w:r w:rsidR="00D26DD5" w:rsidRPr="00EE322B">
              <w:rPr>
                <w:rStyle w:val="Hyperlink"/>
                <w:rFonts w:cs="Times New Roman"/>
                <w:noProof/>
                <w:lang w:val="sr-Latn-CS"/>
              </w:rPr>
              <w:t>4</w:t>
            </w:r>
            <w:r w:rsidR="00D26DD5" w:rsidRPr="00EE322B">
              <w:rPr>
                <w:rStyle w:val="Hyperlink"/>
                <w:rFonts w:cs="Times New Roman"/>
                <w:noProof/>
                <w:lang w:val="sr-Cyrl-CS"/>
              </w:rPr>
              <w:t>. Биланс токова готовине</w:t>
            </w:r>
            <w:r w:rsidR="00D26DD5">
              <w:rPr>
                <w:noProof/>
                <w:webHidden/>
              </w:rPr>
              <w:tab/>
            </w:r>
            <w:r>
              <w:rPr>
                <w:noProof/>
                <w:webHidden/>
              </w:rPr>
              <w:fldChar w:fldCharType="begin"/>
            </w:r>
            <w:r w:rsidR="00D26DD5">
              <w:rPr>
                <w:noProof/>
                <w:webHidden/>
              </w:rPr>
              <w:instrText xml:space="preserve"> PAGEREF _Toc1482826 \h </w:instrText>
            </w:r>
            <w:r>
              <w:rPr>
                <w:noProof/>
                <w:webHidden/>
              </w:rPr>
            </w:r>
            <w:r>
              <w:rPr>
                <w:noProof/>
                <w:webHidden/>
              </w:rPr>
              <w:fldChar w:fldCharType="separate"/>
            </w:r>
            <w:r w:rsidR="006126C3">
              <w:rPr>
                <w:noProof/>
                <w:webHidden/>
              </w:rPr>
              <w:t>47</w:t>
            </w:r>
            <w:r>
              <w:rPr>
                <w:noProof/>
                <w:webHidden/>
              </w:rPr>
              <w:fldChar w:fldCharType="end"/>
            </w:r>
          </w:hyperlink>
        </w:p>
        <w:p w:rsidR="00D26DD5" w:rsidRDefault="008F50BE">
          <w:pPr>
            <w:pStyle w:val="TOC2"/>
            <w:tabs>
              <w:tab w:val="right" w:leader="dot" w:pos="9063"/>
            </w:tabs>
            <w:rPr>
              <w:rFonts w:eastAsiaTheme="minorEastAsia"/>
              <w:noProof/>
              <w:sz w:val="22"/>
            </w:rPr>
          </w:pPr>
          <w:hyperlink w:anchor="_Toc1482827" w:history="1">
            <w:r w:rsidR="00D26DD5" w:rsidRPr="00EE322B">
              <w:rPr>
                <w:rStyle w:val="Hyperlink"/>
                <w:rFonts w:cs="Times New Roman"/>
                <w:noProof/>
              </w:rPr>
              <w:t>7</w:t>
            </w:r>
            <w:r w:rsidR="00D26DD5" w:rsidRPr="00EE322B">
              <w:rPr>
                <w:rStyle w:val="Hyperlink"/>
                <w:rFonts w:cs="Times New Roman"/>
                <w:noProof/>
                <w:lang w:val="sr-Cyrl-CS"/>
              </w:rPr>
              <w:t>.</w:t>
            </w:r>
            <w:r w:rsidR="00D26DD5" w:rsidRPr="00EE322B">
              <w:rPr>
                <w:rStyle w:val="Hyperlink"/>
                <w:rFonts w:cs="Times New Roman"/>
                <w:noProof/>
                <w:lang w:val="sr-Latn-CS"/>
              </w:rPr>
              <w:t>5</w:t>
            </w:r>
            <w:r w:rsidR="00D26DD5" w:rsidRPr="00EE322B">
              <w:rPr>
                <w:rStyle w:val="Hyperlink"/>
                <w:rFonts w:cs="Times New Roman"/>
                <w:noProof/>
                <w:lang w:val="sr-Cyrl-CS"/>
              </w:rPr>
              <w:t>. Преглед обавеза и потраживања</w:t>
            </w:r>
            <w:r w:rsidR="00D26DD5">
              <w:rPr>
                <w:noProof/>
                <w:webHidden/>
              </w:rPr>
              <w:tab/>
            </w:r>
            <w:r>
              <w:rPr>
                <w:noProof/>
                <w:webHidden/>
              </w:rPr>
              <w:fldChar w:fldCharType="begin"/>
            </w:r>
            <w:r w:rsidR="00D26DD5">
              <w:rPr>
                <w:noProof/>
                <w:webHidden/>
              </w:rPr>
              <w:instrText xml:space="preserve"> PAGEREF _Toc1482827 \h </w:instrText>
            </w:r>
            <w:r>
              <w:rPr>
                <w:noProof/>
                <w:webHidden/>
              </w:rPr>
            </w:r>
            <w:r>
              <w:rPr>
                <w:noProof/>
                <w:webHidden/>
              </w:rPr>
              <w:fldChar w:fldCharType="separate"/>
            </w:r>
            <w:r w:rsidR="006126C3">
              <w:rPr>
                <w:noProof/>
                <w:webHidden/>
              </w:rPr>
              <w:t>48</w:t>
            </w:r>
            <w:r>
              <w:rPr>
                <w:noProof/>
                <w:webHidden/>
              </w:rPr>
              <w:fldChar w:fldCharType="end"/>
            </w:r>
          </w:hyperlink>
        </w:p>
        <w:p w:rsidR="00D26DD5" w:rsidRDefault="008F50BE">
          <w:pPr>
            <w:pStyle w:val="TOC2"/>
            <w:tabs>
              <w:tab w:val="right" w:leader="dot" w:pos="9063"/>
            </w:tabs>
            <w:rPr>
              <w:rFonts w:eastAsiaTheme="minorEastAsia"/>
              <w:noProof/>
              <w:sz w:val="22"/>
            </w:rPr>
          </w:pPr>
          <w:hyperlink w:anchor="_Toc1482828" w:history="1">
            <w:r w:rsidR="00D26DD5" w:rsidRPr="00EE322B">
              <w:rPr>
                <w:rStyle w:val="Hyperlink"/>
                <w:rFonts w:cs="Times New Roman"/>
                <w:noProof/>
              </w:rPr>
              <w:t>7</w:t>
            </w:r>
            <w:r w:rsidR="00D26DD5" w:rsidRPr="00EE322B">
              <w:rPr>
                <w:rStyle w:val="Hyperlink"/>
                <w:rFonts w:cs="Times New Roman"/>
                <w:noProof/>
                <w:lang w:val="sr-Cyrl-CS"/>
              </w:rPr>
              <w:t>.</w:t>
            </w:r>
            <w:r w:rsidR="00D26DD5" w:rsidRPr="00EE322B">
              <w:rPr>
                <w:rStyle w:val="Hyperlink"/>
                <w:rFonts w:cs="Times New Roman"/>
                <w:noProof/>
                <w:lang w:val="sr-Latn-CS"/>
              </w:rPr>
              <w:t>6</w:t>
            </w:r>
            <w:r w:rsidR="00D26DD5" w:rsidRPr="00EE322B">
              <w:rPr>
                <w:rStyle w:val="Hyperlink"/>
                <w:rFonts w:cs="Times New Roman"/>
                <w:noProof/>
                <w:lang w:val="sr-Cyrl-CS"/>
              </w:rPr>
              <w:t xml:space="preserve">. </w:t>
            </w:r>
            <w:r w:rsidR="00D26DD5" w:rsidRPr="00EE322B">
              <w:rPr>
                <w:rStyle w:val="Hyperlink"/>
                <w:rFonts w:cs="Times New Roman"/>
                <w:noProof/>
                <w:lang w:val="sr-Latn-CS"/>
              </w:rPr>
              <w:t>Залихе</w:t>
            </w:r>
            <w:r w:rsidR="00D26DD5">
              <w:rPr>
                <w:noProof/>
                <w:webHidden/>
              </w:rPr>
              <w:tab/>
            </w:r>
            <w:r>
              <w:rPr>
                <w:noProof/>
                <w:webHidden/>
              </w:rPr>
              <w:fldChar w:fldCharType="begin"/>
            </w:r>
            <w:r w:rsidR="00D26DD5">
              <w:rPr>
                <w:noProof/>
                <w:webHidden/>
              </w:rPr>
              <w:instrText xml:space="preserve"> PAGEREF _Toc1482828 \h </w:instrText>
            </w:r>
            <w:r>
              <w:rPr>
                <w:noProof/>
                <w:webHidden/>
              </w:rPr>
            </w:r>
            <w:r>
              <w:rPr>
                <w:noProof/>
                <w:webHidden/>
              </w:rPr>
              <w:fldChar w:fldCharType="separate"/>
            </w:r>
            <w:r w:rsidR="006126C3">
              <w:rPr>
                <w:noProof/>
                <w:webHidden/>
              </w:rPr>
              <w:t>49</w:t>
            </w:r>
            <w:r>
              <w:rPr>
                <w:noProof/>
                <w:webHidden/>
              </w:rPr>
              <w:fldChar w:fldCharType="end"/>
            </w:r>
          </w:hyperlink>
        </w:p>
        <w:p w:rsidR="00D26DD5" w:rsidRDefault="008F50BE">
          <w:pPr>
            <w:pStyle w:val="TOC2"/>
            <w:tabs>
              <w:tab w:val="right" w:leader="dot" w:pos="9063"/>
            </w:tabs>
            <w:rPr>
              <w:rFonts w:eastAsiaTheme="minorEastAsia"/>
              <w:noProof/>
              <w:sz w:val="22"/>
            </w:rPr>
          </w:pPr>
          <w:hyperlink w:anchor="_Toc1482829" w:history="1">
            <w:r w:rsidR="00D26DD5" w:rsidRPr="00EE322B">
              <w:rPr>
                <w:rStyle w:val="Hyperlink"/>
                <w:rFonts w:cs="Times New Roman"/>
                <w:noProof/>
              </w:rPr>
              <w:t>7</w:t>
            </w:r>
            <w:r w:rsidR="00D26DD5" w:rsidRPr="00EE322B">
              <w:rPr>
                <w:rStyle w:val="Hyperlink"/>
                <w:rFonts w:cs="Times New Roman"/>
                <w:noProof/>
                <w:lang w:val="sr-Cyrl-CS"/>
              </w:rPr>
              <w:t>.</w:t>
            </w:r>
            <w:r w:rsidR="00D26DD5" w:rsidRPr="00EE322B">
              <w:rPr>
                <w:rStyle w:val="Hyperlink"/>
                <w:rFonts w:cs="Times New Roman"/>
                <w:noProof/>
                <w:lang w:val="sr-Latn-CS"/>
              </w:rPr>
              <w:t>7</w:t>
            </w:r>
            <w:r w:rsidR="00D26DD5" w:rsidRPr="00EE322B">
              <w:rPr>
                <w:rStyle w:val="Hyperlink"/>
                <w:rFonts w:cs="Times New Roman"/>
                <w:noProof/>
                <w:lang w:val="sr-Cyrl-CS"/>
              </w:rPr>
              <w:t xml:space="preserve">. </w:t>
            </w:r>
            <w:r w:rsidR="00D26DD5" w:rsidRPr="00EE322B">
              <w:rPr>
                <w:rStyle w:val="Hyperlink"/>
                <w:rFonts w:cs="Times New Roman"/>
                <w:noProof/>
                <w:lang w:val="sr-Latn-CS"/>
              </w:rPr>
              <w:t>Плате</w:t>
            </w:r>
            <w:r w:rsidR="00D26DD5">
              <w:rPr>
                <w:noProof/>
                <w:webHidden/>
              </w:rPr>
              <w:tab/>
            </w:r>
            <w:r>
              <w:rPr>
                <w:noProof/>
                <w:webHidden/>
              </w:rPr>
              <w:fldChar w:fldCharType="begin"/>
            </w:r>
            <w:r w:rsidR="00D26DD5">
              <w:rPr>
                <w:noProof/>
                <w:webHidden/>
              </w:rPr>
              <w:instrText xml:space="preserve"> PAGEREF _Toc1482829 \h </w:instrText>
            </w:r>
            <w:r>
              <w:rPr>
                <w:noProof/>
                <w:webHidden/>
              </w:rPr>
            </w:r>
            <w:r>
              <w:rPr>
                <w:noProof/>
                <w:webHidden/>
              </w:rPr>
              <w:fldChar w:fldCharType="separate"/>
            </w:r>
            <w:r w:rsidR="006126C3">
              <w:rPr>
                <w:noProof/>
                <w:webHidden/>
              </w:rPr>
              <w:t>50</w:t>
            </w:r>
            <w:r>
              <w:rPr>
                <w:noProof/>
                <w:webHidden/>
              </w:rPr>
              <w:fldChar w:fldCharType="end"/>
            </w:r>
          </w:hyperlink>
        </w:p>
        <w:p w:rsidR="00D26DD5" w:rsidRDefault="008F50BE">
          <w:pPr>
            <w:pStyle w:val="TOC2"/>
            <w:tabs>
              <w:tab w:val="right" w:leader="dot" w:pos="9063"/>
            </w:tabs>
            <w:rPr>
              <w:rFonts w:eastAsiaTheme="minorEastAsia"/>
              <w:noProof/>
              <w:sz w:val="22"/>
            </w:rPr>
          </w:pPr>
          <w:hyperlink w:anchor="_Toc1482830" w:history="1">
            <w:r w:rsidR="00D26DD5" w:rsidRPr="00EE322B">
              <w:rPr>
                <w:rStyle w:val="Hyperlink"/>
                <w:rFonts w:cs="Times New Roman"/>
                <w:noProof/>
              </w:rPr>
              <w:t>7</w:t>
            </w:r>
            <w:r w:rsidR="00D26DD5" w:rsidRPr="00EE322B">
              <w:rPr>
                <w:rStyle w:val="Hyperlink"/>
                <w:rFonts w:cs="Times New Roman"/>
                <w:noProof/>
                <w:lang w:val="sr-Latn-CS"/>
              </w:rPr>
              <w:t>.</w:t>
            </w:r>
            <w:r w:rsidR="00D26DD5" w:rsidRPr="00EE322B">
              <w:rPr>
                <w:rStyle w:val="Hyperlink"/>
                <w:rFonts w:cs="Times New Roman"/>
                <w:noProof/>
              </w:rPr>
              <w:t>8</w:t>
            </w:r>
            <w:r w:rsidR="00D26DD5" w:rsidRPr="00EE322B">
              <w:rPr>
                <w:rStyle w:val="Hyperlink"/>
                <w:rFonts w:cs="Times New Roman"/>
                <w:noProof/>
                <w:lang w:val="sr-Cyrl-BA"/>
              </w:rPr>
              <w:t xml:space="preserve">. </w:t>
            </w:r>
            <w:r w:rsidR="00D26DD5" w:rsidRPr="00EE322B">
              <w:rPr>
                <w:rStyle w:val="Hyperlink"/>
                <w:rFonts w:cs="Times New Roman"/>
                <w:noProof/>
                <w:lang w:val="sr-Cyrl-CS"/>
              </w:rPr>
              <w:t>Радна снага</w:t>
            </w:r>
            <w:r w:rsidR="00D26DD5">
              <w:rPr>
                <w:noProof/>
                <w:webHidden/>
              </w:rPr>
              <w:tab/>
            </w:r>
            <w:r>
              <w:rPr>
                <w:noProof/>
                <w:webHidden/>
              </w:rPr>
              <w:fldChar w:fldCharType="begin"/>
            </w:r>
            <w:r w:rsidR="00D26DD5">
              <w:rPr>
                <w:noProof/>
                <w:webHidden/>
              </w:rPr>
              <w:instrText xml:space="preserve"> PAGEREF _Toc1482830 \h </w:instrText>
            </w:r>
            <w:r>
              <w:rPr>
                <w:noProof/>
                <w:webHidden/>
              </w:rPr>
            </w:r>
            <w:r>
              <w:rPr>
                <w:noProof/>
                <w:webHidden/>
              </w:rPr>
              <w:fldChar w:fldCharType="separate"/>
            </w:r>
            <w:r w:rsidR="006126C3">
              <w:rPr>
                <w:noProof/>
                <w:webHidden/>
              </w:rPr>
              <w:t>51</w:t>
            </w:r>
            <w:r>
              <w:rPr>
                <w:noProof/>
                <w:webHidden/>
              </w:rPr>
              <w:fldChar w:fldCharType="end"/>
            </w:r>
          </w:hyperlink>
        </w:p>
        <w:p w:rsidR="00D26DD5" w:rsidRDefault="008F50BE">
          <w:pPr>
            <w:pStyle w:val="TOC1"/>
            <w:rPr>
              <w:b w:val="0"/>
              <w:sz w:val="22"/>
              <w:lang w:val="en-US"/>
            </w:rPr>
          </w:pPr>
          <w:hyperlink w:anchor="_Toc1482831" w:history="1">
            <w:r w:rsidR="00D26DD5" w:rsidRPr="00EE322B">
              <w:rPr>
                <w:rStyle w:val="Hyperlink"/>
                <w:rFonts w:eastAsiaTheme="minorHAnsi"/>
              </w:rPr>
              <w:t xml:space="preserve">8. </w:t>
            </w:r>
            <w:r w:rsidR="00D26DD5" w:rsidRPr="00EE322B">
              <w:rPr>
                <w:rStyle w:val="Hyperlink"/>
                <w:lang w:val="sr-Cyrl-BA"/>
              </w:rPr>
              <w:t>УПРАВЉАЊЕ РИЗИЦИМА</w:t>
            </w:r>
            <w:r w:rsidR="00D26DD5">
              <w:rPr>
                <w:webHidden/>
              </w:rPr>
              <w:tab/>
            </w:r>
            <w:r>
              <w:rPr>
                <w:webHidden/>
              </w:rPr>
              <w:fldChar w:fldCharType="begin"/>
            </w:r>
            <w:r w:rsidR="00D26DD5">
              <w:rPr>
                <w:webHidden/>
              </w:rPr>
              <w:instrText xml:space="preserve"> PAGEREF _Toc1482831 \h </w:instrText>
            </w:r>
            <w:r>
              <w:rPr>
                <w:webHidden/>
              </w:rPr>
            </w:r>
            <w:r>
              <w:rPr>
                <w:webHidden/>
              </w:rPr>
              <w:fldChar w:fldCharType="separate"/>
            </w:r>
            <w:r w:rsidR="006126C3">
              <w:rPr>
                <w:webHidden/>
              </w:rPr>
              <w:t>51</w:t>
            </w:r>
            <w:r>
              <w:rPr>
                <w:webHidden/>
              </w:rPr>
              <w:fldChar w:fldCharType="end"/>
            </w:r>
          </w:hyperlink>
        </w:p>
        <w:p w:rsidR="00D26DD5" w:rsidRDefault="008F50BE">
          <w:pPr>
            <w:pStyle w:val="TOC2"/>
            <w:tabs>
              <w:tab w:val="right" w:leader="dot" w:pos="9063"/>
            </w:tabs>
            <w:rPr>
              <w:rFonts w:eastAsiaTheme="minorEastAsia"/>
              <w:noProof/>
              <w:sz w:val="22"/>
            </w:rPr>
          </w:pPr>
          <w:hyperlink w:anchor="_Toc1482832" w:history="1">
            <w:r w:rsidR="00D26DD5" w:rsidRPr="00EE322B">
              <w:rPr>
                <w:rStyle w:val="Hyperlink"/>
                <w:noProof/>
              </w:rPr>
              <w:t>8.1. Кредитни ризик</w:t>
            </w:r>
            <w:r w:rsidR="00D26DD5">
              <w:rPr>
                <w:noProof/>
                <w:webHidden/>
              </w:rPr>
              <w:tab/>
            </w:r>
            <w:r>
              <w:rPr>
                <w:noProof/>
                <w:webHidden/>
              </w:rPr>
              <w:fldChar w:fldCharType="begin"/>
            </w:r>
            <w:r w:rsidR="00D26DD5">
              <w:rPr>
                <w:noProof/>
                <w:webHidden/>
              </w:rPr>
              <w:instrText xml:space="preserve"> PAGEREF _Toc1482832 \h </w:instrText>
            </w:r>
            <w:r>
              <w:rPr>
                <w:noProof/>
                <w:webHidden/>
              </w:rPr>
            </w:r>
            <w:r>
              <w:rPr>
                <w:noProof/>
                <w:webHidden/>
              </w:rPr>
              <w:fldChar w:fldCharType="separate"/>
            </w:r>
            <w:r w:rsidR="006126C3">
              <w:rPr>
                <w:noProof/>
                <w:webHidden/>
              </w:rPr>
              <w:t>52</w:t>
            </w:r>
            <w:r>
              <w:rPr>
                <w:noProof/>
                <w:webHidden/>
              </w:rPr>
              <w:fldChar w:fldCharType="end"/>
            </w:r>
          </w:hyperlink>
        </w:p>
        <w:p w:rsidR="00D26DD5" w:rsidRDefault="008F50BE">
          <w:pPr>
            <w:pStyle w:val="TOC2"/>
            <w:tabs>
              <w:tab w:val="right" w:leader="dot" w:pos="9063"/>
            </w:tabs>
            <w:rPr>
              <w:rFonts w:eastAsiaTheme="minorEastAsia"/>
              <w:noProof/>
              <w:sz w:val="22"/>
            </w:rPr>
          </w:pPr>
          <w:hyperlink w:anchor="_Toc1482833" w:history="1">
            <w:r w:rsidR="00D26DD5" w:rsidRPr="00EE322B">
              <w:rPr>
                <w:rStyle w:val="Hyperlink"/>
                <w:noProof/>
              </w:rPr>
              <w:t xml:space="preserve">8.2. </w:t>
            </w:r>
            <w:r w:rsidR="00D26DD5" w:rsidRPr="00EE322B">
              <w:rPr>
                <w:rStyle w:val="Hyperlink"/>
                <w:noProof/>
                <w:lang w:val="sr-Cyrl-BA"/>
              </w:rPr>
              <w:t>Цјеновни ризик</w:t>
            </w:r>
            <w:r w:rsidR="00D26DD5">
              <w:rPr>
                <w:noProof/>
                <w:webHidden/>
              </w:rPr>
              <w:tab/>
            </w:r>
            <w:r>
              <w:rPr>
                <w:noProof/>
                <w:webHidden/>
              </w:rPr>
              <w:fldChar w:fldCharType="begin"/>
            </w:r>
            <w:r w:rsidR="00D26DD5">
              <w:rPr>
                <w:noProof/>
                <w:webHidden/>
              </w:rPr>
              <w:instrText xml:space="preserve"> PAGEREF _Toc1482833 \h </w:instrText>
            </w:r>
            <w:r>
              <w:rPr>
                <w:noProof/>
                <w:webHidden/>
              </w:rPr>
            </w:r>
            <w:r>
              <w:rPr>
                <w:noProof/>
                <w:webHidden/>
              </w:rPr>
              <w:fldChar w:fldCharType="separate"/>
            </w:r>
            <w:r w:rsidR="006126C3">
              <w:rPr>
                <w:noProof/>
                <w:webHidden/>
              </w:rPr>
              <w:t>52</w:t>
            </w:r>
            <w:r>
              <w:rPr>
                <w:noProof/>
                <w:webHidden/>
              </w:rPr>
              <w:fldChar w:fldCharType="end"/>
            </w:r>
          </w:hyperlink>
        </w:p>
        <w:p w:rsidR="00D26DD5" w:rsidRDefault="008F50BE">
          <w:pPr>
            <w:pStyle w:val="TOC2"/>
            <w:tabs>
              <w:tab w:val="right" w:leader="dot" w:pos="9063"/>
            </w:tabs>
            <w:rPr>
              <w:rFonts w:eastAsiaTheme="minorEastAsia"/>
              <w:noProof/>
              <w:sz w:val="22"/>
            </w:rPr>
          </w:pPr>
          <w:hyperlink w:anchor="_Toc1482834" w:history="1">
            <w:r w:rsidR="00D26DD5" w:rsidRPr="00EE322B">
              <w:rPr>
                <w:rStyle w:val="Hyperlink"/>
                <w:noProof/>
              </w:rPr>
              <w:t xml:space="preserve">8.3. </w:t>
            </w:r>
            <w:r w:rsidR="00D26DD5" w:rsidRPr="00EE322B">
              <w:rPr>
                <w:rStyle w:val="Hyperlink"/>
                <w:noProof/>
                <w:lang w:val="sr-Cyrl-BA"/>
              </w:rPr>
              <w:t>Ризик ликвидности</w:t>
            </w:r>
            <w:r w:rsidR="00D26DD5">
              <w:rPr>
                <w:noProof/>
                <w:webHidden/>
              </w:rPr>
              <w:tab/>
            </w:r>
            <w:r>
              <w:rPr>
                <w:noProof/>
                <w:webHidden/>
              </w:rPr>
              <w:fldChar w:fldCharType="begin"/>
            </w:r>
            <w:r w:rsidR="00D26DD5">
              <w:rPr>
                <w:noProof/>
                <w:webHidden/>
              </w:rPr>
              <w:instrText xml:space="preserve"> PAGEREF _Toc1482834 \h </w:instrText>
            </w:r>
            <w:r>
              <w:rPr>
                <w:noProof/>
                <w:webHidden/>
              </w:rPr>
            </w:r>
            <w:r>
              <w:rPr>
                <w:noProof/>
                <w:webHidden/>
              </w:rPr>
              <w:fldChar w:fldCharType="separate"/>
            </w:r>
            <w:r w:rsidR="006126C3">
              <w:rPr>
                <w:noProof/>
                <w:webHidden/>
              </w:rPr>
              <w:t>53</w:t>
            </w:r>
            <w:r>
              <w:rPr>
                <w:noProof/>
                <w:webHidden/>
              </w:rPr>
              <w:fldChar w:fldCharType="end"/>
            </w:r>
          </w:hyperlink>
        </w:p>
        <w:p w:rsidR="00D26DD5" w:rsidRPr="00CE2F3B" w:rsidRDefault="008F50BE">
          <w:pPr>
            <w:pStyle w:val="TOC2"/>
            <w:tabs>
              <w:tab w:val="right" w:leader="dot" w:pos="9063"/>
            </w:tabs>
            <w:rPr>
              <w:rFonts w:eastAsiaTheme="minorEastAsia"/>
              <w:noProof/>
              <w:sz w:val="22"/>
            </w:rPr>
          </w:pPr>
          <w:hyperlink w:anchor="_Toc1482835" w:history="1">
            <w:r w:rsidR="00D26DD5" w:rsidRPr="00EE322B">
              <w:rPr>
                <w:rStyle w:val="Hyperlink"/>
                <w:noProof/>
              </w:rPr>
              <w:t xml:space="preserve">8.4. </w:t>
            </w:r>
            <w:r w:rsidR="00D26DD5" w:rsidRPr="00EE322B">
              <w:rPr>
                <w:rStyle w:val="Hyperlink"/>
                <w:noProof/>
                <w:lang w:val="sr-Cyrl-BA"/>
              </w:rPr>
              <w:t>Ризик новчаног тока</w:t>
            </w:r>
            <w:r w:rsidR="00D26DD5">
              <w:rPr>
                <w:noProof/>
                <w:webHidden/>
              </w:rPr>
              <w:tab/>
            </w:r>
            <w:r>
              <w:rPr>
                <w:noProof/>
                <w:webHidden/>
              </w:rPr>
              <w:fldChar w:fldCharType="begin"/>
            </w:r>
            <w:r w:rsidR="00D26DD5">
              <w:rPr>
                <w:noProof/>
                <w:webHidden/>
              </w:rPr>
              <w:instrText xml:space="preserve"> PAGEREF _Toc1482835 \h </w:instrText>
            </w:r>
            <w:r>
              <w:rPr>
                <w:noProof/>
                <w:webHidden/>
              </w:rPr>
            </w:r>
            <w:r>
              <w:rPr>
                <w:noProof/>
                <w:webHidden/>
              </w:rPr>
              <w:fldChar w:fldCharType="separate"/>
            </w:r>
            <w:r w:rsidR="006126C3">
              <w:rPr>
                <w:noProof/>
                <w:webHidden/>
              </w:rPr>
              <w:t>53</w:t>
            </w:r>
            <w:r>
              <w:rPr>
                <w:noProof/>
                <w:webHidden/>
              </w:rPr>
              <w:fldChar w:fldCharType="end"/>
            </w:r>
          </w:hyperlink>
        </w:p>
        <w:p w:rsidR="00D26DD5" w:rsidRDefault="008F50BE">
          <w:pPr>
            <w:pStyle w:val="TOC1"/>
            <w:rPr>
              <w:b w:val="0"/>
              <w:sz w:val="22"/>
              <w:lang w:val="en-US"/>
            </w:rPr>
          </w:pPr>
          <w:hyperlink w:anchor="_Toc1482836" w:history="1">
            <w:r w:rsidR="00D26DD5" w:rsidRPr="00EE322B">
              <w:rPr>
                <w:rStyle w:val="Hyperlink"/>
                <w:rFonts w:cs="Times New Roman"/>
              </w:rPr>
              <w:t>9</w:t>
            </w:r>
            <w:r w:rsidR="00D26DD5" w:rsidRPr="00EE322B">
              <w:rPr>
                <w:rStyle w:val="Hyperlink"/>
                <w:rFonts w:cs="Times New Roman"/>
                <w:lang w:val="sr-Cyrl-BA"/>
              </w:rPr>
              <w:t xml:space="preserve">. </w:t>
            </w:r>
            <w:r w:rsidR="00D26DD5" w:rsidRPr="00EE322B">
              <w:rPr>
                <w:rStyle w:val="Hyperlink"/>
                <w:rFonts w:cs="Times New Roman"/>
              </w:rPr>
              <w:t>ПРОБЛЕМИ И ТЕШКОЋЕ У РАДУ</w:t>
            </w:r>
            <w:r w:rsidR="00D26DD5">
              <w:rPr>
                <w:webHidden/>
              </w:rPr>
              <w:tab/>
            </w:r>
            <w:r>
              <w:rPr>
                <w:webHidden/>
              </w:rPr>
              <w:fldChar w:fldCharType="begin"/>
            </w:r>
            <w:r w:rsidR="00D26DD5">
              <w:rPr>
                <w:webHidden/>
              </w:rPr>
              <w:instrText xml:space="preserve"> PAGEREF _Toc1482836 \h </w:instrText>
            </w:r>
            <w:r>
              <w:rPr>
                <w:webHidden/>
              </w:rPr>
            </w:r>
            <w:r>
              <w:rPr>
                <w:webHidden/>
              </w:rPr>
              <w:fldChar w:fldCharType="separate"/>
            </w:r>
            <w:r w:rsidR="006126C3">
              <w:rPr>
                <w:webHidden/>
              </w:rPr>
              <w:t>54</w:t>
            </w:r>
            <w:r>
              <w:rPr>
                <w:webHidden/>
              </w:rPr>
              <w:fldChar w:fldCharType="end"/>
            </w:r>
          </w:hyperlink>
        </w:p>
        <w:p w:rsidR="00D26DD5" w:rsidRDefault="008F50BE">
          <w:pPr>
            <w:pStyle w:val="TOC1"/>
            <w:rPr>
              <w:b w:val="0"/>
              <w:sz w:val="22"/>
              <w:lang w:val="en-US"/>
            </w:rPr>
          </w:pPr>
          <w:hyperlink w:anchor="_Toc1482837" w:history="1">
            <w:r w:rsidR="00D26DD5" w:rsidRPr="00EE322B">
              <w:rPr>
                <w:rStyle w:val="Hyperlink"/>
                <w:rFonts w:cs="Times New Roman"/>
              </w:rPr>
              <w:t>10</w:t>
            </w:r>
            <w:r w:rsidR="00D26DD5" w:rsidRPr="00EE322B">
              <w:rPr>
                <w:rStyle w:val="Hyperlink"/>
                <w:rFonts w:cs="Times New Roman"/>
                <w:lang w:val="sr-Cyrl-BA"/>
              </w:rPr>
              <w:t xml:space="preserve">. </w:t>
            </w:r>
            <w:r w:rsidR="00D26DD5" w:rsidRPr="00EE322B">
              <w:rPr>
                <w:rStyle w:val="Hyperlink"/>
                <w:rFonts w:cs="Times New Roman"/>
              </w:rPr>
              <w:t>З А К Љ У Ч А К</w:t>
            </w:r>
            <w:r w:rsidR="00D26DD5">
              <w:rPr>
                <w:webHidden/>
              </w:rPr>
              <w:tab/>
            </w:r>
            <w:r>
              <w:rPr>
                <w:webHidden/>
              </w:rPr>
              <w:fldChar w:fldCharType="begin"/>
            </w:r>
            <w:r w:rsidR="00D26DD5">
              <w:rPr>
                <w:webHidden/>
              </w:rPr>
              <w:instrText xml:space="preserve"> PAGEREF _Toc1482837 \h </w:instrText>
            </w:r>
            <w:r>
              <w:rPr>
                <w:webHidden/>
              </w:rPr>
            </w:r>
            <w:r>
              <w:rPr>
                <w:webHidden/>
              </w:rPr>
              <w:fldChar w:fldCharType="separate"/>
            </w:r>
            <w:r w:rsidR="006126C3">
              <w:rPr>
                <w:webHidden/>
              </w:rPr>
              <w:t>55</w:t>
            </w:r>
            <w:r>
              <w:rPr>
                <w:webHidden/>
              </w:rPr>
              <w:fldChar w:fldCharType="end"/>
            </w:r>
          </w:hyperlink>
        </w:p>
        <w:p w:rsidR="00E75BEA" w:rsidRPr="0093067C" w:rsidRDefault="008F50BE" w:rsidP="00E75BEA">
          <w:pPr>
            <w:rPr>
              <w:highlight w:val="yellow"/>
              <w:lang w:val="sr-Cyrl-BA"/>
            </w:rPr>
          </w:pPr>
          <w:r w:rsidRPr="0093067C">
            <w:rPr>
              <w:highlight w:val="yellow"/>
            </w:rPr>
            <w:fldChar w:fldCharType="end"/>
          </w:r>
        </w:p>
        <w:p w:rsidR="00E75BEA" w:rsidRPr="00E75BEA" w:rsidRDefault="008F50BE" w:rsidP="00E75BEA"/>
      </w:sdtContent>
    </w:sdt>
    <w:p w:rsidR="00562819" w:rsidRDefault="00562819" w:rsidP="006E399B">
      <w:pPr>
        <w:pStyle w:val="Heading1"/>
        <w:spacing w:after="120"/>
        <w:jc w:val="both"/>
        <w:rPr>
          <w:rFonts w:cs="Times New Roman"/>
          <w:lang w:val="sr-Cyrl-BA"/>
        </w:rPr>
      </w:pPr>
    </w:p>
    <w:p w:rsidR="00562819" w:rsidRDefault="00562819" w:rsidP="006E399B">
      <w:pPr>
        <w:pStyle w:val="Heading1"/>
        <w:spacing w:after="120"/>
        <w:jc w:val="both"/>
        <w:rPr>
          <w:rFonts w:cs="Times New Roman"/>
          <w:lang w:val="sr-Cyrl-BA"/>
        </w:rPr>
      </w:pPr>
    </w:p>
    <w:p w:rsidR="00562819" w:rsidRDefault="00562819" w:rsidP="006E399B">
      <w:pPr>
        <w:pStyle w:val="Heading1"/>
        <w:spacing w:after="120"/>
        <w:jc w:val="both"/>
        <w:rPr>
          <w:rFonts w:cs="Times New Roman"/>
          <w:lang w:val="sr-Cyrl-BA"/>
        </w:rPr>
      </w:pPr>
    </w:p>
    <w:p w:rsidR="00562819" w:rsidRDefault="00562819" w:rsidP="006E399B">
      <w:pPr>
        <w:pStyle w:val="Heading1"/>
        <w:spacing w:after="120"/>
        <w:jc w:val="both"/>
        <w:rPr>
          <w:rFonts w:cs="Times New Roman"/>
          <w:lang w:val="sr-Cyrl-BA"/>
        </w:rPr>
      </w:pPr>
    </w:p>
    <w:p w:rsidR="00562819" w:rsidRPr="00B41670" w:rsidRDefault="00562819" w:rsidP="006E399B">
      <w:pPr>
        <w:pStyle w:val="Heading1"/>
        <w:spacing w:after="120"/>
        <w:jc w:val="both"/>
        <w:rPr>
          <w:rFonts w:cs="Times New Roman"/>
          <w:lang w:val="sr-Latn-CS"/>
        </w:rPr>
      </w:pPr>
    </w:p>
    <w:p w:rsidR="00562819" w:rsidRDefault="00562819" w:rsidP="006E399B">
      <w:pPr>
        <w:pStyle w:val="Heading1"/>
        <w:spacing w:after="120"/>
        <w:jc w:val="both"/>
        <w:rPr>
          <w:rFonts w:cs="Times New Roman"/>
          <w:lang w:val="sr-Cyrl-BA"/>
        </w:rPr>
      </w:pPr>
    </w:p>
    <w:p w:rsidR="005C62E9" w:rsidRDefault="005C62E9" w:rsidP="005C62E9">
      <w:pPr>
        <w:rPr>
          <w:lang w:val="sr-Cyrl-BA"/>
        </w:rPr>
      </w:pPr>
    </w:p>
    <w:p w:rsidR="005C62E9" w:rsidRDefault="005C62E9" w:rsidP="005C62E9">
      <w:pPr>
        <w:rPr>
          <w:lang w:val="sr-Cyrl-BA"/>
        </w:rPr>
      </w:pPr>
    </w:p>
    <w:p w:rsidR="005C62E9" w:rsidRDefault="005C62E9" w:rsidP="00E67A3D">
      <w:pPr>
        <w:jc w:val="cente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EE2F35" w:rsidP="00EE2F35">
      <w:pPr>
        <w:tabs>
          <w:tab w:val="left" w:pos="6637"/>
        </w:tabs>
        <w:rPr>
          <w:lang w:val="sr-Cyrl-BA"/>
        </w:rPr>
      </w:pPr>
      <w:r>
        <w:rPr>
          <w:lang w:val="sr-Cyrl-BA"/>
        </w:rPr>
        <w:tab/>
      </w: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Pr="00BA3B1F" w:rsidRDefault="005C62E9" w:rsidP="005C62E9"/>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Pr="005C62E9" w:rsidRDefault="005C62E9" w:rsidP="005C62E9">
      <w:pPr>
        <w:rPr>
          <w:lang w:val="sr-Cyrl-BA"/>
        </w:rPr>
      </w:pPr>
    </w:p>
    <w:p w:rsidR="00562819" w:rsidRDefault="00562819" w:rsidP="006E399B">
      <w:pPr>
        <w:pStyle w:val="Heading1"/>
        <w:spacing w:after="120"/>
        <w:jc w:val="both"/>
        <w:rPr>
          <w:rFonts w:cs="Times New Roman"/>
          <w:lang w:val="sr-Cyrl-BA"/>
        </w:rPr>
      </w:pPr>
    </w:p>
    <w:p w:rsidR="005C62E9" w:rsidRDefault="005C62E9" w:rsidP="006E399B">
      <w:pPr>
        <w:pStyle w:val="Heading1"/>
        <w:spacing w:after="120"/>
        <w:jc w:val="both"/>
        <w:rPr>
          <w:rFonts w:cs="Times New Roman"/>
          <w:lang w:val="sr-Cyrl-BA"/>
        </w:rPr>
      </w:pPr>
    </w:p>
    <w:p w:rsidR="005C62E9" w:rsidRDefault="005C62E9" w:rsidP="006E399B">
      <w:pPr>
        <w:pStyle w:val="Heading1"/>
        <w:spacing w:after="120"/>
        <w:jc w:val="both"/>
        <w:rPr>
          <w:rFonts w:cs="Times New Roman"/>
          <w:lang w:val="sr-Cyrl-BA"/>
        </w:rPr>
      </w:pPr>
    </w:p>
    <w:p w:rsidR="005C62E9" w:rsidRDefault="005C62E9" w:rsidP="006E399B">
      <w:pPr>
        <w:pStyle w:val="Heading1"/>
        <w:spacing w:after="120"/>
        <w:jc w:val="both"/>
        <w:rPr>
          <w:rFonts w:cs="Times New Roman"/>
          <w:lang w:val="sr-Cyrl-BA"/>
        </w:rPr>
      </w:pPr>
    </w:p>
    <w:p w:rsidR="005C62E9" w:rsidRDefault="005C62E9" w:rsidP="006E399B">
      <w:pPr>
        <w:pStyle w:val="Heading1"/>
        <w:spacing w:after="120"/>
        <w:jc w:val="both"/>
        <w:rPr>
          <w:rFonts w:cs="Times New Roman"/>
          <w:lang w:val="sr-Cyrl-BA"/>
        </w:rPr>
      </w:pPr>
    </w:p>
    <w:p w:rsidR="005C62E9" w:rsidRDefault="005C62E9" w:rsidP="006E399B">
      <w:pPr>
        <w:pStyle w:val="Heading1"/>
        <w:spacing w:after="120"/>
        <w:jc w:val="both"/>
        <w:rPr>
          <w:rFonts w:cs="Times New Roman"/>
          <w:lang w:val="sr-Cyrl-BA"/>
        </w:rPr>
      </w:pPr>
    </w:p>
    <w:p w:rsidR="00064B61" w:rsidRPr="00F3330D" w:rsidRDefault="00E50D8F" w:rsidP="00F3330D">
      <w:pPr>
        <w:pStyle w:val="Heading1"/>
        <w:spacing w:after="100" w:afterAutospacing="1"/>
        <w:jc w:val="both"/>
        <w:rPr>
          <w:rFonts w:cs="Times New Roman"/>
        </w:rPr>
      </w:pPr>
      <w:bookmarkStart w:id="2" w:name="_Toc1482800"/>
      <w:r w:rsidRPr="00863F76">
        <w:rPr>
          <w:rFonts w:cs="Times New Roman"/>
          <w:lang w:val="sr-Cyrl-BA"/>
        </w:rPr>
        <w:t xml:space="preserve">1. </w:t>
      </w:r>
      <w:r w:rsidR="00476712" w:rsidRPr="00863F76">
        <w:rPr>
          <w:rFonts w:cs="Times New Roman"/>
        </w:rPr>
        <w:t>УВОДНЕ НАПОМЕНЕ</w:t>
      </w:r>
      <w:bookmarkEnd w:id="2"/>
    </w:p>
    <w:p w:rsidR="00826496" w:rsidRDefault="00CE7B22" w:rsidP="00F3330D">
      <w:pPr>
        <w:spacing w:after="100" w:afterAutospacing="1"/>
        <w:rPr>
          <w:rFonts w:cs="Times New Roman"/>
          <w:lang w:val="sr-Latn-CS"/>
        </w:rPr>
      </w:pPr>
      <w:r>
        <w:rPr>
          <w:rFonts w:cs="Times New Roman"/>
          <w:lang w:val="sr-Cyrl-CS"/>
        </w:rPr>
        <w:t>Сврха</w:t>
      </w:r>
      <w:r w:rsidR="00826496">
        <w:rPr>
          <w:rFonts w:cs="Times New Roman"/>
          <w:lang w:val="sr-Latn-CS"/>
        </w:rPr>
        <w:t xml:space="preserve"> Извјештаја</w:t>
      </w:r>
      <w:r w:rsidR="00826496">
        <w:rPr>
          <w:rFonts w:cs="Times New Roman"/>
          <w:lang w:val="sr-Cyrl-CS"/>
        </w:rPr>
        <w:t xml:space="preserve"> о пословању је анализа остварених пословних циљева, постигнутих резултата и испуњених обавеза према ЕБРД – у и Споразуму о јавним услугама у</w:t>
      </w:r>
      <w:r w:rsidR="00AB6692">
        <w:rPr>
          <w:rFonts w:cs="Times New Roman"/>
        </w:rPr>
        <w:t xml:space="preserve"> току </w:t>
      </w:r>
      <w:r w:rsidR="00826496">
        <w:rPr>
          <w:rFonts w:cs="Times New Roman"/>
          <w:lang w:val="sr-Cyrl-CS"/>
        </w:rPr>
        <w:t>201</w:t>
      </w:r>
      <w:r w:rsidR="00E8415B">
        <w:rPr>
          <w:rFonts w:cs="Times New Roman"/>
          <w:lang w:val="sr-Cyrl-BA"/>
        </w:rPr>
        <w:t>8</w:t>
      </w:r>
      <w:r w:rsidR="00826496">
        <w:rPr>
          <w:rFonts w:cs="Times New Roman"/>
          <w:lang w:val="sr-Cyrl-CS"/>
        </w:rPr>
        <w:t>. године. У овом Извјештају о пословању ћемо приказати послове и активности које су обављене у овом Друштву, по службама и одјељењима. У првом дијелу извјештаја је приказана активност Друш</w:t>
      </w:r>
      <w:r w:rsidR="00386A71">
        <w:rPr>
          <w:rFonts w:cs="Times New Roman"/>
          <w:lang w:val="sr-Cyrl-CS"/>
        </w:rPr>
        <w:t>тва кроз детаљан опис послова</w:t>
      </w:r>
      <w:r w:rsidR="00826496">
        <w:rPr>
          <w:rFonts w:cs="Times New Roman"/>
          <w:lang w:val="sr-Cyrl-CS"/>
        </w:rPr>
        <w:t xml:space="preserve"> обављених у посматраном периоду, а у другом дијелу је</w:t>
      </w:r>
      <w:r w:rsidR="00E8415B">
        <w:rPr>
          <w:rFonts w:cs="Times New Roman"/>
          <w:lang w:val="sr-Cyrl-CS"/>
        </w:rPr>
        <w:t xml:space="preserve"> финансијски осврт на</w:t>
      </w:r>
      <w:r w:rsidR="00826496">
        <w:rPr>
          <w:rFonts w:cs="Times New Roman"/>
          <w:lang w:val="sr-Cyrl-CS"/>
        </w:rPr>
        <w:t xml:space="preserve"> резул</w:t>
      </w:r>
      <w:r w:rsidR="00E8415B">
        <w:rPr>
          <w:rFonts w:cs="Times New Roman"/>
          <w:lang w:val="sr-Cyrl-CS"/>
        </w:rPr>
        <w:t>тат посматраног периода</w:t>
      </w:r>
      <w:r w:rsidR="00826496">
        <w:rPr>
          <w:rFonts w:cs="Times New Roman"/>
          <w:lang w:val="sr-Cyrl-CS"/>
        </w:rPr>
        <w:t>.</w:t>
      </w:r>
      <w:r w:rsidR="00826496">
        <w:rPr>
          <w:rFonts w:cs="Times New Roman"/>
          <w:lang w:val="sr-Latn-CS"/>
        </w:rPr>
        <w:t xml:space="preserve"> </w:t>
      </w:r>
      <w:r w:rsidR="00826496">
        <w:rPr>
          <w:rFonts w:cs="Times New Roman"/>
          <w:lang w:val="sr-Cyrl-CS"/>
        </w:rPr>
        <w:t>А</w:t>
      </w:r>
      <w:r w:rsidR="00826496">
        <w:rPr>
          <w:rFonts w:cs="Times New Roman"/>
        </w:rPr>
        <w:t>.</w:t>
      </w:r>
      <w:r w:rsidR="00826496">
        <w:rPr>
          <w:rFonts w:cs="Times New Roman"/>
          <w:lang w:val="sr-Cyrl-CS"/>
        </w:rPr>
        <w:t>Д. „Водовод и канализација“ Бијељина је предузеће од посебног интереса з</w:t>
      </w:r>
      <w:r w:rsidR="00826496">
        <w:rPr>
          <w:rFonts w:cs="Times New Roman"/>
        </w:rPr>
        <w:t>a Град</w:t>
      </w:r>
      <w:r w:rsidR="00826496">
        <w:rPr>
          <w:rFonts w:cs="Times New Roman"/>
          <w:lang w:val="sr-Cyrl-CS"/>
        </w:rPr>
        <w:t xml:space="preserve"> Бијељина, које у складу са Законом о комуналној дјелатности снабдијева грађане</w:t>
      </w:r>
      <w:r w:rsidR="00826496">
        <w:rPr>
          <w:rFonts w:cs="Times New Roman"/>
          <w:lang w:val="sr-Latn-CS"/>
        </w:rPr>
        <w:t xml:space="preserve"> водом</w:t>
      </w:r>
      <w:r w:rsidR="00826496">
        <w:rPr>
          <w:rFonts w:cs="Times New Roman"/>
          <w:lang w:val="sr-Cyrl-CS"/>
        </w:rPr>
        <w:t xml:space="preserve"> и врши одвођење отпадних вода.</w:t>
      </w:r>
      <w:r w:rsidR="00826496">
        <w:rPr>
          <w:rFonts w:cs="Times New Roman"/>
          <w:lang w:val="sr-Latn-CS"/>
        </w:rPr>
        <w:t xml:space="preserve"> </w:t>
      </w:r>
      <w:r w:rsidR="00826496">
        <w:rPr>
          <w:rFonts w:cs="Times New Roman"/>
          <w:lang w:val="bs-Cyrl-BA"/>
        </w:rPr>
        <w:t>Друштво је успјешно обавило свој основни задатак – уредно снабдије</w:t>
      </w:r>
      <w:r w:rsidR="00E07924">
        <w:rPr>
          <w:rFonts w:cs="Times New Roman"/>
          <w:lang w:val="bs-Cyrl-BA"/>
        </w:rPr>
        <w:t xml:space="preserve">вање грађана и привреде </w:t>
      </w:r>
      <w:r w:rsidR="00826496">
        <w:rPr>
          <w:rFonts w:cs="Times New Roman"/>
          <w:lang w:val="bs-Cyrl-BA"/>
        </w:rPr>
        <w:t>физ</w:t>
      </w:r>
      <w:r w:rsidR="00AF1E9D">
        <w:rPr>
          <w:rFonts w:cs="Times New Roman"/>
          <w:lang w:val="bs-Cyrl-BA"/>
        </w:rPr>
        <w:t>ичко – хемијски и микробиолошки</w:t>
      </w:r>
      <w:r w:rsidR="00826496">
        <w:rPr>
          <w:rFonts w:cs="Times New Roman"/>
          <w:lang w:val="bs-Cyrl-BA"/>
        </w:rPr>
        <w:t xml:space="preserve"> исправном</w:t>
      </w:r>
      <w:r w:rsidR="00E07924">
        <w:rPr>
          <w:rFonts w:cs="Times New Roman"/>
          <w:lang w:val="bs-Cyrl-BA"/>
        </w:rPr>
        <w:t xml:space="preserve"> водом</w:t>
      </w:r>
      <w:r w:rsidR="00826496">
        <w:rPr>
          <w:rFonts w:cs="Times New Roman"/>
          <w:lang w:val="bs-Cyrl-BA"/>
        </w:rPr>
        <w:t>.</w:t>
      </w:r>
    </w:p>
    <w:p w:rsidR="00E75BEA" w:rsidRDefault="00E75BEA" w:rsidP="00E75BEA">
      <w:pPr>
        <w:spacing w:after="120"/>
        <w:rPr>
          <w:rFonts w:cs="Times New Roman"/>
          <w:b/>
          <w:highlight w:val="yellow"/>
          <w:lang w:val="sr-Cyrl-CS"/>
        </w:rPr>
      </w:pPr>
    </w:p>
    <w:p w:rsidR="00655E6F" w:rsidRPr="0027273B" w:rsidRDefault="00655E6F" w:rsidP="00E75BEA">
      <w:pPr>
        <w:spacing w:after="120"/>
        <w:rPr>
          <w:rFonts w:cs="Times New Roman"/>
          <w:b/>
          <w:highlight w:val="yellow"/>
          <w:lang w:val="sr-Cyrl-CS"/>
        </w:rPr>
      </w:pPr>
    </w:p>
    <w:p w:rsidR="00E75BEA" w:rsidRPr="0027273B" w:rsidRDefault="00E75BEA" w:rsidP="00E75BEA">
      <w:pPr>
        <w:spacing w:after="120"/>
        <w:rPr>
          <w:rFonts w:cs="Times New Roman"/>
          <w:b/>
          <w:highlight w:val="yellow"/>
          <w:lang w:val="sr-Cyrl-CS"/>
        </w:rPr>
      </w:pPr>
    </w:p>
    <w:p w:rsidR="00B41670" w:rsidRDefault="00B41670" w:rsidP="00E75BEA">
      <w:pPr>
        <w:spacing w:after="120"/>
        <w:rPr>
          <w:rFonts w:cs="Times New Roman"/>
          <w:b/>
        </w:rPr>
      </w:pPr>
    </w:p>
    <w:p w:rsidR="002535E4" w:rsidRPr="002535E4" w:rsidRDefault="002535E4" w:rsidP="00E75BEA">
      <w:pPr>
        <w:spacing w:after="120"/>
        <w:rPr>
          <w:rFonts w:cs="Times New Roman"/>
          <w:b/>
        </w:rPr>
      </w:pPr>
    </w:p>
    <w:p w:rsidR="005C62E9" w:rsidRPr="000C1BCF" w:rsidRDefault="005C62E9" w:rsidP="00E75BEA">
      <w:pPr>
        <w:spacing w:after="120"/>
        <w:rPr>
          <w:rFonts w:cs="Times New Roman"/>
          <w:b/>
        </w:rPr>
      </w:pPr>
    </w:p>
    <w:p w:rsidR="005C62E9" w:rsidRPr="000C1BCF" w:rsidRDefault="005C62E9" w:rsidP="00E75BEA">
      <w:pPr>
        <w:spacing w:after="120"/>
        <w:rPr>
          <w:rFonts w:cs="Times New Roman"/>
          <w:b/>
        </w:rPr>
      </w:pPr>
    </w:p>
    <w:p w:rsidR="00F21C61" w:rsidRPr="000C1BCF" w:rsidRDefault="000C1BCF" w:rsidP="000C1BCF">
      <w:pPr>
        <w:tabs>
          <w:tab w:val="left" w:pos="1659"/>
        </w:tabs>
        <w:spacing w:after="120"/>
        <w:rPr>
          <w:rFonts w:cs="Times New Roman"/>
          <w:b/>
        </w:rPr>
      </w:pPr>
      <w:r w:rsidRPr="000C1BCF">
        <w:rPr>
          <w:rFonts w:cs="Times New Roman"/>
          <w:b/>
        </w:rPr>
        <w:tab/>
      </w:r>
    </w:p>
    <w:p w:rsidR="005C62E9" w:rsidRDefault="005C62E9" w:rsidP="00E75BEA">
      <w:pPr>
        <w:spacing w:after="120"/>
        <w:rPr>
          <w:rFonts w:cs="Times New Roman"/>
          <w:b/>
          <w:highlight w:val="yellow"/>
        </w:rPr>
      </w:pPr>
    </w:p>
    <w:p w:rsidR="007F26E9" w:rsidRDefault="007F26E9" w:rsidP="007F26E9">
      <w:pPr>
        <w:rPr>
          <w:rFonts w:cs="Times New Roman"/>
          <w:b/>
          <w:highlight w:val="yellow"/>
        </w:rPr>
      </w:pPr>
    </w:p>
    <w:p w:rsidR="008836F8" w:rsidRPr="0027273B" w:rsidRDefault="008836F8" w:rsidP="007F26E9">
      <w:pPr>
        <w:rPr>
          <w:highlight w:val="yellow"/>
          <w:lang w:val="sr-Latn-CS"/>
        </w:rPr>
      </w:pPr>
    </w:p>
    <w:p w:rsidR="0026628D" w:rsidRPr="00F3330D" w:rsidRDefault="00E50D8F" w:rsidP="00F3330D">
      <w:pPr>
        <w:pStyle w:val="Heading1"/>
        <w:spacing w:after="100" w:afterAutospacing="1"/>
        <w:jc w:val="both"/>
        <w:rPr>
          <w:rFonts w:cs="Times New Roman"/>
          <w:lang w:val="sr-Cyrl-CS"/>
        </w:rPr>
      </w:pPr>
      <w:bookmarkStart w:id="3" w:name="_Toc1482801"/>
      <w:r w:rsidRPr="00123C23">
        <w:rPr>
          <w:rFonts w:cs="Times New Roman"/>
          <w:lang w:val="sr-Cyrl-CS"/>
        </w:rPr>
        <w:lastRenderedPageBreak/>
        <w:t xml:space="preserve">2. </w:t>
      </w:r>
      <w:r w:rsidR="0084710F" w:rsidRPr="00123C23">
        <w:rPr>
          <w:rFonts w:cs="Times New Roman"/>
          <w:lang w:val="sr-Cyrl-CS"/>
        </w:rPr>
        <w:t>МАКРО И МИКРО ОРГАНИЗАЦИЈА ДРУШТВА</w:t>
      </w:r>
      <w:bookmarkEnd w:id="3"/>
    </w:p>
    <w:p w:rsidR="006164B7" w:rsidRPr="00755099" w:rsidRDefault="0084710F" w:rsidP="00755099">
      <w:pPr>
        <w:spacing w:after="100" w:afterAutospacing="1"/>
        <w:rPr>
          <w:rFonts w:cs="Times New Roman"/>
        </w:rPr>
      </w:pPr>
      <w:r w:rsidRPr="00932326">
        <w:rPr>
          <w:rFonts w:cs="Times New Roman"/>
          <w:lang w:val="sr-Cyrl-CS"/>
        </w:rPr>
        <w:t>Макро</w:t>
      </w:r>
      <w:r w:rsidR="004D3A6B" w:rsidRPr="00932326">
        <w:rPr>
          <w:rFonts w:cs="Times New Roman"/>
          <w:lang w:val="sr-Latn-CS"/>
        </w:rPr>
        <w:t xml:space="preserve"> </w:t>
      </w:r>
      <w:r w:rsidRPr="00932326">
        <w:rPr>
          <w:rFonts w:cs="Times New Roman"/>
          <w:lang w:val="sr-Cyrl-CS"/>
        </w:rPr>
        <w:t>организација Друштва подразумијева сљедеће унутрашње организационе јединице:</w:t>
      </w:r>
    </w:p>
    <w:p w:rsidR="0084710F" w:rsidRPr="00932326" w:rsidRDefault="0084710F" w:rsidP="002E274F">
      <w:pPr>
        <w:pStyle w:val="ListParagraph"/>
        <w:numPr>
          <w:ilvl w:val="0"/>
          <w:numId w:val="1"/>
        </w:numPr>
        <w:spacing w:after="120"/>
        <w:contextualSpacing w:val="0"/>
        <w:rPr>
          <w:rFonts w:cs="Times New Roman"/>
          <w:lang w:val="sr-Cyrl-BA"/>
        </w:rPr>
      </w:pPr>
      <w:r w:rsidRPr="00932326">
        <w:rPr>
          <w:rFonts w:cs="Times New Roman"/>
          <w:b/>
          <w:lang w:val="sr-Cyrl-BA"/>
        </w:rPr>
        <w:t>Управа Друштва</w:t>
      </w:r>
    </w:p>
    <w:p w:rsidR="007C6AF2" w:rsidRPr="00932326" w:rsidRDefault="007C6AF2" w:rsidP="002E274F">
      <w:pPr>
        <w:pStyle w:val="ListParagraph"/>
        <w:numPr>
          <w:ilvl w:val="0"/>
          <w:numId w:val="1"/>
        </w:numPr>
        <w:tabs>
          <w:tab w:val="left" w:pos="540"/>
          <w:tab w:val="left" w:pos="1080"/>
        </w:tabs>
        <w:spacing w:after="120"/>
        <w:contextualSpacing w:val="0"/>
        <w:rPr>
          <w:rFonts w:cs="Times New Roman"/>
          <w:b/>
          <w:lang w:val="sr-Cyrl-BA"/>
        </w:rPr>
      </w:pPr>
      <w:r w:rsidRPr="00932326">
        <w:rPr>
          <w:rFonts w:cs="Times New Roman"/>
          <w:b/>
          <w:lang w:val="sr-Cyrl-BA"/>
        </w:rPr>
        <w:t xml:space="preserve">   Служба за информационо комуникационе технологије</w:t>
      </w:r>
    </w:p>
    <w:p w:rsidR="00932326" w:rsidRPr="00932326" w:rsidRDefault="00932326" w:rsidP="00932326">
      <w:pPr>
        <w:pStyle w:val="ListParagraph"/>
        <w:numPr>
          <w:ilvl w:val="0"/>
          <w:numId w:val="1"/>
        </w:numPr>
        <w:spacing w:after="120"/>
        <w:contextualSpacing w:val="0"/>
        <w:rPr>
          <w:rFonts w:cs="Times New Roman"/>
          <w:b/>
          <w:lang w:val="sr-Cyrl-BA"/>
        </w:rPr>
      </w:pPr>
      <w:r w:rsidRPr="00932326">
        <w:rPr>
          <w:rFonts w:cs="Times New Roman"/>
          <w:b/>
          <w:lang w:val="sr-Cyrl-BA"/>
        </w:rPr>
        <w:t>Стручна служба Управе Друштва</w:t>
      </w:r>
    </w:p>
    <w:p w:rsidR="0084710F" w:rsidRPr="00932326" w:rsidRDefault="0084710F" w:rsidP="002E274F">
      <w:pPr>
        <w:pStyle w:val="ListParagraph"/>
        <w:numPr>
          <w:ilvl w:val="0"/>
          <w:numId w:val="1"/>
        </w:numPr>
        <w:spacing w:after="120"/>
        <w:contextualSpacing w:val="0"/>
        <w:rPr>
          <w:rFonts w:cs="Times New Roman"/>
          <w:lang w:val="sr-Cyrl-BA"/>
        </w:rPr>
      </w:pPr>
      <w:r w:rsidRPr="00932326">
        <w:rPr>
          <w:rFonts w:cs="Times New Roman"/>
          <w:b/>
          <w:lang w:val="sr-Cyrl-BA"/>
        </w:rPr>
        <w:t>Економско – правни сектор</w:t>
      </w:r>
    </w:p>
    <w:p w:rsidR="00932326" w:rsidRPr="00932326" w:rsidRDefault="00932326" w:rsidP="00932326">
      <w:pPr>
        <w:pStyle w:val="ListParagraph"/>
        <w:numPr>
          <w:ilvl w:val="0"/>
          <w:numId w:val="1"/>
        </w:numPr>
        <w:spacing w:after="120"/>
        <w:contextualSpacing w:val="0"/>
        <w:rPr>
          <w:rFonts w:cs="Times New Roman"/>
          <w:lang w:val="sr-Cyrl-BA"/>
        </w:rPr>
      </w:pPr>
      <w:r w:rsidRPr="00932326">
        <w:rPr>
          <w:rFonts w:cs="Times New Roman"/>
          <w:b/>
          <w:lang w:val="sr-Cyrl-BA"/>
        </w:rPr>
        <w:t>Технички сектор</w:t>
      </w:r>
    </w:p>
    <w:p w:rsidR="00F35C5A" w:rsidRPr="00932326" w:rsidRDefault="00F35C5A" w:rsidP="002E274F">
      <w:pPr>
        <w:pStyle w:val="ListParagraph"/>
        <w:numPr>
          <w:ilvl w:val="0"/>
          <w:numId w:val="1"/>
        </w:numPr>
        <w:spacing w:after="120"/>
        <w:contextualSpacing w:val="0"/>
        <w:rPr>
          <w:rFonts w:cs="Times New Roman"/>
          <w:lang w:val="sr-Cyrl-BA"/>
        </w:rPr>
      </w:pPr>
      <w:r w:rsidRPr="00932326">
        <w:rPr>
          <w:rFonts w:cs="Times New Roman"/>
          <w:b/>
          <w:lang w:val="sr-Cyrl-BA"/>
        </w:rPr>
        <w:t>Сектор за канализацију</w:t>
      </w:r>
    </w:p>
    <w:p w:rsidR="0084710F" w:rsidRPr="00932326" w:rsidRDefault="004454FF" w:rsidP="002E274F">
      <w:pPr>
        <w:pStyle w:val="ListParagraph"/>
        <w:numPr>
          <w:ilvl w:val="0"/>
          <w:numId w:val="1"/>
        </w:numPr>
        <w:spacing w:after="120"/>
        <w:contextualSpacing w:val="0"/>
        <w:rPr>
          <w:rFonts w:cs="Times New Roman"/>
          <w:lang w:val="sr-Cyrl-BA"/>
        </w:rPr>
      </w:pPr>
      <w:r w:rsidRPr="00932326">
        <w:rPr>
          <w:rFonts w:cs="Times New Roman"/>
          <w:b/>
          <w:lang w:val="sr-Cyrl-BA"/>
        </w:rPr>
        <w:t>Одјељење интерне ревизије</w:t>
      </w:r>
    </w:p>
    <w:p w:rsidR="004454FF" w:rsidRPr="002C6D7F" w:rsidRDefault="004454FF" w:rsidP="006F2D3D">
      <w:pPr>
        <w:spacing w:after="120"/>
        <w:ind w:left="432"/>
        <w:rPr>
          <w:rFonts w:cs="Times New Roman"/>
          <w:highlight w:val="yellow"/>
          <w:lang w:val="sr-Cyrl-BA"/>
        </w:rPr>
      </w:pPr>
    </w:p>
    <w:p w:rsidR="0084710F" w:rsidRPr="004B669C" w:rsidRDefault="0084710F" w:rsidP="006F2D3D">
      <w:pPr>
        <w:spacing w:after="120"/>
        <w:rPr>
          <w:rFonts w:cs="Times New Roman"/>
          <w:lang w:val="sr-Cyrl-BA"/>
        </w:rPr>
      </w:pPr>
      <w:r w:rsidRPr="004B669C">
        <w:rPr>
          <w:rFonts w:cs="Times New Roman"/>
          <w:lang w:val="sr-Cyrl-BA"/>
        </w:rPr>
        <w:t>Управом Друштва руководи и одговоран је за њен</w:t>
      </w:r>
      <w:bookmarkStart w:id="4" w:name="_GoBack"/>
      <w:bookmarkEnd w:id="4"/>
      <w:r w:rsidRPr="004B669C">
        <w:rPr>
          <w:rFonts w:cs="Times New Roman"/>
          <w:lang w:val="sr-Cyrl-BA"/>
        </w:rPr>
        <w:t xml:space="preserve"> рад</w:t>
      </w:r>
      <w:r w:rsidR="004454FF" w:rsidRPr="004B669C">
        <w:rPr>
          <w:rFonts w:cs="Times New Roman"/>
          <w:lang w:val="sr-Cyrl-BA"/>
        </w:rPr>
        <w:t>,</w:t>
      </w:r>
      <w:r w:rsidRPr="004B669C">
        <w:rPr>
          <w:rFonts w:cs="Times New Roman"/>
          <w:lang w:val="sr-Cyrl-BA"/>
        </w:rPr>
        <w:t xml:space="preserve"> директор Друштва.</w:t>
      </w:r>
    </w:p>
    <w:p w:rsidR="007C6AF2" w:rsidRPr="004B669C" w:rsidRDefault="007C6AF2" w:rsidP="006F2D3D">
      <w:pPr>
        <w:spacing w:after="120"/>
        <w:rPr>
          <w:rFonts w:cs="Times New Roman"/>
          <w:lang w:val="sr-Cyrl-BA"/>
        </w:rPr>
      </w:pPr>
      <w:r w:rsidRPr="004B669C">
        <w:rPr>
          <w:rFonts w:cs="Times New Roman"/>
          <w:lang w:val="sr-Cyrl-BA"/>
        </w:rPr>
        <w:t>Службом за информационо комуникационе технологије руководи и одговоран је за њен рад</w:t>
      </w:r>
      <w:r w:rsidR="006D62D2" w:rsidRPr="004B669C">
        <w:rPr>
          <w:rFonts w:cs="Times New Roman"/>
          <w:lang w:val="sr-Cyrl-BA"/>
        </w:rPr>
        <w:t xml:space="preserve"> </w:t>
      </w:r>
      <w:r w:rsidR="00127C32" w:rsidRPr="004B669C">
        <w:rPr>
          <w:rFonts w:cs="Times New Roman"/>
          <w:lang w:val="sr-Cyrl-BA"/>
        </w:rPr>
        <w:t>руководилац службе</w:t>
      </w:r>
      <w:r w:rsidR="006D62D2" w:rsidRPr="004B669C">
        <w:rPr>
          <w:rFonts w:cs="Times New Roman"/>
          <w:lang w:val="sr-Cyrl-BA"/>
        </w:rPr>
        <w:t>.</w:t>
      </w:r>
    </w:p>
    <w:p w:rsidR="004B669C" w:rsidRPr="004B669C" w:rsidRDefault="004B669C" w:rsidP="006F2D3D">
      <w:pPr>
        <w:spacing w:after="120"/>
        <w:rPr>
          <w:rFonts w:cs="Times New Roman"/>
          <w:lang w:val="sr-Cyrl-BA"/>
        </w:rPr>
      </w:pPr>
      <w:r w:rsidRPr="004B669C">
        <w:rPr>
          <w:rFonts w:cs="Times New Roman"/>
          <w:lang w:val="sr-Cyrl-BA"/>
        </w:rPr>
        <w:t>С</w:t>
      </w:r>
      <w:r w:rsidR="008262B3">
        <w:rPr>
          <w:rFonts w:cs="Times New Roman"/>
          <w:lang w:val="sr-Cyrl-BA"/>
        </w:rPr>
        <w:t xml:space="preserve">тручном службом Управе Друштва </w:t>
      </w:r>
      <w:r w:rsidRPr="004B669C">
        <w:rPr>
          <w:rFonts w:cs="Times New Roman"/>
          <w:lang w:val="sr-Cyrl-BA"/>
        </w:rPr>
        <w:t>руководи и одговоран је за њен рад директор Друштва.</w:t>
      </w:r>
    </w:p>
    <w:p w:rsidR="0084710F" w:rsidRPr="004B669C" w:rsidRDefault="0084710F" w:rsidP="006F2D3D">
      <w:pPr>
        <w:spacing w:after="120"/>
        <w:rPr>
          <w:rFonts w:cs="Times New Roman"/>
          <w:lang w:val="sr-Cyrl-BA"/>
        </w:rPr>
      </w:pPr>
      <w:r w:rsidRPr="004B669C">
        <w:rPr>
          <w:rFonts w:cs="Times New Roman"/>
          <w:lang w:val="sr-Cyrl-BA"/>
        </w:rPr>
        <w:t>Економско – правним сектором руководи и одговоран је за његов рад извршни директор економско – правног сектора.</w:t>
      </w:r>
    </w:p>
    <w:p w:rsidR="0084710F" w:rsidRPr="004B669C" w:rsidRDefault="0084710F" w:rsidP="006F2D3D">
      <w:pPr>
        <w:spacing w:after="120"/>
        <w:rPr>
          <w:rFonts w:cs="Times New Roman"/>
          <w:lang w:val="sr-Cyrl-BA"/>
        </w:rPr>
      </w:pPr>
      <w:r w:rsidRPr="004B669C">
        <w:rPr>
          <w:rFonts w:cs="Times New Roman"/>
          <w:lang w:val="sr-Cyrl-BA"/>
        </w:rPr>
        <w:t>Техничким сектором руководи и одговоран је за његов рад извршни директор техничког сектора.</w:t>
      </w:r>
    </w:p>
    <w:p w:rsidR="004B669C" w:rsidRPr="004B669C" w:rsidRDefault="004B669C" w:rsidP="006F2D3D">
      <w:pPr>
        <w:spacing w:after="120"/>
        <w:rPr>
          <w:rFonts w:cs="Times New Roman"/>
          <w:lang w:val="sr-Cyrl-BA"/>
        </w:rPr>
      </w:pPr>
      <w:r w:rsidRPr="004B669C">
        <w:rPr>
          <w:rFonts w:cs="Times New Roman"/>
          <w:lang w:val="sr-Cyrl-BA"/>
        </w:rPr>
        <w:t>Сектором за канализацију руководи и одговоран је за његов рад извршни директор сектора за канализацију.</w:t>
      </w:r>
    </w:p>
    <w:p w:rsidR="00A44B8D" w:rsidRDefault="004454FF" w:rsidP="006F2D3D">
      <w:pPr>
        <w:spacing w:after="120"/>
        <w:rPr>
          <w:rFonts w:cs="Times New Roman"/>
          <w:lang w:val="sr-Cyrl-BA"/>
        </w:rPr>
      </w:pPr>
      <w:r w:rsidRPr="004B669C">
        <w:rPr>
          <w:rFonts w:cs="Times New Roman"/>
          <w:lang w:val="sr-Cyrl-BA"/>
        </w:rPr>
        <w:t>Одјељењем интерне ревизије руководи и одговоран је за њен рад директор Одјељења интерне ревизије.</w:t>
      </w:r>
    </w:p>
    <w:p w:rsidR="00B52440" w:rsidRPr="004B669C" w:rsidRDefault="00B52440" w:rsidP="006F2D3D">
      <w:pPr>
        <w:spacing w:after="120"/>
        <w:rPr>
          <w:rFonts w:cs="Times New Roman"/>
          <w:lang w:val="sr-Cyrl-BA"/>
        </w:rPr>
      </w:pPr>
    </w:p>
    <w:p w:rsidR="004B669C" w:rsidRPr="00995AF7" w:rsidRDefault="00B52440" w:rsidP="006F2D3D">
      <w:pPr>
        <w:spacing w:after="120"/>
        <w:rPr>
          <w:rFonts w:cs="Times New Roman"/>
        </w:rPr>
      </w:pPr>
      <w:r w:rsidRPr="00995AF7">
        <w:rPr>
          <w:rFonts w:cs="Times New Roman"/>
          <w:b/>
        </w:rPr>
        <w:t>Служба за информационо комуникационе технологије</w:t>
      </w:r>
      <w:r w:rsidRPr="00995AF7">
        <w:rPr>
          <w:rFonts w:cs="Times New Roman"/>
        </w:rPr>
        <w:t xml:space="preserve"> се састоји од сљедећих одјељења и то:</w:t>
      </w:r>
    </w:p>
    <w:p w:rsidR="00B52440" w:rsidRDefault="00B52440" w:rsidP="00B52440">
      <w:pPr>
        <w:pStyle w:val="ListParagraph"/>
        <w:numPr>
          <w:ilvl w:val="0"/>
          <w:numId w:val="26"/>
        </w:numPr>
        <w:tabs>
          <w:tab w:val="left" w:pos="540"/>
          <w:tab w:val="left" w:pos="1080"/>
        </w:tabs>
        <w:spacing w:after="120"/>
        <w:contextualSpacing w:val="0"/>
        <w:rPr>
          <w:rFonts w:cs="Times New Roman"/>
          <w:lang w:val="sr-Cyrl-BA"/>
        </w:rPr>
      </w:pPr>
      <w:r w:rsidRPr="00B52440">
        <w:rPr>
          <w:rFonts w:cs="Times New Roman"/>
          <w:lang w:val="sr-Cyrl-BA"/>
        </w:rPr>
        <w:t>Одјељење за пројектвовање и програмирање и</w:t>
      </w:r>
    </w:p>
    <w:p w:rsidR="00B52440" w:rsidRDefault="00B52440" w:rsidP="00B52440">
      <w:pPr>
        <w:pStyle w:val="ListParagraph"/>
        <w:numPr>
          <w:ilvl w:val="0"/>
          <w:numId w:val="26"/>
        </w:numPr>
        <w:tabs>
          <w:tab w:val="left" w:pos="540"/>
          <w:tab w:val="left" w:pos="1080"/>
        </w:tabs>
        <w:spacing w:after="120"/>
        <w:contextualSpacing w:val="0"/>
        <w:rPr>
          <w:rFonts w:cs="Times New Roman"/>
          <w:lang w:val="sr-Cyrl-BA"/>
        </w:rPr>
      </w:pPr>
      <w:r w:rsidRPr="00B52440">
        <w:rPr>
          <w:rFonts w:cs="Times New Roman"/>
          <w:lang w:val="sr-Cyrl-BA"/>
        </w:rPr>
        <w:t>Одјељење за системску подршку.</w:t>
      </w:r>
    </w:p>
    <w:p w:rsidR="009A56DC" w:rsidRDefault="009A56DC" w:rsidP="009A56DC">
      <w:pPr>
        <w:tabs>
          <w:tab w:val="left" w:pos="540"/>
          <w:tab w:val="left" w:pos="1080"/>
        </w:tabs>
        <w:spacing w:after="120"/>
        <w:rPr>
          <w:rFonts w:cs="Times New Roman"/>
          <w:lang w:val="sr-Cyrl-BA"/>
        </w:rPr>
      </w:pPr>
    </w:p>
    <w:p w:rsidR="009A56DC" w:rsidRDefault="009A56DC" w:rsidP="009A56DC">
      <w:pPr>
        <w:tabs>
          <w:tab w:val="left" w:pos="540"/>
          <w:tab w:val="left" w:pos="1080"/>
        </w:tabs>
        <w:spacing w:after="120"/>
        <w:rPr>
          <w:rFonts w:cs="Times New Roman"/>
          <w:lang w:val="sr-Cyrl-BA"/>
        </w:rPr>
      </w:pPr>
      <w:r w:rsidRPr="009A56DC">
        <w:rPr>
          <w:rFonts w:cs="Times New Roman"/>
          <w:b/>
          <w:lang w:val="sr-Cyrl-BA"/>
        </w:rPr>
        <w:t>Стручна служба Управе</w:t>
      </w:r>
      <w:r>
        <w:rPr>
          <w:rFonts w:cs="Times New Roman"/>
          <w:b/>
          <w:lang w:val="sr-Cyrl-BA"/>
        </w:rPr>
        <w:t xml:space="preserve"> Д</w:t>
      </w:r>
      <w:r w:rsidRPr="009A56DC">
        <w:rPr>
          <w:rFonts w:cs="Times New Roman"/>
          <w:b/>
          <w:lang w:val="sr-Cyrl-BA"/>
        </w:rPr>
        <w:t>руштва</w:t>
      </w:r>
      <w:r w:rsidR="00636685">
        <w:rPr>
          <w:rFonts w:cs="Times New Roman"/>
          <w:lang w:val="sr-Cyrl-BA"/>
        </w:rPr>
        <w:t xml:space="preserve"> се састоји од одјељења</w:t>
      </w:r>
      <w:r>
        <w:rPr>
          <w:rFonts w:cs="Times New Roman"/>
          <w:lang w:val="sr-Cyrl-BA"/>
        </w:rPr>
        <w:t>:</w:t>
      </w:r>
    </w:p>
    <w:p w:rsidR="00E103E0" w:rsidRDefault="009A56DC" w:rsidP="00B05D8B">
      <w:pPr>
        <w:pStyle w:val="ListParagraph"/>
        <w:numPr>
          <w:ilvl w:val="0"/>
          <w:numId w:val="27"/>
        </w:numPr>
        <w:tabs>
          <w:tab w:val="left" w:pos="540"/>
          <w:tab w:val="left" w:pos="1080"/>
        </w:tabs>
        <w:spacing w:after="120"/>
        <w:rPr>
          <w:rFonts w:cs="Times New Roman"/>
          <w:lang w:val="sr-Cyrl-BA"/>
        </w:rPr>
      </w:pPr>
      <w:r w:rsidRPr="009A56DC">
        <w:rPr>
          <w:rFonts w:cs="Times New Roman"/>
          <w:lang w:val="sr-Cyrl-BA"/>
        </w:rPr>
        <w:t>Одјељење за заштиту животне средине.</w:t>
      </w:r>
    </w:p>
    <w:p w:rsidR="00CE686B" w:rsidRPr="00C4056F" w:rsidRDefault="0084710F" w:rsidP="00C4056F">
      <w:pPr>
        <w:tabs>
          <w:tab w:val="left" w:pos="540"/>
          <w:tab w:val="left" w:pos="1080"/>
        </w:tabs>
        <w:spacing w:after="120"/>
        <w:rPr>
          <w:rFonts w:cs="Times New Roman"/>
          <w:lang w:val="sr-Cyrl-BA"/>
        </w:rPr>
      </w:pPr>
      <w:r w:rsidRPr="00E103E0">
        <w:rPr>
          <w:rFonts w:cs="Times New Roman"/>
          <w:b/>
          <w:lang w:val="sr-Latn-BA"/>
        </w:rPr>
        <w:t xml:space="preserve">Економско – правни </w:t>
      </w:r>
      <w:r w:rsidRPr="00E103E0">
        <w:rPr>
          <w:rFonts w:cs="Times New Roman"/>
          <w:b/>
          <w:lang w:val="sr-Cyrl-BA"/>
        </w:rPr>
        <w:t>сектор</w:t>
      </w:r>
      <w:r w:rsidR="00BB7CCA">
        <w:rPr>
          <w:rFonts w:cs="Times New Roman"/>
          <w:lang w:val="sr-Cyrl-BA"/>
        </w:rPr>
        <w:t xml:space="preserve"> се састоји од сљедећих служби и одјељења</w:t>
      </w:r>
      <w:r w:rsidRPr="00E103E0">
        <w:rPr>
          <w:rFonts w:cs="Times New Roman"/>
          <w:lang w:val="sr-Cyrl-BA"/>
        </w:rPr>
        <w:t xml:space="preserve"> и то:</w:t>
      </w:r>
    </w:p>
    <w:p w:rsidR="004454FF" w:rsidRPr="00E0571D" w:rsidRDefault="004454FF" w:rsidP="00A36324">
      <w:pPr>
        <w:pStyle w:val="ListParagraph"/>
        <w:numPr>
          <w:ilvl w:val="0"/>
          <w:numId w:val="2"/>
        </w:numPr>
        <w:spacing w:after="120"/>
        <w:contextualSpacing w:val="0"/>
        <w:rPr>
          <w:lang w:val="sr-Cyrl-BA"/>
        </w:rPr>
      </w:pPr>
      <w:r w:rsidRPr="008B2B25">
        <w:rPr>
          <w:b/>
          <w:lang w:val="sr-Cyrl-BA"/>
        </w:rPr>
        <w:lastRenderedPageBreak/>
        <w:t>Служба за правне, кадровске и опште послове</w:t>
      </w:r>
      <w:r w:rsidR="00D87946" w:rsidRPr="008B2B25">
        <w:rPr>
          <w:b/>
        </w:rPr>
        <w:t xml:space="preserve"> </w:t>
      </w:r>
      <w:r w:rsidR="00D87946" w:rsidRPr="00E0571D">
        <w:t>се састоји од сљедећих одјељења и то:</w:t>
      </w:r>
    </w:p>
    <w:p w:rsidR="00991C07" w:rsidRPr="00CC4B7B" w:rsidRDefault="00991C07" w:rsidP="00A36324">
      <w:pPr>
        <w:pStyle w:val="ListParagraph"/>
        <w:numPr>
          <w:ilvl w:val="1"/>
          <w:numId w:val="2"/>
        </w:numPr>
        <w:tabs>
          <w:tab w:val="left" w:pos="1260"/>
        </w:tabs>
        <w:spacing w:after="120"/>
        <w:contextualSpacing w:val="0"/>
        <w:rPr>
          <w:rFonts w:cs="Times New Roman"/>
          <w:lang w:val="sr-Cyrl-BA"/>
        </w:rPr>
      </w:pPr>
      <w:r w:rsidRPr="00CC4B7B">
        <w:rPr>
          <w:rFonts w:cs="Times New Roman"/>
          <w:lang w:val="sr-Cyrl-BA"/>
        </w:rPr>
        <w:t>Одјељење за јавни регистар</w:t>
      </w:r>
      <w:r w:rsidRPr="00CC4B7B">
        <w:rPr>
          <w:rFonts w:cs="Times New Roman"/>
          <w:lang w:val="sr-Latn-CS"/>
        </w:rPr>
        <w:t>;</w:t>
      </w:r>
    </w:p>
    <w:p w:rsidR="004454FF" w:rsidRPr="00CC4B7B" w:rsidRDefault="004454FF" w:rsidP="002E274F">
      <w:pPr>
        <w:pStyle w:val="ListParagraph"/>
        <w:numPr>
          <w:ilvl w:val="1"/>
          <w:numId w:val="2"/>
        </w:numPr>
        <w:tabs>
          <w:tab w:val="left" w:pos="1260"/>
        </w:tabs>
        <w:spacing w:after="120"/>
        <w:contextualSpacing w:val="0"/>
        <w:rPr>
          <w:rFonts w:cs="Times New Roman"/>
          <w:lang w:val="sr-Cyrl-BA"/>
        </w:rPr>
      </w:pPr>
      <w:r w:rsidRPr="00CC4B7B">
        <w:rPr>
          <w:rFonts w:cs="Times New Roman"/>
          <w:lang w:val="sr-Cyrl-BA"/>
        </w:rPr>
        <w:t>Одјељење за правне и кадровске послове;</w:t>
      </w:r>
    </w:p>
    <w:p w:rsidR="004454FF" w:rsidRPr="00CC4B7B" w:rsidRDefault="00991C07" w:rsidP="002E274F">
      <w:pPr>
        <w:pStyle w:val="ListParagraph"/>
        <w:numPr>
          <w:ilvl w:val="1"/>
          <w:numId w:val="2"/>
        </w:numPr>
        <w:tabs>
          <w:tab w:val="left" w:pos="1260"/>
        </w:tabs>
        <w:spacing w:after="120"/>
        <w:contextualSpacing w:val="0"/>
        <w:rPr>
          <w:rFonts w:cs="Times New Roman"/>
          <w:lang w:val="sr-Cyrl-BA"/>
        </w:rPr>
      </w:pPr>
      <w:r w:rsidRPr="00CC4B7B">
        <w:rPr>
          <w:rFonts w:cs="Times New Roman"/>
          <w:lang w:val="sr-Cyrl-BA"/>
        </w:rPr>
        <w:t>Одјељење за опште послове</w:t>
      </w:r>
      <w:r w:rsidR="00177A88" w:rsidRPr="00CC4B7B">
        <w:rPr>
          <w:rFonts w:cs="Times New Roman"/>
        </w:rPr>
        <w:t xml:space="preserve"> и</w:t>
      </w:r>
    </w:p>
    <w:p w:rsidR="001B2ECC" w:rsidRPr="00C4056F" w:rsidRDefault="00EC5012" w:rsidP="00C4056F">
      <w:pPr>
        <w:pStyle w:val="ListParagraph"/>
        <w:numPr>
          <w:ilvl w:val="1"/>
          <w:numId w:val="2"/>
        </w:numPr>
        <w:tabs>
          <w:tab w:val="clear" w:pos="1440"/>
          <w:tab w:val="num" w:pos="1260"/>
        </w:tabs>
        <w:spacing w:after="120"/>
        <w:contextualSpacing w:val="0"/>
        <w:rPr>
          <w:rFonts w:cs="Times New Roman"/>
          <w:lang w:val="sr-Cyrl-BA"/>
        </w:rPr>
      </w:pPr>
      <w:r w:rsidRPr="00CC4B7B">
        <w:rPr>
          <w:rFonts w:cs="Times New Roman"/>
          <w:lang w:val="sr-Cyrl-BA"/>
        </w:rPr>
        <w:t>Одјељење за заједничке послове</w:t>
      </w:r>
      <w:r w:rsidR="00177A88" w:rsidRPr="00CC4B7B">
        <w:rPr>
          <w:rFonts w:cs="Times New Roman"/>
        </w:rPr>
        <w:t>.</w:t>
      </w:r>
    </w:p>
    <w:p w:rsidR="00F876D0" w:rsidRPr="00CC4B7B" w:rsidRDefault="0084710F" w:rsidP="002E274F">
      <w:pPr>
        <w:pStyle w:val="ListParagraph"/>
        <w:numPr>
          <w:ilvl w:val="0"/>
          <w:numId w:val="2"/>
        </w:numPr>
        <w:tabs>
          <w:tab w:val="clear" w:pos="720"/>
          <w:tab w:val="num" w:pos="360"/>
        </w:tabs>
        <w:spacing w:after="120"/>
        <w:contextualSpacing w:val="0"/>
        <w:rPr>
          <w:rFonts w:cs="Times New Roman"/>
          <w:lang w:val="sr-Cyrl-BA"/>
        </w:rPr>
      </w:pPr>
      <w:r w:rsidRPr="00CC4B7B">
        <w:rPr>
          <w:rFonts w:cs="Times New Roman"/>
          <w:b/>
          <w:lang w:val="sr-Cyrl-BA"/>
        </w:rPr>
        <w:t>Служба наплате, очитавања и искључивања водомјера</w:t>
      </w:r>
      <w:r w:rsidR="00BB7CCA">
        <w:rPr>
          <w:rFonts w:cs="Times New Roman"/>
          <w:b/>
          <w:lang w:val="sr-Cyrl-BA"/>
        </w:rPr>
        <w:t xml:space="preserve"> </w:t>
      </w:r>
      <w:r w:rsidR="00BB7CCA">
        <w:rPr>
          <w:rFonts w:cs="Times New Roman"/>
          <w:lang w:val="sr-Cyrl-BA"/>
        </w:rPr>
        <w:t>се састоји од одјељења</w:t>
      </w:r>
      <w:r w:rsidRPr="00CC4B7B">
        <w:rPr>
          <w:rFonts w:cs="Times New Roman"/>
          <w:lang w:val="sr-Cyrl-BA"/>
        </w:rPr>
        <w:t>:</w:t>
      </w:r>
    </w:p>
    <w:p w:rsidR="00115E50" w:rsidRPr="00C4056F" w:rsidRDefault="0084710F" w:rsidP="00C4056F">
      <w:pPr>
        <w:pStyle w:val="ListParagraph"/>
        <w:numPr>
          <w:ilvl w:val="1"/>
          <w:numId w:val="2"/>
        </w:numPr>
        <w:tabs>
          <w:tab w:val="clear" w:pos="1440"/>
          <w:tab w:val="num" w:pos="1260"/>
        </w:tabs>
        <w:spacing w:after="120"/>
        <w:contextualSpacing w:val="0"/>
        <w:rPr>
          <w:rFonts w:cs="Times New Roman"/>
          <w:lang w:val="sr-Cyrl-BA"/>
        </w:rPr>
      </w:pPr>
      <w:r w:rsidRPr="00CC4B7B">
        <w:rPr>
          <w:rFonts w:cs="Times New Roman"/>
          <w:lang w:val="sr-Cyrl-BA"/>
        </w:rPr>
        <w:t>Одјељење за наплату сумњивих, спорних и других потраживања</w:t>
      </w:r>
      <w:r w:rsidR="001E4FA3" w:rsidRPr="00CC4B7B">
        <w:rPr>
          <w:rFonts w:cs="Times New Roman"/>
          <w:lang w:val="sr-Cyrl-BA"/>
        </w:rPr>
        <w:t>.</w:t>
      </w:r>
    </w:p>
    <w:p w:rsidR="0084710F" w:rsidRPr="00CC4B7B" w:rsidRDefault="0084710F" w:rsidP="002E274F">
      <w:pPr>
        <w:pStyle w:val="ListParagraph"/>
        <w:numPr>
          <w:ilvl w:val="0"/>
          <w:numId w:val="2"/>
        </w:numPr>
        <w:tabs>
          <w:tab w:val="clear" w:pos="720"/>
          <w:tab w:val="num" w:pos="360"/>
        </w:tabs>
        <w:spacing w:after="120"/>
        <w:contextualSpacing w:val="0"/>
        <w:rPr>
          <w:rFonts w:cs="Times New Roman"/>
          <w:lang w:val="sr-Cyrl-BA"/>
        </w:rPr>
      </w:pPr>
      <w:r w:rsidRPr="00CC4B7B">
        <w:rPr>
          <w:rFonts w:cs="Times New Roman"/>
          <w:b/>
          <w:lang w:val="sr-Cyrl-BA"/>
        </w:rPr>
        <w:t>Служба за финансијско</w:t>
      </w:r>
      <w:r w:rsidR="001E4FA3" w:rsidRPr="00CC4B7B">
        <w:rPr>
          <w:rFonts w:cs="Times New Roman"/>
          <w:b/>
          <w:lang w:val="sr-Cyrl-BA"/>
        </w:rPr>
        <w:t xml:space="preserve"> – </w:t>
      </w:r>
      <w:r w:rsidRPr="00CC4B7B">
        <w:rPr>
          <w:rFonts w:cs="Times New Roman"/>
          <w:b/>
          <w:lang w:val="sr-Cyrl-BA"/>
        </w:rPr>
        <w:t>рачуноводствене и комерцијалне послове</w:t>
      </w:r>
      <w:r w:rsidR="00BB7CCA">
        <w:rPr>
          <w:rFonts w:cs="Times New Roman"/>
          <w:b/>
          <w:lang w:val="sr-Cyrl-BA"/>
        </w:rPr>
        <w:t xml:space="preserve"> </w:t>
      </w:r>
      <w:r w:rsidR="00BB7CCA">
        <w:rPr>
          <w:rFonts w:cs="Times New Roman"/>
          <w:lang w:val="sr-Cyrl-BA"/>
        </w:rPr>
        <w:t>се састоји од сљедећих одјељења и то</w:t>
      </w:r>
      <w:r w:rsidRPr="00CC4B7B">
        <w:rPr>
          <w:rFonts w:cs="Times New Roman"/>
          <w:lang w:val="sr-Cyrl-BA"/>
        </w:rPr>
        <w:t>:</w:t>
      </w:r>
      <w:r w:rsidR="00BB7CCA">
        <w:rPr>
          <w:rFonts w:cs="Times New Roman"/>
          <w:lang w:val="sr-Cyrl-BA"/>
        </w:rPr>
        <w:t xml:space="preserve">       </w:t>
      </w:r>
    </w:p>
    <w:p w:rsidR="0084710F" w:rsidRPr="00CC4B7B" w:rsidRDefault="0084710F" w:rsidP="002E274F">
      <w:pPr>
        <w:pStyle w:val="ListParagraph"/>
        <w:numPr>
          <w:ilvl w:val="1"/>
          <w:numId w:val="2"/>
        </w:numPr>
        <w:tabs>
          <w:tab w:val="clear" w:pos="1440"/>
          <w:tab w:val="num" w:pos="1260"/>
        </w:tabs>
        <w:spacing w:after="120"/>
        <w:contextualSpacing w:val="0"/>
        <w:rPr>
          <w:rFonts w:cs="Times New Roman"/>
          <w:lang w:val="sr-Cyrl-BA"/>
        </w:rPr>
      </w:pPr>
      <w:r w:rsidRPr="00CC4B7B">
        <w:rPr>
          <w:rFonts w:cs="Times New Roman"/>
          <w:lang w:val="sr-Cyrl-BA"/>
        </w:rPr>
        <w:t>Одјељење за финансијско</w:t>
      </w:r>
      <w:r w:rsidR="001E4FA3" w:rsidRPr="00CC4B7B">
        <w:rPr>
          <w:rFonts w:cs="Times New Roman"/>
          <w:lang w:val="sr-Cyrl-BA"/>
        </w:rPr>
        <w:t xml:space="preserve"> – </w:t>
      </w:r>
      <w:r w:rsidRPr="00CC4B7B">
        <w:rPr>
          <w:rFonts w:cs="Times New Roman"/>
          <w:lang w:val="sr-Cyrl-BA"/>
        </w:rPr>
        <w:t>рачуноводствене послове</w:t>
      </w:r>
      <w:r w:rsidR="001E4FA3" w:rsidRPr="00CC4B7B">
        <w:rPr>
          <w:rFonts w:cs="Times New Roman"/>
          <w:lang w:val="sr-Cyrl-CS"/>
        </w:rPr>
        <w:t>;</w:t>
      </w:r>
    </w:p>
    <w:p w:rsidR="0084710F" w:rsidRPr="00CC4B7B" w:rsidRDefault="0084710F" w:rsidP="002E274F">
      <w:pPr>
        <w:pStyle w:val="ListParagraph"/>
        <w:numPr>
          <w:ilvl w:val="1"/>
          <w:numId w:val="2"/>
        </w:numPr>
        <w:tabs>
          <w:tab w:val="clear" w:pos="1440"/>
          <w:tab w:val="num" w:pos="1260"/>
        </w:tabs>
        <w:spacing w:after="120"/>
        <w:contextualSpacing w:val="0"/>
        <w:rPr>
          <w:rFonts w:cs="Times New Roman"/>
          <w:lang w:val="sr-Cyrl-BA"/>
        </w:rPr>
      </w:pPr>
      <w:r w:rsidRPr="00CC4B7B">
        <w:rPr>
          <w:rFonts w:cs="Times New Roman"/>
          <w:lang w:val="sr-Cyrl-BA"/>
        </w:rPr>
        <w:t>Одјељење</w:t>
      </w:r>
      <w:r w:rsidR="00AD70B1">
        <w:rPr>
          <w:rFonts w:cs="Times New Roman"/>
          <w:lang w:val="sr-Cyrl-CS"/>
        </w:rPr>
        <w:t xml:space="preserve"> набавке и</w:t>
      </w:r>
    </w:p>
    <w:p w:rsidR="00F35C5A" w:rsidRPr="00C4056F" w:rsidRDefault="0084710F" w:rsidP="00CC4B7B">
      <w:pPr>
        <w:pStyle w:val="ListParagraph"/>
        <w:numPr>
          <w:ilvl w:val="1"/>
          <w:numId w:val="2"/>
        </w:numPr>
        <w:tabs>
          <w:tab w:val="clear" w:pos="1440"/>
          <w:tab w:val="num" w:pos="1260"/>
        </w:tabs>
        <w:spacing w:after="120"/>
        <w:contextualSpacing w:val="0"/>
        <w:rPr>
          <w:rFonts w:cs="Times New Roman"/>
          <w:lang w:val="sr-Cyrl-BA"/>
        </w:rPr>
      </w:pPr>
      <w:r w:rsidRPr="00CC4B7B">
        <w:rPr>
          <w:rFonts w:cs="Times New Roman"/>
          <w:lang w:val="sr-Cyrl-CS"/>
        </w:rPr>
        <w:t>Одјељење продаје.</w:t>
      </w:r>
    </w:p>
    <w:p w:rsidR="00C4056F" w:rsidRPr="00C4056F" w:rsidRDefault="00C4056F" w:rsidP="00C4056F">
      <w:pPr>
        <w:pStyle w:val="ListParagraph"/>
        <w:tabs>
          <w:tab w:val="left" w:pos="1260"/>
        </w:tabs>
        <w:spacing w:after="120"/>
        <w:ind w:left="1440"/>
        <w:contextualSpacing w:val="0"/>
        <w:rPr>
          <w:rFonts w:cs="Times New Roman"/>
          <w:lang w:val="sr-Cyrl-BA"/>
        </w:rPr>
      </w:pPr>
    </w:p>
    <w:p w:rsidR="00DA5CA7" w:rsidRPr="00C4056F" w:rsidRDefault="00B96F9B" w:rsidP="00B96F9B">
      <w:pPr>
        <w:spacing w:after="120"/>
        <w:rPr>
          <w:rFonts w:cs="Times New Roman"/>
        </w:rPr>
      </w:pPr>
      <w:r w:rsidRPr="00B96F9B">
        <w:rPr>
          <w:rFonts w:cs="Times New Roman"/>
          <w:b/>
          <w:lang w:val="sr-Cyrl-BA"/>
        </w:rPr>
        <w:t>Технички</w:t>
      </w:r>
      <w:r w:rsidRPr="00B96F9B">
        <w:rPr>
          <w:rFonts w:cs="Times New Roman"/>
          <w:b/>
          <w:lang w:val="sr-Latn-CS"/>
        </w:rPr>
        <w:t xml:space="preserve"> </w:t>
      </w:r>
      <w:r w:rsidRPr="00B96F9B">
        <w:rPr>
          <w:rFonts w:cs="Times New Roman"/>
          <w:b/>
          <w:lang w:val="sr-Cyrl-BA"/>
        </w:rPr>
        <w:t>сектор</w:t>
      </w:r>
      <w:r w:rsidRPr="00B96F9B">
        <w:rPr>
          <w:rFonts w:cs="Times New Roman"/>
          <w:lang w:val="sr-Cyrl-BA"/>
        </w:rPr>
        <w:t xml:space="preserve"> се састоји од сљедећих служби и одјељења и то:</w:t>
      </w:r>
    </w:p>
    <w:p w:rsidR="00B96F9B" w:rsidRPr="00B96F9B" w:rsidRDefault="00B96F9B" w:rsidP="00C4056F">
      <w:pPr>
        <w:pStyle w:val="ListParagraph"/>
        <w:numPr>
          <w:ilvl w:val="0"/>
          <w:numId w:val="6"/>
        </w:numPr>
        <w:ind w:firstLine="0"/>
        <w:contextualSpacing w:val="0"/>
        <w:rPr>
          <w:rFonts w:cs="Times New Roman"/>
          <w:lang w:val="sr-Cyrl-BA"/>
        </w:rPr>
      </w:pPr>
      <w:r w:rsidRPr="00B96F9B">
        <w:rPr>
          <w:rFonts w:cs="Times New Roman"/>
          <w:b/>
          <w:lang w:val="sr-Cyrl-BA"/>
        </w:rPr>
        <w:t>Служба за производњу и дистрибуцију воде</w:t>
      </w:r>
      <w:r w:rsidRPr="00B96F9B">
        <w:rPr>
          <w:rFonts w:cs="Times New Roman"/>
          <w:lang w:val="sr-Cyrl-BA"/>
        </w:rPr>
        <w:t>.</w:t>
      </w:r>
    </w:p>
    <w:p w:rsidR="00B96F9B" w:rsidRPr="00C4056F" w:rsidRDefault="00B96F9B" w:rsidP="00C4056F">
      <w:pPr>
        <w:ind w:left="360"/>
        <w:rPr>
          <w:rFonts w:cs="Times New Roman"/>
          <w:lang w:val="sr-Cyrl-BA"/>
        </w:rPr>
      </w:pPr>
    </w:p>
    <w:p w:rsidR="004F43C1" w:rsidRPr="004F43C1" w:rsidRDefault="00B96F9B" w:rsidP="00C4056F">
      <w:pPr>
        <w:pStyle w:val="ListParagraph"/>
        <w:numPr>
          <w:ilvl w:val="0"/>
          <w:numId w:val="27"/>
        </w:numPr>
        <w:contextualSpacing w:val="0"/>
      </w:pPr>
      <w:r w:rsidRPr="004F43C1">
        <w:rPr>
          <w:b/>
        </w:rPr>
        <w:t>Служба за управљање водоводном мрежом</w:t>
      </w:r>
      <w:r w:rsidR="00D87946" w:rsidRPr="00E0571D">
        <w:t xml:space="preserve"> се састоји од сљедећих одјељења и то:</w:t>
      </w:r>
    </w:p>
    <w:p w:rsidR="00B96F9B" w:rsidRPr="004F43C1" w:rsidRDefault="00B96F9B" w:rsidP="00B05D8B">
      <w:pPr>
        <w:pStyle w:val="ListParagraph"/>
        <w:numPr>
          <w:ilvl w:val="1"/>
          <w:numId w:val="27"/>
        </w:numPr>
        <w:spacing w:after="120"/>
        <w:ind w:left="1138" w:hanging="418"/>
        <w:contextualSpacing w:val="0"/>
        <w:rPr>
          <w:lang w:val="sr-Cyrl-BA"/>
        </w:rPr>
      </w:pPr>
      <w:r w:rsidRPr="004F43C1">
        <w:rPr>
          <w:lang w:val="sr-Cyrl-BA"/>
        </w:rPr>
        <w:t>Одјељење баждарнице, мјерне опреме и замјене водомјера;</w:t>
      </w:r>
    </w:p>
    <w:p w:rsidR="00B96F9B" w:rsidRPr="004F43C1" w:rsidRDefault="00B96F9B" w:rsidP="00B05D8B">
      <w:pPr>
        <w:pStyle w:val="ListParagraph"/>
        <w:numPr>
          <w:ilvl w:val="1"/>
          <w:numId w:val="27"/>
        </w:numPr>
        <w:spacing w:after="120"/>
        <w:ind w:left="1138" w:hanging="418"/>
        <w:contextualSpacing w:val="0"/>
      </w:pPr>
      <w:r w:rsidRPr="004F43C1">
        <w:t xml:space="preserve">Одјељење за географско информациони систем, катастар подземних </w:t>
      </w:r>
      <w:r w:rsidR="00AD70B1" w:rsidRPr="004F43C1">
        <w:t>инсталација и хидраулички модел и</w:t>
      </w:r>
    </w:p>
    <w:p w:rsidR="00B96F9B" w:rsidRPr="00C4056F" w:rsidRDefault="00B96F9B" w:rsidP="00C4056F">
      <w:pPr>
        <w:pStyle w:val="ListParagraph"/>
        <w:numPr>
          <w:ilvl w:val="1"/>
          <w:numId w:val="27"/>
        </w:numPr>
        <w:tabs>
          <w:tab w:val="left" w:pos="1260"/>
        </w:tabs>
        <w:spacing w:after="120"/>
        <w:ind w:left="1138" w:hanging="418"/>
        <w:contextualSpacing w:val="0"/>
        <w:rPr>
          <w:rFonts w:cs="Times New Roman"/>
          <w:lang w:val="sr-Cyrl-BA"/>
        </w:rPr>
      </w:pPr>
      <w:r w:rsidRPr="004F43C1">
        <w:rPr>
          <w:rFonts w:cs="Times New Roman"/>
          <w:lang w:val="sr-Cyrl-CS"/>
        </w:rPr>
        <w:t>Одјељење за детекцију кварова.</w:t>
      </w:r>
    </w:p>
    <w:p w:rsidR="00B96F9B" w:rsidRDefault="00B96F9B" w:rsidP="00C4056F">
      <w:pPr>
        <w:pStyle w:val="ListParagraph"/>
        <w:numPr>
          <w:ilvl w:val="0"/>
          <w:numId w:val="27"/>
        </w:numPr>
        <w:tabs>
          <w:tab w:val="left" w:pos="720"/>
        </w:tabs>
        <w:spacing w:before="120"/>
        <w:rPr>
          <w:rFonts w:cs="Times New Roman"/>
          <w:lang w:val="sr-Cyrl-BA"/>
        </w:rPr>
      </w:pPr>
      <w:r w:rsidRPr="00471F4E">
        <w:rPr>
          <w:rFonts w:cs="Times New Roman"/>
          <w:b/>
          <w:lang w:val="sr-Cyrl-BA"/>
        </w:rPr>
        <w:t>Служба за пројектовање и развој</w:t>
      </w:r>
      <w:r w:rsidRPr="00471F4E">
        <w:rPr>
          <w:rFonts w:cs="Times New Roman"/>
          <w:lang w:val="sr-Cyrl-BA"/>
        </w:rPr>
        <w:t>.</w:t>
      </w:r>
    </w:p>
    <w:p w:rsidR="00C4056F" w:rsidRPr="00C4056F" w:rsidRDefault="00C4056F" w:rsidP="00C4056F">
      <w:pPr>
        <w:pStyle w:val="ListParagraph"/>
        <w:tabs>
          <w:tab w:val="left" w:pos="720"/>
        </w:tabs>
        <w:spacing w:before="120"/>
        <w:rPr>
          <w:rFonts w:cs="Times New Roman"/>
          <w:lang w:val="sr-Cyrl-BA"/>
        </w:rPr>
      </w:pPr>
    </w:p>
    <w:p w:rsidR="00471F4E" w:rsidRPr="00C4056F" w:rsidRDefault="00B96F9B" w:rsidP="00C4056F">
      <w:pPr>
        <w:pStyle w:val="ListParagraph"/>
        <w:numPr>
          <w:ilvl w:val="0"/>
          <w:numId w:val="27"/>
        </w:numPr>
        <w:tabs>
          <w:tab w:val="left" w:pos="720"/>
        </w:tabs>
        <w:spacing w:before="120"/>
        <w:rPr>
          <w:rFonts w:cs="Times New Roman"/>
          <w:lang w:val="sr-Cyrl-BA"/>
        </w:rPr>
      </w:pPr>
      <w:r w:rsidRPr="00471F4E">
        <w:rPr>
          <w:rFonts w:cs="Times New Roman"/>
          <w:b/>
          <w:lang w:val="sr-Cyrl-BA"/>
        </w:rPr>
        <w:t>Служба за</w:t>
      </w:r>
      <w:r w:rsidRPr="00471F4E">
        <w:rPr>
          <w:rFonts w:cs="Times New Roman"/>
          <w:b/>
          <w:lang w:val="sr-Latn-BA"/>
        </w:rPr>
        <w:t xml:space="preserve"> одржавање цјевовода и </w:t>
      </w:r>
      <w:r w:rsidRPr="00471F4E">
        <w:rPr>
          <w:rFonts w:cs="Times New Roman"/>
          <w:b/>
          <w:lang w:val="sr-Cyrl-BA"/>
        </w:rPr>
        <w:t>изградњу водоводне мреже</w:t>
      </w:r>
      <w:r w:rsidRPr="00471F4E">
        <w:rPr>
          <w:rFonts w:cs="Times New Roman"/>
          <w:lang w:val="sr-Cyrl-BA"/>
        </w:rPr>
        <w:t>.</w:t>
      </w:r>
    </w:p>
    <w:p w:rsidR="00B96F9B" w:rsidRPr="00471F4E" w:rsidRDefault="00B96F9B" w:rsidP="00C4056F">
      <w:pPr>
        <w:pStyle w:val="ListParagraph"/>
        <w:numPr>
          <w:ilvl w:val="0"/>
          <w:numId w:val="27"/>
        </w:numPr>
        <w:spacing w:before="120"/>
        <w:contextualSpacing w:val="0"/>
      </w:pPr>
      <w:r w:rsidRPr="006972F5">
        <w:rPr>
          <w:b/>
        </w:rPr>
        <w:t>Служба за лабораторију и лабораторијске послове</w:t>
      </w:r>
      <w:r w:rsidR="0097340F" w:rsidRPr="00471F4E">
        <w:t xml:space="preserve"> се састоји од сљедећих одјељења и то</w:t>
      </w:r>
      <w:r w:rsidRPr="00471F4E">
        <w:t>:</w:t>
      </w:r>
    </w:p>
    <w:p w:rsidR="00B96F9B" w:rsidRPr="00471F4E" w:rsidRDefault="00B96F9B" w:rsidP="00B05D8B">
      <w:pPr>
        <w:pStyle w:val="ListParagraph"/>
        <w:numPr>
          <w:ilvl w:val="1"/>
          <w:numId w:val="27"/>
        </w:numPr>
        <w:tabs>
          <w:tab w:val="left" w:pos="1260"/>
        </w:tabs>
        <w:spacing w:after="120"/>
        <w:ind w:left="1138" w:hanging="418"/>
        <w:contextualSpacing w:val="0"/>
        <w:rPr>
          <w:rFonts w:cs="Times New Roman"/>
          <w:lang w:val="sr-Cyrl-BA"/>
        </w:rPr>
      </w:pPr>
      <w:r w:rsidRPr="00471F4E">
        <w:rPr>
          <w:rFonts w:cs="Times New Roman"/>
          <w:lang w:val="sr-Cyrl-BA"/>
        </w:rPr>
        <w:t>Одјељење за физичко – хемијско испитивање воде;</w:t>
      </w:r>
    </w:p>
    <w:p w:rsidR="00B96F9B" w:rsidRPr="00471F4E" w:rsidRDefault="00B96F9B" w:rsidP="00B05D8B">
      <w:pPr>
        <w:pStyle w:val="ListParagraph"/>
        <w:numPr>
          <w:ilvl w:val="1"/>
          <w:numId w:val="27"/>
        </w:numPr>
        <w:tabs>
          <w:tab w:val="left" w:pos="1260"/>
        </w:tabs>
        <w:spacing w:after="120"/>
        <w:ind w:left="1138" w:hanging="418"/>
        <w:contextualSpacing w:val="0"/>
        <w:rPr>
          <w:rFonts w:cs="Times New Roman"/>
          <w:lang w:val="sr-Cyrl-BA"/>
        </w:rPr>
      </w:pPr>
      <w:r w:rsidRPr="00471F4E">
        <w:rPr>
          <w:rFonts w:cs="Times New Roman"/>
          <w:lang w:val="sr-Cyrl-BA"/>
        </w:rPr>
        <w:t>Одјељење за микробиолошко испитивање воде;</w:t>
      </w:r>
    </w:p>
    <w:p w:rsidR="00B96F9B" w:rsidRPr="00471F4E" w:rsidRDefault="00B96F9B" w:rsidP="00B05D8B">
      <w:pPr>
        <w:pStyle w:val="ListParagraph"/>
        <w:numPr>
          <w:ilvl w:val="1"/>
          <w:numId w:val="27"/>
        </w:numPr>
        <w:tabs>
          <w:tab w:val="left" w:pos="1260"/>
        </w:tabs>
        <w:spacing w:after="120"/>
        <w:ind w:left="1138" w:hanging="418"/>
        <w:contextualSpacing w:val="0"/>
        <w:rPr>
          <w:rFonts w:cs="Times New Roman"/>
          <w:lang w:val="sr-Cyrl-BA"/>
        </w:rPr>
      </w:pPr>
      <w:r w:rsidRPr="00471F4E">
        <w:rPr>
          <w:rFonts w:cs="Times New Roman"/>
          <w:lang w:val="sr-Cyrl-BA"/>
        </w:rPr>
        <w:t>Одјељење за хидролошко</w:t>
      </w:r>
      <w:r w:rsidR="00AD70B1" w:rsidRPr="00471F4E">
        <w:rPr>
          <w:rFonts w:cs="Times New Roman"/>
          <w:lang w:val="sr-Cyrl-BA"/>
        </w:rPr>
        <w:t xml:space="preserve"> и токсиколошко испитивање воде и</w:t>
      </w:r>
    </w:p>
    <w:p w:rsidR="00B96F9B" w:rsidRDefault="00B96F9B" w:rsidP="006F2D3D">
      <w:pPr>
        <w:pStyle w:val="ListParagraph"/>
        <w:numPr>
          <w:ilvl w:val="1"/>
          <w:numId w:val="27"/>
        </w:numPr>
        <w:tabs>
          <w:tab w:val="left" w:pos="1260"/>
        </w:tabs>
        <w:spacing w:after="120"/>
        <w:ind w:left="1138" w:hanging="418"/>
        <w:contextualSpacing w:val="0"/>
        <w:rPr>
          <w:rFonts w:cs="Times New Roman"/>
          <w:lang w:val="sr-Cyrl-BA"/>
        </w:rPr>
      </w:pPr>
      <w:r w:rsidRPr="00471F4E">
        <w:rPr>
          <w:rFonts w:cs="Times New Roman"/>
          <w:lang w:val="sr-Cyrl-BA"/>
        </w:rPr>
        <w:t>Одјељење за узимање узорака и дезинфекцију мреже.</w:t>
      </w:r>
    </w:p>
    <w:p w:rsidR="00C4056F" w:rsidRPr="00C4056F" w:rsidRDefault="00C4056F" w:rsidP="00C4056F">
      <w:pPr>
        <w:pStyle w:val="ListParagraph"/>
        <w:tabs>
          <w:tab w:val="left" w:pos="1260"/>
        </w:tabs>
        <w:spacing w:after="120"/>
        <w:ind w:left="1138"/>
        <w:contextualSpacing w:val="0"/>
        <w:rPr>
          <w:rFonts w:cs="Times New Roman"/>
          <w:lang w:val="sr-Cyrl-BA"/>
        </w:rPr>
      </w:pPr>
    </w:p>
    <w:p w:rsidR="00F35C5A" w:rsidRPr="00990DD9" w:rsidRDefault="00F35C5A" w:rsidP="006F2D3D">
      <w:pPr>
        <w:spacing w:after="120"/>
        <w:rPr>
          <w:rFonts w:cs="Times New Roman"/>
          <w:lang w:val="sr-Latn-CS"/>
        </w:rPr>
      </w:pPr>
      <w:r w:rsidRPr="00990DD9">
        <w:rPr>
          <w:rFonts w:cs="Times New Roman"/>
          <w:b/>
          <w:lang w:val="sr-Cyrl-BA"/>
        </w:rPr>
        <w:t>Сектор за канализацију</w:t>
      </w:r>
      <w:r w:rsidR="007D0F97">
        <w:rPr>
          <w:rFonts w:cs="Times New Roman"/>
          <w:lang w:val="sr-Cyrl-BA"/>
        </w:rPr>
        <w:t xml:space="preserve"> се састоји од сљедећих служби</w:t>
      </w:r>
      <w:r w:rsidR="00D87946">
        <w:rPr>
          <w:rFonts w:cs="Times New Roman"/>
        </w:rPr>
        <w:t xml:space="preserve"> и</w:t>
      </w:r>
      <w:r w:rsidR="007D0F97">
        <w:rPr>
          <w:rFonts w:cs="Times New Roman"/>
          <w:lang w:val="sr-Cyrl-BA"/>
        </w:rPr>
        <w:t xml:space="preserve"> одјељења</w:t>
      </w:r>
      <w:r w:rsidRPr="00990DD9">
        <w:rPr>
          <w:rFonts w:cs="Times New Roman"/>
          <w:lang w:val="sr-Cyrl-BA"/>
        </w:rPr>
        <w:t xml:space="preserve"> и то:</w:t>
      </w:r>
    </w:p>
    <w:p w:rsidR="00CE686B" w:rsidRPr="00990DD9" w:rsidRDefault="00CE686B" w:rsidP="006F2D3D">
      <w:pPr>
        <w:spacing w:after="120"/>
        <w:rPr>
          <w:rFonts w:cs="Times New Roman"/>
          <w:lang w:val="sr-Latn-CS"/>
        </w:rPr>
      </w:pPr>
    </w:p>
    <w:p w:rsidR="00990DD9" w:rsidRPr="00471F4E" w:rsidRDefault="00F35C5A" w:rsidP="00B05D8B">
      <w:pPr>
        <w:pStyle w:val="ListParagraph"/>
        <w:numPr>
          <w:ilvl w:val="0"/>
          <w:numId w:val="28"/>
        </w:numPr>
        <w:spacing w:after="120"/>
        <w:contextualSpacing w:val="0"/>
        <w:rPr>
          <w:rFonts w:cs="Times New Roman"/>
        </w:rPr>
      </w:pPr>
      <w:r w:rsidRPr="00471F4E">
        <w:rPr>
          <w:rFonts w:cs="Times New Roman"/>
          <w:b/>
          <w:lang w:val="sr-Cyrl-BA"/>
        </w:rPr>
        <w:lastRenderedPageBreak/>
        <w:t>Служба за управљање постројењем за пречиш</w:t>
      </w:r>
      <w:r w:rsidR="00990DD9" w:rsidRPr="00471F4E">
        <w:rPr>
          <w:rFonts w:cs="Times New Roman"/>
          <w:b/>
          <w:lang w:val="sr-Cyrl-BA"/>
        </w:rPr>
        <w:t>ћавање отпадних вода</w:t>
      </w:r>
      <w:r w:rsidR="00821E38">
        <w:rPr>
          <w:rFonts w:cs="Times New Roman"/>
        </w:rPr>
        <w:t xml:space="preserve"> се састоји од одјељења</w:t>
      </w:r>
      <w:r w:rsidR="008B2B25" w:rsidRPr="00471F4E">
        <w:rPr>
          <w:rFonts w:cs="Times New Roman"/>
        </w:rPr>
        <w:t>:</w:t>
      </w:r>
    </w:p>
    <w:p w:rsidR="00D91C3E" w:rsidRPr="00C4056F" w:rsidRDefault="00990DD9" w:rsidP="00C4056F">
      <w:pPr>
        <w:pStyle w:val="ListParagraph"/>
        <w:numPr>
          <w:ilvl w:val="1"/>
          <w:numId w:val="23"/>
        </w:numPr>
        <w:spacing w:after="120"/>
        <w:ind w:firstLine="18"/>
        <w:contextualSpacing w:val="0"/>
        <w:rPr>
          <w:rFonts w:cs="Times New Roman"/>
          <w:b/>
          <w:lang w:val="sr-Cyrl-BA"/>
        </w:rPr>
      </w:pPr>
      <w:r w:rsidRPr="00990DD9">
        <w:rPr>
          <w:rFonts w:cs="Times New Roman"/>
          <w:lang w:val="sr-Cyrl-BA"/>
        </w:rPr>
        <w:t>Одјељење за управљањ</w:t>
      </w:r>
      <w:r w:rsidR="00AD70B1">
        <w:rPr>
          <w:rFonts w:cs="Times New Roman"/>
          <w:lang w:val="sr-Cyrl-BA"/>
        </w:rPr>
        <w:t>е и одржавање пумпних станица</w:t>
      </w:r>
      <w:r w:rsidR="00824370">
        <w:rPr>
          <w:rFonts w:cs="Times New Roman"/>
          <w:lang w:val="sr-Cyrl-BA"/>
        </w:rPr>
        <w:t>.</w:t>
      </w:r>
    </w:p>
    <w:p w:rsidR="00F35C5A" w:rsidRPr="00A71462" w:rsidRDefault="00F35C5A" w:rsidP="00B05D8B">
      <w:pPr>
        <w:pStyle w:val="ListParagraph"/>
        <w:numPr>
          <w:ilvl w:val="0"/>
          <w:numId w:val="28"/>
        </w:numPr>
        <w:spacing w:after="120"/>
        <w:rPr>
          <w:rFonts w:cs="Times New Roman"/>
          <w:b/>
          <w:lang w:val="sr-Cyrl-BA"/>
        </w:rPr>
      </w:pPr>
      <w:r w:rsidRPr="00A71462">
        <w:rPr>
          <w:rFonts w:cs="Times New Roman"/>
          <w:b/>
          <w:lang w:val="sr-Cyrl-BA"/>
        </w:rPr>
        <w:t>Служба за управљање канализационом мрежом</w:t>
      </w:r>
      <w:r w:rsidR="00821E38">
        <w:rPr>
          <w:rFonts w:cs="Times New Roman"/>
          <w:b/>
          <w:lang w:val="sr-Cyrl-BA"/>
        </w:rPr>
        <w:t>.</w:t>
      </w:r>
    </w:p>
    <w:p w:rsidR="00CE686B" w:rsidRDefault="00CE686B" w:rsidP="00CE686B">
      <w:pPr>
        <w:tabs>
          <w:tab w:val="left" w:pos="1260"/>
        </w:tabs>
        <w:spacing w:after="120"/>
        <w:rPr>
          <w:rFonts w:cs="Times New Roman"/>
          <w:highlight w:val="yellow"/>
          <w:lang w:val="sr-Latn-CS"/>
        </w:rPr>
      </w:pPr>
    </w:p>
    <w:p w:rsidR="00865AC4" w:rsidRPr="002535E4" w:rsidRDefault="00865AC4" w:rsidP="00D87F78">
      <w:pPr>
        <w:pStyle w:val="Heading1"/>
        <w:jc w:val="both"/>
        <w:rPr>
          <w:lang w:val="sr-Cyrl-CS"/>
        </w:rPr>
      </w:pPr>
      <w:bookmarkStart w:id="5" w:name="_Toc1482802"/>
      <w:r w:rsidRPr="002535E4">
        <w:rPr>
          <w:lang w:val="sr-Cyrl-CS"/>
        </w:rPr>
        <w:t xml:space="preserve">3. </w:t>
      </w:r>
      <w:r w:rsidR="00CD0994" w:rsidRPr="002535E4">
        <w:rPr>
          <w:lang w:val="sr-Cyrl-CS"/>
        </w:rPr>
        <w:t>ОСНОВНИ</w:t>
      </w:r>
      <w:r w:rsidRPr="002535E4">
        <w:rPr>
          <w:lang w:val="sr-Cyrl-CS"/>
        </w:rPr>
        <w:t xml:space="preserve"> </w:t>
      </w:r>
      <w:r w:rsidR="00CD0994" w:rsidRPr="002535E4">
        <w:rPr>
          <w:lang w:val="sr-Cyrl-CS"/>
        </w:rPr>
        <w:t>ИЗВЈЕШТАЈ</w:t>
      </w:r>
      <w:r w:rsidRPr="002535E4">
        <w:rPr>
          <w:lang w:val="sr-Cyrl-CS"/>
        </w:rPr>
        <w:t xml:space="preserve"> </w:t>
      </w:r>
      <w:r w:rsidR="00CD0994" w:rsidRPr="002535E4">
        <w:rPr>
          <w:lang w:val="sr-Cyrl-CS"/>
        </w:rPr>
        <w:t>О</w:t>
      </w:r>
      <w:r w:rsidRPr="002535E4">
        <w:rPr>
          <w:lang w:val="sr-Cyrl-CS"/>
        </w:rPr>
        <w:t xml:space="preserve"> </w:t>
      </w:r>
      <w:r w:rsidR="00CD0994" w:rsidRPr="002535E4">
        <w:rPr>
          <w:lang w:val="sr-Cyrl-CS"/>
        </w:rPr>
        <w:t>ЕЛЕМЕНТИМА</w:t>
      </w:r>
      <w:r w:rsidRPr="002535E4">
        <w:rPr>
          <w:lang w:val="sr-Cyrl-CS"/>
        </w:rPr>
        <w:t xml:space="preserve"> </w:t>
      </w:r>
      <w:r w:rsidR="00CD0994" w:rsidRPr="002535E4">
        <w:rPr>
          <w:lang w:val="sr-Cyrl-CS"/>
        </w:rPr>
        <w:t>ВОДОВОДНЕ</w:t>
      </w:r>
      <w:r w:rsidRPr="002535E4">
        <w:rPr>
          <w:lang w:val="sr-Cyrl-CS"/>
        </w:rPr>
        <w:t xml:space="preserve"> </w:t>
      </w:r>
      <w:r w:rsidR="00CD0994" w:rsidRPr="002535E4">
        <w:rPr>
          <w:lang w:val="sr-Cyrl-CS"/>
        </w:rPr>
        <w:t>ИНФРАСТРУКТУРЕ</w:t>
      </w:r>
      <w:bookmarkEnd w:id="5"/>
    </w:p>
    <w:p w:rsidR="00DE50CD" w:rsidRPr="006E71E4" w:rsidRDefault="005F5359" w:rsidP="00D87F78">
      <w:pPr>
        <w:rPr>
          <w:lang w:val="sr-Latn-BA"/>
        </w:rPr>
      </w:pPr>
      <w:r>
        <w:rPr>
          <w:lang w:val="sr-Latn-BA"/>
        </w:rPr>
        <w:t>У</w:t>
      </w:r>
      <w:r w:rsidR="00222D45">
        <w:t xml:space="preserve"> овом </w:t>
      </w:r>
      <w:r w:rsidR="00940202">
        <w:t xml:space="preserve">дијелу </w:t>
      </w:r>
      <w:r w:rsidR="00AD34D8">
        <w:rPr>
          <w:lang w:val="sr-Latn-BA"/>
        </w:rPr>
        <w:t>Извјештаја о послова</w:t>
      </w:r>
      <w:r w:rsidR="00940202">
        <w:t>њ</w:t>
      </w:r>
      <w:r w:rsidR="00AD34D8">
        <w:rPr>
          <w:lang w:val="sr-Latn-BA"/>
        </w:rPr>
        <w:t xml:space="preserve">у приказаћемо </w:t>
      </w:r>
      <w:r w:rsidR="002763C6">
        <w:t>основне елементе водоводног система Бијељина, а све на основу кратког</w:t>
      </w:r>
      <w:r w:rsidR="00AD34D8">
        <w:rPr>
          <w:lang w:val="sr-Latn-BA"/>
        </w:rPr>
        <w:t xml:space="preserve"> резиме</w:t>
      </w:r>
      <w:r w:rsidR="002763C6">
        <w:t>а</w:t>
      </w:r>
      <w:r w:rsidR="00AD34D8">
        <w:rPr>
          <w:lang w:val="sr-Latn-BA"/>
        </w:rPr>
        <w:t xml:space="preserve"> унесених података у </w:t>
      </w:r>
      <w:r w:rsidR="00AD34D8">
        <w:t xml:space="preserve">ГИС </w:t>
      </w:r>
      <w:r w:rsidR="007551E5">
        <w:t>базу</w:t>
      </w:r>
      <w:r w:rsidR="002763C6">
        <w:t>, закључно</w:t>
      </w:r>
      <w:r w:rsidR="00636D62" w:rsidRPr="006E71E4">
        <w:rPr>
          <w:lang w:val="sr-Latn-BA"/>
        </w:rPr>
        <w:t xml:space="preserve"> </w:t>
      </w:r>
      <w:r>
        <w:rPr>
          <w:lang w:val="sr-Latn-BA"/>
        </w:rPr>
        <w:t>са</w:t>
      </w:r>
      <w:r w:rsidR="00636D62" w:rsidRPr="006E71E4">
        <w:rPr>
          <w:lang w:val="sr-Latn-BA"/>
        </w:rPr>
        <w:t xml:space="preserve"> </w:t>
      </w:r>
      <w:r w:rsidR="00636D62">
        <w:rPr>
          <w:lang w:val="sr-Latn-BA"/>
        </w:rPr>
        <w:t xml:space="preserve">31. </w:t>
      </w:r>
      <w:r>
        <w:rPr>
          <w:lang w:val="sr-Latn-BA"/>
        </w:rPr>
        <w:t>децембром</w:t>
      </w:r>
      <w:r w:rsidR="00636D62">
        <w:rPr>
          <w:lang w:val="sr-Latn-BA"/>
        </w:rPr>
        <w:t xml:space="preserve"> </w:t>
      </w:r>
      <w:r w:rsidR="00636D62" w:rsidRPr="006E71E4">
        <w:rPr>
          <w:lang w:val="sr-Latn-BA"/>
        </w:rPr>
        <w:t>201</w:t>
      </w:r>
      <w:r w:rsidR="00636D62">
        <w:rPr>
          <w:lang w:val="sr-Latn-BA"/>
        </w:rPr>
        <w:t>8</w:t>
      </w:r>
      <w:r w:rsidR="00636D62" w:rsidRPr="006E71E4">
        <w:rPr>
          <w:lang w:val="sr-Latn-BA"/>
        </w:rPr>
        <w:t xml:space="preserve">. </w:t>
      </w:r>
      <w:r w:rsidR="00222D45">
        <w:t>г</w:t>
      </w:r>
      <w:r>
        <w:rPr>
          <w:lang w:val="sr-Latn-BA"/>
        </w:rPr>
        <w:t>одине</w:t>
      </w:r>
      <w:r w:rsidR="002763C6">
        <w:t>,</w:t>
      </w:r>
      <w:r w:rsidR="00636D62" w:rsidRPr="006E71E4">
        <w:rPr>
          <w:lang w:val="sr-Latn-BA"/>
        </w:rPr>
        <w:t xml:space="preserve"> </w:t>
      </w:r>
      <w:r w:rsidR="002763C6">
        <w:rPr>
          <w:lang w:val="sr-Latn-BA"/>
        </w:rPr>
        <w:t>т</w:t>
      </w:r>
      <w:r w:rsidR="002763C6">
        <w:t>о јест,</w:t>
      </w:r>
      <w:r w:rsidR="00636D62" w:rsidRPr="006E71E4">
        <w:rPr>
          <w:lang w:val="sr-Latn-BA"/>
        </w:rPr>
        <w:t xml:space="preserve"> </w:t>
      </w:r>
      <w:r w:rsidR="002763C6">
        <w:t xml:space="preserve"> на </w:t>
      </w:r>
      <w:r w:rsidR="002763C6">
        <w:rPr>
          <w:lang w:val="sr-Latn-BA"/>
        </w:rPr>
        <w:t>основ</w:t>
      </w:r>
      <w:r w:rsidR="002763C6">
        <w:t>у</w:t>
      </w:r>
      <w:r w:rsidR="00636D62" w:rsidRPr="006E71E4">
        <w:rPr>
          <w:lang w:val="sr-Latn-BA"/>
        </w:rPr>
        <w:t xml:space="preserve"> </w:t>
      </w:r>
      <w:r w:rsidR="002763C6">
        <w:rPr>
          <w:lang w:val="sr-Latn-BA"/>
        </w:rPr>
        <w:t>пода</w:t>
      </w:r>
      <w:r w:rsidR="002763C6">
        <w:t>така</w:t>
      </w:r>
      <w:r w:rsidR="00636D62" w:rsidRPr="006E71E4">
        <w:rPr>
          <w:lang w:val="sr-Latn-BA"/>
        </w:rPr>
        <w:t xml:space="preserve"> </w:t>
      </w:r>
      <w:r>
        <w:rPr>
          <w:lang w:val="sr-Latn-BA"/>
        </w:rPr>
        <w:t>из</w:t>
      </w:r>
      <w:r w:rsidR="00636D62" w:rsidRPr="006E71E4">
        <w:rPr>
          <w:lang w:val="sr-Latn-BA"/>
        </w:rPr>
        <w:t xml:space="preserve"> </w:t>
      </w:r>
      <w:r>
        <w:rPr>
          <w:lang w:val="sr-Latn-BA"/>
        </w:rPr>
        <w:t>ГИС</w:t>
      </w:r>
      <w:r w:rsidR="00636D62" w:rsidRPr="006E71E4">
        <w:rPr>
          <w:lang w:val="sr-Latn-BA"/>
        </w:rPr>
        <w:t xml:space="preserve"> </w:t>
      </w:r>
      <w:r>
        <w:rPr>
          <w:lang w:val="sr-Latn-BA"/>
        </w:rPr>
        <w:t>базе</w:t>
      </w:r>
      <w:r w:rsidR="002763C6">
        <w:t xml:space="preserve">. </w:t>
      </w:r>
      <w:r>
        <w:rPr>
          <w:lang w:val="sr-Latn-BA"/>
        </w:rPr>
        <w:t>У</w:t>
      </w:r>
      <w:r w:rsidR="00636D62" w:rsidRPr="006E71E4">
        <w:rPr>
          <w:lang w:val="sr-Latn-BA"/>
        </w:rPr>
        <w:t xml:space="preserve"> </w:t>
      </w:r>
      <w:r>
        <w:rPr>
          <w:lang w:val="sr-Latn-BA"/>
        </w:rPr>
        <w:t>склопу</w:t>
      </w:r>
      <w:r w:rsidR="00636D62" w:rsidRPr="006E71E4">
        <w:rPr>
          <w:lang w:val="sr-Latn-BA"/>
        </w:rPr>
        <w:t xml:space="preserve"> </w:t>
      </w:r>
      <w:r w:rsidR="000A2975">
        <w:t xml:space="preserve">основног </w:t>
      </w:r>
      <w:r>
        <w:rPr>
          <w:lang w:val="sr-Latn-BA"/>
        </w:rPr>
        <w:t>извјештаја</w:t>
      </w:r>
      <w:r w:rsidR="00636D62" w:rsidRPr="006E71E4">
        <w:rPr>
          <w:lang w:val="sr-Latn-BA"/>
        </w:rPr>
        <w:t xml:space="preserve"> </w:t>
      </w:r>
      <w:r>
        <w:rPr>
          <w:lang w:val="sr-Latn-BA"/>
        </w:rPr>
        <w:t>нису</w:t>
      </w:r>
      <w:r w:rsidR="00636D62" w:rsidRPr="006E71E4">
        <w:rPr>
          <w:lang w:val="sr-Latn-BA"/>
        </w:rPr>
        <w:t xml:space="preserve"> </w:t>
      </w:r>
      <w:r>
        <w:rPr>
          <w:lang w:val="sr-Latn-BA"/>
        </w:rPr>
        <w:t>приказани</w:t>
      </w:r>
      <w:r w:rsidR="00636D62" w:rsidRPr="006E71E4">
        <w:rPr>
          <w:lang w:val="sr-Latn-BA"/>
        </w:rPr>
        <w:t xml:space="preserve"> </w:t>
      </w:r>
      <w:r>
        <w:rPr>
          <w:lang w:val="sr-Latn-BA"/>
        </w:rPr>
        <w:t>прикључци</w:t>
      </w:r>
      <w:r w:rsidR="00636D62" w:rsidRPr="006E71E4">
        <w:rPr>
          <w:lang w:val="sr-Latn-BA"/>
        </w:rPr>
        <w:t xml:space="preserve"> </w:t>
      </w:r>
      <w:r>
        <w:rPr>
          <w:lang w:val="sr-Latn-BA"/>
        </w:rPr>
        <w:t>на</w:t>
      </w:r>
      <w:r w:rsidR="00636D62" w:rsidRPr="006E71E4">
        <w:rPr>
          <w:lang w:val="sr-Latn-BA"/>
        </w:rPr>
        <w:t xml:space="preserve"> </w:t>
      </w:r>
      <w:r>
        <w:rPr>
          <w:lang w:val="sr-Latn-BA"/>
        </w:rPr>
        <w:t>водоводну</w:t>
      </w:r>
      <w:r w:rsidR="00636D62" w:rsidRPr="006E71E4">
        <w:rPr>
          <w:lang w:val="sr-Latn-BA"/>
        </w:rPr>
        <w:t xml:space="preserve"> </w:t>
      </w:r>
      <w:r>
        <w:rPr>
          <w:lang w:val="sr-Latn-BA"/>
        </w:rPr>
        <w:t>мрежу</w:t>
      </w:r>
      <w:r w:rsidR="00636D62" w:rsidRPr="006E71E4">
        <w:rPr>
          <w:lang w:val="sr-Latn-BA"/>
        </w:rPr>
        <w:t xml:space="preserve"> </w:t>
      </w:r>
      <w:r>
        <w:rPr>
          <w:lang w:val="sr-Latn-BA"/>
        </w:rPr>
        <w:t>као</w:t>
      </w:r>
      <w:r w:rsidR="00636D62">
        <w:rPr>
          <w:lang w:val="sr-Latn-BA"/>
        </w:rPr>
        <w:t xml:space="preserve"> </w:t>
      </w:r>
      <w:r>
        <w:rPr>
          <w:lang w:val="sr-Latn-BA"/>
        </w:rPr>
        <w:t>ни</w:t>
      </w:r>
      <w:r w:rsidR="00636D62" w:rsidRPr="006E71E4">
        <w:rPr>
          <w:lang w:val="sr-Latn-BA"/>
        </w:rPr>
        <w:t xml:space="preserve"> </w:t>
      </w:r>
      <w:r>
        <w:rPr>
          <w:lang w:val="sr-Latn-BA"/>
        </w:rPr>
        <w:t>корисници</w:t>
      </w:r>
      <w:r w:rsidR="00636D62" w:rsidRPr="006E71E4">
        <w:rPr>
          <w:lang w:val="sr-Latn-BA"/>
        </w:rPr>
        <w:t xml:space="preserve"> </w:t>
      </w:r>
      <w:r>
        <w:rPr>
          <w:lang w:val="sr-Latn-BA"/>
        </w:rPr>
        <w:t>наших</w:t>
      </w:r>
      <w:r w:rsidR="00636D62" w:rsidRPr="006E71E4">
        <w:rPr>
          <w:lang w:val="sr-Latn-BA"/>
        </w:rPr>
        <w:t xml:space="preserve"> </w:t>
      </w:r>
      <w:r>
        <w:rPr>
          <w:lang w:val="sr-Latn-BA"/>
        </w:rPr>
        <w:t>услуга</w:t>
      </w:r>
      <w:r w:rsidR="002763C6">
        <w:t>,</w:t>
      </w:r>
      <w:r w:rsidR="00636D62">
        <w:rPr>
          <w:lang w:val="sr-Latn-BA"/>
        </w:rPr>
        <w:t xml:space="preserve"> </w:t>
      </w:r>
      <w:r>
        <w:rPr>
          <w:lang w:val="sr-Latn-BA"/>
        </w:rPr>
        <w:t>јер</w:t>
      </w:r>
      <w:r w:rsidR="00636D62">
        <w:rPr>
          <w:lang w:val="sr-Latn-BA"/>
        </w:rPr>
        <w:t xml:space="preserve"> </w:t>
      </w:r>
      <w:r>
        <w:rPr>
          <w:lang w:val="sr-Latn-BA"/>
        </w:rPr>
        <w:t>су</w:t>
      </w:r>
      <w:r w:rsidR="00636D62">
        <w:rPr>
          <w:lang w:val="sr-Latn-BA"/>
        </w:rPr>
        <w:t xml:space="preserve"> </w:t>
      </w:r>
      <w:r>
        <w:rPr>
          <w:lang w:val="sr-Latn-BA"/>
        </w:rPr>
        <w:t>унесени</w:t>
      </w:r>
      <w:r w:rsidR="00636D62">
        <w:rPr>
          <w:lang w:val="sr-Latn-BA"/>
        </w:rPr>
        <w:t xml:space="preserve"> </w:t>
      </w:r>
      <w:r>
        <w:rPr>
          <w:lang w:val="sr-Latn-BA"/>
        </w:rPr>
        <w:t>само</w:t>
      </w:r>
      <w:r w:rsidR="00636D62">
        <w:rPr>
          <w:lang w:val="sr-Latn-BA"/>
        </w:rPr>
        <w:t xml:space="preserve"> </w:t>
      </w:r>
      <w:r>
        <w:rPr>
          <w:lang w:val="sr-Latn-BA"/>
        </w:rPr>
        <w:t>дјелимично</w:t>
      </w:r>
      <w:r w:rsidR="00636D62">
        <w:rPr>
          <w:lang w:val="sr-Latn-BA"/>
        </w:rPr>
        <w:t xml:space="preserve">. </w:t>
      </w:r>
      <w:r>
        <w:rPr>
          <w:lang w:val="sr-Latn-BA"/>
        </w:rPr>
        <w:t>До</w:t>
      </w:r>
      <w:r w:rsidR="00636D62">
        <w:rPr>
          <w:lang w:val="sr-Latn-BA"/>
        </w:rPr>
        <w:t xml:space="preserve"> </w:t>
      </w:r>
      <w:r>
        <w:rPr>
          <w:lang w:val="sr-Latn-BA"/>
        </w:rPr>
        <w:t>сада</w:t>
      </w:r>
      <w:r w:rsidR="00636D62">
        <w:rPr>
          <w:lang w:val="sr-Latn-BA"/>
        </w:rPr>
        <w:t xml:space="preserve"> </w:t>
      </w:r>
      <w:r>
        <w:rPr>
          <w:lang w:val="sr-Latn-BA"/>
        </w:rPr>
        <w:t>је</w:t>
      </w:r>
      <w:r w:rsidR="00636D62">
        <w:rPr>
          <w:lang w:val="sr-Latn-BA"/>
        </w:rPr>
        <w:t xml:space="preserve"> </w:t>
      </w:r>
      <w:r>
        <w:rPr>
          <w:lang w:val="sr-Latn-BA"/>
        </w:rPr>
        <w:t>у</w:t>
      </w:r>
      <w:r w:rsidR="00636D62">
        <w:rPr>
          <w:lang w:val="sr-Latn-BA"/>
        </w:rPr>
        <w:t xml:space="preserve"> </w:t>
      </w:r>
      <w:r>
        <w:rPr>
          <w:lang w:val="sr-Latn-BA"/>
        </w:rPr>
        <w:t>ГИС</w:t>
      </w:r>
      <w:r w:rsidR="00636D62">
        <w:rPr>
          <w:lang w:val="sr-Latn-BA"/>
        </w:rPr>
        <w:t xml:space="preserve"> </w:t>
      </w:r>
      <w:r>
        <w:rPr>
          <w:lang w:val="sr-Latn-BA"/>
        </w:rPr>
        <w:t>унесено</w:t>
      </w:r>
      <w:r w:rsidR="00636D62">
        <w:rPr>
          <w:lang w:val="sr-Latn-BA"/>
        </w:rPr>
        <w:t xml:space="preserve"> </w:t>
      </w:r>
      <w:r>
        <w:rPr>
          <w:lang w:val="sr-Latn-BA"/>
        </w:rPr>
        <w:t>укупно</w:t>
      </w:r>
      <w:r w:rsidR="00636D62">
        <w:rPr>
          <w:lang w:val="sr-Latn-BA"/>
        </w:rPr>
        <w:t xml:space="preserve"> 3</w:t>
      </w:r>
      <w:r w:rsidR="00AD34D8">
        <w:t>.</w:t>
      </w:r>
      <w:r w:rsidR="00636D62">
        <w:rPr>
          <w:lang w:val="sr-Latn-BA"/>
        </w:rPr>
        <w:t xml:space="preserve">080 </w:t>
      </w:r>
      <w:r>
        <w:rPr>
          <w:lang w:val="sr-Latn-BA"/>
        </w:rPr>
        <w:t>прикључних</w:t>
      </w:r>
      <w:r w:rsidR="00636D62">
        <w:rPr>
          <w:lang w:val="sr-Latn-BA"/>
        </w:rPr>
        <w:t xml:space="preserve"> </w:t>
      </w:r>
      <w:r>
        <w:rPr>
          <w:lang w:val="sr-Latn-BA"/>
        </w:rPr>
        <w:t>водова</w:t>
      </w:r>
      <w:r w:rsidR="00636D62">
        <w:rPr>
          <w:lang w:val="sr-Latn-BA"/>
        </w:rPr>
        <w:t xml:space="preserve"> </w:t>
      </w:r>
      <w:r>
        <w:rPr>
          <w:lang w:val="sr-Latn-BA"/>
        </w:rPr>
        <w:t>у</w:t>
      </w:r>
      <w:r w:rsidR="00636D62">
        <w:rPr>
          <w:lang w:val="sr-Latn-BA"/>
        </w:rPr>
        <w:t xml:space="preserve"> </w:t>
      </w:r>
      <w:r>
        <w:rPr>
          <w:lang w:val="sr-Latn-BA"/>
        </w:rPr>
        <w:t>дужини</w:t>
      </w:r>
      <w:r w:rsidR="00636D62">
        <w:rPr>
          <w:lang w:val="sr-Latn-BA"/>
        </w:rPr>
        <w:t xml:space="preserve"> </w:t>
      </w:r>
      <w:r>
        <w:rPr>
          <w:lang w:val="sr-Latn-BA"/>
        </w:rPr>
        <w:t>од</w:t>
      </w:r>
      <w:r w:rsidR="00AD34D8">
        <w:rPr>
          <w:lang w:val="sr-Latn-BA"/>
        </w:rPr>
        <w:t xml:space="preserve"> 26.640</w:t>
      </w:r>
      <w:r w:rsidR="00AD34D8">
        <w:t xml:space="preserve"> m</w:t>
      </w:r>
      <w:r w:rsidR="00636D62">
        <w:rPr>
          <w:lang w:val="sr-Latn-BA"/>
        </w:rPr>
        <w:t xml:space="preserve"> </w:t>
      </w:r>
      <w:r>
        <w:rPr>
          <w:lang w:val="sr-Latn-BA"/>
        </w:rPr>
        <w:t>и</w:t>
      </w:r>
      <w:r w:rsidR="00636D62">
        <w:rPr>
          <w:lang w:val="sr-Latn-BA"/>
        </w:rPr>
        <w:t xml:space="preserve"> </w:t>
      </w:r>
      <w:r>
        <w:rPr>
          <w:lang w:val="sr-Latn-BA"/>
        </w:rPr>
        <w:t>око</w:t>
      </w:r>
      <w:r w:rsidR="00636D62">
        <w:rPr>
          <w:lang w:val="sr-Latn-BA"/>
        </w:rPr>
        <w:t xml:space="preserve"> 13.000 </w:t>
      </w:r>
      <w:r>
        <w:rPr>
          <w:lang w:val="sr-Latn-BA"/>
        </w:rPr>
        <w:t>потрошача</w:t>
      </w:r>
      <w:r w:rsidR="00DE50CD">
        <w:rPr>
          <w:lang w:val="sr-Latn-BA"/>
        </w:rPr>
        <w:t>.</w:t>
      </w:r>
    </w:p>
    <w:p w:rsidR="00636D62" w:rsidRPr="00845AF6" w:rsidRDefault="00636D62" w:rsidP="00D87F78">
      <w:pPr>
        <w:rPr>
          <w:lang w:val="sr-Latn-BA"/>
        </w:rPr>
      </w:pPr>
    </w:p>
    <w:p w:rsidR="00636D62" w:rsidRPr="00C4056F" w:rsidRDefault="005F5359" w:rsidP="00C4056F">
      <w:pPr>
        <w:shd w:val="clear" w:color="auto" w:fill="BFBFBF"/>
        <w:rPr>
          <w:b/>
          <w:sz w:val="28"/>
          <w:szCs w:val="28"/>
          <w:u w:val="single"/>
        </w:rPr>
      </w:pPr>
      <w:r>
        <w:rPr>
          <w:b/>
          <w:sz w:val="28"/>
          <w:szCs w:val="28"/>
          <w:u w:val="single"/>
          <w:lang w:val="sr-Latn-BA"/>
        </w:rPr>
        <w:t>Садржај</w:t>
      </w:r>
      <w:r w:rsidR="00636D62" w:rsidRPr="00845AF6">
        <w:rPr>
          <w:b/>
          <w:sz w:val="28"/>
          <w:szCs w:val="28"/>
          <w:u w:val="single"/>
          <w:lang w:val="sr-Latn-BA"/>
        </w:rPr>
        <w:t>:</w:t>
      </w:r>
    </w:p>
    <w:p w:rsidR="00636D62" w:rsidRPr="006E71E4" w:rsidRDefault="005F5359" w:rsidP="00C4056F">
      <w:pPr>
        <w:pStyle w:val="ListParagraph"/>
        <w:numPr>
          <w:ilvl w:val="0"/>
          <w:numId w:val="45"/>
        </w:numPr>
        <w:spacing w:before="120"/>
        <w:ind w:left="0" w:firstLine="0"/>
        <w:contextualSpacing w:val="0"/>
        <w:rPr>
          <w:lang w:val="sr-Latn-BA"/>
        </w:rPr>
      </w:pPr>
      <w:r>
        <w:rPr>
          <w:lang w:val="sr-Latn-BA"/>
        </w:rPr>
        <w:t>ИЗВОРИШТЕ</w:t>
      </w:r>
    </w:p>
    <w:p w:rsidR="00636D62" w:rsidRPr="006E71E4" w:rsidRDefault="005F5359" w:rsidP="00C4056F">
      <w:pPr>
        <w:pStyle w:val="ListParagraph"/>
        <w:numPr>
          <w:ilvl w:val="0"/>
          <w:numId w:val="45"/>
        </w:numPr>
        <w:spacing w:before="120"/>
        <w:ind w:left="0" w:firstLine="0"/>
        <w:contextualSpacing w:val="0"/>
        <w:rPr>
          <w:lang w:val="sr-Latn-BA"/>
        </w:rPr>
      </w:pPr>
      <w:r>
        <w:rPr>
          <w:lang w:val="sr-Latn-BA"/>
        </w:rPr>
        <w:t>РЕЗЕРВОАР</w:t>
      </w:r>
    </w:p>
    <w:p w:rsidR="00636D62" w:rsidRPr="006E71E4" w:rsidRDefault="005F5359" w:rsidP="00C4056F">
      <w:pPr>
        <w:pStyle w:val="ListParagraph"/>
        <w:numPr>
          <w:ilvl w:val="0"/>
          <w:numId w:val="45"/>
        </w:numPr>
        <w:spacing w:before="120"/>
        <w:ind w:left="0" w:firstLine="0"/>
        <w:contextualSpacing w:val="0"/>
        <w:rPr>
          <w:lang w:val="sr-Latn-BA"/>
        </w:rPr>
      </w:pPr>
      <w:r>
        <w:rPr>
          <w:lang w:val="sr-Latn-BA"/>
        </w:rPr>
        <w:t>ПУМПНЕ</w:t>
      </w:r>
      <w:r w:rsidR="00636D62" w:rsidRPr="006E71E4">
        <w:rPr>
          <w:lang w:val="sr-Latn-BA"/>
        </w:rPr>
        <w:t xml:space="preserve"> </w:t>
      </w:r>
      <w:r>
        <w:rPr>
          <w:lang w:val="sr-Latn-BA"/>
        </w:rPr>
        <w:t>СТАНИЦЕ</w:t>
      </w:r>
    </w:p>
    <w:p w:rsidR="00636D62" w:rsidRPr="006E71E4" w:rsidRDefault="005F5359" w:rsidP="00C4056F">
      <w:pPr>
        <w:pStyle w:val="ListParagraph"/>
        <w:numPr>
          <w:ilvl w:val="0"/>
          <w:numId w:val="45"/>
        </w:numPr>
        <w:spacing w:before="120"/>
        <w:ind w:left="0" w:firstLine="0"/>
        <w:contextualSpacing w:val="0"/>
        <w:rPr>
          <w:lang w:val="sr-Latn-BA"/>
        </w:rPr>
      </w:pPr>
      <w:r>
        <w:rPr>
          <w:lang w:val="sr-Latn-BA"/>
        </w:rPr>
        <w:t>ЧВОРОВИ</w:t>
      </w:r>
      <w:r w:rsidR="00636D62" w:rsidRPr="006E71E4">
        <w:rPr>
          <w:lang w:val="sr-Latn-BA"/>
        </w:rPr>
        <w:t xml:space="preserve"> </w:t>
      </w:r>
      <w:r>
        <w:rPr>
          <w:lang w:val="sr-Latn-BA"/>
        </w:rPr>
        <w:t>У</w:t>
      </w:r>
      <w:r w:rsidR="00636D62" w:rsidRPr="006E71E4">
        <w:rPr>
          <w:lang w:val="sr-Latn-BA"/>
        </w:rPr>
        <w:t xml:space="preserve"> </w:t>
      </w:r>
      <w:r>
        <w:rPr>
          <w:lang w:val="sr-Latn-BA"/>
        </w:rPr>
        <w:t>ВДС</w:t>
      </w:r>
      <w:r w:rsidR="00636D62" w:rsidRPr="006E71E4">
        <w:rPr>
          <w:lang w:val="sr-Latn-BA"/>
        </w:rPr>
        <w:t>-</w:t>
      </w:r>
      <w:r>
        <w:rPr>
          <w:lang w:val="sr-Latn-BA"/>
        </w:rPr>
        <w:t>у</w:t>
      </w:r>
      <w:r w:rsidR="00636D62" w:rsidRPr="006E71E4">
        <w:rPr>
          <w:lang w:val="sr-Latn-BA"/>
        </w:rPr>
        <w:t xml:space="preserve"> </w:t>
      </w:r>
      <w:r>
        <w:rPr>
          <w:lang w:val="sr-Latn-BA"/>
        </w:rPr>
        <w:t>Бијељина</w:t>
      </w:r>
    </w:p>
    <w:p w:rsidR="00636D62" w:rsidRPr="006E71E4" w:rsidRDefault="005F5359" w:rsidP="00C4056F">
      <w:pPr>
        <w:pStyle w:val="ListParagraph"/>
        <w:numPr>
          <w:ilvl w:val="0"/>
          <w:numId w:val="45"/>
        </w:numPr>
        <w:spacing w:before="120"/>
        <w:ind w:left="0" w:firstLine="0"/>
        <w:contextualSpacing w:val="0"/>
        <w:rPr>
          <w:lang w:val="sr-Latn-BA"/>
        </w:rPr>
      </w:pPr>
      <w:r>
        <w:rPr>
          <w:lang w:val="sr-Latn-BA"/>
        </w:rPr>
        <w:t>ЦЈЕВОВОДИ</w:t>
      </w:r>
    </w:p>
    <w:p w:rsidR="00636D62" w:rsidRPr="006E71E4" w:rsidRDefault="005F5359" w:rsidP="00C4056F">
      <w:pPr>
        <w:pStyle w:val="ListParagraph"/>
        <w:numPr>
          <w:ilvl w:val="0"/>
          <w:numId w:val="45"/>
        </w:numPr>
        <w:spacing w:before="120"/>
        <w:ind w:left="0" w:firstLine="0"/>
        <w:contextualSpacing w:val="0"/>
        <w:rPr>
          <w:lang w:val="sr-Latn-BA"/>
        </w:rPr>
      </w:pPr>
      <w:r>
        <w:rPr>
          <w:lang w:val="sr-Latn-BA"/>
        </w:rPr>
        <w:t>ШАХТОВИ</w:t>
      </w:r>
    </w:p>
    <w:p w:rsidR="00636D62" w:rsidRPr="006E71E4" w:rsidRDefault="005F5359" w:rsidP="00C4056F">
      <w:pPr>
        <w:pStyle w:val="ListParagraph"/>
        <w:numPr>
          <w:ilvl w:val="0"/>
          <w:numId w:val="45"/>
        </w:numPr>
        <w:spacing w:before="120"/>
        <w:ind w:left="0" w:firstLine="0"/>
        <w:contextualSpacing w:val="0"/>
        <w:rPr>
          <w:lang w:val="sr-Latn-BA"/>
        </w:rPr>
      </w:pPr>
      <w:r>
        <w:rPr>
          <w:lang w:val="sr-Latn-BA"/>
        </w:rPr>
        <w:t>ЗАТВАРАЧИ</w:t>
      </w:r>
      <w:r w:rsidR="00636D62" w:rsidRPr="006E71E4">
        <w:rPr>
          <w:lang w:val="sr-Latn-BA"/>
        </w:rPr>
        <w:t>/</w:t>
      </w:r>
      <w:r>
        <w:rPr>
          <w:lang w:val="sr-Latn-BA"/>
        </w:rPr>
        <w:t>ВЕНТИЛИ</w:t>
      </w:r>
    </w:p>
    <w:p w:rsidR="00636D62" w:rsidRPr="006E71E4" w:rsidRDefault="005F5359" w:rsidP="00C4056F">
      <w:pPr>
        <w:pStyle w:val="ListParagraph"/>
        <w:numPr>
          <w:ilvl w:val="0"/>
          <w:numId w:val="45"/>
        </w:numPr>
        <w:spacing w:before="120"/>
        <w:ind w:left="0" w:firstLine="0"/>
        <w:contextualSpacing w:val="0"/>
        <w:rPr>
          <w:lang w:val="sr-Latn-BA"/>
        </w:rPr>
      </w:pPr>
      <w:r>
        <w:rPr>
          <w:lang w:val="sr-Latn-BA"/>
        </w:rPr>
        <w:t>ХИДРАНТИ</w:t>
      </w:r>
    </w:p>
    <w:p w:rsidR="00636D62" w:rsidRPr="006E71E4" w:rsidRDefault="005F5359" w:rsidP="00C4056F">
      <w:pPr>
        <w:pStyle w:val="ListParagraph"/>
        <w:numPr>
          <w:ilvl w:val="0"/>
          <w:numId w:val="45"/>
        </w:numPr>
        <w:spacing w:before="120"/>
        <w:ind w:left="0" w:firstLine="0"/>
        <w:contextualSpacing w:val="0"/>
        <w:rPr>
          <w:lang w:val="sr-Latn-BA"/>
        </w:rPr>
      </w:pPr>
      <w:r>
        <w:rPr>
          <w:lang w:val="sr-Latn-BA"/>
        </w:rPr>
        <w:t>ВАЗДУШНИ</w:t>
      </w:r>
      <w:r w:rsidR="00636D62" w:rsidRPr="006E71E4">
        <w:rPr>
          <w:lang w:val="sr-Latn-BA"/>
        </w:rPr>
        <w:t xml:space="preserve"> </w:t>
      </w:r>
      <w:r>
        <w:rPr>
          <w:lang w:val="sr-Latn-BA"/>
        </w:rPr>
        <w:t>ВЕНТИЛИ</w:t>
      </w:r>
      <w:r w:rsidR="00636D62" w:rsidRPr="006E71E4">
        <w:rPr>
          <w:lang w:val="sr-Latn-BA"/>
        </w:rPr>
        <w:t xml:space="preserve"> (</w:t>
      </w:r>
      <w:r>
        <w:rPr>
          <w:lang w:val="sr-Latn-BA"/>
        </w:rPr>
        <w:t>ВВ</w:t>
      </w:r>
      <w:r w:rsidR="00636D62" w:rsidRPr="006E71E4">
        <w:rPr>
          <w:lang w:val="sr-Latn-BA"/>
        </w:rPr>
        <w:t>)</w:t>
      </w:r>
    </w:p>
    <w:p w:rsidR="00636D62" w:rsidRPr="006E71E4" w:rsidRDefault="005F5359" w:rsidP="00C4056F">
      <w:pPr>
        <w:pStyle w:val="ListParagraph"/>
        <w:numPr>
          <w:ilvl w:val="0"/>
          <w:numId w:val="45"/>
        </w:numPr>
        <w:spacing w:before="120"/>
        <w:ind w:left="0" w:firstLine="0"/>
        <w:contextualSpacing w:val="0"/>
        <w:rPr>
          <w:lang w:val="sr-Latn-BA"/>
        </w:rPr>
      </w:pPr>
      <w:r>
        <w:rPr>
          <w:bCs/>
        </w:rPr>
        <w:t>МЈЕРНА</w:t>
      </w:r>
      <w:r w:rsidR="00636D62" w:rsidRPr="006E71E4">
        <w:rPr>
          <w:bCs/>
        </w:rPr>
        <w:t xml:space="preserve"> </w:t>
      </w:r>
      <w:r>
        <w:rPr>
          <w:bCs/>
        </w:rPr>
        <w:t>МЕСТА</w:t>
      </w:r>
      <w:r w:rsidR="00636D62" w:rsidRPr="006E71E4">
        <w:rPr>
          <w:bCs/>
        </w:rPr>
        <w:t xml:space="preserve"> (</w:t>
      </w:r>
      <w:r>
        <w:rPr>
          <w:bCs/>
        </w:rPr>
        <w:t>ММ</w:t>
      </w:r>
      <w:r w:rsidR="00636D62" w:rsidRPr="006E71E4">
        <w:rPr>
          <w:bCs/>
        </w:rPr>
        <w:t xml:space="preserve">) - </w:t>
      </w:r>
      <w:r>
        <w:rPr>
          <w:bCs/>
        </w:rPr>
        <w:t>МЈЕРНИ</w:t>
      </w:r>
      <w:r w:rsidR="00636D62" w:rsidRPr="006E71E4">
        <w:rPr>
          <w:bCs/>
        </w:rPr>
        <w:t xml:space="preserve"> </w:t>
      </w:r>
      <w:r>
        <w:rPr>
          <w:bCs/>
        </w:rPr>
        <w:t>УРЕЂАЈИ</w:t>
      </w:r>
      <w:r w:rsidR="00636D62" w:rsidRPr="006E71E4">
        <w:rPr>
          <w:bCs/>
        </w:rPr>
        <w:t xml:space="preserve"> (</w:t>
      </w:r>
      <w:r>
        <w:rPr>
          <w:bCs/>
        </w:rPr>
        <w:t>МУ</w:t>
      </w:r>
      <w:r w:rsidR="00636D62" w:rsidRPr="006E71E4">
        <w:rPr>
          <w:bCs/>
        </w:rPr>
        <w:t>)</w:t>
      </w:r>
    </w:p>
    <w:p w:rsidR="00C4056F" w:rsidRPr="00C4056F" w:rsidRDefault="005F5359" w:rsidP="00C4056F">
      <w:pPr>
        <w:pStyle w:val="ListParagraph"/>
        <w:numPr>
          <w:ilvl w:val="0"/>
          <w:numId w:val="45"/>
        </w:numPr>
        <w:spacing w:before="120"/>
        <w:ind w:left="0" w:firstLine="0"/>
        <w:contextualSpacing w:val="0"/>
        <w:rPr>
          <w:lang w:val="sr-Latn-BA"/>
        </w:rPr>
      </w:pPr>
      <w:r>
        <w:rPr>
          <w:bCs/>
        </w:rPr>
        <w:t>КВАРОВИ</w:t>
      </w:r>
      <w:r w:rsidR="00636D62" w:rsidRPr="006E71E4">
        <w:rPr>
          <w:bCs/>
        </w:rPr>
        <w:t xml:space="preserve"> – </w:t>
      </w:r>
      <w:r>
        <w:rPr>
          <w:bCs/>
        </w:rPr>
        <w:t>подаци</w:t>
      </w:r>
      <w:r w:rsidR="00636D62" w:rsidRPr="006E71E4">
        <w:rPr>
          <w:bCs/>
        </w:rPr>
        <w:t xml:space="preserve"> </w:t>
      </w:r>
      <w:r>
        <w:rPr>
          <w:bCs/>
        </w:rPr>
        <w:t>од</w:t>
      </w:r>
      <w:r w:rsidR="00636D62" w:rsidRPr="006E71E4">
        <w:rPr>
          <w:bCs/>
        </w:rPr>
        <w:t xml:space="preserve"> 17.01.2014 </w:t>
      </w:r>
      <w:r>
        <w:rPr>
          <w:bCs/>
        </w:rPr>
        <w:t>до</w:t>
      </w:r>
      <w:r w:rsidR="00636D62" w:rsidRPr="006E71E4">
        <w:rPr>
          <w:bCs/>
        </w:rPr>
        <w:t xml:space="preserve"> 31.12.201</w:t>
      </w:r>
      <w:r w:rsidR="00636D62">
        <w:rPr>
          <w:bCs/>
        </w:rPr>
        <w:t>8</w:t>
      </w:r>
    </w:p>
    <w:p w:rsidR="00636D62" w:rsidRPr="006E71E4" w:rsidRDefault="00636D62" w:rsidP="00D87F78">
      <w:pPr>
        <w:rPr>
          <w:lang w:val="sr-Latn-BA"/>
        </w:rPr>
      </w:pPr>
    </w:p>
    <w:tbl>
      <w:tblPr>
        <w:tblW w:w="9198" w:type="dxa"/>
        <w:tblInd w:w="108" w:type="dxa"/>
        <w:tblLook w:val="04A0"/>
      </w:tblPr>
      <w:tblGrid>
        <w:gridCol w:w="4093"/>
        <w:gridCol w:w="2918"/>
        <w:gridCol w:w="2187"/>
      </w:tblGrid>
      <w:tr w:rsidR="00636D62" w:rsidRPr="006E71E4" w:rsidTr="00D87F78">
        <w:trPr>
          <w:trHeight w:val="395"/>
        </w:trPr>
        <w:tc>
          <w:tcPr>
            <w:tcW w:w="9198" w:type="dxa"/>
            <w:gridSpan w:val="3"/>
            <w:shd w:val="clear" w:color="auto" w:fill="BFBFBF"/>
            <w:noWrap/>
            <w:vAlign w:val="bottom"/>
            <w:hideMark/>
          </w:tcPr>
          <w:p w:rsidR="00636D62" w:rsidRPr="006E71E4" w:rsidRDefault="008E65C5" w:rsidP="008E65C5">
            <w:pPr>
              <w:pStyle w:val="ListParagraph"/>
              <w:ind w:left="0"/>
              <w:jc w:val="center"/>
              <w:rPr>
                <w:rFonts w:ascii="Calibri" w:hAnsi="Calibri" w:cs="Calibri"/>
                <w:b/>
                <w:bCs/>
                <w:sz w:val="28"/>
                <w:szCs w:val="28"/>
              </w:rPr>
            </w:pPr>
            <w:r>
              <w:rPr>
                <w:rFonts w:ascii="Calibri" w:hAnsi="Calibri" w:cs="Calibri"/>
                <w:b/>
                <w:bCs/>
                <w:sz w:val="28"/>
                <w:szCs w:val="28"/>
              </w:rPr>
              <w:t xml:space="preserve">1. </w:t>
            </w:r>
            <w:r w:rsidR="002763C6">
              <w:rPr>
                <w:rFonts w:ascii="Calibri" w:hAnsi="Calibri" w:cs="Calibri"/>
                <w:b/>
                <w:bCs/>
                <w:sz w:val="28"/>
                <w:szCs w:val="28"/>
              </w:rPr>
              <w:t>ИЗВОРИШТЕ</w:t>
            </w:r>
          </w:p>
        </w:tc>
      </w:tr>
      <w:tr w:rsidR="00D87F78" w:rsidRPr="006E71E4" w:rsidTr="00D87F78">
        <w:trPr>
          <w:trHeight w:val="318"/>
        </w:trPr>
        <w:tc>
          <w:tcPr>
            <w:tcW w:w="4093" w:type="dxa"/>
            <w:shd w:val="clear" w:color="auto" w:fill="auto"/>
            <w:noWrap/>
            <w:vAlign w:val="bottom"/>
            <w:hideMark/>
          </w:tcPr>
          <w:p w:rsidR="00D87F78" w:rsidRPr="00C4056F" w:rsidRDefault="00D87F78" w:rsidP="00D87F78">
            <w:pPr>
              <w:rPr>
                <w:rFonts w:ascii="Calibri" w:hAnsi="Calibri" w:cs="Calibri"/>
              </w:rPr>
            </w:pPr>
          </w:p>
        </w:tc>
        <w:tc>
          <w:tcPr>
            <w:tcW w:w="2918" w:type="dxa"/>
            <w:shd w:val="clear" w:color="auto" w:fill="auto"/>
            <w:noWrap/>
            <w:vAlign w:val="bottom"/>
            <w:hideMark/>
          </w:tcPr>
          <w:p w:rsidR="00D87F78" w:rsidRPr="006E71E4" w:rsidRDefault="00D87F78" w:rsidP="00D87F78">
            <w:pPr>
              <w:rPr>
                <w:rFonts w:ascii="Calibri" w:hAnsi="Calibri" w:cs="Calibri"/>
              </w:rPr>
            </w:pPr>
          </w:p>
        </w:tc>
        <w:tc>
          <w:tcPr>
            <w:tcW w:w="2187" w:type="dxa"/>
            <w:shd w:val="clear" w:color="auto" w:fill="auto"/>
            <w:noWrap/>
            <w:vAlign w:val="bottom"/>
            <w:hideMark/>
          </w:tcPr>
          <w:p w:rsidR="00D87F78" w:rsidRPr="006E71E4" w:rsidRDefault="00D87F78" w:rsidP="00D87F78">
            <w:pPr>
              <w:rPr>
                <w:rFonts w:ascii="Calibri" w:hAnsi="Calibri" w:cs="Calibri"/>
              </w:rPr>
            </w:pPr>
          </w:p>
        </w:tc>
      </w:tr>
      <w:tr w:rsidR="00D87F78" w:rsidRPr="006E71E4" w:rsidTr="00D87F78">
        <w:trPr>
          <w:trHeight w:val="350"/>
        </w:trPr>
        <w:tc>
          <w:tcPr>
            <w:tcW w:w="9198" w:type="dxa"/>
            <w:gridSpan w:val="3"/>
            <w:shd w:val="clear" w:color="auto" w:fill="auto"/>
            <w:noWrap/>
            <w:vAlign w:val="bottom"/>
            <w:hideMark/>
          </w:tcPr>
          <w:p w:rsidR="00D87F78" w:rsidRPr="006E71E4" w:rsidRDefault="00D87F78" w:rsidP="00D87F78">
            <w:pPr>
              <w:rPr>
                <w:rFonts w:ascii="Calibri" w:hAnsi="Calibri" w:cs="Calibri"/>
                <w:b/>
                <w:bCs/>
                <w:i/>
                <w:iCs/>
              </w:rPr>
            </w:pPr>
            <w:r>
              <w:rPr>
                <w:rFonts w:ascii="Calibri" w:hAnsi="Calibri" w:cs="Calibri"/>
                <w:b/>
                <w:bCs/>
                <w:i/>
                <w:iCs/>
              </w:rPr>
              <w:t>Тип</w:t>
            </w:r>
            <w:r w:rsidRPr="006E71E4">
              <w:rPr>
                <w:rFonts w:ascii="Calibri" w:hAnsi="Calibri" w:cs="Calibri"/>
                <w:b/>
                <w:bCs/>
                <w:i/>
                <w:iCs/>
              </w:rPr>
              <w:t xml:space="preserve"> </w:t>
            </w:r>
            <w:r>
              <w:rPr>
                <w:rFonts w:ascii="Calibri" w:hAnsi="Calibri" w:cs="Calibri"/>
                <w:b/>
                <w:bCs/>
                <w:i/>
                <w:iCs/>
              </w:rPr>
              <w:t>изворишта</w:t>
            </w:r>
          </w:p>
        </w:tc>
      </w:tr>
      <w:tr w:rsidR="00D87F78" w:rsidRPr="006E71E4" w:rsidTr="00D87F78">
        <w:trPr>
          <w:trHeight w:val="334"/>
        </w:trPr>
        <w:tc>
          <w:tcPr>
            <w:tcW w:w="4093" w:type="dxa"/>
            <w:shd w:val="clear" w:color="000000" w:fill="FFFFFF"/>
            <w:noWrap/>
            <w:vAlign w:val="bottom"/>
            <w:hideMark/>
          </w:tcPr>
          <w:p w:rsidR="00D87F78" w:rsidRPr="00C4056F" w:rsidRDefault="00D87F78" w:rsidP="00D87F78">
            <w:pPr>
              <w:rPr>
                <w:rFonts w:ascii="Calibri" w:hAnsi="Calibri" w:cs="Calibri"/>
                <w:b/>
                <w:bCs/>
              </w:rPr>
            </w:pPr>
          </w:p>
        </w:tc>
        <w:tc>
          <w:tcPr>
            <w:tcW w:w="2918" w:type="dxa"/>
            <w:shd w:val="clear" w:color="000000" w:fill="FFFFFF"/>
            <w:noWrap/>
            <w:vAlign w:val="bottom"/>
            <w:hideMark/>
          </w:tcPr>
          <w:p w:rsidR="00D87F78" w:rsidRPr="006E71E4" w:rsidRDefault="00D87F78" w:rsidP="00D87F78">
            <w:pPr>
              <w:rPr>
                <w:rFonts w:ascii="Calibri" w:hAnsi="Calibri" w:cs="Calibri"/>
                <w:b/>
                <w:bCs/>
              </w:rPr>
            </w:pPr>
            <w:r w:rsidRPr="006E71E4">
              <w:rPr>
                <w:rFonts w:ascii="Calibri" w:hAnsi="Calibri" w:cs="Calibri"/>
                <w:b/>
                <w:bCs/>
                <w:sz w:val="22"/>
              </w:rPr>
              <w:t xml:space="preserve"> </w:t>
            </w:r>
          </w:p>
        </w:tc>
        <w:tc>
          <w:tcPr>
            <w:tcW w:w="2187" w:type="dxa"/>
            <w:shd w:val="clear" w:color="000000" w:fill="FFFFFF"/>
            <w:noWrap/>
            <w:vAlign w:val="bottom"/>
            <w:hideMark/>
          </w:tcPr>
          <w:p w:rsidR="00D87F78" w:rsidRPr="006E71E4" w:rsidRDefault="00D87F78" w:rsidP="00D87F78">
            <w:pPr>
              <w:rPr>
                <w:rFonts w:ascii="Calibri" w:hAnsi="Calibri" w:cs="Calibri"/>
                <w:b/>
                <w:bCs/>
              </w:rPr>
            </w:pPr>
            <w:r w:rsidRPr="006E71E4">
              <w:rPr>
                <w:rFonts w:ascii="Calibri" w:hAnsi="Calibri" w:cs="Calibri"/>
                <w:b/>
                <w:bCs/>
                <w:sz w:val="22"/>
              </w:rPr>
              <w:t> </w:t>
            </w:r>
          </w:p>
        </w:tc>
      </w:tr>
      <w:tr w:rsidR="00D87F78" w:rsidRPr="006E71E4" w:rsidTr="00D87F78">
        <w:trPr>
          <w:trHeight w:val="318"/>
        </w:trPr>
        <w:tc>
          <w:tcPr>
            <w:tcW w:w="4093" w:type="dxa"/>
            <w:shd w:val="clear" w:color="DEEBF6" w:fill="DEEBF6"/>
            <w:noWrap/>
            <w:vAlign w:val="bottom"/>
            <w:hideMark/>
          </w:tcPr>
          <w:p w:rsidR="00D87F78" w:rsidRPr="006E71E4" w:rsidRDefault="00D87F78" w:rsidP="00D87F78">
            <w:pPr>
              <w:rPr>
                <w:rFonts w:ascii="Calibri" w:hAnsi="Calibri" w:cs="Calibri"/>
                <w:b/>
                <w:bCs/>
              </w:rPr>
            </w:pPr>
            <w:r>
              <w:rPr>
                <w:rFonts w:ascii="Calibri" w:hAnsi="Calibri" w:cs="Calibri"/>
                <w:b/>
                <w:bCs/>
                <w:sz w:val="22"/>
              </w:rPr>
              <w:t>Тип</w:t>
            </w:r>
          </w:p>
        </w:tc>
        <w:tc>
          <w:tcPr>
            <w:tcW w:w="2918" w:type="dxa"/>
            <w:shd w:val="clear" w:color="DEEBF6" w:fill="DEEBF6"/>
            <w:noWrap/>
            <w:vAlign w:val="bottom"/>
            <w:hideMark/>
          </w:tcPr>
          <w:p w:rsidR="00D87F78" w:rsidRPr="006E71E4" w:rsidRDefault="00D87F78" w:rsidP="00D87F78">
            <w:pPr>
              <w:jc w:val="right"/>
              <w:rPr>
                <w:rFonts w:ascii="Calibri" w:hAnsi="Calibri" w:cs="Calibri"/>
                <w:b/>
                <w:bCs/>
              </w:rPr>
            </w:pPr>
            <w:r w:rsidRPr="006E71E4">
              <w:rPr>
                <w:rFonts w:ascii="Calibri" w:hAnsi="Calibri" w:cs="Calibri"/>
                <w:b/>
                <w:bCs/>
                <w:sz w:val="22"/>
              </w:rPr>
              <w:t>%</w:t>
            </w:r>
          </w:p>
        </w:tc>
        <w:tc>
          <w:tcPr>
            <w:tcW w:w="2187" w:type="dxa"/>
            <w:shd w:val="clear" w:color="DEEBF6" w:fill="DEEBF6"/>
            <w:noWrap/>
            <w:vAlign w:val="bottom"/>
            <w:hideMark/>
          </w:tcPr>
          <w:p w:rsidR="00D87F78" w:rsidRPr="006E71E4" w:rsidRDefault="00D87F78" w:rsidP="00D87F78">
            <w:pPr>
              <w:jc w:val="right"/>
              <w:rPr>
                <w:rFonts w:ascii="Calibri" w:hAnsi="Calibri" w:cs="Calibri"/>
                <w:b/>
                <w:bCs/>
              </w:rPr>
            </w:pPr>
            <w:r>
              <w:rPr>
                <w:rFonts w:ascii="Calibri" w:hAnsi="Calibri" w:cs="Calibri"/>
                <w:b/>
                <w:bCs/>
                <w:sz w:val="22"/>
              </w:rPr>
              <w:t>Комада</w:t>
            </w:r>
          </w:p>
        </w:tc>
      </w:tr>
      <w:tr w:rsidR="00D87F78" w:rsidRPr="006E71E4" w:rsidTr="00D87F78">
        <w:trPr>
          <w:trHeight w:val="318"/>
        </w:trPr>
        <w:tc>
          <w:tcPr>
            <w:tcW w:w="4093" w:type="dxa"/>
            <w:shd w:val="clear" w:color="auto" w:fill="auto"/>
            <w:noWrap/>
            <w:vAlign w:val="bottom"/>
            <w:hideMark/>
          </w:tcPr>
          <w:p w:rsidR="00D87F78" w:rsidRPr="006E71E4" w:rsidRDefault="00D87F78" w:rsidP="00D87F78">
            <w:pPr>
              <w:rPr>
                <w:rFonts w:ascii="Calibri" w:hAnsi="Calibri" w:cs="Calibri"/>
                <w:b/>
              </w:rPr>
            </w:pPr>
            <w:r>
              <w:rPr>
                <w:rFonts w:ascii="Calibri" w:hAnsi="Calibri" w:cs="Calibri"/>
                <w:b/>
                <w:sz w:val="22"/>
              </w:rPr>
              <w:t>Бунар</w:t>
            </w:r>
            <w:r w:rsidRPr="006E71E4">
              <w:rPr>
                <w:rFonts w:ascii="Calibri" w:hAnsi="Calibri" w:cs="Calibri"/>
                <w:b/>
                <w:sz w:val="22"/>
              </w:rPr>
              <w:t xml:space="preserve"> </w:t>
            </w:r>
            <w:r>
              <w:rPr>
                <w:rFonts w:ascii="Calibri" w:hAnsi="Calibri" w:cs="Calibri"/>
                <w:b/>
                <w:sz w:val="22"/>
              </w:rPr>
              <w:t>у</w:t>
            </w:r>
            <w:r w:rsidRPr="006E71E4">
              <w:rPr>
                <w:rFonts w:ascii="Calibri" w:hAnsi="Calibri" w:cs="Calibri"/>
                <w:b/>
                <w:sz w:val="22"/>
              </w:rPr>
              <w:t xml:space="preserve"> </w:t>
            </w:r>
            <w:r>
              <w:rPr>
                <w:rFonts w:ascii="Calibri" w:hAnsi="Calibri" w:cs="Calibri"/>
                <w:b/>
                <w:sz w:val="22"/>
              </w:rPr>
              <w:t>систему</w:t>
            </w:r>
            <w:r w:rsidRPr="006E71E4">
              <w:rPr>
                <w:rFonts w:ascii="Calibri" w:hAnsi="Calibri" w:cs="Calibri"/>
                <w:b/>
                <w:sz w:val="22"/>
              </w:rPr>
              <w:t xml:space="preserve"> </w:t>
            </w:r>
            <w:r>
              <w:rPr>
                <w:rFonts w:ascii="Calibri" w:hAnsi="Calibri" w:cs="Calibri"/>
                <w:b/>
                <w:sz w:val="22"/>
              </w:rPr>
              <w:t>натеге – нису у функцији</w:t>
            </w:r>
          </w:p>
        </w:tc>
        <w:tc>
          <w:tcPr>
            <w:tcW w:w="2918" w:type="dxa"/>
            <w:shd w:val="clear" w:color="auto" w:fill="auto"/>
            <w:noWrap/>
            <w:vAlign w:val="bottom"/>
            <w:hideMark/>
          </w:tcPr>
          <w:p w:rsidR="00D87F78" w:rsidRPr="006E71E4" w:rsidRDefault="00D87F78" w:rsidP="00D87F78">
            <w:pPr>
              <w:jc w:val="right"/>
              <w:rPr>
                <w:rFonts w:ascii="Calibri" w:hAnsi="Calibri" w:cs="Calibri"/>
              </w:rPr>
            </w:pPr>
            <w:r w:rsidRPr="006E71E4">
              <w:rPr>
                <w:rFonts w:ascii="Calibri" w:hAnsi="Calibri" w:cs="Calibri"/>
                <w:sz w:val="22"/>
              </w:rPr>
              <w:t>44%</w:t>
            </w:r>
          </w:p>
        </w:tc>
        <w:tc>
          <w:tcPr>
            <w:tcW w:w="2187" w:type="dxa"/>
            <w:shd w:val="clear" w:color="auto" w:fill="auto"/>
            <w:noWrap/>
            <w:vAlign w:val="bottom"/>
            <w:hideMark/>
          </w:tcPr>
          <w:p w:rsidR="00D87F78" w:rsidRPr="006E71E4" w:rsidRDefault="00D87F78" w:rsidP="00D87F78">
            <w:pPr>
              <w:jc w:val="right"/>
              <w:rPr>
                <w:rFonts w:ascii="Calibri" w:hAnsi="Calibri" w:cs="Calibri"/>
              </w:rPr>
            </w:pPr>
            <w:r w:rsidRPr="006E71E4">
              <w:rPr>
                <w:rFonts w:ascii="Calibri" w:hAnsi="Calibri" w:cs="Calibri"/>
                <w:sz w:val="22"/>
              </w:rPr>
              <w:t>8</w:t>
            </w:r>
          </w:p>
        </w:tc>
      </w:tr>
      <w:tr w:rsidR="00D87F78" w:rsidRPr="006E71E4" w:rsidTr="00D87F78">
        <w:trPr>
          <w:trHeight w:val="318"/>
        </w:trPr>
        <w:tc>
          <w:tcPr>
            <w:tcW w:w="4093" w:type="dxa"/>
            <w:shd w:val="clear" w:color="auto" w:fill="auto"/>
            <w:noWrap/>
            <w:vAlign w:val="bottom"/>
            <w:hideMark/>
          </w:tcPr>
          <w:p w:rsidR="00D87F78" w:rsidRPr="006E71E4" w:rsidRDefault="00D87F78" w:rsidP="00D87F78">
            <w:pPr>
              <w:rPr>
                <w:rFonts w:ascii="Calibri" w:hAnsi="Calibri" w:cs="Calibri"/>
                <w:b/>
              </w:rPr>
            </w:pPr>
            <w:r>
              <w:rPr>
                <w:rFonts w:ascii="Calibri" w:hAnsi="Calibri" w:cs="Calibri"/>
                <w:b/>
                <w:sz w:val="22"/>
              </w:rPr>
              <w:t>Црпна</w:t>
            </w:r>
            <w:r w:rsidRPr="006E71E4">
              <w:rPr>
                <w:rFonts w:ascii="Calibri" w:hAnsi="Calibri" w:cs="Calibri"/>
                <w:b/>
                <w:sz w:val="22"/>
              </w:rPr>
              <w:t xml:space="preserve"> </w:t>
            </w:r>
            <w:r>
              <w:rPr>
                <w:rFonts w:ascii="Calibri" w:hAnsi="Calibri" w:cs="Calibri"/>
                <w:b/>
                <w:sz w:val="22"/>
              </w:rPr>
              <w:t>станица – није у функцији</w:t>
            </w:r>
          </w:p>
        </w:tc>
        <w:tc>
          <w:tcPr>
            <w:tcW w:w="2918" w:type="dxa"/>
            <w:shd w:val="clear" w:color="auto" w:fill="auto"/>
            <w:noWrap/>
            <w:vAlign w:val="bottom"/>
            <w:hideMark/>
          </w:tcPr>
          <w:p w:rsidR="00D87F78" w:rsidRPr="006E71E4" w:rsidRDefault="00D87F78" w:rsidP="00D87F78">
            <w:pPr>
              <w:jc w:val="right"/>
              <w:rPr>
                <w:rFonts w:ascii="Calibri" w:hAnsi="Calibri" w:cs="Calibri"/>
              </w:rPr>
            </w:pPr>
            <w:r w:rsidRPr="006E71E4">
              <w:rPr>
                <w:rFonts w:ascii="Calibri" w:hAnsi="Calibri" w:cs="Calibri"/>
                <w:sz w:val="22"/>
              </w:rPr>
              <w:t>6%</w:t>
            </w:r>
          </w:p>
        </w:tc>
        <w:tc>
          <w:tcPr>
            <w:tcW w:w="2187" w:type="dxa"/>
            <w:shd w:val="clear" w:color="auto" w:fill="auto"/>
            <w:noWrap/>
            <w:vAlign w:val="bottom"/>
            <w:hideMark/>
          </w:tcPr>
          <w:p w:rsidR="00D87F78" w:rsidRPr="006E71E4" w:rsidRDefault="00D87F78" w:rsidP="00D87F78">
            <w:pPr>
              <w:jc w:val="right"/>
              <w:rPr>
                <w:rFonts w:ascii="Calibri" w:hAnsi="Calibri" w:cs="Calibri"/>
              </w:rPr>
            </w:pPr>
            <w:r w:rsidRPr="006E71E4">
              <w:rPr>
                <w:rFonts w:ascii="Calibri" w:hAnsi="Calibri" w:cs="Calibri"/>
                <w:sz w:val="22"/>
              </w:rPr>
              <w:t>1</w:t>
            </w:r>
          </w:p>
        </w:tc>
      </w:tr>
      <w:tr w:rsidR="00D87F78" w:rsidRPr="006E71E4" w:rsidTr="00D87F78">
        <w:trPr>
          <w:trHeight w:val="334"/>
        </w:trPr>
        <w:tc>
          <w:tcPr>
            <w:tcW w:w="4093" w:type="dxa"/>
            <w:shd w:val="clear" w:color="auto" w:fill="auto"/>
            <w:noWrap/>
            <w:vAlign w:val="bottom"/>
            <w:hideMark/>
          </w:tcPr>
          <w:p w:rsidR="00D87F78" w:rsidRPr="006E71E4" w:rsidRDefault="00D87F78" w:rsidP="00D87F78">
            <w:pPr>
              <w:rPr>
                <w:rFonts w:ascii="Calibri" w:hAnsi="Calibri" w:cs="Calibri"/>
                <w:b/>
              </w:rPr>
            </w:pPr>
            <w:r>
              <w:rPr>
                <w:rFonts w:ascii="Calibri" w:hAnsi="Calibri" w:cs="Calibri"/>
                <w:b/>
                <w:sz w:val="22"/>
              </w:rPr>
              <w:t>Индивидуални</w:t>
            </w:r>
            <w:r w:rsidRPr="006E71E4">
              <w:rPr>
                <w:rFonts w:ascii="Calibri" w:hAnsi="Calibri" w:cs="Calibri"/>
                <w:b/>
                <w:sz w:val="22"/>
              </w:rPr>
              <w:t xml:space="preserve"> </w:t>
            </w:r>
            <w:r>
              <w:rPr>
                <w:rFonts w:ascii="Calibri" w:hAnsi="Calibri" w:cs="Calibri"/>
                <w:b/>
                <w:sz w:val="22"/>
              </w:rPr>
              <w:t>бунар</w:t>
            </w:r>
          </w:p>
        </w:tc>
        <w:tc>
          <w:tcPr>
            <w:tcW w:w="2918" w:type="dxa"/>
            <w:shd w:val="clear" w:color="auto" w:fill="auto"/>
            <w:noWrap/>
            <w:vAlign w:val="bottom"/>
            <w:hideMark/>
          </w:tcPr>
          <w:p w:rsidR="00D87F78" w:rsidRPr="006E71E4" w:rsidRDefault="00D87F78" w:rsidP="00D87F78">
            <w:pPr>
              <w:jc w:val="right"/>
              <w:rPr>
                <w:rFonts w:ascii="Calibri" w:hAnsi="Calibri" w:cs="Calibri"/>
              </w:rPr>
            </w:pPr>
            <w:r w:rsidRPr="006E71E4">
              <w:rPr>
                <w:rFonts w:ascii="Calibri" w:hAnsi="Calibri" w:cs="Calibri"/>
                <w:sz w:val="22"/>
              </w:rPr>
              <w:t>50%</w:t>
            </w:r>
          </w:p>
        </w:tc>
        <w:tc>
          <w:tcPr>
            <w:tcW w:w="2187" w:type="dxa"/>
            <w:shd w:val="clear" w:color="auto" w:fill="auto"/>
            <w:noWrap/>
            <w:vAlign w:val="bottom"/>
            <w:hideMark/>
          </w:tcPr>
          <w:p w:rsidR="00D87F78" w:rsidRPr="006E71E4" w:rsidRDefault="00D87F78" w:rsidP="00D87F78">
            <w:pPr>
              <w:jc w:val="right"/>
              <w:rPr>
                <w:rFonts w:ascii="Calibri" w:hAnsi="Calibri" w:cs="Calibri"/>
              </w:rPr>
            </w:pPr>
            <w:r w:rsidRPr="006E71E4">
              <w:rPr>
                <w:rFonts w:ascii="Calibri" w:hAnsi="Calibri" w:cs="Calibri"/>
                <w:sz w:val="22"/>
              </w:rPr>
              <w:t>9</w:t>
            </w:r>
          </w:p>
        </w:tc>
      </w:tr>
      <w:tr w:rsidR="00D87F78" w:rsidRPr="006E71E4" w:rsidTr="00D87F78">
        <w:trPr>
          <w:trHeight w:val="350"/>
        </w:trPr>
        <w:tc>
          <w:tcPr>
            <w:tcW w:w="4093" w:type="dxa"/>
            <w:shd w:val="clear" w:color="DEEBF6" w:fill="DEEBF6"/>
            <w:noWrap/>
            <w:vAlign w:val="bottom"/>
            <w:hideMark/>
          </w:tcPr>
          <w:p w:rsidR="00D87F78" w:rsidRPr="006E71E4" w:rsidRDefault="00D87F78" w:rsidP="00D87F78">
            <w:pPr>
              <w:rPr>
                <w:rFonts w:ascii="Calibri" w:hAnsi="Calibri" w:cs="Calibri"/>
                <w:b/>
                <w:bCs/>
              </w:rPr>
            </w:pPr>
            <w:r>
              <w:rPr>
                <w:rFonts w:ascii="Calibri" w:hAnsi="Calibri" w:cs="Calibri"/>
                <w:b/>
                <w:bCs/>
                <w:sz w:val="22"/>
              </w:rPr>
              <w:t>Укупно</w:t>
            </w:r>
          </w:p>
        </w:tc>
        <w:tc>
          <w:tcPr>
            <w:tcW w:w="2918" w:type="dxa"/>
            <w:shd w:val="clear" w:color="DEEBF6" w:fill="DEEBF6"/>
            <w:noWrap/>
            <w:vAlign w:val="bottom"/>
            <w:hideMark/>
          </w:tcPr>
          <w:p w:rsidR="00D87F78" w:rsidRPr="006E71E4" w:rsidRDefault="00D87F78" w:rsidP="00D87F78">
            <w:pPr>
              <w:jc w:val="right"/>
              <w:rPr>
                <w:rFonts w:ascii="Calibri" w:hAnsi="Calibri" w:cs="Calibri"/>
                <w:b/>
                <w:bCs/>
              </w:rPr>
            </w:pPr>
            <w:r w:rsidRPr="006E71E4">
              <w:rPr>
                <w:rFonts w:ascii="Calibri" w:hAnsi="Calibri" w:cs="Calibri"/>
                <w:b/>
                <w:bCs/>
                <w:sz w:val="22"/>
              </w:rPr>
              <w:t>100%</w:t>
            </w:r>
          </w:p>
        </w:tc>
        <w:tc>
          <w:tcPr>
            <w:tcW w:w="2187" w:type="dxa"/>
            <w:shd w:val="clear" w:color="DEEBF6" w:fill="DEEBF6"/>
            <w:noWrap/>
            <w:vAlign w:val="bottom"/>
            <w:hideMark/>
          </w:tcPr>
          <w:p w:rsidR="00D87F78" w:rsidRPr="006E71E4" w:rsidRDefault="00D87F78" w:rsidP="00D87F78">
            <w:pPr>
              <w:jc w:val="right"/>
              <w:rPr>
                <w:rFonts w:ascii="Calibri" w:hAnsi="Calibri" w:cs="Calibri"/>
                <w:b/>
                <w:bCs/>
              </w:rPr>
            </w:pPr>
            <w:r w:rsidRPr="006E71E4">
              <w:rPr>
                <w:rFonts w:ascii="Calibri" w:hAnsi="Calibri" w:cs="Calibri"/>
                <w:b/>
                <w:bCs/>
                <w:sz w:val="22"/>
              </w:rPr>
              <w:t>18</w:t>
            </w:r>
          </w:p>
        </w:tc>
      </w:tr>
      <w:tr w:rsidR="00D87F78" w:rsidRPr="006E71E4" w:rsidTr="00D87F78">
        <w:trPr>
          <w:trHeight w:val="350"/>
        </w:trPr>
        <w:tc>
          <w:tcPr>
            <w:tcW w:w="4093" w:type="dxa"/>
            <w:shd w:val="clear" w:color="auto" w:fill="auto"/>
            <w:noWrap/>
            <w:vAlign w:val="bottom"/>
            <w:hideMark/>
          </w:tcPr>
          <w:p w:rsidR="00D87F78" w:rsidRPr="00C4056F" w:rsidRDefault="00D87F78" w:rsidP="00D87F78">
            <w:pPr>
              <w:rPr>
                <w:rFonts w:ascii="Calibri" w:hAnsi="Calibri" w:cs="Calibri"/>
              </w:rPr>
            </w:pPr>
          </w:p>
        </w:tc>
        <w:tc>
          <w:tcPr>
            <w:tcW w:w="2918" w:type="dxa"/>
            <w:shd w:val="clear" w:color="auto" w:fill="auto"/>
            <w:noWrap/>
            <w:vAlign w:val="bottom"/>
            <w:hideMark/>
          </w:tcPr>
          <w:p w:rsidR="00D87F78" w:rsidRPr="006E71E4" w:rsidRDefault="00D87F78" w:rsidP="00D87F78">
            <w:pPr>
              <w:rPr>
                <w:rFonts w:ascii="Calibri" w:hAnsi="Calibri" w:cs="Calibri"/>
              </w:rPr>
            </w:pPr>
          </w:p>
        </w:tc>
        <w:tc>
          <w:tcPr>
            <w:tcW w:w="2187" w:type="dxa"/>
            <w:shd w:val="clear" w:color="auto" w:fill="auto"/>
            <w:noWrap/>
            <w:vAlign w:val="bottom"/>
            <w:hideMark/>
          </w:tcPr>
          <w:p w:rsidR="00D87F78" w:rsidRPr="006E71E4" w:rsidRDefault="00D87F78" w:rsidP="00D87F78">
            <w:pPr>
              <w:rPr>
                <w:rFonts w:ascii="Calibri" w:hAnsi="Calibri" w:cs="Calibri"/>
              </w:rPr>
            </w:pPr>
          </w:p>
        </w:tc>
      </w:tr>
      <w:tr w:rsidR="00D87F78" w:rsidRPr="006E71E4" w:rsidTr="00D87F78">
        <w:trPr>
          <w:trHeight w:val="334"/>
        </w:trPr>
        <w:tc>
          <w:tcPr>
            <w:tcW w:w="9198" w:type="dxa"/>
            <w:gridSpan w:val="3"/>
            <w:shd w:val="clear" w:color="auto" w:fill="auto"/>
            <w:noWrap/>
            <w:vAlign w:val="bottom"/>
            <w:hideMark/>
          </w:tcPr>
          <w:p w:rsidR="00D87F78" w:rsidRPr="006E71E4" w:rsidRDefault="00D87F78" w:rsidP="00D87F78">
            <w:pPr>
              <w:rPr>
                <w:rFonts w:ascii="Calibri" w:hAnsi="Calibri" w:cs="Calibri"/>
                <w:b/>
                <w:bCs/>
                <w:i/>
                <w:iCs/>
              </w:rPr>
            </w:pPr>
            <w:r>
              <w:rPr>
                <w:rFonts w:ascii="Calibri" w:hAnsi="Calibri" w:cs="Calibri"/>
                <w:b/>
                <w:bCs/>
                <w:i/>
                <w:iCs/>
              </w:rPr>
              <w:t>Просјечна</w:t>
            </w:r>
            <w:r w:rsidRPr="006E71E4">
              <w:rPr>
                <w:rFonts w:ascii="Calibri" w:hAnsi="Calibri" w:cs="Calibri"/>
                <w:b/>
                <w:bCs/>
                <w:i/>
                <w:iCs/>
              </w:rPr>
              <w:t xml:space="preserve"> </w:t>
            </w:r>
            <w:r>
              <w:rPr>
                <w:rFonts w:ascii="Calibri" w:hAnsi="Calibri" w:cs="Calibri"/>
                <w:b/>
                <w:bCs/>
                <w:i/>
                <w:iCs/>
              </w:rPr>
              <w:t>година</w:t>
            </w:r>
            <w:r w:rsidRPr="006E71E4">
              <w:rPr>
                <w:rFonts w:ascii="Calibri" w:hAnsi="Calibri" w:cs="Calibri"/>
                <w:b/>
                <w:bCs/>
                <w:i/>
                <w:iCs/>
              </w:rPr>
              <w:t xml:space="preserve"> </w:t>
            </w:r>
            <w:r>
              <w:rPr>
                <w:rFonts w:ascii="Calibri" w:hAnsi="Calibri" w:cs="Calibri"/>
                <w:b/>
                <w:bCs/>
                <w:i/>
                <w:iCs/>
              </w:rPr>
              <w:t>изградње</w:t>
            </w:r>
            <w:r w:rsidRPr="006E71E4">
              <w:rPr>
                <w:rFonts w:ascii="Calibri" w:hAnsi="Calibri" w:cs="Calibri"/>
                <w:b/>
                <w:bCs/>
                <w:i/>
                <w:iCs/>
              </w:rPr>
              <w:t xml:space="preserve"> </w:t>
            </w:r>
            <w:r>
              <w:rPr>
                <w:rFonts w:ascii="Calibri" w:hAnsi="Calibri" w:cs="Calibri"/>
                <w:b/>
                <w:bCs/>
                <w:i/>
                <w:iCs/>
              </w:rPr>
              <w:t>по</w:t>
            </w:r>
            <w:r w:rsidRPr="006E71E4">
              <w:rPr>
                <w:rFonts w:ascii="Calibri" w:hAnsi="Calibri" w:cs="Calibri"/>
                <w:b/>
                <w:bCs/>
                <w:i/>
                <w:iCs/>
              </w:rPr>
              <w:t xml:space="preserve"> </w:t>
            </w:r>
            <w:r>
              <w:rPr>
                <w:rFonts w:ascii="Calibri" w:hAnsi="Calibri" w:cs="Calibri"/>
                <w:b/>
                <w:bCs/>
                <w:i/>
                <w:iCs/>
              </w:rPr>
              <w:t>типу</w:t>
            </w:r>
            <w:r w:rsidRPr="006E71E4">
              <w:rPr>
                <w:rFonts w:ascii="Calibri" w:hAnsi="Calibri" w:cs="Calibri"/>
                <w:b/>
                <w:bCs/>
                <w:i/>
                <w:iCs/>
              </w:rPr>
              <w:t xml:space="preserve"> </w:t>
            </w:r>
            <w:r>
              <w:rPr>
                <w:rFonts w:ascii="Calibri" w:hAnsi="Calibri" w:cs="Calibri"/>
                <w:b/>
                <w:bCs/>
                <w:i/>
                <w:iCs/>
              </w:rPr>
              <w:t>изворишта</w:t>
            </w:r>
          </w:p>
        </w:tc>
      </w:tr>
      <w:tr w:rsidR="00D87F78" w:rsidRPr="006E71E4" w:rsidTr="00D87F78">
        <w:trPr>
          <w:trHeight w:val="334"/>
        </w:trPr>
        <w:tc>
          <w:tcPr>
            <w:tcW w:w="4093" w:type="dxa"/>
            <w:shd w:val="clear" w:color="auto" w:fill="auto"/>
            <w:noWrap/>
            <w:vAlign w:val="bottom"/>
            <w:hideMark/>
          </w:tcPr>
          <w:p w:rsidR="00D87F78" w:rsidRPr="006E71E4" w:rsidRDefault="00D87F78" w:rsidP="00D87F78">
            <w:pPr>
              <w:rPr>
                <w:rFonts w:ascii="Calibri" w:hAnsi="Calibri" w:cs="Calibri"/>
              </w:rPr>
            </w:pPr>
          </w:p>
        </w:tc>
        <w:tc>
          <w:tcPr>
            <w:tcW w:w="5105" w:type="dxa"/>
            <w:gridSpan w:val="2"/>
            <w:shd w:val="clear" w:color="auto" w:fill="auto"/>
            <w:noWrap/>
            <w:vAlign w:val="bottom"/>
            <w:hideMark/>
          </w:tcPr>
          <w:p w:rsidR="00D87F78" w:rsidRPr="006E71E4" w:rsidRDefault="00D87F78" w:rsidP="00D87F78">
            <w:pPr>
              <w:rPr>
                <w:rFonts w:ascii="Calibri" w:hAnsi="Calibri" w:cs="Calibri"/>
              </w:rPr>
            </w:pPr>
          </w:p>
        </w:tc>
      </w:tr>
      <w:tr w:rsidR="00D87F78" w:rsidRPr="006E71E4" w:rsidTr="00D87F78">
        <w:trPr>
          <w:trHeight w:val="318"/>
        </w:trPr>
        <w:tc>
          <w:tcPr>
            <w:tcW w:w="4093" w:type="dxa"/>
            <w:shd w:val="clear" w:color="DEEBF6" w:fill="DEEBF6"/>
            <w:noWrap/>
            <w:vAlign w:val="bottom"/>
            <w:hideMark/>
          </w:tcPr>
          <w:p w:rsidR="00D87F78" w:rsidRPr="006E71E4" w:rsidRDefault="00D87F78" w:rsidP="00D87F78">
            <w:pPr>
              <w:rPr>
                <w:rFonts w:ascii="Calibri" w:hAnsi="Calibri" w:cs="Calibri"/>
                <w:b/>
                <w:bCs/>
              </w:rPr>
            </w:pPr>
            <w:r>
              <w:rPr>
                <w:rFonts w:ascii="Calibri" w:hAnsi="Calibri" w:cs="Calibri"/>
                <w:b/>
                <w:bCs/>
                <w:sz w:val="22"/>
              </w:rPr>
              <w:t>Тип</w:t>
            </w:r>
          </w:p>
        </w:tc>
        <w:tc>
          <w:tcPr>
            <w:tcW w:w="5105" w:type="dxa"/>
            <w:gridSpan w:val="2"/>
            <w:shd w:val="clear" w:color="DEEBF6" w:fill="DEEBF6"/>
            <w:noWrap/>
            <w:vAlign w:val="bottom"/>
            <w:hideMark/>
          </w:tcPr>
          <w:p w:rsidR="00D87F78" w:rsidRPr="00F440DF" w:rsidRDefault="00D87F78" w:rsidP="00D87F78">
            <w:pPr>
              <w:jc w:val="right"/>
              <w:rPr>
                <w:rFonts w:ascii="Calibri" w:hAnsi="Calibri" w:cs="Calibri"/>
                <w:b/>
                <w:bCs/>
              </w:rPr>
            </w:pPr>
            <w:r>
              <w:rPr>
                <w:rFonts w:ascii="Calibri" w:hAnsi="Calibri" w:cs="Calibri"/>
                <w:b/>
                <w:bCs/>
                <w:sz w:val="22"/>
              </w:rPr>
              <w:t xml:space="preserve">                                                          Просјечно</w:t>
            </w:r>
            <w:r w:rsidRPr="006E71E4">
              <w:rPr>
                <w:rFonts w:ascii="Calibri" w:hAnsi="Calibri" w:cs="Calibri"/>
                <w:b/>
                <w:bCs/>
                <w:sz w:val="22"/>
              </w:rPr>
              <w:t xml:space="preserve"> </w:t>
            </w:r>
            <w:r>
              <w:rPr>
                <w:rFonts w:ascii="Calibri" w:hAnsi="Calibri" w:cs="Calibri"/>
                <w:b/>
                <w:bCs/>
                <w:sz w:val="22"/>
              </w:rPr>
              <w:t>годиште</w:t>
            </w:r>
          </w:p>
        </w:tc>
      </w:tr>
      <w:tr w:rsidR="00D87F78" w:rsidRPr="006E71E4" w:rsidTr="00D87F78">
        <w:trPr>
          <w:trHeight w:val="334"/>
        </w:trPr>
        <w:tc>
          <w:tcPr>
            <w:tcW w:w="4093" w:type="dxa"/>
            <w:shd w:val="clear" w:color="auto" w:fill="auto"/>
            <w:noWrap/>
            <w:vAlign w:val="bottom"/>
            <w:hideMark/>
          </w:tcPr>
          <w:p w:rsidR="00D87F78" w:rsidRPr="006E71E4" w:rsidRDefault="00D87F78" w:rsidP="00D87F78">
            <w:pPr>
              <w:rPr>
                <w:rFonts w:ascii="Calibri" w:hAnsi="Calibri" w:cs="Calibri"/>
              </w:rPr>
            </w:pPr>
            <w:r>
              <w:rPr>
                <w:rFonts w:ascii="Calibri" w:hAnsi="Calibri" w:cs="Calibri"/>
                <w:sz w:val="22"/>
              </w:rPr>
              <w:t>Бунар</w:t>
            </w:r>
            <w:r w:rsidRPr="006E71E4">
              <w:rPr>
                <w:rFonts w:ascii="Calibri" w:hAnsi="Calibri" w:cs="Calibri"/>
                <w:sz w:val="22"/>
              </w:rPr>
              <w:t xml:space="preserve"> </w:t>
            </w:r>
            <w:r>
              <w:rPr>
                <w:rFonts w:ascii="Calibri" w:hAnsi="Calibri" w:cs="Calibri"/>
                <w:sz w:val="22"/>
              </w:rPr>
              <w:t>у</w:t>
            </w:r>
            <w:r w:rsidRPr="006E71E4">
              <w:rPr>
                <w:rFonts w:ascii="Calibri" w:hAnsi="Calibri" w:cs="Calibri"/>
                <w:sz w:val="22"/>
              </w:rPr>
              <w:t xml:space="preserve"> </w:t>
            </w:r>
            <w:r>
              <w:rPr>
                <w:rFonts w:ascii="Calibri" w:hAnsi="Calibri" w:cs="Calibri"/>
                <w:sz w:val="22"/>
              </w:rPr>
              <w:t>систему</w:t>
            </w:r>
            <w:r w:rsidRPr="006E71E4">
              <w:rPr>
                <w:rFonts w:ascii="Calibri" w:hAnsi="Calibri" w:cs="Calibri"/>
                <w:sz w:val="22"/>
              </w:rPr>
              <w:t xml:space="preserve"> </w:t>
            </w:r>
            <w:r>
              <w:rPr>
                <w:rFonts w:ascii="Calibri" w:hAnsi="Calibri" w:cs="Calibri"/>
                <w:sz w:val="22"/>
              </w:rPr>
              <w:t>натеге</w:t>
            </w:r>
          </w:p>
        </w:tc>
        <w:tc>
          <w:tcPr>
            <w:tcW w:w="5105" w:type="dxa"/>
            <w:gridSpan w:val="2"/>
            <w:shd w:val="clear" w:color="auto" w:fill="auto"/>
            <w:noWrap/>
            <w:vAlign w:val="bottom"/>
            <w:hideMark/>
          </w:tcPr>
          <w:p w:rsidR="00D87F78" w:rsidRPr="006E71E4" w:rsidRDefault="00D87F78" w:rsidP="00D87F78">
            <w:pPr>
              <w:jc w:val="right"/>
              <w:rPr>
                <w:rFonts w:ascii="Calibri" w:hAnsi="Calibri" w:cs="Calibri"/>
              </w:rPr>
            </w:pPr>
            <w:r w:rsidRPr="006E71E4">
              <w:rPr>
                <w:rFonts w:ascii="Calibri" w:hAnsi="Calibri" w:cs="Calibri"/>
                <w:sz w:val="22"/>
              </w:rPr>
              <w:t>1961</w:t>
            </w:r>
          </w:p>
        </w:tc>
      </w:tr>
      <w:tr w:rsidR="00D87F78" w:rsidRPr="006E71E4" w:rsidTr="00D87F78">
        <w:trPr>
          <w:trHeight w:val="318"/>
        </w:trPr>
        <w:tc>
          <w:tcPr>
            <w:tcW w:w="4093" w:type="dxa"/>
            <w:shd w:val="clear" w:color="auto" w:fill="auto"/>
            <w:noWrap/>
            <w:vAlign w:val="bottom"/>
            <w:hideMark/>
          </w:tcPr>
          <w:p w:rsidR="00D87F78" w:rsidRPr="006E71E4" w:rsidRDefault="00D87F78" w:rsidP="00D87F78">
            <w:pPr>
              <w:rPr>
                <w:rFonts w:ascii="Calibri" w:hAnsi="Calibri" w:cs="Calibri"/>
              </w:rPr>
            </w:pPr>
            <w:r>
              <w:rPr>
                <w:rFonts w:ascii="Calibri" w:hAnsi="Calibri" w:cs="Calibri"/>
                <w:sz w:val="22"/>
              </w:rPr>
              <w:t>Црпна</w:t>
            </w:r>
            <w:r w:rsidRPr="006E71E4">
              <w:rPr>
                <w:rFonts w:ascii="Calibri" w:hAnsi="Calibri" w:cs="Calibri"/>
                <w:sz w:val="22"/>
              </w:rPr>
              <w:t xml:space="preserve"> </w:t>
            </w:r>
            <w:r>
              <w:rPr>
                <w:rFonts w:ascii="Calibri" w:hAnsi="Calibri" w:cs="Calibri"/>
                <w:sz w:val="22"/>
              </w:rPr>
              <w:t>станица</w:t>
            </w:r>
          </w:p>
        </w:tc>
        <w:tc>
          <w:tcPr>
            <w:tcW w:w="5105" w:type="dxa"/>
            <w:gridSpan w:val="2"/>
            <w:shd w:val="clear" w:color="auto" w:fill="auto"/>
            <w:noWrap/>
            <w:vAlign w:val="bottom"/>
            <w:hideMark/>
          </w:tcPr>
          <w:p w:rsidR="00D87F78" w:rsidRPr="006E71E4" w:rsidRDefault="00D87F78" w:rsidP="00D87F78">
            <w:pPr>
              <w:jc w:val="right"/>
              <w:rPr>
                <w:rFonts w:ascii="Calibri" w:hAnsi="Calibri" w:cs="Calibri"/>
              </w:rPr>
            </w:pPr>
            <w:r w:rsidRPr="006E71E4">
              <w:rPr>
                <w:rFonts w:ascii="Calibri" w:hAnsi="Calibri" w:cs="Calibri"/>
                <w:sz w:val="22"/>
              </w:rPr>
              <w:t>1961</w:t>
            </w:r>
          </w:p>
        </w:tc>
      </w:tr>
      <w:tr w:rsidR="00D87F78" w:rsidRPr="006E71E4" w:rsidTr="00D87F78">
        <w:trPr>
          <w:trHeight w:val="398"/>
        </w:trPr>
        <w:tc>
          <w:tcPr>
            <w:tcW w:w="4093" w:type="dxa"/>
            <w:shd w:val="clear" w:color="auto" w:fill="auto"/>
            <w:noWrap/>
            <w:vAlign w:val="bottom"/>
            <w:hideMark/>
          </w:tcPr>
          <w:p w:rsidR="00D87F78" w:rsidRPr="006E71E4" w:rsidRDefault="00D87F78" w:rsidP="00D87F78">
            <w:pPr>
              <w:rPr>
                <w:rFonts w:ascii="Calibri" w:hAnsi="Calibri" w:cs="Calibri"/>
              </w:rPr>
            </w:pPr>
            <w:r>
              <w:rPr>
                <w:rFonts w:ascii="Calibri" w:hAnsi="Calibri" w:cs="Calibri"/>
                <w:sz w:val="22"/>
              </w:rPr>
              <w:t>Индивидуални</w:t>
            </w:r>
            <w:r w:rsidRPr="006E71E4">
              <w:rPr>
                <w:rFonts w:ascii="Calibri" w:hAnsi="Calibri" w:cs="Calibri"/>
                <w:sz w:val="22"/>
              </w:rPr>
              <w:t xml:space="preserve"> </w:t>
            </w:r>
            <w:r>
              <w:rPr>
                <w:rFonts w:ascii="Calibri" w:hAnsi="Calibri" w:cs="Calibri"/>
                <w:sz w:val="22"/>
              </w:rPr>
              <w:t>бунар</w:t>
            </w:r>
          </w:p>
        </w:tc>
        <w:tc>
          <w:tcPr>
            <w:tcW w:w="5105" w:type="dxa"/>
            <w:gridSpan w:val="2"/>
            <w:shd w:val="clear" w:color="auto" w:fill="auto"/>
            <w:noWrap/>
            <w:vAlign w:val="bottom"/>
            <w:hideMark/>
          </w:tcPr>
          <w:p w:rsidR="00D87F78" w:rsidRPr="006E71E4" w:rsidRDefault="00D87F78" w:rsidP="00D87F78">
            <w:pPr>
              <w:jc w:val="right"/>
              <w:rPr>
                <w:rFonts w:ascii="Calibri" w:hAnsi="Calibri" w:cs="Calibri"/>
              </w:rPr>
            </w:pPr>
            <w:r w:rsidRPr="006E71E4">
              <w:rPr>
                <w:rFonts w:ascii="Calibri" w:hAnsi="Calibri" w:cs="Calibri"/>
                <w:sz w:val="22"/>
              </w:rPr>
              <w:t>1993</w:t>
            </w:r>
          </w:p>
        </w:tc>
      </w:tr>
    </w:tbl>
    <w:p w:rsidR="00636D62" w:rsidRPr="00F65AA6" w:rsidRDefault="00636D62" w:rsidP="00D87F78">
      <w:pPr>
        <w:rPr>
          <w:color w:val="FF0000"/>
        </w:rPr>
      </w:pPr>
    </w:p>
    <w:p w:rsidR="00636D62" w:rsidRPr="00F65AA6" w:rsidRDefault="00636D62" w:rsidP="00D87F78">
      <w:pPr>
        <w:rPr>
          <w:color w:val="FF0000"/>
        </w:rPr>
      </w:pPr>
    </w:p>
    <w:tbl>
      <w:tblPr>
        <w:tblW w:w="9180" w:type="dxa"/>
        <w:tblInd w:w="108" w:type="dxa"/>
        <w:tblLook w:val="04A0"/>
      </w:tblPr>
      <w:tblGrid>
        <w:gridCol w:w="2006"/>
        <w:gridCol w:w="334"/>
        <w:gridCol w:w="1951"/>
        <w:gridCol w:w="500"/>
        <w:gridCol w:w="641"/>
        <w:gridCol w:w="876"/>
        <w:gridCol w:w="1141"/>
        <w:gridCol w:w="1731"/>
      </w:tblGrid>
      <w:tr w:rsidR="00636D62" w:rsidRPr="006E71E4" w:rsidTr="00C2237A">
        <w:trPr>
          <w:trHeight w:val="372"/>
        </w:trPr>
        <w:tc>
          <w:tcPr>
            <w:tcW w:w="9180" w:type="dxa"/>
            <w:gridSpan w:val="8"/>
            <w:shd w:val="clear" w:color="auto" w:fill="BFBFBF"/>
            <w:noWrap/>
            <w:vAlign w:val="bottom"/>
            <w:hideMark/>
          </w:tcPr>
          <w:p w:rsidR="00636D62" w:rsidRPr="006E71E4" w:rsidRDefault="00446E46" w:rsidP="00446E46">
            <w:pPr>
              <w:pStyle w:val="ListParagraph"/>
              <w:ind w:left="0"/>
              <w:jc w:val="center"/>
              <w:rPr>
                <w:rFonts w:ascii="Calibri" w:hAnsi="Calibri" w:cs="Calibri"/>
                <w:b/>
                <w:bCs/>
                <w:sz w:val="28"/>
                <w:szCs w:val="28"/>
              </w:rPr>
            </w:pPr>
            <w:r>
              <w:rPr>
                <w:rFonts w:ascii="Calibri" w:hAnsi="Calibri" w:cs="Calibri"/>
                <w:b/>
                <w:bCs/>
                <w:sz w:val="28"/>
                <w:szCs w:val="28"/>
              </w:rPr>
              <w:t xml:space="preserve">2. </w:t>
            </w:r>
            <w:r w:rsidR="002763C6">
              <w:rPr>
                <w:rFonts w:ascii="Calibri" w:hAnsi="Calibri" w:cs="Calibri"/>
                <w:b/>
                <w:bCs/>
                <w:sz w:val="28"/>
                <w:szCs w:val="28"/>
              </w:rPr>
              <w:t>РЕЗЕРВОАР</w:t>
            </w:r>
          </w:p>
        </w:tc>
      </w:tr>
      <w:tr w:rsidR="00636D62" w:rsidRPr="006E71E4" w:rsidTr="00C2237A">
        <w:trPr>
          <w:trHeight w:val="300"/>
        </w:trPr>
        <w:tc>
          <w:tcPr>
            <w:tcW w:w="2006" w:type="dxa"/>
            <w:shd w:val="clear" w:color="auto" w:fill="auto"/>
            <w:noWrap/>
            <w:vAlign w:val="bottom"/>
            <w:hideMark/>
          </w:tcPr>
          <w:p w:rsidR="00636D62" w:rsidRPr="006E71E4" w:rsidRDefault="00636D62" w:rsidP="00D87F78">
            <w:pPr>
              <w:rPr>
                <w:rFonts w:ascii="Calibri" w:hAnsi="Calibri" w:cs="Calibri"/>
              </w:rPr>
            </w:pPr>
          </w:p>
        </w:tc>
        <w:tc>
          <w:tcPr>
            <w:tcW w:w="334" w:type="dxa"/>
            <w:shd w:val="clear" w:color="auto" w:fill="auto"/>
            <w:noWrap/>
            <w:vAlign w:val="bottom"/>
            <w:hideMark/>
          </w:tcPr>
          <w:p w:rsidR="00636D62" w:rsidRPr="006E71E4" w:rsidRDefault="00636D62" w:rsidP="00D87F78">
            <w:pPr>
              <w:rPr>
                <w:rFonts w:ascii="Calibri" w:hAnsi="Calibri" w:cs="Calibri"/>
              </w:rPr>
            </w:pPr>
          </w:p>
        </w:tc>
        <w:tc>
          <w:tcPr>
            <w:tcW w:w="2451" w:type="dxa"/>
            <w:gridSpan w:val="2"/>
            <w:shd w:val="clear" w:color="auto" w:fill="auto"/>
            <w:noWrap/>
            <w:vAlign w:val="bottom"/>
            <w:hideMark/>
          </w:tcPr>
          <w:p w:rsidR="00636D62" w:rsidRPr="006E71E4" w:rsidRDefault="00636D62" w:rsidP="00D87F78">
            <w:pPr>
              <w:rPr>
                <w:rFonts w:ascii="Calibri" w:hAnsi="Calibri" w:cs="Calibri"/>
              </w:rPr>
            </w:pPr>
          </w:p>
        </w:tc>
        <w:tc>
          <w:tcPr>
            <w:tcW w:w="1517" w:type="dxa"/>
            <w:gridSpan w:val="2"/>
            <w:shd w:val="clear" w:color="auto" w:fill="auto"/>
            <w:noWrap/>
            <w:vAlign w:val="bottom"/>
            <w:hideMark/>
          </w:tcPr>
          <w:p w:rsidR="00636D62" w:rsidRPr="006E71E4" w:rsidRDefault="00636D62" w:rsidP="00D87F78">
            <w:pPr>
              <w:rPr>
                <w:rFonts w:ascii="Calibri" w:hAnsi="Calibri" w:cs="Calibri"/>
              </w:rPr>
            </w:pPr>
          </w:p>
        </w:tc>
        <w:tc>
          <w:tcPr>
            <w:tcW w:w="1141" w:type="dxa"/>
            <w:shd w:val="clear" w:color="auto" w:fill="auto"/>
            <w:noWrap/>
            <w:vAlign w:val="bottom"/>
            <w:hideMark/>
          </w:tcPr>
          <w:p w:rsidR="00636D62" w:rsidRPr="006E71E4" w:rsidRDefault="00636D62" w:rsidP="00D87F78">
            <w:pPr>
              <w:rPr>
                <w:rFonts w:ascii="Calibri" w:hAnsi="Calibri" w:cs="Calibri"/>
              </w:rPr>
            </w:pPr>
          </w:p>
        </w:tc>
        <w:tc>
          <w:tcPr>
            <w:tcW w:w="1731" w:type="dxa"/>
            <w:shd w:val="clear" w:color="auto" w:fill="auto"/>
            <w:noWrap/>
            <w:vAlign w:val="bottom"/>
            <w:hideMark/>
          </w:tcPr>
          <w:p w:rsidR="00636D62" w:rsidRPr="006E71E4" w:rsidRDefault="00636D62" w:rsidP="00D87F78">
            <w:pPr>
              <w:rPr>
                <w:rFonts w:ascii="Calibri" w:hAnsi="Calibri" w:cs="Calibri"/>
              </w:rPr>
            </w:pPr>
          </w:p>
        </w:tc>
      </w:tr>
      <w:tr w:rsidR="00636D62" w:rsidRPr="006E71E4" w:rsidTr="00C2237A">
        <w:trPr>
          <w:trHeight w:val="315"/>
        </w:trPr>
        <w:tc>
          <w:tcPr>
            <w:tcW w:w="2006" w:type="dxa"/>
            <w:shd w:val="clear" w:color="auto" w:fill="auto"/>
            <w:noWrap/>
            <w:vAlign w:val="bottom"/>
            <w:hideMark/>
          </w:tcPr>
          <w:p w:rsidR="00636D62" w:rsidRPr="006E71E4" w:rsidRDefault="00636D62" w:rsidP="00D87F78">
            <w:pPr>
              <w:rPr>
                <w:rFonts w:ascii="Calibri" w:hAnsi="Calibri" w:cs="Calibri"/>
              </w:rPr>
            </w:pPr>
          </w:p>
        </w:tc>
        <w:tc>
          <w:tcPr>
            <w:tcW w:w="334" w:type="dxa"/>
            <w:shd w:val="clear" w:color="auto" w:fill="auto"/>
            <w:noWrap/>
            <w:vAlign w:val="bottom"/>
            <w:hideMark/>
          </w:tcPr>
          <w:p w:rsidR="00636D62" w:rsidRPr="006E71E4" w:rsidRDefault="00636D62" w:rsidP="00D87F78">
            <w:pPr>
              <w:rPr>
                <w:rFonts w:ascii="Calibri" w:hAnsi="Calibri" w:cs="Calibri"/>
              </w:rPr>
            </w:pPr>
          </w:p>
        </w:tc>
        <w:tc>
          <w:tcPr>
            <w:tcW w:w="2451" w:type="dxa"/>
            <w:gridSpan w:val="2"/>
            <w:shd w:val="clear" w:color="000000" w:fill="FFFFFF"/>
            <w:noWrap/>
            <w:vAlign w:val="bottom"/>
            <w:hideMark/>
          </w:tcPr>
          <w:p w:rsidR="00636D62" w:rsidRPr="006E71E4" w:rsidRDefault="00636D62" w:rsidP="00D87F78">
            <w:pPr>
              <w:rPr>
                <w:rFonts w:ascii="Calibri" w:hAnsi="Calibri" w:cs="Calibri"/>
                <w:b/>
                <w:bCs/>
              </w:rPr>
            </w:pPr>
            <w:r w:rsidRPr="006E71E4">
              <w:rPr>
                <w:rFonts w:ascii="Calibri" w:hAnsi="Calibri" w:cs="Calibri"/>
                <w:b/>
                <w:bCs/>
                <w:sz w:val="22"/>
              </w:rPr>
              <w:t> </w:t>
            </w:r>
          </w:p>
        </w:tc>
        <w:tc>
          <w:tcPr>
            <w:tcW w:w="1517" w:type="dxa"/>
            <w:gridSpan w:val="2"/>
            <w:shd w:val="clear" w:color="000000" w:fill="FFFFFF"/>
            <w:noWrap/>
            <w:vAlign w:val="bottom"/>
            <w:hideMark/>
          </w:tcPr>
          <w:p w:rsidR="00636D62" w:rsidRPr="006E71E4" w:rsidRDefault="00636D62" w:rsidP="00D87F78">
            <w:pPr>
              <w:rPr>
                <w:rFonts w:ascii="Calibri" w:hAnsi="Calibri" w:cs="Calibri"/>
                <w:b/>
                <w:bCs/>
              </w:rPr>
            </w:pPr>
            <w:r w:rsidRPr="006E71E4">
              <w:rPr>
                <w:rFonts w:ascii="Calibri" w:hAnsi="Calibri" w:cs="Calibri"/>
                <w:b/>
                <w:bCs/>
                <w:sz w:val="22"/>
              </w:rPr>
              <w:t xml:space="preserve">  </w:t>
            </w:r>
          </w:p>
        </w:tc>
        <w:tc>
          <w:tcPr>
            <w:tcW w:w="1141" w:type="dxa"/>
            <w:shd w:val="clear" w:color="000000" w:fill="FFFFFF"/>
            <w:noWrap/>
            <w:vAlign w:val="bottom"/>
            <w:hideMark/>
          </w:tcPr>
          <w:p w:rsidR="00636D62" w:rsidRPr="006E71E4" w:rsidRDefault="00636D62" w:rsidP="00D87F78">
            <w:pPr>
              <w:rPr>
                <w:rFonts w:ascii="Calibri" w:hAnsi="Calibri" w:cs="Calibri"/>
                <w:b/>
                <w:bCs/>
              </w:rPr>
            </w:pPr>
            <w:r w:rsidRPr="006E71E4">
              <w:rPr>
                <w:rFonts w:ascii="Calibri" w:hAnsi="Calibri" w:cs="Calibri"/>
                <w:b/>
                <w:bCs/>
                <w:sz w:val="22"/>
              </w:rPr>
              <w:t> </w:t>
            </w:r>
          </w:p>
        </w:tc>
        <w:tc>
          <w:tcPr>
            <w:tcW w:w="1731" w:type="dxa"/>
            <w:shd w:val="clear" w:color="000000" w:fill="FFFFFF"/>
            <w:noWrap/>
            <w:vAlign w:val="bottom"/>
            <w:hideMark/>
          </w:tcPr>
          <w:p w:rsidR="00636D62" w:rsidRPr="006E71E4" w:rsidRDefault="00636D62" w:rsidP="00D87F78">
            <w:pPr>
              <w:rPr>
                <w:rFonts w:ascii="Calibri" w:hAnsi="Calibri" w:cs="Calibri"/>
                <w:b/>
                <w:bCs/>
              </w:rPr>
            </w:pPr>
            <w:r w:rsidRPr="006E71E4">
              <w:rPr>
                <w:rFonts w:ascii="Calibri" w:hAnsi="Calibri" w:cs="Calibri"/>
                <w:b/>
                <w:bCs/>
                <w:sz w:val="22"/>
              </w:rPr>
              <w:t> </w:t>
            </w:r>
          </w:p>
        </w:tc>
      </w:tr>
      <w:tr w:rsidR="00636D62" w:rsidRPr="006E71E4" w:rsidTr="00C2237A">
        <w:trPr>
          <w:trHeight w:val="300"/>
        </w:trPr>
        <w:tc>
          <w:tcPr>
            <w:tcW w:w="2006" w:type="dxa"/>
            <w:shd w:val="clear" w:color="DEEBF6" w:fill="DEEBF6"/>
            <w:noWrap/>
            <w:vAlign w:val="bottom"/>
            <w:hideMark/>
          </w:tcPr>
          <w:p w:rsidR="00636D62" w:rsidRPr="006E71E4" w:rsidRDefault="002763C6" w:rsidP="00D87F78">
            <w:pPr>
              <w:rPr>
                <w:rFonts w:ascii="Calibri" w:hAnsi="Calibri" w:cs="Calibri"/>
                <w:b/>
                <w:bCs/>
              </w:rPr>
            </w:pPr>
            <w:r>
              <w:rPr>
                <w:rFonts w:ascii="Calibri" w:hAnsi="Calibri" w:cs="Calibri"/>
                <w:b/>
                <w:bCs/>
                <w:sz w:val="22"/>
              </w:rPr>
              <w:t>Резервоар</w:t>
            </w:r>
          </w:p>
        </w:tc>
        <w:tc>
          <w:tcPr>
            <w:tcW w:w="334" w:type="dxa"/>
            <w:shd w:val="clear" w:color="auto" w:fill="auto"/>
            <w:noWrap/>
            <w:vAlign w:val="bottom"/>
            <w:hideMark/>
          </w:tcPr>
          <w:p w:rsidR="00636D62" w:rsidRPr="006E71E4" w:rsidRDefault="00636D62" w:rsidP="00D87F78">
            <w:pPr>
              <w:rPr>
                <w:rFonts w:ascii="Calibri" w:hAnsi="Calibri" w:cs="Calibri"/>
              </w:rPr>
            </w:pPr>
          </w:p>
        </w:tc>
        <w:tc>
          <w:tcPr>
            <w:tcW w:w="1951" w:type="dxa"/>
            <w:shd w:val="clear" w:color="DEEBF6" w:fill="DEEBF6"/>
            <w:noWrap/>
            <w:vAlign w:val="bottom"/>
            <w:hideMark/>
          </w:tcPr>
          <w:p w:rsidR="00636D62" w:rsidRPr="006E71E4" w:rsidRDefault="002763C6" w:rsidP="00D87F78">
            <w:pPr>
              <w:rPr>
                <w:rFonts w:ascii="Calibri" w:hAnsi="Calibri" w:cs="Calibri"/>
                <w:b/>
                <w:bCs/>
                <w:sz w:val="20"/>
                <w:szCs w:val="20"/>
              </w:rPr>
            </w:pPr>
            <w:r>
              <w:rPr>
                <w:rFonts w:ascii="Calibri" w:hAnsi="Calibri" w:cs="Calibri"/>
                <w:b/>
                <w:bCs/>
                <w:sz w:val="20"/>
                <w:szCs w:val="20"/>
              </w:rPr>
              <w:t>Запремина</w:t>
            </w:r>
            <w:r w:rsidR="00636D62" w:rsidRPr="006E71E4">
              <w:rPr>
                <w:rFonts w:ascii="Calibri" w:hAnsi="Calibri" w:cs="Calibri"/>
                <w:b/>
                <w:bCs/>
                <w:sz w:val="20"/>
                <w:szCs w:val="20"/>
              </w:rPr>
              <w:t xml:space="preserve"> [</w:t>
            </w:r>
            <w:r>
              <w:rPr>
                <w:rFonts w:ascii="Calibri" w:hAnsi="Calibri" w:cs="Calibri"/>
                <w:b/>
                <w:bCs/>
                <w:sz w:val="20"/>
                <w:szCs w:val="20"/>
              </w:rPr>
              <w:t>м</w:t>
            </w:r>
            <w:r w:rsidR="00636D62" w:rsidRPr="006E71E4">
              <w:rPr>
                <w:rFonts w:ascii="Calibri" w:hAnsi="Calibri" w:cs="Calibri"/>
                <w:b/>
                <w:bCs/>
                <w:sz w:val="20"/>
                <w:szCs w:val="20"/>
              </w:rPr>
              <w:t>3]</w:t>
            </w:r>
          </w:p>
        </w:tc>
        <w:tc>
          <w:tcPr>
            <w:tcW w:w="1141" w:type="dxa"/>
            <w:gridSpan w:val="2"/>
            <w:shd w:val="clear" w:color="DEEBF6" w:fill="DEEBF6"/>
            <w:noWrap/>
            <w:vAlign w:val="bottom"/>
            <w:hideMark/>
          </w:tcPr>
          <w:p w:rsidR="00636D62" w:rsidRPr="006E71E4" w:rsidRDefault="002763C6" w:rsidP="00D87F78">
            <w:pPr>
              <w:rPr>
                <w:rFonts w:ascii="Calibri" w:hAnsi="Calibri" w:cs="Calibri"/>
                <w:b/>
                <w:bCs/>
                <w:sz w:val="20"/>
                <w:szCs w:val="20"/>
              </w:rPr>
            </w:pPr>
            <w:r>
              <w:rPr>
                <w:rFonts w:ascii="Calibri" w:hAnsi="Calibri" w:cs="Calibri"/>
                <w:b/>
                <w:bCs/>
                <w:sz w:val="20"/>
                <w:szCs w:val="20"/>
              </w:rPr>
              <w:t>Кота</w:t>
            </w:r>
            <w:r w:rsidR="00636D62" w:rsidRPr="006E71E4">
              <w:rPr>
                <w:rFonts w:ascii="Calibri" w:hAnsi="Calibri" w:cs="Calibri"/>
                <w:b/>
                <w:bCs/>
                <w:sz w:val="20"/>
                <w:szCs w:val="20"/>
              </w:rPr>
              <w:t xml:space="preserve"> </w:t>
            </w:r>
            <w:r>
              <w:rPr>
                <w:rFonts w:ascii="Calibri" w:hAnsi="Calibri" w:cs="Calibri"/>
                <w:b/>
                <w:bCs/>
                <w:sz w:val="20"/>
                <w:szCs w:val="20"/>
              </w:rPr>
              <w:t>прелива</w:t>
            </w:r>
            <w:r w:rsidR="00636D62" w:rsidRPr="006E71E4">
              <w:rPr>
                <w:rFonts w:ascii="Calibri" w:hAnsi="Calibri" w:cs="Calibri"/>
                <w:b/>
                <w:bCs/>
                <w:sz w:val="20"/>
                <w:szCs w:val="20"/>
              </w:rPr>
              <w:t xml:space="preserve"> </w:t>
            </w:r>
            <w:r w:rsidR="00310C33">
              <w:rPr>
                <w:rFonts w:ascii="Calibri" w:hAnsi="Calibri" w:cs="Calibri"/>
                <w:b/>
                <w:bCs/>
                <w:sz w:val="20"/>
                <w:szCs w:val="20"/>
              </w:rPr>
              <w:t xml:space="preserve">         </w:t>
            </w:r>
            <w:r>
              <w:rPr>
                <w:rFonts w:ascii="Calibri" w:hAnsi="Calibri" w:cs="Calibri"/>
                <w:b/>
                <w:bCs/>
                <w:sz w:val="20"/>
                <w:szCs w:val="20"/>
              </w:rPr>
              <w:t>м</w:t>
            </w:r>
            <w:r w:rsidR="00636D62" w:rsidRPr="006E71E4">
              <w:rPr>
                <w:rFonts w:ascii="Calibri" w:hAnsi="Calibri" w:cs="Calibri"/>
                <w:b/>
                <w:bCs/>
                <w:sz w:val="20"/>
                <w:szCs w:val="20"/>
              </w:rPr>
              <w:t>.</w:t>
            </w:r>
            <w:r>
              <w:rPr>
                <w:rFonts w:ascii="Calibri" w:hAnsi="Calibri" w:cs="Calibri"/>
                <w:b/>
                <w:bCs/>
                <w:sz w:val="20"/>
                <w:szCs w:val="20"/>
              </w:rPr>
              <w:t>н</w:t>
            </w:r>
            <w:r w:rsidR="00636D62" w:rsidRPr="006E71E4">
              <w:rPr>
                <w:rFonts w:ascii="Calibri" w:hAnsi="Calibri" w:cs="Calibri"/>
                <w:b/>
                <w:bCs/>
                <w:sz w:val="20"/>
                <w:szCs w:val="20"/>
              </w:rPr>
              <w:t>.</w:t>
            </w:r>
            <w:r>
              <w:rPr>
                <w:rFonts w:ascii="Calibri" w:hAnsi="Calibri" w:cs="Calibri"/>
                <w:b/>
                <w:bCs/>
                <w:sz w:val="20"/>
                <w:szCs w:val="20"/>
              </w:rPr>
              <w:t>м</w:t>
            </w:r>
            <w:r w:rsidR="00636D62" w:rsidRPr="006E71E4">
              <w:rPr>
                <w:rFonts w:ascii="Calibri" w:hAnsi="Calibri" w:cs="Calibri"/>
                <w:b/>
                <w:bCs/>
                <w:sz w:val="20"/>
                <w:szCs w:val="20"/>
              </w:rPr>
              <w:t>.</w:t>
            </w:r>
          </w:p>
        </w:tc>
        <w:tc>
          <w:tcPr>
            <w:tcW w:w="3748" w:type="dxa"/>
            <w:gridSpan w:val="3"/>
            <w:shd w:val="clear" w:color="DEEBF6" w:fill="DEEBF6"/>
            <w:noWrap/>
            <w:vAlign w:val="bottom"/>
            <w:hideMark/>
          </w:tcPr>
          <w:p w:rsidR="00636D62" w:rsidRPr="006E71E4" w:rsidRDefault="002354EE" w:rsidP="00D87F78">
            <w:pPr>
              <w:jc w:val="right"/>
              <w:rPr>
                <w:rFonts w:ascii="Calibri" w:hAnsi="Calibri" w:cs="Calibri"/>
                <w:b/>
                <w:bCs/>
                <w:sz w:val="20"/>
                <w:szCs w:val="20"/>
              </w:rPr>
            </w:pPr>
            <w:r>
              <w:rPr>
                <w:rFonts w:ascii="Calibri" w:hAnsi="Calibri" w:cs="Calibri"/>
                <w:b/>
                <w:bCs/>
                <w:sz w:val="20"/>
                <w:szCs w:val="20"/>
              </w:rPr>
              <w:t xml:space="preserve">                                    </w:t>
            </w:r>
            <w:r w:rsidR="002763C6">
              <w:rPr>
                <w:rFonts w:ascii="Calibri" w:hAnsi="Calibri" w:cs="Calibri"/>
                <w:b/>
                <w:bCs/>
                <w:sz w:val="20"/>
                <w:szCs w:val="20"/>
              </w:rPr>
              <w:t>Година</w:t>
            </w:r>
            <w:r w:rsidR="00636D62" w:rsidRPr="006E71E4">
              <w:rPr>
                <w:rFonts w:ascii="Calibri" w:hAnsi="Calibri" w:cs="Calibri"/>
                <w:b/>
                <w:bCs/>
                <w:sz w:val="20"/>
                <w:szCs w:val="20"/>
              </w:rPr>
              <w:t xml:space="preserve"> </w:t>
            </w:r>
            <w:r>
              <w:rPr>
                <w:rFonts w:ascii="Calibri" w:hAnsi="Calibri" w:cs="Calibri"/>
                <w:b/>
                <w:bCs/>
                <w:sz w:val="20"/>
                <w:szCs w:val="20"/>
              </w:rPr>
              <w:t xml:space="preserve">                </w:t>
            </w:r>
            <w:r w:rsidR="002763C6">
              <w:rPr>
                <w:rFonts w:ascii="Calibri" w:hAnsi="Calibri" w:cs="Calibri"/>
                <w:b/>
                <w:bCs/>
                <w:sz w:val="20"/>
                <w:szCs w:val="20"/>
              </w:rPr>
              <w:t>изградње</w:t>
            </w:r>
          </w:p>
        </w:tc>
      </w:tr>
      <w:tr w:rsidR="00636D62" w:rsidRPr="006E71E4" w:rsidTr="00C2237A">
        <w:trPr>
          <w:trHeight w:val="300"/>
        </w:trPr>
        <w:tc>
          <w:tcPr>
            <w:tcW w:w="2340" w:type="dxa"/>
            <w:gridSpan w:val="2"/>
            <w:shd w:val="clear" w:color="auto" w:fill="auto"/>
            <w:noWrap/>
            <w:vAlign w:val="bottom"/>
            <w:hideMark/>
          </w:tcPr>
          <w:p w:rsidR="00636D62" w:rsidRPr="006E71E4" w:rsidRDefault="002763C6" w:rsidP="00D87F78">
            <w:pPr>
              <w:rPr>
                <w:rFonts w:ascii="Calibri" w:hAnsi="Calibri" w:cs="Calibri"/>
                <w:b/>
              </w:rPr>
            </w:pPr>
            <w:r>
              <w:rPr>
                <w:rFonts w:ascii="Calibri" w:hAnsi="Calibri" w:cs="Calibri"/>
                <w:b/>
                <w:sz w:val="22"/>
              </w:rPr>
              <w:t>Водоторањ</w:t>
            </w:r>
            <w:r w:rsidR="00C64924">
              <w:rPr>
                <w:rFonts w:ascii="Calibri" w:hAnsi="Calibri" w:cs="Calibri"/>
                <w:b/>
                <w:sz w:val="22"/>
              </w:rPr>
              <w:t xml:space="preserve"> </w:t>
            </w:r>
            <w:r w:rsidR="00310C33">
              <w:rPr>
                <w:rFonts w:ascii="Calibri" w:hAnsi="Calibri" w:cs="Calibri"/>
                <w:b/>
                <w:sz w:val="22"/>
              </w:rPr>
              <w:t>Б</w:t>
            </w:r>
            <w:r>
              <w:rPr>
                <w:rFonts w:ascii="Calibri" w:hAnsi="Calibri" w:cs="Calibri"/>
                <w:b/>
                <w:sz w:val="22"/>
              </w:rPr>
              <w:t>ијељина</w:t>
            </w:r>
          </w:p>
        </w:tc>
        <w:tc>
          <w:tcPr>
            <w:tcW w:w="1951" w:type="dxa"/>
            <w:shd w:val="clear" w:color="auto" w:fill="auto"/>
            <w:noWrap/>
            <w:vAlign w:val="bottom"/>
            <w:hideMark/>
          </w:tcPr>
          <w:p w:rsidR="00636D62" w:rsidRPr="006E71E4" w:rsidRDefault="00310C33" w:rsidP="00D87F78">
            <w:pPr>
              <w:rPr>
                <w:rFonts w:ascii="Calibri" w:hAnsi="Calibri" w:cs="Calibri"/>
              </w:rPr>
            </w:pPr>
            <w:r>
              <w:rPr>
                <w:rFonts w:ascii="Calibri" w:hAnsi="Calibri" w:cs="Calibri"/>
                <w:sz w:val="22"/>
              </w:rPr>
              <w:t xml:space="preserve"> </w:t>
            </w:r>
            <w:r w:rsidR="00636D62" w:rsidRPr="006E71E4">
              <w:rPr>
                <w:rFonts w:ascii="Calibri" w:hAnsi="Calibri" w:cs="Calibri"/>
                <w:sz w:val="22"/>
              </w:rPr>
              <w:t>1500,0</w:t>
            </w:r>
          </w:p>
        </w:tc>
        <w:tc>
          <w:tcPr>
            <w:tcW w:w="1141" w:type="dxa"/>
            <w:gridSpan w:val="2"/>
            <w:shd w:val="clear" w:color="auto" w:fill="auto"/>
            <w:noWrap/>
            <w:vAlign w:val="bottom"/>
            <w:hideMark/>
          </w:tcPr>
          <w:p w:rsidR="00636D62" w:rsidRPr="006E71E4" w:rsidRDefault="00636D62" w:rsidP="00D87F78">
            <w:pPr>
              <w:jc w:val="right"/>
              <w:rPr>
                <w:rFonts w:ascii="Calibri" w:hAnsi="Calibri" w:cs="Calibri"/>
              </w:rPr>
            </w:pPr>
            <w:r w:rsidRPr="006E71E4">
              <w:rPr>
                <w:rFonts w:ascii="Calibri" w:hAnsi="Calibri" w:cs="Calibri"/>
                <w:sz w:val="22"/>
              </w:rPr>
              <w:t>133,45</w:t>
            </w:r>
          </w:p>
        </w:tc>
        <w:tc>
          <w:tcPr>
            <w:tcW w:w="3748" w:type="dxa"/>
            <w:gridSpan w:val="3"/>
            <w:shd w:val="clear" w:color="auto" w:fill="auto"/>
            <w:noWrap/>
            <w:vAlign w:val="bottom"/>
            <w:hideMark/>
          </w:tcPr>
          <w:p w:rsidR="00636D62" w:rsidRPr="006E71E4" w:rsidRDefault="00636D62" w:rsidP="00D87F78">
            <w:pPr>
              <w:jc w:val="right"/>
              <w:rPr>
                <w:rFonts w:ascii="Calibri" w:hAnsi="Calibri" w:cs="Calibri"/>
              </w:rPr>
            </w:pPr>
            <w:r w:rsidRPr="006E71E4">
              <w:rPr>
                <w:rFonts w:ascii="Calibri" w:hAnsi="Calibri" w:cs="Calibri"/>
                <w:sz w:val="22"/>
              </w:rPr>
              <w:t>1963</w:t>
            </w:r>
          </w:p>
        </w:tc>
      </w:tr>
    </w:tbl>
    <w:p w:rsidR="00636D62" w:rsidRPr="006E71E4" w:rsidRDefault="00636D62" w:rsidP="00D87F78"/>
    <w:p w:rsidR="00636D62" w:rsidRDefault="00636D62" w:rsidP="00D87F78"/>
    <w:p w:rsidR="00636D62" w:rsidRPr="006E71E4" w:rsidRDefault="00636D62" w:rsidP="00D87F78"/>
    <w:tbl>
      <w:tblPr>
        <w:tblW w:w="9180" w:type="dxa"/>
        <w:tblInd w:w="108" w:type="dxa"/>
        <w:tblLook w:val="04A0"/>
      </w:tblPr>
      <w:tblGrid>
        <w:gridCol w:w="9180"/>
      </w:tblGrid>
      <w:tr w:rsidR="00636D62" w:rsidRPr="006E71E4" w:rsidTr="00D4491C">
        <w:trPr>
          <w:trHeight w:val="375"/>
        </w:trPr>
        <w:tc>
          <w:tcPr>
            <w:tcW w:w="9180" w:type="dxa"/>
            <w:shd w:val="clear" w:color="auto" w:fill="BFBFBF"/>
            <w:noWrap/>
            <w:vAlign w:val="bottom"/>
            <w:hideMark/>
          </w:tcPr>
          <w:p w:rsidR="00636D62" w:rsidRPr="006E71E4" w:rsidRDefault="00CF1AB2" w:rsidP="00CF1AB2">
            <w:pPr>
              <w:pStyle w:val="ListParagraph"/>
              <w:ind w:left="0"/>
              <w:jc w:val="center"/>
              <w:rPr>
                <w:rFonts w:ascii="Calibri" w:hAnsi="Calibri" w:cs="Calibri"/>
                <w:b/>
                <w:bCs/>
                <w:sz w:val="28"/>
                <w:szCs w:val="28"/>
              </w:rPr>
            </w:pPr>
            <w:r>
              <w:rPr>
                <w:rFonts w:ascii="Calibri" w:hAnsi="Calibri" w:cs="Calibri"/>
                <w:b/>
                <w:bCs/>
                <w:sz w:val="28"/>
                <w:szCs w:val="28"/>
              </w:rPr>
              <w:t xml:space="preserve">3. </w:t>
            </w:r>
            <w:r w:rsidR="002763C6">
              <w:rPr>
                <w:rFonts w:ascii="Calibri" w:hAnsi="Calibri" w:cs="Calibri"/>
                <w:b/>
                <w:bCs/>
                <w:sz w:val="28"/>
                <w:szCs w:val="28"/>
              </w:rPr>
              <w:t>ПУМПНЕ</w:t>
            </w:r>
            <w:r w:rsidR="00636D62" w:rsidRPr="006E71E4">
              <w:rPr>
                <w:rFonts w:ascii="Calibri" w:hAnsi="Calibri" w:cs="Calibri"/>
                <w:b/>
                <w:bCs/>
                <w:sz w:val="28"/>
                <w:szCs w:val="28"/>
              </w:rPr>
              <w:t xml:space="preserve"> </w:t>
            </w:r>
            <w:r w:rsidR="002763C6">
              <w:rPr>
                <w:rFonts w:ascii="Calibri" w:hAnsi="Calibri" w:cs="Calibri"/>
                <w:b/>
                <w:bCs/>
                <w:sz w:val="28"/>
                <w:szCs w:val="28"/>
              </w:rPr>
              <w:t>СТАНИЦЕ</w:t>
            </w:r>
          </w:p>
        </w:tc>
      </w:tr>
      <w:tr w:rsidR="001D45A8" w:rsidRPr="006E71E4" w:rsidTr="00DE50CD">
        <w:trPr>
          <w:trHeight w:val="315"/>
        </w:trPr>
        <w:tc>
          <w:tcPr>
            <w:tcW w:w="9180" w:type="dxa"/>
            <w:shd w:val="clear" w:color="DEEBF6" w:fill="DEEBF6"/>
            <w:noWrap/>
            <w:vAlign w:val="bottom"/>
            <w:hideMark/>
          </w:tcPr>
          <w:p w:rsidR="001D45A8" w:rsidRPr="006E71E4" w:rsidRDefault="001D45A8" w:rsidP="00D87F78">
            <w:pPr>
              <w:rPr>
                <w:rFonts w:ascii="Calibri" w:hAnsi="Calibri" w:cs="Calibri"/>
                <w:b/>
                <w:bCs/>
              </w:rPr>
            </w:pPr>
            <w:r>
              <w:rPr>
                <w:rFonts w:ascii="Calibri" w:hAnsi="Calibri" w:cs="Calibri"/>
                <w:b/>
                <w:bCs/>
                <w:sz w:val="22"/>
              </w:rPr>
              <w:t>Пумпне</w:t>
            </w:r>
            <w:r w:rsidRPr="006E71E4">
              <w:rPr>
                <w:rFonts w:ascii="Calibri" w:hAnsi="Calibri" w:cs="Calibri"/>
                <w:b/>
                <w:bCs/>
                <w:sz w:val="22"/>
              </w:rPr>
              <w:t xml:space="preserve"> </w:t>
            </w:r>
            <w:r>
              <w:rPr>
                <w:rFonts w:ascii="Calibri" w:hAnsi="Calibri" w:cs="Calibri"/>
                <w:b/>
                <w:bCs/>
                <w:sz w:val="22"/>
              </w:rPr>
              <w:t>станице</w:t>
            </w:r>
            <w:r w:rsidRPr="006E71E4">
              <w:rPr>
                <w:rFonts w:ascii="Calibri" w:hAnsi="Calibri" w:cs="Calibri"/>
                <w:b/>
                <w:bCs/>
                <w:sz w:val="22"/>
              </w:rPr>
              <w:t>:</w:t>
            </w:r>
          </w:p>
        </w:tc>
      </w:tr>
      <w:tr w:rsidR="001D45A8" w:rsidRPr="006E71E4" w:rsidTr="00DE50CD">
        <w:trPr>
          <w:trHeight w:val="300"/>
        </w:trPr>
        <w:tc>
          <w:tcPr>
            <w:tcW w:w="9180" w:type="dxa"/>
            <w:shd w:val="clear" w:color="auto" w:fill="auto"/>
            <w:noWrap/>
            <w:vAlign w:val="bottom"/>
            <w:hideMark/>
          </w:tcPr>
          <w:p w:rsidR="001D45A8" w:rsidRPr="006E71E4" w:rsidRDefault="001D45A8" w:rsidP="00D87F78">
            <w:pPr>
              <w:pStyle w:val="ListParagraph"/>
              <w:numPr>
                <w:ilvl w:val="0"/>
                <w:numId w:val="43"/>
              </w:numPr>
              <w:ind w:left="0" w:firstLine="0"/>
              <w:jc w:val="left"/>
              <w:rPr>
                <w:rFonts w:ascii="Calibri" w:hAnsi="Calibri" w:cs="Calibri"/>
                <w:b/>
              </w:rPr>
            </w:pPr>
            <w:r>
              <w:rPr>
                <w:rFonts w:ascii="Calibri" w:hAnsi="Calibri" w:cs="Calibri"/>
                <w:b/>
                <w:sz w:val="22"/>
              </w:rPr>
              <w:t>ПС</w:t>
            </w:r>
            <w:r w:rsidRPr="006E71E4">
              <w:rPr>
                <w:rFonts w:ascii="Calibri" w:hAnsi="Calibri" w:cs="Calibri"/>
                <w:b/>
                <w:sz w:val="22"/>
              </w:rPr>
              <w:t xml:space="preserve"> </w:t>
            </w:r>
            <w:r>
              <w:rPr>
                <w:rFonts w:ascii="Calibri" w:hAnsi="Calibri" w:cs="Calibri"/>
                <w:b/>
                <w:sz w:val="22"/>
              </w:rPr>
              <w:t>Љесковац – 2004 год.</w:t>
            </w:r>
          </w:p>
        </w:tc>
      </w:tr>
      <w:tr w:rsidR="001D45A8" w:rsidRPr="006E71E4" w:rsidTr="00DE50CD">
        <w:trPr>
          <w:trHeight w:val="300"/>
        </w:trPr>
        <w:tc>
          <w:tcPr>
            <w:tcW w:w="9180" w:type="dxa"/>
            <w:shd w:val="clear" w:color="auto" w:fill="auto"/>
            <w:noWrap/>
            <w:vAlign w:val="bottom"/>
            <w:hideMark/>
          </w:tcPr>
          <w:p w:rsidR="001D45A8" w:rsidRPr="006E71E4" w:rsidRDefault="001D45A8" w:rsidP="00D87F78">
            <w:pPr>
              <w:pStyle w:val="ListParagraph"/>
              <w:numPr>
                <w:ilvl w:val="0"/>
                <w:numId w:val="43"/>
              </w:numPr>
              <w:ind w:left="0" w:firstLine="0"/>
              <w:jc w:val="left"/>
              <w:rPr>
                <w:rFonts w:ascii="Calibri" w:hAnsi="Calibri" w:cs="Calibri"/>
                <w:b/>
              </w:rPr>
            </w:pPr>
            <w:r>
              <w:rPr>
                <w:rFonts w:ascii="Calibri" w:hAnsi="Calibri" w:cs="Calibri"/>
                <w:b/>
                <w:sz w:val="22"/>
              </w:rPr>
              <w:t>ПС</w:t>
            </w:r>
            <w:r w:rsidRPr="006E71E4">
              <w:rPr>
                <w:rFonts w:ascii="Calibri" w:hAnsi="Calibri" w:cs="Calibri"/>
                <w:b/>
                <w:sz w:val="22"/>
              </w:rPr>
              <w:t xml:space="preserve"> </w:t>
            </w:r>
            <w:r>
              <w:rPr>
                <w:rFonts w:ascii="Calibri" w:hAnsi="Calibri" w:cs="Calibri"/>
                <w:b/>
                <w:sz w:val="22"/>
              </w:rPr>
              <w:t>Обријеж – 2005 год.</w:t>
            </w:r>
          </w:p>
          <w:p w:rsidR="001D45A8" w:rsidRPr="006E71E4" w:rsidRDefault="001D45A8" w:rsidP="00D87F78">
            <w:pPr>
              <w:pStyle w:val="ListParagraph"/>
              <w:numPr>
                <w:ilvl w:val="0"/>
                <w:numId w:val="43"/>
              </w:numPr>
              <w:ind w:left="0" w:firstLine="0"/>
              <w:jc w:val="left"/>
              <w:rPr>
                <w:rFonts w:ascii="Calibri" w:hAnsi="Calibri" w:cs="Calibri"/>
                <w:b/>
              </w:rPr>
            </w:pPr>
            <w:r>
              <w:rPr>
                <w:rFonts w:ascii="Calibri" w:hAnsi="Calibri" w:cs="Calibri"/>
                <w:b/>
                <w:sz w:val="22"/>
              </w:rPr>
              <w:t>ПС</w:t>
            </w:r>
            <w:r w:rsidRPr="006E71E4">
              <w:rPr>
                <w:rFonts w:ascii="Calibri" w:hAnsi="Calibri" w:cs="Calibri"/>
                <w:b/>
                <w:sz w:val="22"/>
              </w:rPr>
              <w:t xml:space="preserve"> </w:t>
            </w:r>
            <w:r>
              <w:rPr>
                <w:rFonts w:ascii="Calibri" w:hAnsi="Calibri" w:cs="Calibri"/>
                <w:b/>
                <w:sz w:val="22"/>
              </w:rPr>
              <w:t>Вел. Обарска – 2014. год.</w:t>
            </w:r>
          </w:p>
        </w:tc>
      </w:tr>
    </w:tbl>
    <w:p w:rsidR="00636D62" w:rsidRPr="006E71E4" w:rsidRDefault="00636D62" w:rsidP="00D87F78"/>
    <w:p w:rsidR="00636D62" w:rsidRDefault="00636D62" w:rsidP="00D87F78"/>
    <w:p w:rsidR="00636D62" w:rsidRPr="006E71E4" w:rsidRDefault="00636D62" w:rsidP="00D87F78"/>
    <w:tbl>
      <w:tblPr>
        <w:tblW w:w="9180" w:type="dxa"/>
        <w:tblInd w:w="108" w:type="dxa"/>
        <w:tblLook w:val="04A0"/>
      </w:tblPr>
      <w:tblGrid>
        <w:gridCol w:w="216"/>
        <w:gridCol w:w="1739"/>
        <w:gridCol w:w="616"/>
        <w:gridCol w:w="745"/>
        <w:gridCol w:w="1087"/>
        <w:gridCol w:w="414"/>
        <w:gridCol w:w="327"/>
        <w:gridCol w:w="575"/>
        <w:gridCol w:w="216"/>
        <w:gridCol w:w="445"/>
        <w:gridCol w:w="2801"/>
      </w:tblGrid>
      <w:tr w:rsidR="00636D62" w:rsidRPr="006E71E4" w:rsidTr="00B54DBF">
        <w:trPr>
          <w:trHeight w:val="372"/>
        </w:trPr>
        <w:tc>
          <w:tcPr>
            <w:tcW w:w="9180" w:type="dxa"/>
            <w:gridSpan w:val="11"/>
            <w:shd w:val="clear" w:color="auto" w:fill="BFBFBF"/>
            <w:noWrap/>
            <w:vAlign w:val="bottom"/>
            <w:hideMark/>
          </w:tcPr>
          <w:p w:rsidR="00636D62" w:rsidRPr="006E71E4" w:rsidRDefault="00CF1AB2" w:rsidP="00CF1AB2">
            <w:pPr>
              <w:pStyle w:val="ListParagraph"/>
              <w:ind w:left="0"/>
              <w:jc w:val="center"/>
              <w:rPr>
                <w:rFonts w:ascii="Calibri" w:hAnsi="Calibri" w:cs="Calibri"/>
                <w:b/>
                <w:bCs/>
                <w:sz w:val="28"/>
                <w:szCs w:val="28"/>
              </w:rPr>
            </w:pPr>
            <w:r>
              <w:rPr>
                <w:rFonts w:ascii="Calibri" w:hAnsi="Calibri" w:cs="Calibri"/>
                <w:b/>
                <w:bCs/>
                <w:sz w:val="28"/>
                <w:szCs w:val="28"/>
              </w:rPr>
              <w:t xml:space="preserve">4. </w:t>
            </w:r>
            <w:r w:rsidR="004B41AD">
              <w:rPr>
                <w:rFonts w:ascii="Calibri" w:hAnsi="Calibri" w:cs="Calibri"/>
                <w:b/>
                <w:bCs/>
                <w:sz w:val="28"/>
                <w:szCs w:val="28"/>
              </w:rPr>
              <w:t>ЧВОРОВИ</w:t>
            </w:r>
            <w:r w:rsidR="00636D62" w:rsidRPr="006E71E4">
              <w:rPr>
                <w:rFonts w:ascii="Calibri" w:hAnsi="Calibri" w:cs="Calibri"/>
                <w:b/>
                <w:bCs/>
                <w:sz w:val="28"/>
                <w:szCs w:val="28"/>
              </w:rPr>
              <w:t xml:space="preserve"> </w:t>
            </w:r>
            <w:r w:rsidR="004B41AD">
              <w:rPr>
                <w:rFonts w:ascii="Calibri" w:hAnsi="Calibri" w:cs="Calibri"/>
                <w:b/>
                <w:bCs/>
                <w:sz w:val="28"/>
                <w:szCs w:val="28"/>
              </w:rPr>
              <w:t>у</w:t>
            </w:r>
            <w:r w:rsidR="00636D62" w:rsidRPr="006E71E4">
              <w:rPr>
                <w:rFonts w:ascii="Calibri" w:hAnsi="Calibri" w:cs="Calibri"/>
                <w:b/>
                <w:bCs/>
                <w:sz w:val="28"/>
                <w:szCs w:val="28"/>
              </w:rPr>
              <w:t xml:space="preserve"> </w:t>
            </w:r>
            <w:r w:rsidR="004B41AD">
              <w:rPr>
                <w:rFonts w:ascii="Calibri" w:hAnsi="Calibri" w:cs="Calibri"/>
                <w:b/>
                <w:bCs/>
                <w:sz w:val="28"/>
                <w:szCs w:val="28"/>
              </w:rPr>
              <w:t>ВДС</w:t>
            </w:r>
            <w:r w:rsidR="00636D62" w:rsidRPr="006E71E4">
              <w:rPr>
                <w:rFonts w:ascii="Calibri" w:hAnsi="Calibri" w:cs="Calibri"/>
                <w:b/>
                <w:bCs/>
                <w:sz w:val="28"/>
                <w:szCs w:val="28"/>
              </w:rPr>
              <w:t>-</w:t>
            </w:r>
            <w:r w:rsidR="004B41AD">
              <w:rPr>
                <w:rFonts w:ascii="Calibri" w:hAnsi="Calibri" w:cs="Calibri"/>
                <w:b/>
                <w:bCs/>
                <w:sz w:val="28"/>
                <w:szCs w:val="28"/>
              </w:rPr>
              <w:t>у</w:t>
            </w:r>
            <w:r w:rsidR="00636D62" w:rsidRPr="006E71E4">
              <w:rPr>
                <w:rFonts w:ascii="Calibri" w:hAnsi="Calibri" w:cs="Calibri"/>
                <w:b/>
                <w:bCs/>
                <w:sz w:val="28"/>
                <w:szCs w:val="28"/>
              </w:rPr>
              <w:t xml:space="preserve"> </w:t>
            </w:r>
            <w:r w:rsidR="004B41AD">
              <w:rPr>
                <w:rFonts w:ascii="Calibri" w:hAnsi="Calibri" w:cs="Calibri"/>
                <w:b/>
                <w:bCs/>
                <w:sz w:val="28"/>
                <w:szCs w:val="28"/>
              </w:rPr>
              <w:t>Бијељина</w:t>
            </w:r>
          </w:p>
        </w:tc>
      </w:tr>
      <w:tr w:rsidR="00AD7AF1" w:rsidRPr="006E71E4" w:rsidTr="00B54DBF">
        <w:trPr>
          <w:trHeight w:val="300"/>
        </w:trPr>
        <w:tc>
          <w:tcPr>
            <w:tcW w:w="9180" w:type="dxa"/>
            <w:gridSpan w:val="11"/>
            <w:shd w:val="clear" w:color="auto" w:fill="auto"/>
            <w:noWrap/>
            <w:vAlign w:val="bottom"/>
            <w:hideMark/>
          </w:tcPr>
          <w:p w:rsidR="00AD7AF1" w:rsidRPr="006E71E4" w:rsidRDefault="00AD7AF1" w:rsidP="00D87F78">
            <w:pPr>
              <w:rPr>
                <w:rFonts w:ascii="Calibri" w:hAnsi="Calibri" w:cs="Calibri"/>
              </w:rPr>
            </w:pPr>
          </w:p>
        </w:tc>
      </w:tr>
      <w:tr w:rsidR="00AD7AF1" w:rsidRPr="006E71E4" w:rsidTr="00B54DBF">
        <w:trPr>
          <w:trHeight w:val="300"/>
        </w:trPr>
        <w:tc>
          <w:tcPr>
            <w:tcW w:w="9180" w:type="dxa"/>
            <w:gridSpan w:val="11"/>
            <w:shd w:val="clear" w:color="DEEBF6" w:fill="DEEBF6"/>
            <w:noWrap/>
            <w:vAlign w:val="bottom"/>
            <w:hideMark/>
          </w:tcPr>
          <w:p w:rsidR="00AD7AF1" w:rsidRPr="007279FC" w:rsidRDefault="00AD7AF1" w:rsidP="007279FC">
            <w:pPr>
              <w:jc w:val="left"/>
              <w:rPr>
                <w:rFonts w:ascii="Calibri" w:hAnsi="Calibri" w:cs="Calibri"/>
                <w:b/>
                <w:bCs/>
              </w:rPr>
            </w:pPr>
            <w:r>
              <w:rPr>
                <w:rFonts w:ascii="Calibri" w:hAnsi="Calibri" w:cs="Calibri"/>
                <w:b/>
                <w:bCs/>
                <w:sz w:val="22"/>
              </w:rPr>
              <w:t>Укупан</w:t>
            </w:r>
            <w:r w:rsidRPr="006E71E4">
              <w:rPr>
                <w:rFonts w:ascii="Calibri" w:hAnsi="Calibri" w:cs="Calibri"/>
                <w:b/>
                <w:bCs/>
                <w:sz w:val="22"/>
              </w:rPr>
              <w:t xml:space="preserve"> </w:t>
            </w:r>
            <w:r>
              <w:rPr>
                <w:rFonts w:ascii="Calibri" w:hAnsi="Calibri" w:cs="Calibri"/>
                <w:b/>
                <w:bCs/>
                <w:sz w:val="22"/>
              </w:rPr>
              <w:t>број</w:t>
            </w:r>
            <w:r w:rsidRPr="006E71E4">
              <w:rPr>
                <w:rFonts w:ascii="Calibri" w:hAnsi="Calibri" w:cs="Calibri"/>
                <w:b/>
                <w:bCs/>
                <w:sz w:val="22"/>
              </w:rPr>
              <w:t xml:space="preserve"> </w:t>
            </w:r>
            <w:r>
              <w:rPr>
                <w:rFonts w:ascii="Calibri" w:hAnsi="Calibri" w:cs="Calibri"/>
                <w:b/>
                <w:bCs/>
                <w:sz w:val="22"/>
              </w:rPr>
              <w:t>чворова</w:t>
            </w:r>
            <w:r w:rsidRPr="006E71E4">
              <w:rPr>
                <w:rFonts w:ascii="Calibri" w:hAnsi="Calibri" w:cs="Calibri"/>
                <w:b/>
                <w:bCs/>
                <w:sz w:val="22"/>
              </w:rPr>
              <w:t xml:space="preserve">: </w:t>
            </w:r>
            <w:r w:rsidR="007279FC">
              <w:rPr>
                <w:rFonts w:ascii="Calibri" w:hAnsi="Calibri" w:cs="Calibri"/>
                <w:b/>
                <w:bCs/>
                <w:sz w:val="22"/>
              </w:rPr>
              <w:t xml:space="preserve">                                                                                                                                3.015</w:t>
            </w:r>
          </w:p>
        </w:tc>
      </w:tr>
      <w:tr w:rsidR="00AD7AF1" w:rsidRPr="006E71E4" w:rsidTr="00B54DBF">
        <w:trPr>
          <w:trHeight w:val="300"/>
        </w:trPr>
        <w:tc>
          <w:tcPr>
            <w:tcW w:w="9180" w:type="dxa"/>
            <w:gridSpan w:val="11"/>
            <w:shd w:val="clear" w:color="auto" w:fill="auto"/>
            <w:noWrap/>
            <w:vAlign w:val="bottom"/>
            <w:hideMark/>
          </w:tcPr>
          <w:p w:rsidR="0014774E" w:rsidRPr="007279FC" w:rsidRDefault="0014774E" w:rsidP="007279FC">
            <w:pPr>
              <w:rPr>
                <w:rFonts w:ascii="Calibri" w:hAnsi="Calibri" w:cs="Calibri"/>
              </w:rPr>
            </w:pPr>
          </w:p>
        </w:tc>
      </w:tr>
      <w:tr w:rsidR="00FC7F0B" w:rsidRPr="006E71E4" w:rsidTr="00B54DBF">
        <w:trPr>
          <w:trHeight w:val="300"/>
        </w:trPr>
        <w:tc>
          <w:tcPr>
            <w:tcW w:w="9180" w:type="dxa"/>
            <w:gridSpan w:val="11"/>
            <w:shd w:val="clear" w:color="auto" w:fill="auto"/>
            <w:noWrap/>
            <w:vAlign w:val="bottom"/>
            <w:hideMark/>
          </w:tcPr>
          <w:p w:rsidR="00FC7F0B" w:rsidRPr="007279FC" w:rsidRDefault="00FC7F0B" w:rsidP="007279FC">
            <w:pPr>
              <w:rPr>
                <w:rFonts w:ascii="Calibri" w:hAnsi="Calibri" w:cs="Calibri"/>
              </w:rPr>
            </w:pPr>
          </w:p>
        </w:tc>
      </w:tr>
      <w:tr w:rsidR="00FC3FB3" w:rsidRPr="00623954" w:rsidTr="00B54DBF">
        <w:trPr>
          <w:trHeight w:val="29"/>
        </w:trPr>
        <w:tc>
          <w:tcPr>
            <w:tcW w:w="9180" w:type="dxa"/>
            <w:gridSpan w:val="11"/>
            <w:shd w:val="clear" w:color="auto" w:fill="BFBFBF"/>
            <w:noWrap/>
            <w:vAlign w:val="bottom"/>
            <w:hideMark/>
          </w:tcPr>
          <w:p w:rsidR="00FC3FB3" w:rsidRPr="00623954" w:rsidRDefault="00FC3FB3" w:rsidP="00FC3FB3">
            <w:pPr>
              <w:jc w:val="center"/>
              <w:rPr>
                <w:rFonts w:ascii="Calibri" w:hAnsi="Calibri" w:cs="Calibri"/>
              </w:rPr>
            </w:pPr>
            <w:r>
              <w:rPr>
                <w:rFonts w:ascii="Calibri" w:hAnsi="Calibri" w:cs="Calibri"/>
                <w:b/>
                <w:bCs/>
                <w:sz w:val="28"/>
                <w:szCs w:val="28"/>
              </w:rPr>
              <w:t>5. ЦЈЕВОВОДИ</w:t>
            </w:r>
          </w:p>
        </w:tc>
      </w:tr>
      <w:tr w:rsidR="00391A47" w:rsidRPr="00B04D02" w:rsidTr="00B54DBF">
        <w:trPr>
          <w:trHeight w:val="25"/>
        </w:trPr>
        <w:tc>
          <w:tcPr>
            <w:tcW w:w="9180" w:type="dxa"/>
            <w:gridSpan w:val="11"/>
            <w:shd w:val="clear" w:color="auto" w:fill="auto"/>
            <w:noWrap/>
            <w:vAlign w:val="bottom"/>
            <w:hideMark/>
          </w:tcPr>
          <w:p w:rsidR="00391A47" w:rsidRPr="00623954" w:rsidRDefault="00391A47" w:rsidP="00D87F78">
            <w:pPr>
              <w:rPr>
                <w:rFonts w:ascii="Calibri" w:hAnsi="Calibri" w:cs="Calibri"/>
                <w:b/>
                <w:bCs/>
                <w:i/>
                <w:iCs/>
              </w:rPr>
            </w:pPr>
            <w:r>
              <w:rPr>
                <w:rFonts w:ascii="Calibri" w:hAnsi="Calibri" w:cs="Calibri"/>
                <w:b/>
                <w:bCs/>
                <w:i/>
                <w:iCs/>
              </w:rPr>
              <w:t>Расподела</w:t>
            </w:r>
            <w:r w:rsidRPr="00623954">
              <w:rPr>
                <w:rFonts w:ascii="Calibri" w:hAnsi="Calibri" w:cs="Calibri"/>
                <w:b/>
                <w:bCs/>
                <w:i/>
                <w:iCs/>
              </w:rPr>
              <w:t xml:space="preserve"> </w:t>
            </w:r>
            <w:r>
              <w:rPr>
                <w:rFonts w:ascii="Calibri" w:hAnsi="Calibri" w:cs="Calibri"/>
                <w:b/>
                <w:bCs/>
                <w:i/>
                <w:iCs/>
              </w:rPr>
              <w:t>по</w:t>
            </w:r>
            <w:r w:rsidRPr="00623954">
              <w:rPr>
                <w:rFonts w:ascii="Calibri" w:hAnsi="Calibri" w:cs="Calibri"/>
                <w:b/>
                <w:bCs/>
                <w:i/>
                <w:iCs/>
              </w:rPr>
              <w:t xml:space="preserve"> </w:t>
            </w:r>
            <w:r>
              <w:rPr>
                <w:rFonts w:ascii="Calibri" w:hAnsi="Calibri" w:cs="Calibri"/>
                <w:b/>
                <w:bCs/>
                <w:i/>
                <w:iCs/>
              </w:rPr>
              <w:t>хијерархији</w:t>
            </w:r>
            <w:r w:rsidRPr="00623954">
              <w:rPr>
                <w:rFonts w:ascii="Calibri" w:hAnsi="Calibri" w:cs="Calibri"/>
                <w:b/>
                <w:bCs/>
                <w:i/>
                <w:iCs/>
              </w:rPr>
              <w:t xml:space="preserve"> </w:t>
            </w:r>
            <w:r>
              <w:rPr>
                <w:rFonts w:ascii="Calibri" w:hAnsi="Calibri" w:cs="Calibri"/>
                <w:b/>
                <w:bCs/>
                <w:i/>
                <w:iCs/>
              </w:rPr>
              <w:t>цевовода</w:t>
            </w:r>
            <w:r w:rsidRPr="00623954">
              <w:rPr>
                <w:rFonts w:ascii="Calibri" w:hAnsi="Calibri" w:cs="Calibri"/>
                <w:b/>
                <w:bCs/>
                <w:i/>
                <w:iCs/>
              </w:rPr>
              <w:t xml:space="preserve"> (</w:t>
            </w:r>
            <w:r>
              <w:rPr>
                <w:rFonts w:ascii="Calibri" w:hAnsi="Calibri" w:cs="Calibri"/>
                <w:b/>
                <w:bCs/>
                <w:i/>
                <w:iCs/>
              </w:rPr>
              <w:t>без</w:t>
            </w:r>
            <w:r w:rsidRPr="00623954">
              <w:rPr>
                <w:rFonts w:ascii="Calibri" w:hAnsi="Calibri" w:cs="Calibri"/>
                <w:b/>
                <w:bCs/>
                <w:i/>
                <w:iCs/>
              </w:rPr>
              <w:t xml:space="preserve"> </w:t>
            </w:r>
            <w:r>
              <w:rPr>
                <w:rFonts w:ascii="Calibri" w:hAnsi="Calibri" w:cs="Calibri"/>
                <w:b/>
                <w:bCs/>
                <w:i/>
                <w:iCs/>
              </w:rPr>
              <w:t>прикључака</w:t>
            </w:r>
            <w:r w:rsidRPr="00623954">
              <w:rPr>
                <w:rFonts w:ascii="Calibri" w:hAnsi="Calibri" w:cs="Calibri"/>
                <w:b/>
                <w:bCs/>
                <w:i/>
                <w:iCs/>
              </w:rPr>
              <w:t>)</w:t>
            </w:r>
          </w:p>
        </w:tc>
      </w:tr>
      <w:tr w:rsidR="00A71A48" w:rsidRPr="00B04D02" w:rsidTr="00B54DBF">
        <w:trPr>
          <w:trHeight w:val="22"/>
        </w:trPr>
        <w:tc>
          <w:tcPr>
            <w:tcW w:w="4815" w:type="dxa"/>
            <w:gridSpan w:val="6"/>
            <w:shd w:val="clear" w:color="000000" w:fill="FFFFFF"/>
            <w:noWrap/>
            <w:vAlign w:val="bottom"/>
            <w:hideMark/>
          </w:tcPr>
          <w:p w:rsidR="00391A47" w:rsidRPr="00623954" w:rsidRDefault="00391A47" w:rsidP="00D87F78">
            <w:pPr>
              <w:rPr>
                <w:rFonts w:ascii="Calibri" w:hAnsi="Calibri" w:cs="Calibri"/>
                <w:b/>
                <w:bCs/>
              </w:rPr>
            </w:pPr>
            <w:r w:rsidRPr="00623954">
              <w:rPr>
                <w:rFonts w:ascii="Calibri" w:hAnsi="Calibri" w:cs="Calibri"/>
                <w:b/>
                <w:bCs/>
                <w:sz w:val="22"/>
              </w:rPr>
              <w:t> </w:t>
            </w:r>
          </w:p>
        </w:tc>
        <w:tc>
          <w:tcPr>
            <w:tcW w:w="895" w:type="dxa"/>
            <w:gridSpan w:val="2"/>
            <w:shd w:val="clear" w:color="000000" w:fill="FFFFFF"/>
            <w:noWrap/>
            <w:vAlign w:val="bottom"/>
            <w:hideMark/>
          </w:tcPr>
          <w:p w:rsidR="00391A47" w:rsidRPr="00623954" w:rsidRDefault="00391A47" w:rsidP="00D87F78">
            <w:pPr>
              <w:rPr>
                <w:rFonts w:ascii="Calibri" w:hAnsi="Calibri" w:cs="Calibri"/>
                <w:b/>
                <w:bCs/>
              </w:rPr>
            </w:pPr>
            <w:r w:rsidRPr="00623954">
              <w:rPr>
                <w:rFonts w:ascii="Calibri" w:hAnsi="Calibri" w:cs="Calibri"/>
                <w:b/>
                <w:bCs/>
                <w:sz w:val="22"/>
              </w:rPr>
              <w:t xml:space="preserve"> </w:t>
            </w:r>
          </w:p>
        </w:tc>
        <w:tc>
          <w:tcPr>
            <w:tcW w:w="3470" w:type="dxa"/>
            <w:gridSpan w:val="3"/>
            <w:shd w:val="clear" w:color="000000" w:fill="FFFFFF"/>
            <w:noWrap/>
            <w:vAlign w:val="bottom"/>
            <w:hideMark/>
          </w:tcPr>
          <w:p w:rsidR="00391A47" w:rsidRPr="00623954" w:rsidRDefault="00391A47" w:rsidP="00D87F78">
            <w:pPr>
              <w:rPr>
                <w:rFonts w:ascii="Calibri" w:hAnsi="Calibri" w:cs="Calibri"/>
                <w:b/>
                <w:bCs/>
              </w:rPr>
            </w:pPr>
            <w:r w:rsidRPr="00623954">
              <w:rPr>
                <w:rFonts w:ascii="Calibri" w:hAnsi="Calibri" w:cs="Calibri"/>
                <w:b/>
                <w:bCs/>
                <w:sz w:val="22"/>
              </w:rPr>
              <w:t> </w:t>
            </w:r>
          </w:p>
        </w:tc>
      </w:tr>
      <w:tr w:rsidR="00A71A48" w:rsidRPr="00B04D02" w:rsidTr="00B54DBF">
        <w:trPr>
          <w:trHeight w:val="22"/>
        </w:trPr>
        <w:tc>
          <w:tcPr>
            <w:tcW w:w="4406" w:type="dxa"/>
            <w:gridSpan w:val="5"/>
            <w:shd w:val="clear" w:color="DEEBF6" w:fill="DEEBF6"/>
            <w:noWrap/>
            <w:vAlign w:val="center"/>
            <w:hideMark/>
          </w:tcPr>
          <w:p w:rsidR="00391A47" w:rsidRPr="00623954" w:rsidRDefault="00391A47" w:rsidP="00D87F78">
            <w:pPr>
              <w:jc w:val="left"/>
              <w:rPr>
                <w:rFonts w:ascii="Calibri" w:hAnsi="Calibri" w:cs="Calibri"/>
                <w:b/>
                <w:bCs/>
              </w:rPr>
            </w:pPr>
            <w:r>
              <w:rPr>
                <w:rFonts w:ascii="Calibri" w:hAnsi="Calibri" w:cs="Calibri"/>
                <w:b/>
                <w:bCs/>
              </w:rPr>
              <w:t>Хијерархија</w:t>
            </w:r>
          </w:p>
        </w:tc>
        <w:tc>
          <w:tcPr>
            <w:tcW w:w="1955" w:type="dxa"/>
            <w:gridSpan w:val="5"/>
            <w:shd w:val="clear" w:color="DEEBF6" w:fill="DEEBF6"/>
            <w:noWrap/>
            <w:vAlign w:val="center"/>
            <w:hideMark/>
          </w:tcPr>
          <w:p w:rsidR="00391A47" w:rsidRPr="00623954" w:rsidRDefault="00391A47" w:rsidP="00D87F78">
            <w:pPr>
              <w:jc w:val="center"/>
              <w:rPr>
                <w:rFonts w:ascii="Calibri" w:hAnsi="Calibri" w:cs="Calibri"/>
                <w:b/>
                <w:bCs/>
              </w:rPr>
            </w:pPr>
            <w:r w:rsidRPr="00623954">
              <w:rPr>
                <w:rFonts w:ascii="Calibri" w:hAnsi="Calibri" w:cs="Calibri"/>
                <w:b/>
                <w:bCs/>
              </w:rPr>
              <w:t>%]</w:t>
            </w:r>
          </w:p>
        </w:tc>
        <w:tc>
          <w:tcPr>
            <w:tcW w:w="2819" w:type="dxa"/>
            <w:shd w:val="clear" w:color="DEEBF6" w:fill="DEEBF6"/>
            <w:noWrap/>
            <w:vAlign w:val="center"/>
            <w:hideMark/>
          </w:tcPr>
          <w:p w:rsidR="00391A47" w:rsidRPr="0044297C" w:rsidRDefault="00391A47" w:rsidP="00D87F78">
            <w:pPr>
              <w:jc w:val="center"/>
              <w:rPr>
                <w:rFonts w:ascii="Calibri" w:hAnsi="Calibri" w:cs="Calibri"/>
                <w:b/>
                <w:bCs/>
              </w:rPr>
            </w:pPr>
            <w:r>
              <w:rPr>
                <w:rFonts w:ascii="Calibri" w:hAnsi="Calibri" w:cs="Calibri"/>
                <w:b/>
                <w:bCs/>
              </w:rPr>
              <w:t>Дужина (м)</w:t>
            </w:r>
          </w:p>
        </w:tc>
      </w:tr>
      <w:tr w:rsidR="00A71A48" w:rsidRPr="00B04D02" w:rsidTr="00B54DBF">
        <w:trPr>
          <w:trHeight w:val="22"/>
        </w:trPr>
        <w:tc>
          <w:tcPr>
            <w:tcW w:w="4815" w:type="dxa"/>
            <w:gridSpan w:val="6"/>
            <w:shd w:val="clear" w:color="auto" w:fill="auto"/>
            <w:noWrap/>
            <w:vAlign w:val="bottom"/>
            <w:hideMark/>
          </w:tcPr>
          <w:p w:rsidR="00391A47" w:rsidRPr="00623954" w:rsidRDefault="00391A47" w:rsidP="00D87F78">
            <w:pPr>
              <w:rPr>
                <w:rFonts w:ascii="Calibri" w:hAnsi="Calibri" w:cs="Calibri"/>
                <w:b/>
              </w:rPr>
            </w:pPr>
            <w:r>
              <w:rPr>
                <w:rFonts w:ascii="Calibri" w:hAnsi="Calibri" w:cs="Calibri"/>
                <w:b/>
              </w:rPr>
              <w:t>Примарна</w:t>
            </w:r>
            <w:r w:rsidRPr="00623954">
              <w:rPr>
                <w:rFonts w:ascii="Calibri" w:hAnsi="Calibri" w:cs="Calibri"/>
                <w:b/>
              </w:rPr>
              <w:t xml:space="preserve"> </w:t>
            </w:r>
            <w:r>
              <w:rPr>
                <w:rFonts w:ascii="Calibri" w:hAnsi="Calibri" w:cs="Calibri"/>
                <w:b/>
              </w:rPr>
              <w:t>мрежа</w:t>
            </w:r>
            <w:r w:rsidRPr="00623954">
              <w:rPr>
                <w:rFonts w:ascii="Calibri" w:hAnsi="Calibri" w:cs="Calibri"/>
                <w:b/>
              </w:rPr>
              <w:t xml:space="preserve">- </w:t>
            </w:r>
            <w:r>
              <w:rPr>
                <w:rFonts w:ascii="Calibri" w:hAnsi="Calibri" w:cs="Calibri"/>
                <w:b/>
              </w:rPr>
              <w:t>ТРАНСПОРТНИ</w:t>
            </w:r>
          </w:p>
        </w:tc>
        <w:tc>
          <w:tcPr>
            <w:tcW w:w="895" w:type="dxa"/>
            <w:gridSpan w:val="2"/>
            <w:shd w:val="clear" w:color="auto" w:fill="auto"/>
            <w:noWrap/>
            <w:vAlign w:val="bottom"/>
            <w:hideMark/>
          </w:tcPr>
          <w:p w:rsidR="00391A47" w:rsidRPr="00623954" w:rsidRDefault="00391A47" w:rsidP="00D87F78">
            <w:pPr>
              <w:jc w:val="right"/>
              <w:rPr>
                <w:rFonts w:ascii="Calibri" w:hAnsi="Calibri" w:cs="Calibri"/>
              </w:rPr>
            </w:pPr>
            <w:r w:rsidRPr="00623954">
              <w:rPr>
                <w:rFonts w:ascii="Calibri" w:hAnsi="Calibri" w:cs="Calibri"/>
              </w:rPr>
              <w:t>15%</w:t>
            </w:r>
          </w:p>
        </w:tc>
        <w:tc>
          <w:tcPr>
            <w:tcW w:w="3470" w:type="dxa"/>
            <w:gridSpan w:val="3"/>
            <w:shd w:val="clear" w:color="auto" w:fill="auto"/>
            <w:noWrap/>
            <w:vAlign w:val="center"/>
            <w:hideMark/>
          </w:tcPr>
          <w:p w:rsidR="00391A47" w:rsidRPr="00623954" w:rsidRDefault="00391A47" w:rsidP="00D87F78">
            <w:pPr>
              <w:jc w:val="right"/>
              <w:rPr>
                <w:rFonts w:ascii="Calibri" w:hAnsi="Calibri" w:cs="Calibri"/>
              </w:rPr>
            </w:pPr>
            <w:r>
              <w:rPr>
                <w:rFonts w:ascii="Calibri" w:hAnsi="Calibri" w:cs="Calibri"/>
              </w:rPr>
              <w:t xml:space="preserve"> </w:t>
            </w:r>
            <w:r w:rsidRPr="00623954">
              <w:rPr>
                <w:rFonts w:ascii="Calibri" w:hAnsi="Calibri" w:cs="Calibri"/>
              </w:rPr>
              <w:t>9</w:t>
            </w:r>
            <w:r>
              <w:rPr>
                <w:rFonts w:ascii="Calibri" w:hAnsi="Calibri" w:cs="Calibri"/>
              </w:rPr>
              <w:t>9</w:t>
            </w:r>
            <w:r w:rsidRPr="00623954">
              <w:rPr>
                <w:rFonts w:ascii="Calibri" w:hAnsi="Calibri" w:cs="Calibri"/>
              </w:rPr>
              <w:t>.</w:t>
            </w:r>
            <w:r>
              <w:rPr>
                <w:rFonts w:ascii="Calibri" w:hAnsi="Calibri" w:cs="Calibri"/>
              </w:rPr>
              <w:t>846</w:t>
            </w:r>
          </w:p>
        </w:tc>
      </w:tr>
      <w:tr w:rsidR="00A71A48" w:rsidRPr="00B04D02" w:rsidTr="00B54DBF">
        <w:trPr>
          <w:trHeight w:val="25"/>
        </w:trPr>
        <w:tc>
          <w:tcPr>
            <w:tcW w:w="4815" w:type="dxa"/>
            <w:gridSpan w:val="6"/>
            <w:shd w:val="clear" w:color="auto" w:fill="auto"/>
            <w:noWrap/>
            <w:vAlign w:val="bottom"/>
            <w:hideMark/>
          </w:tcPr>
          <w:p w:rsidR="00391A47" w:rsidRPr="00623954" w:rsidRDefault="00391A47" w:rsidP="00D87F78">
            <w:pPr>
              <w:rPr>
                <w:rFonts w:ascii="Calibri" w:hAnsi="Calibri" w:cs="Calibri"/>
                <w:b/>
              </w:rPr>
            </w:pPr>
            <w:r>
              <w:rPr>
                <w:rFonts w:ascii="Calibri" w:hAnsi="Calibri" w:cs="Calibri"/>
                <w:b/>
              </w:rPr>
              <w:t>Секундарна</w:t>
            </w:r>
            <w:r w:rsidRPr="00623954">
              <w:rPr>
                <w:rFonts w:ascii="Calibri" w:hAnsi="Calibri" w:cs="Calibri"/>
                <w:b/>
              </w:rPr>
              <w:t xml:space="preserve"> </w:t>
            </w:r>
            <w:r>
              <w:rPr>
                <w:rFonts w:ascii="Calibri" w:hAnsi="Calibri" w:cs="Calibri"/>
                <w:b/>
              </w:rPr>
              <w:t>мрежа</w:t>
            </w:r>
            <w:r w:rsidRPr="00623954">
              <w:rPr>
                <w:rFonts w:ascii="Calibri" w:hAnsi="Calibri" w:cs="Calibri"/>
                <w:b/>
              </w:rPr>
              <w:t xml:space="preserve"> - </w:t>
            </w:r>
            <w:r>
              <w:rPr>
                <w:rFonts w:ascii="Calibri" w:hAnsi="Calibri" w:cs="Calibri"/>
                <w:b/>
              </w:rPr>
              <w:t>ДИСТРИБУТИВНИ</w:t>
            </w:r>
          </w:p>
        </w:tc>
        <w:tc>
          <w:tcPr>
            <w:tcW w:w="895" w:type="dxa"/>
            <w:gridSpan w:val="2"/>
            <w:shd w:val="clear" w:color="auto" w:fill="auto"/>
            <w:noWrap/>
            <w:vAlign w:val="bottom"/>
            <w:hideMark/>
          </w:tcPr>
          <w:p w:rsidR="00391A47" w:rsidRPr="00623954" w:rsidRDefault="00391A47" w:rsidP="00D87F78">
            <w:pPr>
              <w:jc w:val="right"/>
              <w:rPr>
                <w:rFonts w:ascii="Calibri" w:hAnsi="Calibri" w:cs="Calibri"/>
              </w:rPr>
            </w:pPr>
            <w:r w:rsidRPr="00623954">
              <w:rPr>
                <w:rFonts w:ascii="Calibri" w:hAnsi="Calibri" w:cs="Calibri"/>
              </w:rPr>
              <w:t>85%</w:t>
            </w:r>
          </w:p>
        </w:tc>
        <w:tc>
          <w:tcPr>
            <w:tcW w:w="3470" w:type="dxa"/>
            <w:gridSpan w:val="3"/>
            <w:shd w:val="clear" w:color="auto" w:fill="auto"/>
            <w:noWrap/>
            <w:vAlign w:val="center"/>
            <w:hideMark/>
          </w:tcPr>
          <w:p w:rsidR="00391A47" w:rsidRPr="00623954" w:rsidRDefault="00391A47" w:rsidP="00D87F78">
            <w:pPr>
              <w:jc w:val="right"/>
              <w:rPr>
                <w:rFonts w:ascii="Calibri" w:hAnsi="Calibri" w:cs="Calibri"/>
              </w:rPr>
            </w:pPr>
            <w:r w:rsidRPr="00623954">
              <w:rPr>
                <w:rFonts w:ascii="Calibri" w:hAnsi="Calibri" w:cs="Calibri"/>
              </w:rPr>
              <w:t>5</w:t>
            </w:r>
            <w:r>
              <w:rPr>
                <w:rFonts w:ascii="Calibri" w:hAnsi="Calibri" w:cs="Calibri"/>
              </w:rPr>
              <w:t>53</w:t>
            </w:r>
            <w:r w:rsidRPr="00623954">
              <w:rPr>
                <w:rFonts w:ascii="Calibri" w:hAnsi="Calibri" w:cs="Calibri"/>
              </w:rPr>
              <w:t>.</w:t>
            </w:r>
            <w:r>
              <w:rPr>
                <w:rFonts w:ascii="Calibri" w:hAnsi="Calibri" w:cs="Calibri"/>
              </w:rPr>
              <w:t>641</w:t>
            </w:r>
          </w:p>
        </w:tc>
      </w:tr>
      <w:tr w:rsidR="00A71A48" w:rsidRPr="00B04D02" w:rsidTr="00B54DBF">
        <w:trPr>
          <w:trHeight w:val="349"/>
        </w:trPr>
        <w:tc>
          <w:tcPr>
            <w:tcW w:w="4815" w:type="dxa"/>
            <w:gridSpan w:val="6"/>
            <w:shd w:val="clear" w:color="DEEBF6" w:fill="DEEBF6"/>
            <w:noWrap/>
            <w:vAlign w:val="bottom"/>
            <w:hideMark/>
          </w:tcPr>
          <w:p w:rsidR="00391A47" w:rsidRPr="00623954" w:rsidRDefault="00391A47" w:rsidP="00D87F78">
            <w:pPr>
              <w:rPr>
                <w:rFonts w:ascii="Calibri" w:hAnsi="Calibri" w:cs="Calibri"/>
                <w:b/>
                <w:bCs/>
              </w:rPr>
            </w:pPr>
            <w:r>
              <w:rPr>
                <w:rFonts w:ascii="Calibri" w:hAnsi="Calibri" w:cs="Calibri"/>
                <w:b/>
                <w:bCs/>
              </w:rPr>
              <w:t>Укупно</w:t>
            </w:r>
          </w:p>
        </w:tc>
        <w:tc>
          <w:tcPr>
            <w:tcW w:w="895" w:type="dxa"/>
            <w:gridSpan w:val="2"/>
            <w:shd w:val="clear" w:color="DEEBF6" w:fill="DEEBF6"/>
            <w:noWrap/>
            <w:vAlign w:val="bottom"/>
            <w:hideMark/>
          </w:tcPr>
          <w:p w:rsidR="00391A47" w:rsidRPr="00623954" w:rsidRDefault="00391A47" w:rsidP="00D87F78">
            <w:pPr>
              <w:jc w:val="right"/>
              <w:rPr>
                <w:rFonts w:ascii="Calibri" w:hAnsi="Calibri" w:cs="Calibri"/>
                <w:b/>
                <w:bCs/>
              </w:rPr>
            </w:pPr>
            <w:r w:rsidRPr="00623954">
              <w:rPr>
                <w:rFonts w:ascii="Calibri" w:hAnsi="Calibri" w:cs="Calibri"/>
                <w:b/>
                <w:bCs/>
              </w:rPr>
              <w:t>100%</w:t>
            </w:r>
          </w:p>
        </w:tc>
        <w:tc>
          <w:tcPr>
            <w:tcW w:w="3470" w:type="dxa"/>
            <w:gridSpan w:val="3"/>
            <w:shd w:val="clear" w:color="DEEBF6" w:fill="DEEBF6"/>
            <w:noWrap/>
            <w:vAlign w:val="bottom"/>
            <w:hideMark/>
          </w:tcPr>
          <w:p w:rsidR="00391A47" w:rsidRPr="00623954" w:rsidRDefault="00391A47" w:rsidP="00D87F78">
            <w:pPr>
              <w:jc w:val="center"/>
              <w:rPr>
                <w:rFonts w:ascii="Calibri" w:hAnsi="Calibri" w:cs="Calibri"/>
                <w:b/>
                <w:bCs/>
              </w:rPr>
            </w:pPr>
            <w:r w:rsidRPr="00623954">
              <w:rPr>
                <w:rFonts w:ascii="Calibri" w:hAnsi="Calibri" w:cs="Calibri"/>
                <w:b/>
                <w:bCs/>
              </w:rPr>
              <w:t>6</w:t>
            </w:r>
            <w:r>
              <w:rPr>
                <w:rFonts w:ascii="Calibri" w:hAnsi="Calibri" w:cs="Calibri"/>
                <w:b/>
                <w:bCs/>
              </w:rPr>
              <w:t>53</w:t>
            </w:r>
            <w:r w:rsidRPr="00623954">
              <w:rPr>
                <w:rFonts w:ascii="Calibri" w:hAnsi="Calibri" w:cs="Calibri"/>
                <w:b/>
                <w:bCs/>
              </w:rPr>
              <w:t>.</w:t>
            </w:r>
            <w:r>
              <w:rPr>
                <w:rFonts w:ascii="Calibri" w:hAnsi="Calibri" w:cs="Calibri"/>
                <w:b/>
                <w:bCs/>
              </w:rPr>
              <w:t>487</w:t>
            </w:r>
          </w:p>
        </w:tc>
      </w:tr>
      <w:tr w:rsidR="00A71A48" w:rsidRPr="00B04D02" w:rsidTr="00B54DBF">
        <w:trPr>
          <w:trHeight w:val="157"/>
        </w:trPr>
        <w:tc>
          <w:tcPr>
            <w:tcW w:w="4815" w:type="dxa"/>
            <w:gridSpan w:val="6"/>
            <w:shd w:val="clear" w:color="auto" w:fill="auto"/>
            <w:noWrap/>
            <w:vAlign w:val="bottom"/>
            <w:hideMark/>
          </w:tcPr>
          <w:p w:rsidR="00391A47" w:rsidRPr="00623954" w:rsidRDefault="00391A47" w:rsidP="00D87F78">
            <w:pPr>
              <w:rPr>
                <w:rFonts w:ascii="Calibri" w:hAnsi="Calibri" w:cs="Calibri"/>
              </w:rPr>
            </w:pPr>
          </w:p>
        </w:tc>
        <w:tc>
          <w:tcPr>
            <w:tcW w:w="895" w:type="dxa"/>
            <w:gridSpan w:val="2"/>
            <w:shd w:val="clear" w:color="auto" w:fill="auto"/>
            <w:noWrap/>
            <w:vAlign w:val="bottom"/>
            <w:hideMark/>
          </w:tcPr>
          <w:p w:rsidR="00391A47" w:rsidRPr="00623954" w:rsidRDefault="00391A47" w:rsidP="00D87F78">
            <w:pPr>
              <w:rPr>
                <w:rFonts w:ascii="Calibri" w:hAnsi="Calibri" w:cs="Calibri"/>
              </w:rPr>
            </w:pPr>
          </w:p>
        </w:tc>
        <w:tc>
          <w:tcPr>
            <w:tcW w:w="3470" w:type="dxa"/>
            <w:gridSpan w:val="3"/>
            <w:shd w:val="clear" w:color="auto" w:fill="auto"/>
            <w:noWrap/>
            <w:vAlign w:val="bottom"/>
            <w:hideMark/>
          </w:tcPr>
          <w:p w:rsidR="00391A47" w:rsidRPr="00623954" w:rsidRDefault="00391A47" w:rsidP="00D87F78">
            <w:pPr>
              <w:rPr>
                <w:rFonts w:ascii="Calibri" w:hAnsi="Calibri" w:cs="Calibri"/>
              </w:rPr>
            </w:pPr>
          </w:p>
        </w:tc>
      </w:tr>
      <w:tr w:rsidR="007B2C98" w:rsidRPr="00B04D02" w:rsidTr="00B54DBF">
        <w:trPr>
          <w:gridAfter w:val="5"/>
          <w:wAfter w:w="4365" w:type="dxa"/>
          <w:trHeight w:val="25"/>
        </w:trPr>
        <w:tc>
          <w:tcPr>
            <w:tcW w:w="4815" w:type="dxa"/>
            <w:gridSpan w:val="6"/>
            <w:shd w:val="clear" w:color="auto" w:fill="auto"/>
            <w:noWrap/>
            <w:vAlign w:val="bottom"/>
            <w:hideMark/>
          </w:tcPr>
          <w:p w:rsidR="007B2C98" w:rsidRPr="00623954" w:rsidRDefault="007B2C98" w:rsidP="00D87F78">
            <w:pPr>
              <w:jc w:val="center"/>
              <w:rPr>
                <w:rFonts w:ascii="Calibri" w:hAnsi="Calibri" w:cs="Calibri"/>
              </w:rPr>
            </w:pPr>
            <w:r>
              <w:rPr>
                <w:rFonts w:ascii="Calibri" w:hAnsi="Calibri" w:cs="Calibri"/>
                <w:noProof/>
              </w:rPr>
              <w:lastRenderedPageBreak/>
              <w:drawing>
                <wp:inline distT="0" distB="0" distL="0" distR="0">
                  <wp:extent cx="2802890" cy="1739265"/>
                  <wp:effectExtent l="19050" t="0" r="0" b="0"/>
                  <wp:docPr id="1"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8" cstate="print"/>
                          <a:srcRect l="10359" t="7143" r="8366" b="9184"/>
                          <a:stretch>
                            <a:fillRect/>
                          </a:stretch>
                        </pic:blipFill>
                        <pic:spPr bwMode="auto">
                          <a:xfrm>
                            <a:off x="0" y="0"/>
                            <a:ext cx="2802890" cy="1739265"/>
                          </a:xfrm>
                          <a:prstGeom prst="rect">
                            <a:avLst/>
                          </a:prstGeom>
                          <a:noFill/>
                          <a:ln w="9525">
                            <a:noFill/>
                            <a:miter lim="800000"/>
                            <a:headEnd/>
                            <a:tailEnd/>
                          </a:ln>
                        </pic:spPr>
                      </pic:pic>
                    </a:graphicData>
                  </a:graphic>
                </wp:inline>
              </w:drawing>
            </w:r>
          </w:p>
        </w:tc>
      </w:tr>
      <w:tr w:rsidR="00391A47" w:rsidRPr="004F119B" w:rsidTr="00B54DBF">
        <w:trPr>
          <w:trHeight w:val="25"/>
        </w:trPr>
        <w:tc>
          <w:tcPr>
            <w:tcW w:w="9180" w:type="dxa"/>
            <w:gridSpan w:val="11"/>
            <w:shd w:val="clear" w:color="auto" w:fill="auto"/>
            <w:noWrap/>
            <w:vAlign w:val="bottom"/>
            <w:hideMark/>
          </w:tcPr>
          <w:p w:rsidR="00391A47" w:rsidRPr="00623954" w:rsidRDefault="00391A47" w:rsidP="00D87F78">
            <w:pPr>
              <w:rPr>
                <w:rFonts w:ascii="Calibri" w:hAnsi="Calibri" w:cs="Calibri"/>
                <w:b/>
                <w:bCs/>
                <w:i/>
                <w:iCs/>
              </w:rPr>
            </w:pPr>
          </w:p>
          <w:p w:rsidR="00391A47" w:rsidRPr="00623954" w:rsidRDefault="00391A47" w:rsidP="00D87F78">
            <w:pPr>
              <w:rPr>
                <w:rFonts w:ascii="Calibri" w:hAnsi="Calibri" w:cs="Calibri"/>
                <w:b/>
                <w:bCs/>
                <w:i/>
                <w:iCs/>
              </w:rPr>
            </w:pPr>
            <w:r>
              <w:rPr>
                <w:rFonts w:ascii="Calibri" w:hAnsi="Calibri" w:cs="Calibri"/>
                <w:b/>
                <w:bCs/>
                <w:i/>
                <w:iCs/>
              </w:rPr>
              <w:t>Заступљеност</w:t>
            </w:r>
            <w:r w:rsidRPr="00623954">
              <w:rPr>
                <w:rFonts w:ascii="Calibri" w:hAnsi="Calibri" w:cs="Calibri"/>
                <w:b/>
                <w:bCs/>
                <w:i/>
                <w:iCs/>
              </w:rPr>
              <w:t xml:space="preserve"> </w:t>
            </w:r>
            <w:r>
              <w:rPr>
                <w:rFonts w:ascii="Calibri" w:hAnsi="Calibri" w:cs="Calibri"/>
                <w:b/>
                <w:bCs/>
                <w:i/>
                <w:iCs/>
              </w:rPr>
              <w:t>цјевовода</w:t>
            </w:r>
            <w:r w:rsidRPr="00623954">
              <w:rPr>
                <w:rFonts w:ascii="Calibri" w:hAnsi="Calibri" w:cs="Calibri"/>
                <w:b/>
                <w:bCs/>
                <w:i/>
                <w:iCs/>
              </w:rPr>
              <w:t xml:space="preserve"> </w:t>
            </w:r>
            <w:r>
              <w:rPr>
                <w:rFonts w:ascii="Calibri" w:hAnsi="Calibri" w:cs="Calibri"/>
                <w:b/>
                <w:bCs/>
                <w:i/>
                <w:iCs/>
              </w:rPr>
              <w:t>у</w:t>
            </w:r>
            <w:r w:rsidRPr="00623954">
              <w:rPr>
                <w:rFonts w:ascii="Calibri" w:hAnsi="Calibri" w:cs="Calibri"/>
                <w:b/>
                <w:bCs/>
                <w:i/>
                <w:iCs/>
              </w:rPr>
              <w:t xml:space="preserve"> </w:t>
            </w:r>
            <w:r>
              <w:rPr>
                <w:rFonts w:ascii="Calibri" w:hAnsi="Calibri" w:cs="Calibri"/>
                <w:b/>
                <w:bCs/>
                <w:i/>
                <w:iCs/>
              </w:rPr>
              <w:t>систему</w:t>
            </w:r>
            <w:r w:rsidRPr="00623954">
              <w:rPr>
                <w:rFonts w:ascii="Calibri" w:hAnsi="Calibri" w:cs="Calibri"/>
                <w:b/>
                <w:bCs/>
                <w:i/>
                <w:iCs/>
              </w:rPr>
              <w:t xml:space="preserve"> </w:t>
            </w:r>
            <w:r>
              <w:rPr>
                <w:rFonts w:ascii="Calibri" w:hAnsi="Calibri" w:cs="Calibri"/>
                <w:b/>
                <w:bCs/>
                <w:i/>
                <w:iCs/>
              </w:rPr>
              <w:t>без</w:t>
            </w:r>
            <w:r w:rsidRPr="00623954">
              <w:rPr>
                <w:rFonts w:ascii="Calibri" w:hAnsi="Calibri" w:cs="Calibri"/>
                <w:b/>
                <w:bCs/>
                <w:i/>
                <w:iCs/>
              </w:rPr>
              <w:t xml:space="preserve"> </w:t>
            </w:r>
            <w:r>
              <w:rPr>
                <w:rFonts w:ascii="Calibri" w:hAnsi="Calibri" w:cs="Calibri"/>
                <w:b/>
                <w:bCs/>
                <w:i/>
                <w:iCs/>
              </w:rPr>
              <w:t>прикључака</w:t>
            </w:r>
            <w:r w:rsidRPr="00623954">
              <w:rPr>
                <w:rFonts w:ascii="Calibri" w:hAnsi="Calibri" w:cs="Calibri"/>
                <w:b/>
                <w:bCs/>
                <w:i/>
                <w:iCs/>
              </w:rPr>
              <w:t xml:space="preserve"> (</w:t>
            </w:r>
            <w:r>
              <w:rPr>
                <w:rFonts w:ascii="Calibri" w:hAnsi="Calibri" w:cs="Calibri"/>
                <w:b/>
                <w:bCs/>
                <w:i/>
                <w:iCs/>
              </w:rPr>
              <w:t>ДН</w:t>
            </w:r>
            <w:r w:rsidRPr="00623954">
              <w:rPr>
                <w:rFonts w:ascii="Calibri" w:hAnsi="Calibri" w:cs="Calibri"/>
                <w:b/>
                <w:bCs/>
                <w:i/>
                <w:iCs/>
              </w:rPr>
              <w:t>)</w:t>
            </w:r>
          </w:p>
        </w:tc>
      </w:tr>
      <w:tr w:rsidR="00A71A48" w:rsidRPr="00623954" w:rsidTr="00B54DBF">
        <w:trPr>
          <w:trHeight w:val="25"/>
        </w:trPr>
        <w:tc>
          <w:tcPr>
            <w:tcW w:w="3317" w:type="dxa"/>
            <w:gridSpan w:val="4"/>
            <w:shd w:val="clear" w:color="000000" w:fill="FFFFFF"/>
            <w:noWrap/>
            <w:vAlign w:val="bottom"/>
            <w:hideMark/>
          </w:tcPr>
          <w:p w:rsidR="00391A47" w:rsidRPr="00623954" w:rsidRDefault="00391A47" w:rsidP="00D87F78">
            <w:pPr>
              <w:rPr>
                <w:rFonts w:ascii="Calibri" w:hAnsi="Calibri" w:cs="Calibri"/>
                <w:b/>
                <w:bCs/>
              </w:rPr>
            </w:pPr>
            <w:r w:rsidRPr="00623954">
              <w:rPr>
                <w:rFonts w:ascii="Calibri" w:hAnsi="Calibri" w:cs="Calibri"/>
                <w:b/>
                <w:bCs/>
                <w:sz w:val="22"/>
              </w:rPr>
              <w:t> </w:t>
            </w:r>
          </w:p>
        </w:tc>
        <w:tc>
          <w:tcPr>
            <w:tcW w:w="2519" w:type="dxa"/>
            <w:gridSpan w:val="5"/>
            <w:shd w:val="clear" w:color="000000" w:fill="FFFFFF"/>
            <w:noWrap/>
            <w:vAlign w:val="bottom"/>
            <w:hideMark/>
          </w:tcPr>
          <w:p w:rsidR="00391A47" w:rsidRPr="00623954" w:rsidRDefault="00391A47" w:rsidP="00D87F78">
            <w:pPr>
              <w:rPr>
                <w:rFonts w:ascii="Calibri" w:hAnsi="Calibri" w:cs="Calibri"/>
                <w:b/>
                <w:bCs/>
              </w:rPr>
            </w:pPr>
            <w:r w:rsidRPr="00623954">
              <w:rPr>
                <w:rFonts w:ascii="Calibri" w:hAnsi="Calibri" w:cs="Calibri"/>
                <w:b/>
                <w:bCs/>
                <w:sz w:val="22"/>
              </w:rPr>
              <w:t xml:space="preserve"> </w:t>
            </w:r>
          </w:p>
        </w:tc>
        <w:tc>
          <w:tcPr>
            <w:tcW w:w="3344" w:type="dxa"/>
            <w:gridSpan w:val="2"/>
            <w:shd w:val="clear" w:color="000000" w:fill="FFFFFF"/>
            <w:noWrap/>
            <w:vAlign w:val="bottom"/>
            <w:hideMark/>
          </w:tcPr>
          <w:p w:rsidR="00391A47" w:rsidRPr="00623954" w:rsidRDefault="00391A47" w:rsidP="00D87F78">
            <w:pPr>
              <w:rPr>
                <w:rFonts w:ascii="Calibri" w:hAnsi="Calibri" w:cs="Calibri"/>
                <w:b/>
                <w:bCs/>
              </w:rPr>
            </w:pPr>
            <w:r w:rsidRPr="00623954">
              <w:rPr>
                <w:rFonts w:ascii="Calibri" w:hAnsi="Calibri" w:cs="Calibri"/>
                <w:b/>
                <w:bCs/>
                <w:sz w:val="22"/>
              </w:rPr>
              <w:t> </w:t>
            </w:r>
          </w:p>
        </w:tc>
      </w:tr>
      <w:tr w:rsidR="00A71A48" w:rsidRPr="00623954" w:rsidTr="00B54DBF">
        <w:trPr>
          <w:trHeight w:val="22"/>
        </w:trPr>
        <w:tc>
          <w:tcPr>
            <w:tcW w:w="3317" w:type="dxa"/>
            <w:gridSpan w:val="4"/>
            <w:shd w:val="clear" w:color="DEEBF6" w:fill="DEEBF6"/>
            <w:noWrap/>
            <w:vAlign w:val="bottom"/>
            <w:hideMark/>
          </w:tcPr>
          <w:p w:rsidR="00391A47" w:rsidRPr="00623954" w:rsidRDefault="00391A47" w:rsidP="00D87F78">
            <w:pPr>
              <w:rPr>
                <w:rFonts w:ascii="Calibri" w:hAnsi="Calibri" w:cs="Calibri"/>
                <w:b/>
                <w:bCs/>
              </w:rPr>
            </w:pPr>
            <w:r>
              <w:rPr>
                <w:rFonts w:ascii="Calibri" w:hAnsi="Calibri" w:cs="Calibri"/>
                <w:b/>
                <w:bCs/>
                <w:sz w:val="22"/>
              </w:rPr>
              <w:t>ПРЕЦНИК</w:t>
            </w:r>
          </w:p>
        </w:tc>
        <w:tc>
          <w:tcPr>
            <w:tcW w:w="2519" w:type="dxa"/>
            <w:gridSpan w:val="5"/>
            <w:shd w:val="clear" w:color="DEEBF6" w:fill="DEEBF6"/>
            <w:noWrap/>
            <w:vAlign w:val="bottom"/>
            <w:hideMark/>
          </w:tcPr>
          <w:p w:rsidR="00391A47" w:rsidRPr="00623954" w:rsidRDefault="00391A47" w:rsidP="00D87F78">
            <w:pPr>
              <w:jc w:val="right"/>
              <w:rPr>
                <w:rFonts w:ascii="Calibri" w:hAnsi="Calibri" w:cs="Calibri"/>
                <w:b/>
                <w:bCs/>
              </w:rPr>
            </w:pPr>
            <w:r w:rsidRPr="00623954">
              <w:rPr>
                <w:rFonts w:ascii="Calibri" w:hAnsi="Calibri" w:cs="Calibri"/>
                <w:b/>
                <w:bCs/>
                <w:sz w:val="22"/>
              </w:rPr>
              <w:t>[%]</w:t>
            </w:r>
          </w:p>
        </w:tc>
        <w:tc>
          <w:tcPr>
            <w:tcW w:w="3344" w:type="dxa"/>
            <w:gridSpan w:val="2"/>
            <w:shd w:val="clear" w:color="DEEBF6" w:fill="DEEBF6"/>
            <w:noWrap/>
            <w:vAlign w:val="bottom"/>
            <w:hideMark/>
          </w:tcPr>
          <w:p w:rsidR="00391A47" w:rsidRPr="00623954" w:rsidRDefault="00391A47" w:rsidP="00D87F78">
            <w:pPr>
              <w:jc w:val="right"/>
              <w:rPr>
                <w:rFonts w:ascii="Calibri" w:hAnsi="Calibri" w:cs="Calibri"/>
                <w:b/>
                <w:bCs/>
              </w:rPr>
            </w:pPr>
            <w:r>
              <w:rPr>
                <w:rFonts w:ascii="Calibri" w:hAnsi="Calibri" w:cs="Calibri"/>
                <w:b/>
                <w:bCs/>
                <w:sz w:val="22"/>
              </w:rPr>
              <w:t>Дузина</w:t>
            </w:r>
            <w:r w:rsidRPr="00623954">
              <w:rPr>
                <w:rFonts w:ascii="Calibri" w:hAnsi="Calibri" w:cs="Calibri"/>
                <w:b/>
                <w:bCs/>
                <w:sz w:val="22"/>
              </w:rPr>
              <w:t xml:space="preserve"> [</w:t>
            </w:r>
            <w:r>
              <w:rPr>
                <w:rFonts w:ascii="Calibri" w:hAnsi="Calibri" w:cs="Calibri"/>
                <w:b/>
                <w:bCs/>
                <w:sz w:val="22"/>
              </w:rPr>
              <w:t>м</w:t>
            </w:r>
            <w:r w:rsidRPr="00623954">
              <w:rPr>
                <w:rFonts w:ascii="Calibri" w:hAnsi="Calibri" w:cs="Calibri"/>
                <w:b/>
                <w:bCs/>
                <w:sz w:val="22"/>
              </w:rPr>
              <w:t>]</w:t>
            </w:r>
          </w:p>
        </w:tc>
      </w:tr>
      <w:tr w:rsidR="00A71A48" w:rsidRPr="00623954" w:rsidTr="00B54DBF">
        <w:trPr>
          <w:trHeight w:val="25"/>
        </w:trPr>
        <w:tc>
          <w:tcPr>
            <w:tcW w:w="3317" w:type="dxa"/>
            <w:gridSpan w:val="4"/>
            <w:shd w:val="clear" w:color="auto" w:fill="auto"/>
            <w:noWrap/>
            <w:vAlign w:val="bottom"/>
            <w:hideMark/>
          </w:tcPr>
          <w:p w:rsidR="00391A47" w:rsidRPr="00623954" w:rsidRDefault="00391A47" w:rsidP="00D87F78">
            <w:pPr>
              <w:rPr>
                <w:rFonts w:ascii="Calibri" w:hAnsi="Calibri" w:cs="Calibri"/>
              </w:rPr>
            </w:pPr>
            <w:r w:rsidRPr="00623954">
              <w:rPr>
                <w:rFonts w:ascii="Calibri" w:hAnsi="Calibri" w:cs="Calibri"/>
                <w:sz w:val="22"/>
              </w:rPr>
              <w:t>0</w:t>
            </w:r>
          </w:p>
        </w:tc>
        <w:tc>
          <w:tcPr>
            <w:tcW w:w="2519" w:type="dxa"/>
            <w:gridSpan w:val="5"/>
            <w:shd w:val="clear" w:color="auto" w:fill="auto"/>
            <w:noWrap/>
            <w:vAlign w:val="bottom"/>
            <w:hideMark/>
          </w:tcPr>
          <w:p w:rsidR="00391A47" w:rsidRPr="00623954" w:rsidRDefault="00391A47" w:rsidP="00D87F78">
            <w:pPr>
              <w:jc w:val="right"/>
              <w:rPr>
                <w:rFonts w:ascii="Calibri" w:hAnsi="Calibri" w:cs="Calibri"/>
              </w:rPr>
            </w:pPr>
            <w:r w:rsidRPr="00623954">
              <w:rPr>
                <w:rFonts w:ascii="Calibri" w:hAnsi="Calibri" w:cs="Calibri"/>
                <w:sz w:val="22"/>
              </w:rPr>
              <w:t>0,0</w:t>
            </w:r>
            <w:r>
              <w:rPr>
                <w:rFonts w:ascii="Calibri" w:hAnsi="Calibri" w:cs="Calibri"/>
                <w:sz w:val="22"/>
              </w:rPr>
              <w:t>1</w:t>
            </w:r>
            <w:r w:rsidRPr="00623954">
              <w:rPr>
                <w:rFonts w:ascii="Calibri" w:hAnsi="Calibri" w:cs="Calibri"/>
                <w:sz w:val="22"/>
              </w:rPr>
              <w:t>%</w:t>
            </w:r>
          </w:p>
        </w:tc>
        <w:tc>
          <w:tcPr>
            <w:tcW w:w="3344" w:type="dxa"/>
            <w:gridSpan w:val="2"/>
            <w:shd w:val="clear" w:color="auto" w:fill="auto"/>
            <w:noWrap/>
            <w:vAlign w:val="bottom"/>
            <w:hideMark/>
          </w:tcPr>
          <w:p w:rsidR="00391A47" w:rsidRPr="00623954" w:rsidRDefault="00391A47" w:rsidP="00D87F78">
            <w:pPr>
              <w:jc w:val="right"/>
              <w:rPr>
                <w:rFonts w:ascii="Calibri" w:hAnsi="Calibri" w:cs="Calibri"/>
              </w:rPr>
            </w:pPr>
            <w:r>
              <w:rPr>
                <w:rFonts w:ascii="Calibri" w:hAnsi="Calibri" w:cs="Calibri"/>
                <w:sz w:val="22"/>
              </w:rPr>
              <w:t>119</w:t>
            </w:r>
          </w:p>
        </w:tc>
      </w:tr>
      <w:tr w:rsidR="00A71A48" w:rsidRPr="00623954" w:rsidTr="00B54DBF">
        <w:trPr>
          <w:trHeight w:val="22"/>
        </w:trPr>
        <w:tc>
          <w:tcPr>
            <w:tcW w:w="3317" w:type="dxa"/>
            <w:gridSpan w:val="4"/>
            <w:shd w:val="clear" w:color="auto" w:fill="auto"/>
            <w:noWrap/>
            <w:vAlign w:val="bottom"/>
            <w:hideMark/>
          </w:tcPr>
          <w:p w:rsidR="00391A47" w:rsidRPr="00623954" w:rsidRDefault="00391A47" w:rsidP="00D87F78">
            <w:pPr>
              <w:rPr>
                <w:rFonts w:ascii="Calibri" w:hAnsi="Calibri" w:cs="Calibri"/>
              </w:rPr>
            </w:pPr>
            <w:r w:rsidRPr="00623954">
              <w:rPr>
                <w:rFonts w:ascii="Calibri" w:hAnsi="Calibri" w:cs="Calibri"/>
                <w:sz w:val="22"/>
              </w:rPr>
              <w:t>3/4"</w:t>
            </w:r>
            <w:r>
              <w:rPr>
                <w:rFonts w:ascii="Calibri" w:hAnsi="Calibri" w:cs="Calibri"/>
                <w:sz w:val="22"/>
              </w:rPr>
              <w:t xml:space="preserve"> (20 mm)</w:t>
            </w:r>
          </w:p>
        </w:tc>
        <w:tc>
          <w:tcPr>
            <w:tcW w:w="2519" w:type="dxa"/>
            <w:gridSpan w:val="5"/>
            <w:shd w:val="clear" w:color="auto" w:fill="auto"/>
            <w:noWrap/>
            <w:vAlign w:val="bottom"/>
            <w:hideMark/>
          </w:tcPr>
          <w:p w:rsidR="00391A47" w:rsidRPr="00623954" w:rsidRDefault="00391A47" w:rsidP="00D87F78">
            <w:pPr>
              <w:jc w:val="right"/>
              <w:rPr>
                <w:rFonts w:ascii="Calibri" w:hAnsi="Calibri" w:cs="Calibri"/>
              </w:rPr>
            </w:pPr>
            <w:r w:rsidRPr="00623954">
              <w:rPr>
                <w:rFonts w:ascii="Calibri" w:hAnsi="Calibri" w:cs="Calibri"/>
                <w:sz w:val="22"/>
              </w:rPr>
              <w:t>0,1</w:t>
            </w:r>
            <w:r>
              <w:rPr>
                <w:rFonts w:ascii="Calibri" w:hAnsi="Calibri" w:cs="Calibri"/>
                <w:sz w:val="22"/>
              </w:rPr>
              <w:t>0</w:t>
            </w:r>
            <w:r w:rsidRPr="00623954">
              <w:rPr>
                <w:rFonts w:ascii="Calibri" w:hAnsi="Calibri" w:cs="Calibri"/>
                <w:sz w:val="22"/>
              </w:rPr>
              <w:t>%</w:t>
            </w:r>
          </w:p>
        </w:tc>
        <w:tc>
          <w:tcPr>
            <w:tcW w:w="3344" w:type="dxa"/>
            <w:gridSpan w:val="2"/>
            <w:shd w:val="clear" w:color="auto" w:fill="auto"/>
            <w:noWrap/>
            <w:vAlign w:val="bottom"/>
            <w:hideMark/>
          </w:tcPr>
          <w:p w:rsidR="00391A47" w:rsidRPr="00623954" w:rsidRDefault="00391A47" w:rsidP="00D87F78">
            <w:pPr>
              <w:jc w:val="right"/>
              <w:rPr>
                <w:rFonts w:ascii="Calibri" w:hAnsi="Calibri" w:cs="Calibri"/>
              </w:rPr>
            </w:pPr>
            <w:r>
              <w:rPr>
                <w:rFonts w:ascii="Calibri" w:hAnsi="Calibri" w:cs="Calibri"/>
                <w:sz w:val="22"/>
              </w:rPr>
              <w:t>685</w:t>
            </w:r>
          </w:p>
        </w:tc>
      </w:tr>
      <w:tr w:rsidR="00A71A48" w:rsidRPr="00623954" w:rsidTr="00B54DBF">
        <w:trPr>
          <w:trHeight w:val="29"/>
        </w:trPr>
        <w:tc>
          <w:tcPr>
            <w:tcW w:w="3317" w:type="dxa"/>
            <w:gridSpan w:val="4"/>
            <w:shd w:val="clear" w:color="auto" w:fill="auto"/>
            <w:noWrap/>
            <w:vAlign w:val="bottom"/>
            <w:hideMark/>
          </w:tcPr>
          <w:p w:rsidR="00391A47" w:rsidRPr="00623954" w:rsidRDefault="00391A47" w:rsidP="00D87F78">
            <w:pPr>
              <w:rPr>
                <w:rFonts w:ascii="Calibri" w:hAnsi="Calibri" w:cs="Calibri"/>
              </w:rPr>
            </w:pPr>
            <w:r w:rsidRPr="00623954">
              <w:rPr>
                <w:rFonts w:ascii="Calibri" w:hAnsi="Calibri" w:cs="Calibri"/>
                <w:sz w:val="22"/>
              </w:rPr>
              <w:t>1"</w:t>
            </w:r>
            <w:r>
              <w:rPr>
                <w:rFonts w:ascii="Calibri" w:hAnsi="Calibri" w:cs="Calibri"/>
                <w:sz w:val="22"/>
              </w:rPr>
              <w:t xml:space="preserve"> (25 mm)</w:t>
            </w:r>
          </w:p>
        </w:tc>
        <w:tc>
          <w:tcPr>
            <w:tcW w:w="2519" w:type="dxa"/>
            <w:gridSpan w:val="5"/>
            <w:shd w:val="clear" w:color="auto" w:fill="auto"/>
            <w:noWrap/>
            <w:vAlign w:val="bottom"/>
            <w:hideMark/>
          </w:tcPr>
          <w:p w:rsidR="00391A47" w:rsidRPr="00623954" w:rsidRDefault="00391A47" w:rsidP="00D87F78">
            <w:pPr>
              <w:jc w:val="right"/>
              <w:rPr>
                <w:rFonts w:ascii="Calibri" w:hAnsi="Calibri" w:cs="Calibri"/>
              </w:rPr>
            </w:pPr>
            <w:r w:rsidRPr="00623954">
              <w:rPr>
                <w:rFonts w:ascii="Calibri" w:hAnsi="Calibri" w:cs="Calibri"/>
                <w:sz w:val="22"/>
              </w:rPr>
              <w:t>0,6</w:t>
            </w:r>
            <w:r>
              <w:rPr>
                <w:rFonts w:ascii="Calibri" w:hAnsi="Calibri" w:cs="Calibri"/>
                <w:sz w:val="22"/>
              </w:rPr>
              <w:t>4</w:t>
            </w:r>
            <w:r w:rsidRPr="00623954">
              <w:rPr>
                <w:rFonts w:ascii="Calibri" w:hAnsi="Calibri" w:cs="Calibri"/>
                <w:sz w:val="22"/>
              </w:rPr>
              <w:t>%</w:t>
            </w:r>
          </w:p>
        </w:tc>
        <w:tc>
          <w:tcPr>
            <w:tcW w:w="3344" w:type="dxa"/>
            <w:gridSpan w:val="2"/>
            <w:shd w:val="clear" w:color="auto" w:fill="auto"/>
            <w:noWrap/>
            <w:vAlign w:val="bottom"/>
            <w:hideMark/>
          </w:tcPr>
          <w:p w:rsidR="00391A47" w:rsidRPr="00623954" w:rsidRDefault="00391A47" w:rsidP="00D87F78">
            <w:pPr>
              <w:jc w:val="right"/>
              <w:rPr>
                <w:rFonts w:ascii="Calibri" w:hAnsi="Calibri" w:cs="Calibri"/>
              </w:rPr>
            </w:pPr>
            <w:r>
              <w:rPr>
                <w:rFonts w:ascii="Calibri" w:hAnsi="Calibri" w:cs="Calibri"/>
                <w:sz w:val="22"/>
              </w:rPr>
              <w:t>4.189</w:t>
            </w:r>
          </w:p>
        </w:tc>
      </w:tr>
      <w:tr w:rsidR="00A71A48" w:rsidRPr="00623954" w:rsidTr="00B54DBF">
        <w:trPr>
          <w:trHeight w:val="25"/>
        </w:trPr>
        <w:tc>
          <w:tcPr>
            <w:tcW w:w="3317" w:type="dxa"/>
            <w:gridSpan w:val="4"/>
            <w:shd w:val="clear" w:color="auto" w:fill="auto"/>
            <w:noWrap/>
            <w:vAlign w:val="bottom"/>
            <w:hideMark/>
          </w:tcPr>
          <w:p w:rsidR="00391A47" w:rsidRPr="00623954" w:rsidRDefault="00391A47" w:rsidP="00D87F78">
            <w:pPr>
              <w:rPr>
                <w:rFonts w:ascii="Calibri" w:hAnsi="Calibri" w:cs="Calibri"/>
              </w:rPr>
            </w:pPr>
            <w:r w:rsidRPr="00623954">
              <w:rPr>
                <w:rFonts w:ascii="Calibri" w:hAnsi="Calibri" w:cs="Calibri"/>
                <w:sz w:val="22"/>
              </w:rPr>
              <w:t>5/4"</w:t>
            </w:r>
            <w:r>
              <w:rPr>
                <w:rFonts w:ascii="Calibri" w:hAnsi="Calibri" w:cs="Calibri"/>
                <w:sz w:val="22"/>
              </w:rPr>
              <w:t xml:space="preserve"> (32 mm)</w:t>
            </w:r>
          </w:p>
        </w:tc>
        <w:tc>
          <w:tcPr>
            <w:tcW w:w="2519" w:type="dxa"/>
            <w:gridSpan w:val="5"/>
            <w:shd w:val="clear" w:color="auto" w:fill="auto"/>
            <w:noWrap/>
            <w:vAlign w:val="bottom"/>
            <w:hideMark/>
          </w:tcPr>
          <w:p w:rsidR="00391A47" w:rsidRPr="00623954" w:rsidRDefault="00391A47" w:rsidP="00D87F78">
            <w:pPr>
              <w:jc w:val="right"/>
              <w:rPr>
                <w:rFonts w:ascii="Calibri" w:hAnsi="Calibri" w:cs="Calibri"/>
              </w:rPr>
            </w:pPr>
            <w:r>
              <w:rPr>
                <w:rFonts w:ascii="Calibri" w:hAnsi="Calibri" w:cs="Calibri"/>
                <w:sz w:val="22"/>
              </w:rPr>
              <w:t>1</w:t>
            </w:r>
            <w:r w:rsidRPr="00623954">
              <w:rPr>
                <w:rFonts w:ascii="Calibri" w:hAnsi="Calibri" w:cs="Calibri"/>
                <w:sz w:val="22"/>
              </w:rPr>
              <w:t>,</w:t>
            </w:r>
            <w:r>
              <w:rPr>
                <w:rFonts w:ascii="Calibri" w:hAnsi="Calibri" w:cs="Calibri"/>
                <w:sz w:val="22"/>
              </w:rPr>
              <w:t>02</w:t>
            </w:r>
            <w:r w:rsidRPr="00623954">
              <w:rPr>
                <w:rFonts w:ascii="Calibri" w:hAnsi="Calibri" w:cs="Calibri"/>
                <w:sz w:val="22"/>
              </w:rPr>
              <w:t>%</w:t>
            </w:r>
          </w:p>
        </w:tc>
        <w:tc>
          <w:tcPr>
            <w:tcW w:w="3344" w:type="dxa"/>
            <w:gridSpan w:val="2"/>
            <w:shd w:val="clear" w:color="auto" w:fill="auto"/>
            <w:noWrap/>
            <w:vAlign w:val="bottom"/>
            <w:hideMark/>
          </w:tcPr>
          <w:p w:rsidR="00391A47" w:rsidRPr="00623954" w:rsidRDefault="00391A47" w:rsidP="00D87F78">
            <w:pPr>
              <w:jc w:val="right"/>
              <w:rPr>
                <w:rFonts w:ascii="Calibri" w:hAnsi="Calibri" w:cs="Calibri"/>
              </w:rPr>
            </w:pPr>
            <w:r>
              <w:rPr>
                <w:rFonts w:ascii="Calibri" w:hAnsi="Calibri" w:cs="Calibri"/>
                <w:sz w:val="22"/>
              </w:rPr>
              <w:t>6.684</w:t>
            </w:r>
          </w:p>
        </w:tc>
      </w:tr>
      <w:tr w:rsidR="00A71A48" w:rsidRPr="00623954" w:rsidTr="00B54DBF">
        <w:trPr>
          <w:trHeight w:val="25"/>
        </w:trPr>
        <w:tc>
          <w:tcPr>
            <w:tcW w:w="3317" w:type="dxa"/>
            <w:gridSpan w:val="4"/>
            <w:shd w:val="clear" w:color="auto" w:fill="auto"/>
            <w:noWrap/>
            <w:vAlign w:val="bottom"/>
            <w:hideMark/>
          </w:tcPr>
          <w:p w:rsidR="00391A47" w:rsidRPr="00623954" w:rsidRDefault="00391A47" w:rsidP="00D87F78">
            <w:pPr>
              <w:rPr>
                <w:rFonts w:ascii="Calibri" w:hAnsi="Calibri" w:cs="Calibri"/>
              </w:rPr>
            </w:pPr>
            <w:r w:rsidRPr="00623954">
              <w:rPr>
                <w:rFonts w:ascii="Calibri" w:hAnsi="Calibri" w:cs="Calibri"/>
                <w:sz w:val="22"/>
              </w:rPr>
              <w:t>6/4"</w:t>
            </w:r>
            <w:r>
              <w:rPr>
                <w:rFonts w:ascii="Calibri" w:hAnsi="Calibri" w:cs="Calibri"/>
                <w:sz w:val="22"/>
              </w:rPr>
              <w:t xml:space="preserve"> (40 mm)</w:t>
            </w:r>
          </w:p>
        </w:tc>
        <w:tc>
          <w:tcPr>
            <w:tcW w:w="2519" w:type="dxa"/>
            <w:gridSpan w:val="5"/>
            <w:shd w:val="clear" w:color="auto" w:fill="auto"/>
            <w:noWrap/>
            <w:vAlign w:val="bottom"/>
            <w:hideMark/>
          </w:tcPr>
          <w:p w:rsidR="00391A47" w:rsidRPr="00623954" w:rsidRDefault="00391A47" w:rsidP="00D87F78">
            <w:pPr>
              <w:jc w:val="right"/>
              <w:rPr>
                <w:rFonts w:ascii="Calibri" w:hAnsi="Calibri" w:cs="Calibri"/>
              </w:rPr>
            </w:pPr>
            <w:r w:rsidRPr="00623954">
              <w:rPr>
                <w:rFonts w:ascii="Calibri" w:hAnsi="Calibri" w:cs="Calibri"/>
                <w:sz w:val="22"/>
              </w:rPr>
              <w:t>0,</w:t>
            </w:r>
            <w:r>
              <w:rPr>
                <w:rFonts w:ascii="Calibri" w:hAnsi="Calibri" w:cs="Calibri"/>
                <w:sz w:val="22"/>
              </w:rPr>
              <w:t>90</w:t>
            </w:r>
            <w:r w:rsidRPr="00623954">
              <w:rPr>
                <w:rFonts w:ascii="Calibri" w:hAnsi="Calibri" w:cs="Calibri"/>
                <w:sz w:val="22"/>
              </w:rPr>
              <w:t>%</w:t>
            </w:r>
          </w:p>
        </w:tc>
        <w:tc>
          <w:tcPr>
            <w:tcW w:w="3344" w:type="dxa"/>
            <w:gridSpan w:val="2"/>
            <w:shd w:val="clear" w:color="auto" w:fill="auto"/>
            <w:noWrap/>
            <w:vAlign w:val="bottom"/>
            <w:hideMark/>
          </w:tcPr>
          <w:p w:rsidR="00391A47" w:rsidRPr="00623954" w:rsidRDefault="00391A47" w:rsidP="00D87F78">
            <w:pPr>
              <w:jc w:val="right"/>
              <w:rPr>
                <w:rFonts w:ascii="Calibri" w:hAnsi="Calibri" w:cs="Calibri"/>
              </w:rPr>
            </w:pPr>
            <w:r>
              <w:rPr>
                <w:rFonts w:ascii="Calibri" w:hAnsi="Calibri" w:cs="Calibri"/>
                <w:sz w:val="22"/>
              </w:rPr>
              <w:t>5.871</w:t>
            </w:r>
          </w:p>
        </w:tc>
      </w:tr>
      <w:tr w:rsidR="00A71A48" w:rsidRPr="00623954" w:rsidTr="00B54DBF">
        <w:trPr>
          <w:trHeight w:val="22"/>
        </w:trPr>
        <w:tc>
          <w:tcPr>
            <w:tcW w:w="3317" w:type="dxa"/>
            <w:gridSpan w:val="4"/>
            <w:shd w:val="clear" w:color="auto" w:fill="auto"/>
            <w:noWrap/>
            <w:vAlign w:val="bottom"/>
            <w:hideMark/>
          </w:tcPr>
          <w:p w:rsidR="00391A47" w:rsidRPr="00623954" w:rsidRDefault="00391A47" w:rsidP="00D87F78">
            <w:pPr>
              <w:rPr>
                <w:rFonts w:ascii="Calibri" w:hAnsi="Calibri" w:cs="Calibri"/>
              </w:rPr>
            </w:pPr>
            <w:r w:rsidRPr="00623954">
              <w:rPr>
                <w:rFonts w:ascii="Calibri" w:hAnsi="Calibri" w:cs="Calibri"/>
                <w:sz w:val="22"/>
              </w:rPr>
              <w:t>50</w:t>
            </w:r>
            <w:r>
              <w:rPr>
                <w:rFonts w:ascii="Calibri" w:hAnsi="Calibri" w:cs="Calibri"/>
                <w:sz w:val="22"/>
              </w:rPr>
              <w:t xml:space="preserve"> (63) mm</w:t>
            </w:r>
          </w:p>
        </w:tc>
        <w:tc>
          <w:tcPr>
            <w:tcW w:w="2519" w:type="dxa"/>
            <w:gridSpan w:val="5"/>
            <w:shd w:val="clear" w:color="auto" w:fill="auto"/>
            <w:noWrap/>
            <w:vAlign w:val="bottom"/>
            <w:hideMark/>
          </w:tcPr>
          <w:p w:rsidR="00391A47" w:rsidRPr="00623954" w:rsidRDefault="00391A47" w:rsidP="00D87F78">
            <w:pPr>
              <w:jc w:val="right"/>
              <w:rPr>
                <w:rFonts w:ascii="Calibri" w:hAnsi="Calibri" w:cs="Calibri"/>
              </w:rPr>
            </w:pPr>
            <w:r>
              <w:rPr>
                <w:rFonts w:ascii="Calibri" w:hAnsi="Calibri" w:cs="Calibri"/>
                <w:sz w:val="22"/>
              </w:rPr>
              <w:t>5</w:t>
            </w:r>
            <w:r w:rsidRPr="00623954">
              <w:rPr>
                <w:rFonts w:ascii="Calibri" w:hAnsi="Calibri" w:cs="Calibri"/>
                <w:sz w:val="22"/>
              </w:rPr>
              <w:t>,</w:t>
            </w:r>
            <w:r>
              <w:rPr>
                <w:rFonts w:ascii="Calibri" w:hAnsi="Calibri" w:cs="Calibri"/>
                <w:sz w:val="22"/>
              </w:rPr>
              <w:t>98</w:t>
            </w:r>
            <w:r w:rsidRPr="00623954">
              <w:rPr>
                <w:rFonts w:ascii="Calibri" w:hAnsi="Calibri" w:cs="Calibri"/>
                <w:sz w:val="22"/>
              </w:rPr>
              <w:t>%</w:t>
            </w:r>
          </w:p>
        </w:tc>
        <w:tc>
          <w:tcPr>
            <w:tcW w:w="3344" w:type="dxa"/>
            <w:gridSpan w:val="2"/>
            <w:shd w:val="clear" w:color="auto" w:fill="auto"/>
            <w:noWrap/>
            <w:vAlign w:val="bottom"/>
            <w:hideMark/>
          </w:tcPr>
          <w:p w:rsidR="00391A47" w:rsidRPr="00623954" w:rsidRDefault="00391A47" w:rsidP="00D87F78">
            <w:pPr>
              <w:jc w:val="right"/>
              <w:rPr>
                <w:rFonts w:ascii="Calibri" w:hAnsi="Calibri" w:cs="Calibri"/>
              </w:rPr>
            </w:pPr>
            <w:r>
              <w:rPr>
                <w:rFonts w:ascii="Calibri" w:hAnsi="Calibri" w:cs="Calibri"/>
                <w:sz w:val="22"/>
              </w:rPr>
              <w:t>39</w:t>
            </w:r>
            <w:r w:rsidRPr="00623954">
              <w:rPr>
                <w:rFonts w:ascii="Calibri" w:hAnsi="Calibri" w:cs="Calibri"/>
                <w:sz w:val="22"/>
              </w:rPr>
              <w:t>.</w:t>
            </w:r>
            <w:r>
              <w:rPr>
                <w:rFonts w:ascii="Calibri" w:hAnsi="Calibri" w:cs="Calibri"/>
                <w:sz w:val="22"/>
              </w:rPr>
              <w:t>064</w:t>
            </w:r>
          </w:p>
        </w:tc>
      </w:tr>
      <w:tr w:rsidR="00A71A48" w:rsidRPr="00623954" w:rsidTr="00B54DBF">
        <w:trPr>
          <w:trHeight w:val="22"/>
        </w:trPr>
        <w:tc>
          <w:tcPr>
            <w:tcW w:w="3317" w:type="dxa"/>
            <w:gridSpan w:val="4"/>
            <w:shd w:val="clear" w:color="auto" w:fill="auto"/>
            <w:noWrap/>
            <w:vAlign w:val="bottom"/>
            <w:hideMark/>
          </w:tcPr>
          <w:p w:rsidR="00391A47" w:rsidRPr="00623954" w:rsidRDefault="00391A47" w:rsidP="00D87F78">
            <w:pPr>
              <w:rPr>
                <w:rFonts w:ascii="Calibri" w:hAnsi="Calibri" w:cs="Calibri"/>
              </w:rPr>
            </w:pPr>
            <w:r w:rsidRPr="00623954">
              <w:rPr>
                <w:rFonts w:ascii="Calibri" w:hAnsi="Calibri" w:cs="Calibri"/>
                <w:sz w:val="22"/>
              </w:rPr>
              <w:t>65</w:t>
            </w:r>
            <w:r>
              <w:rPr>
                <w:rFonts w:ascii="Calibri" w:hAnsi="Calibri" w:cs="Calibri"/>
                <w:sz w:val="22"/>
              </w:rPr>
              <w:t xml:space="preserve"> (75) mm</w:t>
            </w:r>
          </w:p>
        </w:tc>
        <w:tc>
          <w:tcPr>
            <w:tcW w:w="2519" w:type="dxa"/>
            <w:gridSpan w:val="5"/>
            <w:shd w:val="clear" w:color="auto" w:fill="auto"/>
            <w:noWrap/>
            <w:vAlign w:val="bottom"/>
            <w:hideMark/>
          </w:tcPr>
          <w:p w:rsidR="00391A47" w:rsidRPr="00623954" w:rsidRDefault="00391A47" w:rsidP="00D87F78">
            <w:pPr>
              <w:jc w:val="right"/>
              <w:rPr>
                <w:rFonts w:ascii="Calibri" w:hAnsi="Calibri" w:cs="Calibri"/>
              </w:rPr>
            </w:pPr>
            <w:r w:rsidRPr="00623954">
              <w:rPr>
                <w:rFonts w:ascii="Calibri" w:hAnsi="Calibri" w:cs="Calibri"/>
                <w:sz w:val="22"/>
              </w:rPr>
              <w:t>0,</w:t>
            </w:r>
            <w:r>
              <w:rPr>
                <w:rFonts w:ascii="Calibri" w:hAnsi="Calibri" w:cs="Calibri"/>
                <w:sz w:val="22"/>
              </w:rPr>
              <w:t>40</w:t>
            </w:r>
            <w:r w:rsidRPr="00623954">
              <w:rPr>
                <w:rFonts w:ascii="Calibri" w:hAnsi="Calibri" w:cs="Calibri"/>
                <w:sz w:val="22"/>
              </w:rPr>
              <w:t>%</w:t>
            </w:r>
          </w:p>
        </w:tc>
        <w:tc>
          <w:tcPr>
            <w:tcW w:w="3344" w:type="dxa"/>
            <w:gridSpan w:val="2"/>
            <w:shd w:val="clear" w:color="auto" w:fill="auto"/>
            <w:noWrap/>
            <w:vAlign w:val="bottom"/>
            <w:hideMark/>
          </w:tcPr>
          <w:p w:rsidR="00391A47" w:rsidRPr="00623954" w:rsidRDefault="00391A47" w:rsidP="00D87F78">
            <w:pPr>
              <w:jc w:val="right"/>
              <w:rPr>
                <w:rFonts w:ascii="Calibri" w:hAnsi="Calibri" w:cs="Calibri"/>
              </w:rPr>
            </w:pPr>
            <w:r>
              <w:rPr>
                <w:rFonts w:ascii="Calibri" w:hAnsi="Calibri" w:cs="Calibri"/>
                <w:sz w:val="22"/>
              </w:rPr>
              <w:t>2.632</w:t>
            </w:r>
          </w:p>
        </w:tc>
      </w:tr>
      <w:tr w:rsidR="00A71A48" w:rsidRPr="00623954" w:rsidTr="00B54DBF">
        <w:trPr>
          <w:trHeight w:val="22"/>
        </w:trPr>
        <w:tc>
          <w:tcPr>
            <w:tcW w:w="3317" w:type="dxa"/>
            <w:gridSpan w:val="4"/>
            <w:shd w:val="clear" w:color="auto" w:fill="auto"/>
            <w:noWrap/>
            <w:vAlign w:val="bottom"/>
            <w:hideMark/>
          </w:tcPr>
          <w:p w:rsidR="00391A47" w:rsidRPr="00623954" w:rsidRDefault="00391A47" w:rsidP="00D87F78">
            <w:pPr>
              <w:rPr>
                <w:rFonts w:ascii="Calibri" w:hAnsi="Calibri" w:cs="Calibri"/>
              </w:rPr>
            </w:pPr>
            <w:r w:rsidRPr="00623954">
              <w:rPr>
                <w:rFonts w:ascii="Calibri" w:hAnsi="Calibri" w:cs="Calibri"/>
                <w:sz w:val="22"/>
              </w:rPr>
              <w:t>80</w:t>
            </w:r>
            <w:r>
              <w:rPr>
                <w:rFonts w:ascii="Calibri" w:hAnsi="Calibri" w:cs="Calibri"/>
                <w:sz w:val="22"/>
              </w:rPr>
              <w:t xml:space="preserve"> (90) mm</w:t>
            </w:r>
          </w:p>
        </w:tc>
        <w:tc>
          <w:tcPr>
            <w:tcW w:w="2519" w:type="dxa"/>
            <w:gridSpan w:val="5"/>
            <w:shd w:val="clear" w:color="auto" w:fill="auto"/>
            <w:noWrap/>
            <w:vAlign w:val="bottom"/>
            <w:hideMark/>
          </w:tcPr>
          <w:p w:rsidR="00391A47" w:rsidRPr="00623954" w:rsidRDefault="00391A47" w:rsidP="00D87F78">
            <w:pPr>
              <w:jc w:val="right"/>
              <w:rPr>
                <w:rFonts w:ascii="Calibri" w:hAnsi="Calibri" w:cs="Calibri"/>
              </w:rPr>
            </w:pPr>
            <w:r>
              <w:rPr>
                <w:rFonts w:ascii="Calibri" w:hAnsi="Calibri" w:cs="Calibri"/>
                <w:sz w:val="22"/>
              </w:rPr>
              <w:t>24</w:t>
            </w:r>
            <w:r w:rsidRPr="00623954">
              <w:rPr>
                <w:rFonts w:ascii="Calibri" w:hAnsi="Calibri" w:cs="Calibri"/>
                <w:sz w:val="22"/>
              </w:rPr>
              <w:t>,</w:t>
            </w:r>
            <w:r>
              <w:rPr>
                <w:rFonts w:ascii="Calibri" w:hAnsi="Calibri" w:cs="Calibri"/>
                <w:sz w:val="22"/>
              </w:rPr>
              <w:t>97</w:t>
            </w:r>
            <w:r w:rsidRPr="00623954">
              <w:rPr>
                <w:rFonts w:ascii="Calibri" w:hAnsi="Calibri" w:cs="Calibri"/>
                <w:sz w:val="22"/>
              </w:rPr>
              <w:t>%</w:t>
            </w:r>
          </w:p>
        </w:tc>
        <w:tc>
          <w:tcPr>
            <w:tcW w:w="3344" w:type="dxa"/>
            <w:gridSpan w:val="2"/>
            <w:shd w:val="clear" w:color="auto" w:fill="auto"/>
            <w:noWrap/>
            <w:vAlign w:val="bottom"/>
            <w:hideMark/>
          </w:tcPr>
          <w:p w:rsidR="00391A47" w:rsidRPr="00623954" w:rsidRDefault="00391A47" w:rsidP="00D87F78">
            <w:pPr>
              <w:jc w:val="right"/>
              <w:rPr>
                <w:rFonts w:ascii="Calibri" w:hAnsi="Calibri" w:cs="Calibri"/>
              </w:rPr>
            </w:pPr>
            <w:r>
              <w:rPr>
                <w:rFonts w:ascii="Calibri" w:hAnsi="Calibri" w:cs="Calibri"/>
                <w:sz w:val="22"/>
              </w:rPr>
              <w:t>163</w:t>
            </w:r>
            <w:r w:rsidRPr="00623954">
              <w:rPr>
                <w:rFonts w:ascii="Calibri" w:hAnsi="Calibri" w:cs="Calibri"/>
                <w:sz w:val="22"/>
              </w:rPr>
              <w:t>.</w:t>
            </w:r>
            <w:r>
              <w:rPr>
                <w:rFonts w:ascii="Calibri" w:hAnsi="Calibri" w:cs="Calibri"/>
                <w:sz w:val="22"/>
              </w:rPr>
              <w:t>188</w:t>
            </w:r>
          </w:p>
        </w:tc>
      </w:tr>
      <w:tr w:rsidR="00A71A48" w:rsidRPr="00623954" w:rsidTr="00B54DBF">
        <w:trPr>
          <w:trHeight w:val="25"/>
        </w:trPr>
        <w:tc>
          <w:tcPr>
            <w:tcW w:w="3317" w:type="dxa"/>
            <w:gridSpan w:val="4"/>
            <w:shd w:val="clear" w:color="auto" w:fill="auto"/>
            <w:noWrap/>
            <w:vAlign w:val="bottom"/>
            <w:hideMark/>
          </w:tcPr>
          <w:p w:rsidR="00391A47" w:rsidRPr="00623954" w:rsidRDefault="00391A47" w:rsidP="00D87F78">
            <w:pPr>
              <w:rPr>
                <w:rFonts w:ascii="Calibri" w:hAnsi="Calibri" w:cs="Calibri"/>
              </w:rPr>
            </w:pPr>
            <w:r w:rsidRPr="00623954">
              <w:rPr>
                <w:rFonts w:ascii="Calibri" w:hAnsi="Calibri" w:cs="Calibri"/>
                <w:sz w:val="22"/>
              </w:rPr>
              <w:t>100</w:t>
            </w:r>
            <w:r>
              <w:rPr>
                <w:rFonts w:ascii="Calibri" w:hAnsi="Calibri" w:cs="Calibri"/>
                <w:sz w:val="22"/>
              </w:rPr>
              <w:t xml:space="preserve"> (110) mm</w:t>
            </w:r>
          </w:p>
        </w:tc>
        <w:tc>
          <w:tcPr>
            <w:tcW w:w="2519" w:type="dxa"/>
            <w:gridSpan w:val="5"/>
            <w:shd w:val="clear" w:color="auto" w:fill="auto"/>
            <w:noWrap/>
            <w:vAlign w:val="bottom"/>
            <w:hideMark/>
          </w:tcPr>
          <w:p w:rsidR="00391A47" w:rsidRPr="00623954" w:rsidRDefault="00391A47" w:rsidP="00D87F78">
            <w:pPr>
              <w:jc w:val="right"/>
              <w:rPr>
                <w:rFonts w:ascii="Calibri" w:hAnsi="Calibri" w:cs="Calibri"/>
              </w:rPr>
            </w:pPr>
            <w:r>
              <w:rPr>
                <w:rFonts w:ascii="Calibri" w:hAnsi="Calibri" w:cs="Calibri"/>
                <w:sz w:val="22"/>
              </w:rPr>
              <w:t>32</w:t>
            </w:r>
            <w:r w:rsidRPr="00623954">
              <w:rPr>
                <w:rFonts w:ascii="Calibri" w:hAnsi="Calibri" w:cs="Calibri"/>
                <w:sz w:val="22"/>
              </w:rPr>
              <w:t>,</w:t>
            </w:r>
            <w:r>
              <w:rPr>
                <w:rFonts w:ascii="Calibri" w:hAnsi="Calibri" w:cs="Calibri"/>
                <w:sz w:val="22"/>
              </w:rPr>
              <w:t>37</w:t>
            </w:r>
            <w:r w:rsidRPr="00623954">
              <w:rPr>
                <w:rFonts w:ascii="Calibri" w:hAnsi="Calibri" w:cs="Calibri"/>
                <w:sz w:val="22"/>
              </w:rPr>
              <w:t>%</w:t>
            </w:r>
          </w:p>
        </w:tc>
        <w:tc>
          <w:tcPr>
            <w:tcW w:w="3344" w:type="dxa"/>
            <w:gridSpan w:val="2"/>
            <w:shd w:val="clear" w:color="auto" w:fill="auto"/>
            <w:noWrap/>
            <w:vAlign w:val="bottom"/>
            <w:hideMark/>
          </w:tcPr>
          <w:p w:rsidR="00391A47" w:rsidRPr="00623954" w:rsidRDefault="00391A47" w:rsidP="00D87F78">
            <w:pPr>
              <w:jc w:val="right"/>
              <w:rPr>
                <w:rFonts w:ascii="Calibri" w:hAnsi="Calibri" w:cs="Calibri"/>
              </w:rPr>
            </w:pPr>
            <w:r>
              <w:rPr>
                <w:rFonts w:ascii="Calibri" w:hAnsi="Calibri" w:cs="Calibri"/>
                <w:sz w:val="22"/>
              </w:rPr>
              <w:t>211</w:t>
            </w:r>
            <w:r w:rsidRPr="00623954">
              <w:rPr>
                <w:rFonts w:ascii="Calibri" w:hAnsi="Calibri" w:cs="Calibri"/>
                <w:sz w:val="22"/>
              </w:rPr>
              <w:t>.</w:t>
            </w:r>
            <w:r>
              <w:rPr>
                <w:rFonts w:ascii="Calibri" w:hAnsi="Calibri" w:cs="Calibri"/>
                <w:sz w:val="22"/>
              </w:rPr>
              <w:t>560</w:t>
            </w:r>
          </w:p>
        </w:tc>
      </w:tr>
      <w:tr w:rsidR="00A71A48" w:rsidRPr="00623954" w:rsidTr="00B54DBF">
        <w:trPr>
          <w:trHeight w:val="25"/>
        </w:trPr>
        <w:tc>
          <w:tcPr>
            <w:tcW w:w="3317" w:type="dxa"/>
            <w:gridSpan w:val="4"/>
            <w:shd w:val="clear" w:color="auto" w:fill="auto"/>
            <w:noWrap/>
            <w:vAlign w:val="bottom"/>
            <w:hideMark/>
          </w:tcPr>
          <w:p w:rsidR="00391A47" w:rsidRPr="00623954" w:rsidRDefault="00391A47" w:rsidP="00D87F78">
            <w:pPr>
              <w:rPr>
                <w:rFonts w:ascii="Calibri" w:hAnsi="Calibri" w:cs="Calibri"/>
              </w:rPr>
            </w:pPr>
            <w:r w:rsidRPr="00623954">
              <w:rPr>
                <w:rFonts w:ascii="Calibri" w:hAnsi="Calibri" w:cs="Calibri"/>
                <w:sz w:val="22"/>
              </w:rPr>
              <w:t>125</w:t>
            </w:r>
            <w:r>
              <w:rPr>
                <w:rFonts w:ascii="Calibri" w:hAnsi="Calibri" w:cs="Calibri"/>
                <w:sz w:val="22"/>
              </w:rPr>
              <w:t xml:space="preserve"> (140) mm</w:t>
            </w:r>
          </w:p>
        </w:tc>
        <w:tc>
          <w:tcPr>
            <w:tcW w:w="2519" w:type="dxa"/>
            <w:gridSpan w:val="5"/>
            <w:shd w:val="clear" w:color="auto" w:fill="auto"/>
            <w:noWrap/>
            <w:vAlign w:val="bottom"/>
            <w:hideMark/>
          </w:tcPr>
          <w:p w:rsidR="00391A47" w:rsidRPr="00623954" w:rsidRDefault="00391A47" w:rsidP="00D87F78">
            <w:pPr>
              <w:jc w:val="right"/>
              <w:rPr>
                <w:rFonts w:ascii="Calibri" w:hAnsi="Calibri" w:cs="Calibri"/>
              </w:rPr>
            </w:pPr>
            <w:r>
              <w:rPr>
                <w:rFonts w:ascii="Calibri" w:hAnsi="Calibri" w:cs="Calibri"/>
                <w:sz w:val="22"/>
              </w:rPr>
              <w:t>4</w:t>
            </w:r>
            <w:r w:rsidRPr="00623954">
              <w:rPr>
                <w:rFonts w:ascii="Calibri" w:hAnsi="Calibri" w:cs="Calibri"/>
                <w:sz w:val="22"/>
              </w:rPr>
              <w:t>,</w:t>
            </w:r>
            <w:r>
              <w:rPr>
                <w:rFonts w:ascii="Calibri" w:hAnsi="Calibri" w:cs="Calibri"/>
                <w:sz w:val="22"/>
              </w:rPr>
              <w:t>01</w:t>
            </w:r>
            <w:r w:rsidRPr="00623954">
              <w:rPr>
                <w:rFonts w:ascii="Calibri" w:hAnsi="Calibri" w:cs="Calibri"/>
                <w:sz w:val="22"/>
              </w:rPr>
              <w:t>%</w:t>
            </w:r>
          </w:p>
        </w:tc>
        <w:tc>
          <w:tcPr>
            <w:tcW w:w="3344" w:type="dxa"/>
            <w:gridSpan w:val="2"/>
            <w:shd w:val="clear" w:color="auto" w:fill="auto"/>
            <w:noWrap/>
            <w:vAlign w:val="bottom"/>
            <w:hideMark/>
          </w:tcPr>
          <w:p w:rsidR="00391A47" w:rsidRPr="00623954" w:rsidRDefault="00391A47" w:rsidP="00D87F78">
            <w:pPr>
              <w:jc w:val="right"/>
              <w:rPr>
                <w:rFonts w:ascii="Calibri" w:hAnsi="Calibri" w:cs="Calibri"/>
              </w:rPr>
            </w:pPr>
            <w:r>
              <w:rPr>
                <w:rFonts w:ascii="Calibri" w:hAnsi="Calibri" w:cs="Calibri"/>
                <w:sz w:val="22"/>
              </w:rPr>
              <w:t>26</w:t>
            </w:r>
            <w:r w:rsidRPr="00623954">
              <w:rPr>
                <w:rFonts w:ascii="Calibri" w:hAnsi="Calibri" w:cs="Calibri"/>
                <w:sz w:val="22"/>
              </w:rPr>
              <w:t>.2</w:t>
            </w:r>
            <w:r>
              <w:rPr>
                <w:rFonts w:ascii="Calibri" w:hAnsi="Calibri" w:cs="Calibri"/>
                <w:sz w:val="22"/>
              </w:rPr>
              <w:t>07</w:t>
            </w:r>
          </w:p>
        </w:tc>
      </w:tr>
      <w:tr w:rsidR="00A71A48" w:rsidRPr="00623954" w:rsidTr="00B54DBF">
        <w:trPr>
          <w:trHeight w:val="22"/>
        </w:trPr>
        <w:tc>
          <w:tcPr>
            <w:tcW w:w="3317" w:type="dxa"/>
            <w:gridSpan w:val="4"/>
            <w:shd w:val="clear" w:color="auto" w:fill="auto"/>
            <w:noWrap/>
            <w:vAlign w:val="bottom"/>
            <w:hideMark/>
          </w:tcPr>
          <w:p w:rsidR="00391A47" w:rsidRPr="00623954" w:rsidRDefault="00391A47" w:rsidP="00D87F78">
            <w:pPr>
              <w:rPr>
                <w:rFonts w:ascii="Calibri" w:hAnsi="Calibri" w:cs="Calibri"/>
              </w:rPr>
            </w:pPr>
            <w:r w:rsidRPr="00623954">
              <w:rPr>
                <w:rFonts w:ascii="Calibri" w:hAnsi="Calibri" w:cs="Calibri"/>
                <w:sz w:val="22"/>
              </w:rPr>
              <w:t>150</w:t>
            </w:r>
            <w:r>
              <w:rPr>
                <w:rFonts w:ascii="Calibri" w:hAnsi="Calibri" w:cs="Calibri"/>
                <w:sz w:val="22"/>
              </w:rPr>
              <w:t xml:space="preserve"> (160) mm</w:t>
            </w:r>
          </w:p>
        </w:tc>
        <w:tc>
          <w:tcPr>
            <w:tcW w:w="2519" w:type="dxa"/>
            <w:gridSpan w:val="5"/>
            <w:shd w:val="clear" w:color="auto" w:fill="auto"/>
            <w:noWrap/>
            <w:vAlign w:val="bottom"/>
            <w:hideMark/>
          </w:tcPr>
          <w:p w:rsidR="00391A47" w:rsidRPr="00623954" w:rsidRDefault="00391A47" w:rsidP="00D87F78">
            <w:pPr>
              <w:jc w:val="right"/>
              <w:rPr>
                <w:rFonts w:ascii="Calibri" w:hAnsi="Calibri" w:cs="Calibri"/>
              </w:rPr>
            </w:pPr>
            <w:r>
              <w:rPr>
                <w:rFonts w:ascii="Calibri" w:hAnsi="Calibri" w:cs="Calibri"/>
                <w:sz w:val="22"/>
              </w:rPr>
              <w:t>15</w:t>
            </w:r>
            <w:r w:rsidRPr="00623954">
              <w:rPr>
                <w:rFonts w:ascii="Calibri" w:hAnsi="Calibri" w:cs="Calibri"/>
                <w:sz w:val="22"/>
              </w:rPr>
              <w:t>,</w:t>
            </w:r>
            <w:r>
              <w:rPr>
                <w:rFonts w:ascii="Calibri" w:hAnsi="Calibri" w:cs="Calibri"/>
                <w:sz w:val="22"/>
              </w:rPr>
              <w:t>26</w:t>
            </w:r>
            <w:r w:rsidRPr="00623954">
              <w:rPr>
                <w:rFonts w:ascii="Calibri" w:hAnsi="Calibri" w:cs="Calibri"/>
                <w:sz w:val="22"/>
              </w:rPr>
              <w:t>%</w:t>
            </w:r>
          </w:p>
        </w:tc>
        <w:tc>
          <w:tcPr>
            <w:tcW w:w="3344" w:type="dxa"/>
            <w:gridSpan w:val="2"/>
            <w:shd w:val="clear" w:color="auto" w:fill="auto"/>
            <w:noWrap/>
            <w:vAlign w:val="bottom"/>
            <w:hideMark/>
          </w:tcPr>
          <w:p w:rsidR="00391A47" w:rsidRPr="00623954" w:rsidRDefault="00391A47" w:rsidP="00D87F78">
            <w:pPr>
              <w:jc w:val="right"/>
              <w:rPr>
                <w:rFonts w:ascii="Calibri" w:hAnsi="Calibri" w:cs="Calibri"/>
              </w:rPr>
            </w:pPr>
            <w:r>
              <w:rPr>
                <w:rFonts w:ascii="Calibri" w:hAnsi="Calibri" w:cs="Calibri"/>
                <w:sz w:val="22"/>
              </w:rPr>
              <w:t>99</w:t>
            </w:r>
            <w:r w:rsidRPr="00623954">
              <w:rPr>
                <w:rFonts w:ascii="Calibri" w:hAnsi="Calibri" w:cs="Calibri"/>
                <w:sz w:val="22"/>
              </w:rPr>
              <w:t>.</w:t>
            </w:r>
            <w:r>
              <w:rPr>
                <w:rFonts w:ascii="Calibri" w:hAnsi="Calibri" w:cs="Calibri"/>
                <w:sz w:val="22"/>
              </w:rPr>
              <w:t>729</w:t>
            </w:r>
          </w:p>
        </w:tc>
      </w:tr>
      <w:tr w:rsidR="00A71A48" w:rsidRPr="00623954" w:rsidTr="00B54DBF">
        <w:trPr>
          <w:trHeight w:val="25"/>
        </w:trPr>
        <w:tc>
          <w:tcPr>
            <w:tcW w:w="3317" w:type="dxa"/>
            <w:gridSpan w:val="4"/>
            <w:shd w:val="clear" w:color="auto" w:fill="auto"/>
            <w:noWrap/>
            <w:vAlign w:val="bottom"/>
            <w:hideMark/>
          </w:tcPr>
          <w:p w:rsidR="00391A47" w:rsidRPr="00623954" w:rsidRDefault="00391A47" w:rsidP="00D87F78">
            <w:pPr>
              <w:rPr>
                <w:rFonts w:ascii="Calibri" w:hAnsi="Calibri" w:cs="Calibri"/>
              </w:rPr>
            </w:pPr>
            <w:r w:rsidRPr="00623954">
              <w:rPr>
                <w:rFonts w:ascii="Calibri" w:hAnsi="Calibri" w:cs="Calibri"/>
                <w:sz w:val="22"/>
              </w:rPr>
              <w:t>200</w:t>
            </w:r>
            <w:r>
              <w:rPr>
                <w:rFonts w:ascii="Calibri" w:hAnsi="Calibri" w:cs="Calibri"/>
                <w:sz w:val="22"/>
              </w:rPr>
              <w:t xml:space="preserve"> (225) mm</w:t>
            </w:r>
          </w:p>
        </w:tc>
        <w:tc>
          <w:tcPr>
            <w:tcW w:w="2519" w:type="dxa"/>
            <w:gridSpan w:val="5"/>
            <w:shd w:val="clear" w:color="auto" w:fill="auto"/>
            <w:noWrap/>
            <w:vAlign w:val="bottom"/>
            <w:hideMark/>
          </w:tcPr>
          <w:p w:rsidR="00391A47" w:rsidRPr="00623954" w:rsidRDefault="00391A47" w:rsidP="00D87F78">
            <w:pPr>
              <w:jc w:val="right"/>
              <w:rPr>
                <w:rFonts w:ascii="Calibri" w:hAnsi="Calibri" w:cs="Calibri"/>
              </w:rPr>
            </w:pPr>
            <w:r>
              <w:rPr>
                <w:rFonts w:ascii="Calibri" w:hAnsi="Calibri" w:cs="Calibri"/>
                <w:sz w:val="22"/>
              </w:rPr>
              <w:t>3</w:t>
            </w:r>
            <w:r w:rsidRPr="00623954">
              <w:rPr>
                <w:rFonts w:ascii="Calibri" w:hAnsi="Calibri" w:cs="Calibri"/>
                <w:sz w:val="22"/>
              </w:rPr>
              <w:t>,</w:t>
            </w:r>
            <w:r>
              <w:rPr>
                <w:rFonts w:ascii="Calibri" w:hAnsi="Calibri" w:cs="Calibri"/>
                <w:sz w:val="22"/>
              </w:rPr>
              <w:t>72</w:t>
            </w:r>
            <w:r w:rsidRPr="00623954">
              <w:rPr>
                <w:rFonts w:ascii="Calibri" w:hAnsi="Calibri" w:cs="Calibri"/>
                <w:sz w:val="22"/>
              </w:rPr>
              <w:t>%</w:t>
            </w:r>
          </w:p>
        </w:tc>
        <w:tc>
          <w:tcPr>
            <w:tcW w:w="3344" w:type="dxa"/>
            <w:gridSpan w:val="2"/>
            <w:shd w:val="clear" w:color="auto" w:fill="auto"/>
            <w:noWrap/>
            <w:vAlign w:val="bottom"/>
            <w:hideMark/>
          </w:tcPr>
          <w:p w:rsidR="00391A47" w:rsidRPr="00623954" w:rsidRDefault="00391A47" w:rsidP="00D87F78">
            <w:pPr>
              <w:jc w:val="right"/>
              <w:rPr>
                <w:rFonts w:ascii="Calibri" w:hAnsi="Calibri" w:cs="Calibri"/>
              </w:rPr>
            </w:pPr>
            <w:r>
              <w:rPr>
                <w:rFonts w:ascii="Calibri" w:hAnsi="Calibri" w:cs="Calibri"/>
                <w:sz w:val="22"/>
              </w:rPr>
              <w:t>24</w:t>
            </w:r>
            <w:r w:rsidRPr="00623954">
              <w:rPr>
                <w:rFonts w:ascii="Calibri" w:hAnsi="Calibri" w:cs="Calibri"/>
                <w:sz w:val="22"/>
              </w:rPr>
              <w:t>.</w:t>
            </w:r>
            <w:r>
              <w:rPr>
                <w:rFonts w:ascii="Calibri" w:hAnsi="Calibri" w:cs="Calibri"/>
                <w:sz w:val="22"/>
              </w:rPr>
              <w:t>333</w:t>
            </w:r>
          </w:p>
        </w:tc>
      </w:tr>
      <w:tr w:rsidR="00A71A48" w:rsidRPr="00623954" w:rsidTr="00B54DBF">
        <w:trPr>
          <w:trHeight w:val="22"/>
        </w:trPr>
        <w:tc>
          <w:tcPr>
            <w:tcW w:w="3317" w:type="dxa"/>
            <w:gridSpan w:val="4"/>
            <w:shd w:val="clear" w:color="auto" w:fill="auto"/>
            <w:noWrap/>
            <w:vAlign w:val="bottom"/>
            <w:hideMark/>
          </w:tcPr>
          <w:p w:rsidR="00391A47" w:rsidRPr="00623954" w:rsidRDefault="00391A47" w:rsidP="00D87F78">
            <w:pPr>
              <w:rPr>
                <w:rFonts w:ascii="Calibri" w:hAnsi="Calibri" w:cs="Calibri"/>
              </w:rPr>
            </w:pPr>
            <w:r w:rsidRPr="00623954">
              <w:rPr>
                <w:rFonts w:ascii="Calibri" w:hAnsi="Calibri" w:cs="Calibri"/>
                <w:sz w:val="22"/>
              </w:rPr>
              <w:t>250</w:t>
            </w:r>
            <w:r>
              <w:rPr>
                <w:rFonts w:ascii="Calibri" w:hAnsi="Calibri" w:cs="Calibri"/>
                <w:sz w:val="22"/>
              </w:rPr>
              <w:t xml:space="preserve"> (280) mm</w:t>
            </w:r>
          </w:p>
        </w:tc>
        <w:tc>
          <w:tcPr>
            <w:tcW w:w="2519" w:type="dxa"/>
            <w:gridSpan w:val="5"/>
            <w:shd w:val="clear" w:color="auto" w:fill="auto"/>
            <w:noWrap/>
            <w:vAlign w:val="bottom"/>
            <w:hideMark/>
          </w:tcPr>
          <w:p w:rsidR="00391A47" w:rsidRPr="00623954" w:rsidRDefault="00391A47" w:rsidP="00D87F78">
            <w:pPr>
              <w:jc w:val="right"/>
              <w:rPr>
                <w:rFonts w:ascii="Calibri" w:hAnsi="Calibri" w:cs="Calibri"/>
              </w:rPr>
            </w:pPr>
            <w:r>
              <w:rPr>
                <w:rFonts w:ascii="Calibri" w:hAnsi="Calibri" w:cs="Calibri"/>
                <w:sz w:val="22"/>
              </w:rPr>
              <w:t>2</w:t>
            </w:r>
            <w:r w:rsidRPr="00623954">
              <w:rPr>
                <w:rFonts w:ascii="Calibri" w:hAnsi="Calibri" w:cs="Calibri"/>
                <w:sz w:val="22"/>
              </w:rPr>
              <w:t>,</w:t>
            </w:r>
            <w:r>
              <w:rPr>
                <w:rFonts w:ascii="Calibri" w:hAnsi="Calibri" w:cs="Calibri"/>
                <w:sz w:val="22"/>
              </w:rPr>
              <w:t>06</w:t>
            </w:r>
            <w:r w:rsidRPr="00623954">
              <w:rPr>
                <w:rFonts w:ascii="Calibri" w:hAnsi="Calibri" w:cs="Calibri"/>
                <w:sz w:val="22"/>
              </w:rPr>
              <w:t>%</w:t>
            </w:r>
          </w:p>
        </w:tc>
        <w:tc>
          <w:tcPr>
            <w:tcW w:w="3344" w:type="dxa"/>
            <w:gridSpan w:val="2"/>
            <w:shd w:val="clear" w:color="auto" w:fill="auto"/>
            <w:noWrap/>
            <w:vAlign w:val="bottom"/>
            <w:hideMark/>
          </w:tcPr>
          <w:p w:rsidR="00391A47" w:rsidRPr="00623954" w:rsidRDefault="00391A47" w:rsidP="00D87F78">
            <w:pPr>
              <w:jc w:val="right"/>
              <w:rPr>
                <w:rFonts w:ascii="Calibri" w:hAnsi="Calibri" w:cs="Calibri"/>
              </w:rPr>
            </w:pPr>
            <w:r>
              <w:rPr>
                <w:rFonts w:ascii="Calibri" w:hAnsi="Calibri" w:cs="Calibri"/>
                <w:sz w:val="22"/>
              </w:rPr>
              <w:t>13</w:t>
            </w:r>
            <w:r w:rsidRPr="00623954">
              <w:rPr>
                <w:rFonts w:ascii="Calibri" w:hAnsi="Calibri" w:cs="Calibri"/>
                <w:sz w:val="22"/>
              </w:rPr>
              <w:t>.</w:t>
            </w:r>
            <w:r>
              <w:rPr>
                <w:rFonts w:ascii="Calibri" w:hAnsi="Calibri" w:cs="Calibri"/>
                <w:sz w:val="22"/>
              </w:rPr>
              <w:t>443</w:t>
            </w:r>
          </w:p>
        </w:tc>
      </w:tr>
      <w:tr w:rsidR="00A71A48" w:rsidRPr="004F119B" w:rsidTr="00B54DBF">
        <w:trPr>
          <w:trHeight w:val="25"/>
        </w:trPr>
        <w:tc>
          <w:tcPr>
            <w:tcW w:w="3317" w:type="dxa"/>
            <w:gridSpan w:val="4"/>
            <w:shd w:val="clear" w:color="auto" w:fill="auto"/>
            <w:noWrap/>
            <w:vAlign w:val="bottom"/>
            <w:hideMark/>
          </w:tcPr>
          <w:p w:rsidR="00391A47" w:rsidRPr="00623954" w:rsidRDefault="00391A47" w:rsidP="00D87F78">
            <w:pPr>
              <w:rPr>
                <w:rFonts w:ascii="Calibri" w:hAnsi="Calibri" w:cs="Calibri"/>
              </w:rPr>
            </w:pPr>
            <w:r w:rsidRPr="00623954">
              <w:rPr>
                <w:rFonts w:ascii="Calibri" w:hAnsi="Calibri" w:cs="Calibri"/>
                <w:sz w:val="22"/>
              </w:rPr>
              <w:t>300</w:t>
            </w:r>
            <w:r>
              <w:rPr>
                <w:rFonts w:ascii="Calibri" w:hAnsi="Calibri" w:cs="Calibri"/>
                <w:sz w:val="22"/>
              </w:rPr>
              <w:t xml:space="preserve"> (315) mm</w:t>
            </w:r>
          </w:p>
        </w:tc>
        <w:tc>
          <w:tcPr>
            <w:tcW w:w="2519" w:type="dxa"/>
            <w:gridSpan w:val="5"/>
            <w:shd w:val="clear" w:color="auto" w:fill="auto"/>
            <w:noWrap/>
            <w:vAlign w:val="bottom"/>
            <w:hideMark/>
          </w:tcPr>
          <w:p w:rsidR="00391A47" w:rsidRPr="00623954" w:rsidRDefault="00391A47" w:rsidP="00D87F78">
            <w:pPr>
              <w:jc w:val="right"/>
              <w:rPr>
                <w:rFonts w:ascii="Calibri" w:hAnsi="Calibri" w:cs="Calibri"/>
              </w:rPr>
            </w:pPr>
            <w:r>
              <w:rPr>
                <w:rFonts w:ascii="Calibri" w:hAnsi="Calibri" w:cs="Calibri"/>
                <w:sz w:val="22"/>
              </w:rPr>
              <w:t>7,51</w:t>
            </w:r>
            <w:r w:rsidRPr="00623954">
              <w:rPr>
                <w:rFonts w:ascii="Calibri" w:hAnsi="Calibri" w:cs="Calibri"/>
                <w:sz w:val="22"/>
              </w:rPr>
              <w:t>%</w:t>
            </w:r>
          </w:p>
        </w:tc>
        <w:tc>
          <w:tcPr>
            <w:tcW w:w="3344" w:type="dxa"/>
            <w:gridSpan w:val="2"/>
            <w:shd w:val="clear" w:color="auto" w:fill="auto"/>
            <w:noWrap/>
            <w:vAlign w:val="bottom"/>
            <w:hideMark/>
          </w:tcPr>
          <w:p w:rsidR="00391A47" w:rsidRPr="00623954" w:rsidRDefault="00391A47" w:rsidP="00D87F78">
            <w:pPr>
              <w:jc w:val="right"/>
              <w:rPr>
                <w:rFonts w:ascii="Calibri" w:hAnsi="Calibri" w:cs="Calibri"/>
              </w:rPr>
            </w:pPr>
            <w:r>
              <w:rPr>
                <w:rFonts w:ascii="Calibri" w:hAnsi="Calibri" w:cs="Calibri"/>
                <w:sz w:val="22"/>
              </w:rPr>
              <w:t>49</w:t>
            </w:r>
            <w:r w:rsidRPr="00623954">
              <w:rPr>
                <w:rFonts w:ascii="Calibri" w:hAnsi="Calibri" w:cs="Calibri"/>
                <w:sz w:val="22"/>
              </w:rPr>
              <w:t>.</w:t>
            </w:r>
            <w:r>
              <w:rPr>
                <w:rFonts w:ascii="Calibri" w:hAnsi="Calibri" w:cs="Calibri"/>
                <w:sz w:val="22"/>
              </w:rPr>
              <w:t>072</w:t>
            </w:r>
          </w:p>
        </w:tc>
      </w:tr>
      <w:tr w:rsidR="00A71A48" w:rsidRPr="004F119B" w:rsidTr="00B54DBF">
        <w:trPr>
          <w:trHeight w:val="22"/>
        </w:trPr>
        <w:tc>
          <w:tcPr>
            <w:tcW w:w="3317" w:type="dxa"/>
            <w:gridSpan w:val="4"/>
            <w:shd w:val="clear" w:color="auto" w:fill="auto"/>
            <w:noWrap/>
            <w:vAlign w:val="bottom"/>
            <w:hideMark/>
          </w:tcPr>
          <w:p w:rsidR="00391A47" w:rsidRPr="00623954" w:rsidRDefault="00391A47" w:rsidP="00D87F78">
            <w:pPr>
              <w:rPr>
                <w:rFonts w:ascii="Calibri" w:hAnsi="Calibri" w:cs="Calibri"/>
              </w:rPr>
            </w:pPr>
            <w:r w:rsidRPr="00623954">
              <w:rPr>
                <w:rFonts w:ascii="Calibri" w:hAnsi="Calibri" w:cs="Calibri"/>
                <w:sz w:val="22"/>
              </w:rPr>
              <w:t>350</w:t>
            </w:r>
            <w:r>
              <w:rPr>
                <w:rFonts w:ascii="Calibri" w:hAnsi="Calibri" w:cs="Calibri"/>
                <w:sz w:val="22"/>
              </w:rPr>
              <w:t xml:space="preserve"> mm</w:t>
            </w:r>
          </w:p>
        </w:tc>
        <w:tc>
          <w:tcPr>
            <w:tcW w:w="2519" w:type="dxa"/>
            <w:gridSpan w:val="5"/>
            <w:shd w:val="clear" w:color="auto" w:fill="auto"/>
            <w:noWrap/>
            <w:vAlign w:val="bottom"/>
            <w:hideMark/>
          </w:tcPr>
          <w:p w:rsidR="00391A47" w:rsidRPr="00623954" w:rsidRDefault="00391A47" w:rsidP="00D87F78">
            <w:pPr>
              <w:jc w:val="right"/>
              <w:rPr>
                <w:rFonts w:ascii="Calibri" w:hAnsi="Calibri" w:cs="Calibri"/>
              </w:rPr>
            </w:pPr>
            <w:r w:rsidRPr="00623954">
              <w:rPr>
                <w:rFonts w:ascii="Calibri" w:hAnsi="Calibri" w:cs="Calibri"/>
                <w:sz w:val="22"/>
              </w:rPr>
              <w:t>0,1</w:t>
            </w:r>
            <w:r>
              <w:rPr>
                <w:rFonts w:ascii="Calibri" w:hAnsi="Calibri" w:cs="Calibri"/>
                <w:sz w:val="22"/>
              </w:rPr>
              <w:t>2</w:t>
            </w:r>
            <w:r w:rsidRPr="00623954">
              <w:rPr>
                <w:rFonts w:ascii="Calibri" w:hAnsi="Calibri" w:cs="Calibri"/>
                <w:sz w:val="22"/>
              </w:rPr>
              <w:t>%</w:t>
            </w:r>
          </w:p>
        </w:tc>
        <w:tc>
          <w:tcPr>
            <w:tcW w:w="3344" w:type="dxa"/>
            <w:gridSpan w:val="2"/>
            <w:shd w:val="clear" w:color="auto" w:fill="auto"/>
            <w:noWrap/>
            <w:vAlign w:val="bottom"/>
            <w:hideMark/>
          </w:tcPr>
          <w:p w:rsidR="00391A47" w:rsidRPr="00623954" w:rsidRDefault="00391A47" w:rsidP="00D87F78">
            <w:pPr>
              <w:jc w:val="right"/>
              <w:rPr>
                <w:rFonts w:ascii="Calibri" w:hAnsi="Calibri" w:cs="Calibri"/>
              </w:rPr>
            </w:pPr>
            <w:r w:rsidRPr="00623954">
              <w:rPr>
                <w:rFonts w:ascii="Calibri" w:hAnsi="Calibri" w:cs="Calibri"/>
                <w:sz w:val="22"/>
              </w:rPr>
              <w:t>827</w:t>
            </w:r>
          </w:p>
        </w:tc>
      </w:tr>
      <w:tr w:rsidR="00B7393B" w:rsidRPr="004F119B" w:rsidTr="00B54DBF">
        <w:trPr>
          <w:trHeight w:val="22"/>
        </w:trPr>
        <w:tc>
          <w:tcPr>
            <w:tcW w:w="3317" w:type="dxa"/>
            <w:gridSpan w:val="4"/>
            <w:shd w:val="clear" w:color="auto" w:fill="auto"/>
            <w:noWrap/>
            <w:vAlign w:val="bottom"/>
            <w:hideMark/>
          </w:tcPr>
          <w:p w:rsidR="00B7393B" w:rsidRPr="00623954" w:rsidRDefault="00B7393B" w:rsidP="00D87F78">
            <w:pPr>
              <w:rPr>
                <w:rFonts w:ascii="Calibri" w:hAnsi="Calibri" w:cs="Calibri"/>
              </w:rPr>
            </w:pPr>
            <w:r w:rsidRPr="00623954">
              <w:rPr>
                <w:rFonts w:ascii="Calibri" w:hAnsi="Calibri" w:cs="Calibri"/>
                <w:sz w:val="22"/>
              </w:rPr>
              <w:t>400</w:t>
            </w:r>
            <w:r>
              <w:rPr>
                <w:rFonts w:ascii="Calibri" w:hAnsi="Calibri" w:cs="Calibri"/>
                <w:sz w:val="22"/>
              </w:rPr>
              <w:t xml:space="preserve"> mm</w:t>
            </w:r>
          </w:p>
        </w:tc>
        <w:tc>
          <w:tcPr>
            <w:tcW w:w="2519" w:type="dxa"/>
            <w:gridSpan w:val="5"/>
            <w:shd w:val="clear" w:color="auto" w:fill="auto"/>
            <w:noWrap/>
            <w:vAlign w:val="bottom"/>
            <w:hideMark/>
          </w:tcPr>
          <w:p w:rsidR="00B7393B" w:rsidRPr="00623954" w:rsidRDefault="00B7393B" w:rsidP="00D87F78">
            <w:pPr>
              <w:jc w:val="right"/>
              <w:rPr>
                <w:rFonts w:ascii="Calibri" w:hAnsi="Calibri" w:cs="Calibri"/>
              </w:rPr>
            </w:pPr>
            <w:r w:rsidRPr="00623954">
              <w:rPr>
                <w:rFonts w:ascii="Calibri" w:hAnsi="Calibri" w:cs="Calibri"/>
                <w:sz w:val="22"/>
              </w:rPr>
              <w:t>0,1</w:t>
            </w:r>
            <w:r>
              <w:rPr>
                <w:rFonts w:ascii="Calibri" w:hAnsi="Calibri" w:cs="Calibri"/>
                <w:sz w:val="22"/>
              </w:rPr>
              <w:t>4</w:t>
            </w:r>
            <w:r w:rsidRPr="00623954">
              <w:rPr>
                <w:rFonts w:ascii="Calibri" w:hAnsi="Calibri" w:cs="Calibri"/>
                <w:sz w:val="22"/>
              </w:rPr>
              <w:t>%</w:t>
            </w:r>
          </w:p>
        </w:tc>
        <w:tc>
          <w:tcPr>
            <w:tcW w:w="3344" w:type="dxa"/>
            <w:gridSpan w:val="2"/>
            <w:shd w:val="clear" w:color="auto" w:fill="auto"/>
            <w:noWrap/>
            <w:vAlign w:val="bottom"/>
            <w:hideMark/>
          </w:tcPr>
          <w:p w:rsidR="00B7393B" w:rsidRPr="00623954" w:rsidRDefault="00B7393B" w:rsidP="00D87F78">
            <w:pPr>
              <w:jc w:val="right"/>
              <w:rPr>
                <w:rFonts w:ascii="Calibri" w:hAnsi="Calibri" w:cs="Calibri"/>
              </w:rPr>
            </w:pPr>
            <w:r>
              <w:rPr>
                <w:rFonts w:ascii="Calibri" w:hAnsi="Calibri" w:cs="Calibri"/>
                <w:sz w:val="22"/>
              </w:rPr>
              <w:t>917</w:t>
            </w:r>
          </w:p>
        </w:tc>
      </w:tr>
      <w:tr w:rsidR="00B7393B" w:rsidRPr="004F119B" w:rsidTr="00B54DBF">
        <w:trPr>
          <w:trHeight w:val="22"/>
        </w:trPr>
        <w:tc>
          <w:tcPr>
            <w:tcW w:w="3317" w:type="dxa"/>
            <w:gridSpan w:val="4"/>
            <w:shd w:val="clear" w:color="auto" w:fill="auto"/>
            <w:noWrap/>
            <w:vAlign w:val="bottom"/>
            <w:hideMark/>
          </w:tcPr>
          <w:p w:rsidR="00B7393B" w:rsidRPr="00623954" w:rsidRDefault="00B7393B" w:rsidP="00D87F78">
            <w:pPr>
              <w:rPr>
                <w:rFonts w:ascii="Calibri" w:hAnsi="Calibri" w:cs="Calibri"/>
              </w:rPr>
            </w:pPr>
            <w:r w:rsidRPr="00623954">
              <w:rPr>
                <w:rFonts w:ascii="Calibri" w:hAnsi="Calibri" w:cs="Calibri"/>
                <w:sz w:val="22"/>
              </w:rPr>
              <w:t>450</w:t>
            </w:r>
            <w:r>
              <w:rPr>
                <w:rFonts w:ascii="Calibri" w:hAnsi="Calibri" w:cs="Calibri"/>
                <w:sz w:val="22"/>
              </w:rPr>
              <w:t xml:space="preserve"> mm</w:t>
            </w:r>
          </w:p>
        </w:tc>
        <w:tc>
          <w:tcPr>
            <w:tcW w:w="2519" w:type="dxa"/>
            <w:gridSpan w:val="5"/>
            <w:shd w:val="clear" w:color="auto" w:fill="auto"/>
            <w:noWrap/>
            <w:vAlign w:val="bottom"/>
            <w:hideMark/>
          </w:tcPr>
          <w:p w:rsidR="00B7393B" w:rsidRPr="00623954" w:rsidRDefault="00B7393B" w:rsidP="00D87F78">
            <w:pPr>
              <w:jc w:val="right"/>
              <w:rPr>
                <w:rFonts w:ascii="Calibri" w:hAnsi="Calibri" w:cs="Calibri"/>
              </w:rPr>
            </w:pPr>
            <w:r w:rsidRPr="00623954">
              <w:rPr>
                <w:rFonts w:ascii="Calibri" w:hAnsi="Calibri" w:cs="Calibri"/>
                <w:sz w:val="22"/>
              </w:rPr>
              <w:t>0,</w:t>
            </w:r>
            <w:r>
              <w:rPr>
                <w:rFonts w:ascii="Calibri" w:hAnsi="Calibri" w:cs="Calibri"/>
                <w:sz w:val="22"/>
              </w:rPr>
              <w:t>39</w:t>
            </w:r>
            <w:r w:rsidRPr="00623954">
              <w:rPr>
                <w:rFonts w:ascii="Calibri" w:hAnsi="Calibri" w:cs="Calibri"/>
                <w:sz w:val="22"/>
              </w:rPr>
              <w:t>%</w:t>
            </w:r>
          </w:p>
        </w:tc>
        <w:tc>
          <w:tcPr>
            <w:tcW w:w="3344" w:type="dxa"/>
            <w:gridSpan w:val="2"/>
            <w:shd w:val="clear" w:color="auto" w:fill="auto"/>
            <w:noWrap/>
            <w:vAlign w:val="bottom"/>
            <w:hideMark/>
          </w:tcPr>
          <w:p w:rsidR="00B7393B" w:rsidRPr="00623954" w:rsidRDefault="00B7393B" w:rsidP="00D87F78">
            <w:pPr>
              <w:jc w:val="right"/>
              <w:rPr>
                <w:rFonts w:ascii="Calibri" w:hAnsi="Calibri" w:cs="Calibri"/>
              </w:rPr>
            </w:pPr>
            <w:r w:rsidRPr="00623954">
              <w:rPr>
                <w:rFonts w:ascii="Calibri" w:hAnsi="Calibri" w:cs="Calibri"/>
                <w:sz w:val="22"/>
              </w:rPr>
              <w:t>2.5</w:t>
            </w:r>
            <w:r>
              <w:rPr>
                <w:rFonts w:ascii="Calibri" w:hAnsi="Calibri" w:cs="Calibri"/>
                <w:sz w:val="22"/>
              </w:rPr>
              <w:t>50</w:t>
            </w:r>
          </w:p>
        </w:tc>
      </w:tr>
      <w:tr w:rsidR="00B7393B" w:rsidRPr="004F119B" w:rsidTr="00B54DBF">
        <w:trPr>
          <w:trHeight w:val="22"/>
        </w:trPr>
        <w:tc>
          <w:tcPr>
            <w:tcW w:w="3317" w:type="dxa"/>
            <w:gridSpan w:val="4"/>
            <w:shd w:val="clear" w:color="auto" w:fill="auto"/>
            <w:noWrap/>
            <w:vAlign w:val="bottom"/>
            <w:hideMark/>
          </w:tcPr>
          <w:p w:rsidR="00B7393B" w:rsidRPr="00623954" w:rsidRDefault="00B7393B" w:rsidP="00D87F78">
            <w:pPr>
              <w:rPr>
                <w:rFonts w:ascii="Calibri" w:hAnsi="Calibri" w:cs="Calibri"/>
              </w:rPr>
            </w:pPr>
            <w:r w:rsidRPr="00623954">
              <w:rPr>
                <w:rFonts w:ascii="Calibri" w:hAnsi="Calibri" w:cs="Calibri"/>
                <w:sz w:val="22"/>
              </w:rPr>
              <w:t>500</w:t>
            </w:r>
            <w:r>
              <w:rPr>
                <w:rFonts w:ascii="Calibri" w:hAnsi="Calibri" w:cs="Calibri"/>
                <w:sz w:val="22"/>
              </w:rPr>
              <w:t xml:space="preserve"> mm</w:t>
            </w:r>
          </w:p>
        </w:tc>
        <w:tc>
          <w:tcPr>
            <w:tcW w:w="2519" w:type="dxa"/>
            <w:gridSpan w:val="5"/>
            <w:shd w:val="clear" w:color="auto" w:fill="auto"/>
            <w:noWrap/>
            <w:vAlign w:val="bottom"/>
            <w:hideMark/>
          </w:tcPr>
          <w:p w:rsidR="00B7393B" w:rsidRPr="00623954" w:rsidRDefault="00B7393B" w:rsidP="00D87F78">
            <w:pPr>
              <w:jc w:val="right"/>
              <w:rPr>
                <w:rFonts w:ascii="Calibri" w:hAnsi="Calibri" w:cs="Calibri"/>
              </w:rPr>
            </w:pPr>
            <w:r w:rsidRPr="00623954">
              <w:rPr>
                <w:rFonts w:ascii="Calibri" w:hAnsi="Calibri" w:cs="Calibri"/>
                <w:sz w:val="22"/>
              </w:rPr>
              <w:t>0,</w:t>
            </w:r>
            <w:r>
              <w:rPr>
                <w:rFonts w:ascii="Calibri" w:hAnsi="Calibri" w:cs="Calibri"/>
                <w:sz w:val="22"/>
              </w:rPr>
              <w:t>37</w:t>
            </w:r>
            <w:r w:rsidRPr="00623954">
              <w:rPr>
                <w:rFonts w:ascii="Calibri" w:hAnsi="Calibri" w:cs="Calibri"/>
                <w:sz w:val="22"/>
              </w:rPr>
              <w:t>%</w:t>
            </w:r>
          </w:p>
        </w:tc>
        <w:tc>
          <w:tcPr>
            <w:tcW w:w="3344" w:type="dxa"/>
            <w:gridSpan w:val="2"/>
            <w:shd w:val="clear" w:color="auto" w:fill="auto"/>
            <w:noWrap/>
            <w:vAlign w:val="bottom"/>
            <w:hideMark/>
          </w:tcPr>
          <w:p w:rsidR="00B7393B" w:rsidRPr="00623954" w:rsidRDefault="00B7393B" w:rsidP="00D87F78">
            <w:pPr>
              <w:jc w:val="right"/>
              <w:rPr>
                <w:rFonts w:ascii="Calibri" w:hAnsi="Calibri" w:cs="Calibri"/>
              </w:rPr>
            </w:pPr>
            <w:r w:rsidRPr="00623954">
              <w:rPr>
                <w:rFonts w:ascii="Calibri" w:hAnsi="Calibri" w:cs="Calibri"/>
                <w:sz w:val="22"/>
              </w:rPr>
              <w:t>2.417</w:t>
            </w:r>
          </w:p>
        </w:tc>
      </w:tr>
      <w:tr w:rsidR="00B7393B" w:rsidRPr="004F119B" w:rsidTr="00B54DBF">
        <w:trPr>
          <w:trHeight w:val="22"/>
        </w:trPr>
        <w:tc>
          <w:tcPr>
            <w:tcW w:w="3317" w:type="dxa"/>
            <w:gridSpan w:val="4"/>
            <w:shd w:val="clear" w:color="DEEBF6" w:fill="DEEBF6"/>
            <w:noWrap/>
            <w:vAlign w:val="bottom"/>
            <w:hideMark/>
          </w:tcPr>
          <w:p w:rsidR="00B7393B" w:rsidRPr="00623954" w:rsidRDefault="00B7393B" w:rsidP="00D87F78">
            <w:pPr>
              <w:rPr>
                <w:rFonts w:ascii="Calibri" w:hAnsi="Calibri" w:cs="Calibri"/>
                <w:b/>
                <w:bCs/>
              </w:rPr>
            </w:pPr>
            <w:r w:rsidRPr="00623954">
              <w:rPr>
                <w:rFonts w:ascii="Calibri" w:hAnsi="Calibri" w:cs="Calibri"/>
                <w:b/>
                <w:bCs/>
                <w:sz w:val="22"/>
              </w:rPr>
              <w:t>Ukupno</w:t>
            </w:r>
          </w:p>
        </w:tc>
        <w:tc>
          <w:tcPr>
            <w:tcW w:w="2519" w:type="dxa"/>
            <w:gridSpan w:val="5"/>
            <w:shd w:val="clear" w:color="DEEBF6" w:fill="DEEBF6"/>
            <w:noWrap/>
            <w:vAlign w:val="bottom"/>
            <w:hideMark/>
          </w:tcPr>
          <w:p w:rsidR="00B7393B" w:rsidRPr="00623954" w:rsidRDefault="00B7393B" w:rsidP="00D87F78">
            <w:pPr>
              <w:jc w:val="right"/>
              <w:rPr>
                <w:rFonts w:ascii="Calibri" w:hAnsi="Calibri" w:cs="Calibri"/>
                <w:b/>
                <w:bCs/>
              </w:rPr>
            </w:pPr>
            <w:r w:rsidRPr="00623954">
              <w:rPr>
                <w:rFonts w:ascii="Calibri" w:hAnsi="Calibri" w:cs="Calibri"/>
                <w:b/>
                <w:bCs/>
                <w:sz w:val="22"/>
              </w:rPr>
              <w:t>100%</w:t>
            </w:r>
          </w:p>
        </w:tc>
        <w:tc>
          <w:tcPr>
            <w:tcW w:w="3344" w:type="dxa"/>
            <w:gridSpan w:val="2"/>
            <w:shd w:val="clear" w:color="DEEBF6" w:fill="DEEBF6"/>
            <w:noWrap/>
            <w:vAlign w:val="bottom"/>
            <w:hideMark/>
          </w:tcPr>
          <w:p w:rsidR="00B7393B" w:rsidRPr="00623954" w:rsidRDefault="00B7393B" w:rsidP="00D87F78">
            <w:pPr>
              <w:jc w:val="right"/>
              <w:rPr>
                <w:rFonts w:ascii="Calibri" w:hAnsi="Calibri" w:cs="Calibri"/>
                <w:b/>
              </w:rPr>
            </w:pPr>
            <w:r w:rsidRPr="00623954">
              <w:rPr>
                <w:rFonts w:ascii="Calibri" w:hAnsi="Calibri" w:cs="Calibri"/>
                <w:b/>
                <w:sz w:val="22"/>
              </w:rPr>
              <w:t>6</w:t>
            </w:r>
            <w:r>
              <w:rPr>
                <w:rFonts w:ascii="Calibri" w:hAnsi="Calibri" w:cs="Calibri"/>
                <w:b/>
                <w:sz w:val="22"/>
              </w:rPr>
              <w:t>53</w:t>
            </w:r>
            <w:r w:rsidRPr="00623954">
              <w:rPr>
                <w:rFonts w:ascii="Calibri" w:hAnsi="Calibri" w:cs="Calibri"/>
                <w:b/>
                <w:sz w:val="22"/>
              </w:rPr>
              <w:t>.</w:t>
            </w:r>
            <w:r>
              <w:rPr>
                <w:rFonts w:ascii="Calibri" w:hAnsi="Calibri" w:cs="Calibri"/>
                <w:b/>
                <w:sz w:val="22"/>
              </w:rPr>
              <w:t>487</w:t>
            </w:r>
          </w:p>
        </w:tc>
      </w:tr>
      <w:tr w:rsidR="00E85694" w:rsidRPr="00366B53" w:rsidTr="00B54DBF">
        <w:trPr>
          <w:gridBefore w:val="1"/>
          <w:wBefore w:w="71" w:type="dxa"/>
          <w:trHeight w:val="25"/>
        </w:trPr>
        <w:tc>
          <w:tcPr>
            <w:tcW w:w="9109" w:type="dxa"/>
            <w:gridSpan w:val="10"/>
            <w:shd w:val="clear" w:color="auto" w:fill="auto"/>
            <w:noWrap/>
            <w:vAlign w:val="bottom"/>
            <w:hideMark/>
          </w:tcPr>
          <w:p w:rsidR="00E85694" w:rsidRPr="00623954" w:rsidRDefault="00E85694" w:rsidP="00D87F78">
            <w:pPr>
              <w:rPr>
                <w:rFonts w:ascii="Calibri" w:hAnsi="Calibri" w:cs="Calibri"/>
                <w:b/>
                <w:bCs/>
                <w:i/>
                <w:iCs/>
              </w:rPr>
            </w:pPr>
          </w:p>
          <w:p w:rsidR="00E85694" w:rsidRPr="00623954" w:rsidRDefault="00E85694" w:rsidP="00D87F78">
            <w:pPr>
              <w:rPr>
                <w:rFonts w:ascii="Calibri" w:hAnsi="Calibri" w:cs="Calibri"/>
                <w:b/>
                <w:bCs/>
                <w:i/>
                <w:iCs/>
              </w:rPr>
            </w:pPr>
            <w:r>
              <w:rPr>
                <w:rFonts w:ascii="Calibri" w:hAnsi="Calibri" w:cs="Calibri"/>
                <w:b/>
                <w:i/>
                <w:noProof/>
              </w:rPr>
              <w:lastRenderedPageBreak/>
              <w:drawing>
                <wp:inline distT="0" distB="0" distL="0" distR="0">
                  <wp:extent cx="5785402" cy="3309731"/>
                  <wp:effectExtent l="19050" t="0" r="5798" b="0"/>
                  <wp:docPr id="3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785208" cy="3309620"/>
                          </a:xfrm>
                          <a:prstGeom prst="rect">
                            <a:avLst/>
                          </a:prstGeom>
                          <a:noFill/>
                          <a:ln w="9525">
                            <a:noFill/>
                            <a:miter lim="800000"/>
                            <a:headEnd/>
                            <a:tailEnd/>
                          </a:ln>
                        </pic:spPr>
                      </pic:pic>
                    </a:graphicData>
                  </a:graphic>
                </wp:inline>
              </w:drawing>
            </w:r>
          </w:p>
          <w:p w:rsidR="00E85694" w:rsidRPr="00623954" w:rsidRDefault="00E85694" w:rsidP="00D87F78">
            <w:pPr>
              <w:jc w:val="center"/>
              <w:rPr>
                <w:rFonts w:ascii="Calibri" w:hAnsi="Calibri" w:cs="Calibri"/>
                <w:b/>
                <w:bCs/>
                <w:i/>
                <w:iCs/>
              </w:rPr>
            </w:pPr>
          </w:p>
          <w:p w:rsidR="00E85694" w:rsidRDefault="00E85694" w:rsidP="00D87F78">
            <w:pPr>
              <w:rPr>
                <w:rFonts w:ascii="Calibri" w:hAnsi="Calibri" w:cs="Calibri"/>
                <w:b/>
                <w:bCs/>
                <w:i/>
                <w:iCs/>
              </w:rPr>
            </w:pPr>
            <w:r>
              <w:rPr>
                <w:rFonts w:ascii="Calibri" w:hAnsi="Calibri" w:cs="Calibri"/>
                <w:b/>
                <w:bCs/>
                <w:i/>
                <w:iCs/>
              </w:rPr>
              <w:t>Заступљеност</w:t>
            </w:r>
            <w:r w:rsidRPr="00623954">
              <w:rPr>
                <w:rFonts w:ascii="Calibri" w:hAnsi="Calibri" w:cs="Calibri"/>
                <w:b/>
                <w:bCs/>
                <w:i/>
                <w:iCs/>
              </w:rPr>
              <w:t xml:space="preserve"> </w:t>
            </w:r>
            <w:r>
              <w:rPr>
                <w:rFonts w:ascii="Calibri" w:hAnsi="Calibri" w:cs="Calibri"/>
                <w:b/>
                <w:bCs/>
                <w:i/>
                <w:iCs/>
              </w:rPr>
              <w:t>цјевовода</w:t>
            </w:r>
            <w:r w:rsidRPr="00623954">
              <w:rPr>
                <w:rFonts w:ascii="Calibri" w:hAnsi="Calibri" w:cs="Calibri"/>
                <w:b/>
                <w:bCs/>
                <w:i/>
                <w:iCs/>
              </w:rPr>
              <w:t xml:space="preserve"> </w:t>
            </w:r>
            <w:r>
              <w:rPr>
                <w:rFonts w:ascii="Calibri" w:hAnsi="Calibri" w:cs="Calibri"/>
                <w:b/>
                <w:bCs/>
                <w:i/>
                <w:iCs/>
              </w:rPr>
              <w:t>у</w:t>
            </w:r>
            <w:r w:rsidRPr="00623954">
              <w:rPr>
                <w:rFonts w:ascii="Calibri" w:hAnsi="Calibri" w:cs="Calibri"/>
                <w:b/>
                <w:bCs/>
                <w:i/>
                <w:iCs/>
              </w:rPr>
              <w:t xml:space="preserve"> </w:t>
            </w:r>
            <w:r>
              <w:rPr>
                <w:rFonts w:ascii="Calibri" w:hAnsi="Calibri" w:cs="Calibri"/>
                <w:b/>
                <w:bCs/>
                <w:i/>
                <w:iCs/>
              </w:rPr>
              <w:t>систему</w:t>
            </w:r>
            <w:r w:rsidRPr="00623954">
              <w:rPr>
                <w:rFonts w:ascii="Calibri" w:hAnsi="Calibri" w:cs="Calibri"/>
                <w:b/>
                <w:bCs/>
                <w:i/>
                <w:iCs/>
              </w:rPr>
              <w:t xml:space="preserve"> </w:t>
            </w:r>
            <w:r>
              <w:rPr>
                <w:rFonts w:ascii="Calibri" w:hAnsi="Calibri" w:cs="Calibri"/>
                <w:b/>
                <w:bCs/>
                <w:i/>
                <w:iCs/>
              </w:rPr>
              <w:t>без</w:t>
            </w:r>
            <w:r w:rsidRPr="00623954">
              <w:rPr>
                <w:rFonts w:ascii="Calibri" w:hAnsi="Calibri" w:cs="Calibri"/>
                <w:b/>
                <w:bCs/>
                <w:i/>
                <w:iCs/>
              </w:rPr>
              <w:t xml:space="preserve"> </w:t>
            </w:r>
            <w:r>
              <w:rPr>
                <w:rFonts w:ascii="Calibri" w:hAnsi="Calibri" w:cs="Calibri"/>
                <w:b/>
                <w:bCs/>
                <w:i/>
                <w:iCs/>
              </w:rPr>
              <w:t>прикључака</w:t>
            </w:r>
            <w:r w:rsidRPr="00623954">
              <w:rPr>
                <w:rFonts w:ascii="Calibri" w:hAnsi="Calibri" w:cs="Calibri"/>
                <w:b/>
                <w:bCs/>
                <w:i/>
                <w:iCs/>
              </w:rPr>
              <w:t xml:space="preserve"> (</w:t>
            </w:r>
            <w:r>
              <w:rPr>
                <w:rFonts w:ascii="Calibri" w:hAnsi="Calibri" w:cs="Calibri"/>
                <w:b/>
                <w:bCs/>
                <w:i/>
                <w:iCs/>
              </w:rPr>
              <w:t>Материјал</w:t>
            </w:r>
            <w:r w:rsidRPr="00623954">
              <w:rPr>
                <w:rFonts w:ascii="Calibri" w:hAnsi="Calibri" w:cs="Calibri"/>
                <w:b/>
                <w:bCs/>
                <w:i/>
                <w:iCs/>
              </w:rPr>
              <w:t>)</w:t>
            </w:r>
          </w:p>
          <w:p w:rsidR="00E85694" w:rsidRPr="00623954" w:rsidRDefault="00E85694" w:rsidP="00D87F78">
            <w:pPr>
              <w:rPr>
                <w:rFonts w:ascii="Calibri" w:hAnsi="Calibri" w:cs="Calibri"/>
                <w:b/>
                <w:bCs/>
                <w:i/>
                <w:iCs/>
              </w:rPr>
            </w:pPr>
          </w:p>
        </w:tc>
      </w:tr>
      <w:tr w:rsidR="00E85694" w:rsidRPr="00366B53" w:rsidTr="00B54DBF">
        <w:trPr>
          <w:trHeight w:val="22"/>
        </w:trPr>
        <w:tc>
          <w:tcPr>
            <w:tcW w:w="1959" w:type="dxa"/>
            <w:gridSpan w:val="2"/>
            <w:shd w:val="clear" w:color="DEEBF6" w:fill="DEEBF6"/>
            <w:noWrap/>
            <w:vAlign w:val="bottom"/>
            <w:hideMark/>
          </w:tcPr>
          <w:p w:rsidR="00E85694" w:rsidRPr="00623954" w:rsidRDefault="00E85694" w:rsidP="00D87F78">
            <w:pPr>
              <w:rPr>
                <w:rFonts w:ascii="Calibri" w:hAnsi="Calibri" w:cs="Calibri"/>
                <w:b/>
                <w:bCs/>
              </w:rPr>
            </w:pPr>
            <w:r>
              <w:rPr>
                <w:rFonts w:ascii="Calibri" w:hAnsi="Calibri" w:cs="Calibri"/>
                <w:b/>
                <w:bCs/>
                <w:sz w:val="22"/>
              </w:rPr>
              <w:lastRenderedPageBreak/>
              <w:t>МАТЕРИЈАЛ</w:t>
            </w:r>
          </w:p>
        </w:tc>
        <w:tc>
          <w:tcPr>
            <w:tcW w:w="3178" w:type="dxa"/>
            <w:gridSpan w:val="5"/>
            <w:shd w:val="clear" w:color="DEEBF6" w:fill="DEEBF6"/>
            <w:noWrap/>
            <w:vAlign w:val="bottom"/>
            <w:hideMark/>
          </w:tcPr>
          <w:p w:rsidR="00E85694" w:rsidRPr="00623954" w:rsidRDefault="00E85694" w:rsidP="00D87F78">
            <w:pPr>
              <w:jc w:val="right"/>
              <w:rPr>
                <w:rFonts w:ascii="Calibri" w:hAnsi="Calibri" w:cs="Calibri"/>
                <w:b/>
                <w:bCs/>
              </w:rPr>
            </w:pPr>
            <w:r w:rsidRPr="00623954">
              <w:rPr>
                <w:rFonts w:ascii="Calibri" w:hAnsi="Calibri" w:cs="Calibri"/>
                <w:b/>
                <w:bCs/>
                <w:sz w:val="22"/>
              </w:rPr>
              <w:t>[%]</w:t>
            </w:r>
          </w:p>
        </w:tc>
        <w:tc>
          <w:tcPr>
            <w:tcW w:w="4043" w:type="dxa"/>
            <w:gridSpan w:val="4"/>
            <w:shd w:val="clear" w:color="DEEBF6" w:fill="DEEBF6"/>
            <w:noWrap/>
            <w:vAlign w:val="bottom"/>
            <w:hideMark/>
          </w:tcPr>
          <w:p w:rsidR="00E85694" w:rsidRPr="00623954" w:rsidRDefault="00E85694" w:rsidP="00D87F78">
            <w:pPr>
              <w:jc w:val="right"/>
              <w:rPr>
                <w:rFonts w:ascii="Calibri" w:hAnsi="Calibri" w:cs="Calibri"/>
                <w:b/>
                <w:bCs/>
              </w:rPr>
            </w:pPr>
            <w:r>
              <w:rPr>
                <w:rFonts w:ascii="Calibri" w:hAnsi="Calibri" w:cs="Calibri"/>
                <w:b/>
                <w:bCs/>
                <w:sz w:val="22"/>
              </w:rPr>
              <w:t>Дузина</w:t>
            </w:r>
            <w:r w:rsidRPr="00623954">
              <w:rPr>
                <w:rFonts w:ascii="Calibri" w:hAnsi="Calibri" w:cs="Calibri"/>
                <w:b/>
                <w:bCs/>
                <w:sz w:val="22"/>
              </w:rPr>
              <w:t xml:space="preserve"> [</w:t>
            </w:r>
            <w:r>
              <w:rPr>
                <w:rFonts w:ascii="Calibri" w:hAnsi="Calibri" w:cs="Calibri"/>
                <w:b/>
                <w:bCs/>
                <w:sz w:val="22"/>
              </w:rPr>
              <w:t>м</w:t>
            </w:r>
            <w:r w:rsidRPr="00623954">
              <w:rPr>
                <w:rFonts w:ascii="Calibri" w:hAnsi="Calibri" w:cs="Calibri"/>
                <w:b/>
                <w:bCs/>
                <w:sz w:val="22"/>
              </w:rPr>
              <w:t>]</w:t>
            </w:r>
          </w:p>
        </w:tc>
      </w:tr>
      <w:tr w:rsidR="00E85694" w:rsidRPr="00366B53" w:rsidTr="00B54DBF">
        <w:trPr>
          <w:trHeight w:val="22"/>
        </w:trPr>
        <w:tc>
          <w:tcPr>
            <w:tcW w:w="1959" w:type="dxa"/>
            <w:gridSpan w:val="2"/>
            <w:shd w:val="clear" w:color="auto" w:fill="auto"/>
            <w:noWrap/>
            <w:vAlign w:val="bottom"/>
            <w:hideMark/>
          </w:tcPr>
          <w:p w:rsidR="00E85694" w:rsidRPr="00623954" w:rsidRDefault="00E85694" w:rsidP="00D87F78">
            <w:pPr>
              <w:rPr>
                <w:rFonts w:ascii="Calibri" w:hAnsi="Calibri" w:cs="Calibri"/>
              </w:rPr>
            </w:pPr>
          </w:p>
        </w:tc>
        <w:tc>
          <w:tcPr>
            <w:tcW w:w="3178" w:type="dxa"/>
            <w:gridSpan w:val="5"/>
            <w:shd w:val="clear" w:color="auto" w:fill="auto"/>
            <w:noWrap/>
            <w:vAlign w:val="bottom"/>
            <w:hideMark/>
          </w:tcPr>
          <w:p w:rsidR="00E85694" w:rsidRPr="00623954" w:rsidRDefault="00E85694" w:rsidP="00D87F78">
            <w:pPr>
              <w:jc w:val="right"/>
              <w:rPr>
                <w:rFonts w:ascii="Calibri" w:hAnsi="Calibri" w:cs="Calibri"/>
              </w:rPr>
            </w:pPr>
          </w:p>
        </w:tc>
        <w:tc>
          <w:tcPr>
            <w:tcW w:w="4043" w:type="dxa"/>
            <w:gridSpan w:val="4"/>
            <w:shd w:val="clear" w:color="auto" w:fill="auto"/>
            <w:noWrap/>
            <w:vAlign w:val="bottom"/>
            <w:hideMark/>
          </w:tcPr>
          <w:p w:rsidR="00E85694" w:rsidRPr="00623954" w:rsidRDefault="00E85694" w:rsidP="00D87F78">
            <w:pPr>
              <w:jc w:val="right"/>
              <w:rPr>
                <w:rFonts w:ascii="Calibri" w:hAnsi="Calibri" w:cs="Calibri"/>
              </w:rPr>
            </w:pPr>
          </w:p>
        </w:tc>
      </w:tr>
      <w:tr w:rsidR="00E85694" w:rsidRPr="00366B53" w:rsidTr="00B54DBF">
        <w:trPr>
          <w:trHeight w:val="22"/>
        </w:trPr>
        <w:tc>
          <w:tcPr>
            <w:tcW w:w="1959" w:type="dxa"/>
            <w:gridSpan w:val="2"/>
            <w:shd w:val="clear" w:color="auto" w:fill="auto"/>
            <w:noWrap/>
            <w:vAlign w:val="bottom"/>
            <w:hideMark/>
          </w:tcPr>
          <w:p w:rsidR="00E85694" w:rsidRPr="00623954" w:rsidRDefault="00E85694" w:rsidP="00D87F78">
            <w:pPr>
              <w:rPr>
                <w:rFonts w:ascii="Calibri" w:hAnsi="Calibri" w:cs="Calibri"/>
              </w:rPr>
            </w:pPr>
            <w:r>
              <w:rPr>
                <w:rFonts w:ascii="Calibri" w:hAnsi="Calibri" w:cs="Calibri"/>
                <w:sz w:val="22"/>
              </w:rPr>
              <w:t>АЛКАТЕН</w:t>
            </w:r>
          </w:p>
        </w:tc>
        <w:tc>
          <w:tcPr>
            <w:tcW w:w="3178" w:type="dxa"/>
            <w:gridSpan w:val="5"/>
            <w:shd w:val="clear" w:color="auto" w:fill="auto"/>
            <w:noWrap/>
            <w:vAlign w:val="bottom"/>
            <w:hideMark/>
          </w:tcPr>
          <w:p w:rsidR="00E85694" w:rsidRPr="00623954" w:rsidRDefault="00E85694" w:rsidP="00D87F78">
            <w:pPr>
              <w:jc w:val="right"/>
              <w:rPr>
                <w:rFonts w:ascii="Calibri" w:hAnsi="Calibri" w:cs="Calibri"/>
              </w:rPr>
            </w:pPr>
            <w:r w:rsidRPr="00623954">
              <w:rPr>
                <w:rFonts w:ascii="Calibri" w:hAnsi="Calibri" w:cs="Calibri"/>
                <w:sz w:val="22"/>
              </w:rPr>
              <w:t>2,</w:t>
            </w:r>
            <w:r>
              <w:rPr>
                <w:rFonts w:ascii="Calibri" w:hAnsi="Calibri" w:cs="Calibri"/>
                <w:sz w:val="22"/>
              </w:rPr>
              <w:t>58</w:t>
            </w:r>
            <w:r w:rsidRPr="00623954">
              <w:rPr>
                <w:rFonts w:ascii="Calibri" w:hAnsi="Calibri" w:cs="Calibri"/>
                <w:sz w:val="22"/>
              </w:rPr>
              <w:t>%</w:t>
            </w:r>
          </w:p>
        </w:tc>
        <w:tc>
          <w:tcPr>
            <w:tcW w:w="4043" w:type="dxa"/>
            <w:gridSpan w:val="4"/>
            <w:shd w:val="clear" w:color="auto" w:fill="auto"/>
            <w:noWrap/>
            <w:vAlign w:val="bottom"/>
            <w:hideMark/>
          </w:tcPr>
          <w:p w:rsidR="00E85694" w:rsidRPr="00623954" w:rsidRDefault="00E85694" w:rsidP="00D87F78">
            <w:pPr>
              <w:jc w:val="right"/>
              <w:rPr>
                <w:rFonts w:ascii="Calibri" w:hAnsi="Calibri" w:cs="Calibri"/>
              </w:rPr>
            </w:pPr>
            <w:r w:rsidRPr="00623954">
              <w:rPr>
                <w:rFonts w:ascii="Calibri" w:hAnsi="Calibri" w:cs="Calibri"/>
                <w:sz w:val="22"/>
              </w:rPr>
              <w:t>1</w:t>
            </w:r>
            <w:r>
              <w:rPr>
                <w:rFonts w:ascii="Calibri" w:hAnsi="Calibri" w:cs="Calibri"/>
                <w:sz w:val="22"/>
              </w:rPr>
              <w:t>6</w:t>
            </w:r>
            <w:r w:rsidRPr="00623954">
              <w:rPr>
                <w:rFonts w:ascii="Calibri" w:hAnsi="Calibri" w:cs="Calibri"/>
                <w:sz w:val="22"/>
              </w:rPr>
              <w:t>.</w:t>
            </w:r>
            <w:r>
              <w:rPr>
                <w:rFonts w:ascii="Calibri" w:hAnsi="Calibri" w:cs="Calibri"/>
                <w:sz w:val="22"/>
              </w:rPr>
              <w:t>848</w:t>
            </w:r>
          </w:p>
        </w:tc>
      </w:tr>
      <w:tr w:rsidR="00E85694" w:rsidRPr="00366B53" w:rsidTr="00B54DBF">
        <w:trPr>
          <w:trHeight w:val="25"/>
        </w:trPr>
        <w:tc>
          <w:tcPr>
            <w:tcW w:w="1959" w:type="dxa"/>
            <w:gridSpan w:val="2"/>
            <w:shd w:val="clear" w:color="auto" w:fill="auto"/>
            <w:noWrap/>
            <w:vAlign w:val="bottom"/>
            <w:hideMark/>
          </w:tcPr>
          <w:p w:rsidR="00E85694" w:rsidRPr="00623954" w:rsidRDefault="00E85694" w:rsidP="00D87F78">
            <w:pPr>
              <w:rPr>
                <w:rFonts w:ascii="Calibri" w:hAnsi="Calibri" w:cs="Calibri"/>
              </w:rPr>
            </w:pPr>
            <w:r>
              <w:rPr>
                <w:rFonts w:ascii="Calibri" w:hAnsi="Calibri" w:cs="Calibri"/>
                <w:sz w:val="22"/>
              </w:rPr>
              <w:t>АЗБЕСТ-ЦЕМЕНТНИ</w:t>
            </w:r>
          </w:p>
        </w:tc>
        <w:tc>
          <w:tcPr>
            <w:tcW w:w="3178" w:type="dxa"/>
            <w:gridSpan w:val="5"/>
            <w:shd w:val="clear" w:color="auto" w:fill="auto"/>
            <w:noWrap/>
            <w:vAlign w:val="bottom"/>
            <w:hideMark/>
          </w:tcPr>
          <w:p w:rsidR="00E85694" w:rsidRPr="00623954" w:rsidRDefault="00E85694" w:rsidP="00D87F78">
            <w:pPr>
              <w:jc w:val="right"/>
              <w:rPr>
                <w:rFonts w:ascii="Calibri" w:hAnsi="Calibri" w:cs="Calibri"/>
              </w:rPr>
            </w:pPr>
            <w:r w:rsidRPr="00623954">
              <w:rPr>
                <w:rFonts w:ascii="Calibri" w:hAnsi="Calibri" w:cs="Calibri"/>
                <w:sz w:val="22"/>
              </w:rPr>
              <w:t>1</w:t>
            </w:r>
            <w:r>
              <w:rPr>
                <w:rFonts w:ascii="Calibri" w:hAnsi="Calibri" w:cs="Calibri"/>
                <w:sz w:val="22"/>
              </w:rPr>
              <w:t>4</w:t>
            </w:r>
            <w:r w:rsidRPr="00623954">
              <w:rPr>
                <w:rFonts w:ascii="Calibri" w:hAnsi="Calibri" w:cs="Calibri"/>
                <w:sz w:val="22"/>
              </w:rPr>
              <w:t>,</w:t>
            </w:r>
            <w:r>
              <w:rPr>
                <w:rFonts w:ascii="Calibri" w:hAnsi="Calibri" w:cs="Calibri"/>
                <w:sz w:val="22"/>
              </w:rPr>
              <w:t>62</w:t>
            </w:r>
            <w:r w:rsidRPr="00623954">
              <w:rPr>
                <w:rFonts w:ascii="Calibri" w:hAnsi="Calibri" w:cs="Calibri"/>
                <w:sz w:val="22"/>
              </w:rPr>
              <w:t>%</w:t>
            </w:r>
          </w:p>
        </w:tc>
        <w:tc>
          <w:tcPr>
            <w:tcW w:w="4043" w:type="dxa"/>
            <w:gridSpan w:val="4"/>
            <w:shd w:val="clear" w:color="auto" w:fill="auto"/>
            <w:noWrap/>
            <w:vAlign w:val="bottom"/>
            <w:hideMark/>
          </w:tcPr>
          <w:p w:rsidR="00E85694" w:rsidRPr="00623954" w:rsidRDefault="00E85694" w:rsidP="00D87F78">
            <w:pPr>
              <w:jc w:val="right"/>
              <w:rPr>
                <w:rFonts w:ascii="Calibri" w:hAnsi="Calibri" w:cs="Calibri"/>
              </w:rPr>
            </w:pPr>
            <w:r w:rsidRPr="00623954">
              <w:rPr>
                <w:rFonts w:ascii="Calibri" w:hAnsi="Calibri" w:cs="Calibri"/>
                <w:sz w:val="22"/>
              </w:rPr>
              <w:t>9</w:t>
            </w:r>
            <w:r>
              <w:rPr>
                <w:rFonts w:ascii="Calibri" w:hAnsi="Calibri" w:cs="Calibri"/>
                <w:sz w:val="22"/>
              </w:rPr>
              <w:t>5</w:t>
            </w:r>
            <w:r w:rsidRPr="00623954">
              <w:rPr>
                <w:rFonts w:ascii="Calibri" w:hAnsi="Calibri" w:cs="Calibri"/>
                <w:sz w:val="22"/>
              </w:rPr>
              <w:t>.</w:t>
            </w:r>
            <w:r>
              <w:rPr>
                <w:rFonts w:ascii="Calibri" w:hAnsi="Calibri" w:cs="Calibri"/>
                <w:sz w:val="22"/>
              </w:rPr>
              <w:t>559</w:t>
            </w:r>
          </w:p>
        </w:tc>
      </w:tr>
      <w:tr w:rsidR="00E85694" w:rsidRPr="00366B53" w:rsidTr="00B54DBF">
        <w:trPr>
          <w:trHeight w:val="25"/>
        </w:trPr>
        <w:tc>
          <w:tcPr>
            <w:tcW w:w="1959" w:type="dxa"/>
            <w:gridSpan w:val="2"/>
            <w:shd w:val="clear" w:color="auto" w:fill="auto"/>
            <w:noWrap/>
            <w:vAlign w:val="bottom"/>
            <w:hideMark/>
          </w:tcPr>
          <w:p w:rsidR="00E85694" w:rsidRPr="00623954" w:rsidRDefault="00E85694" w:rsidP="00D87F78">
            <w:pPr>
              <w:rPr>
                <w:rFonts w:ascii="Calibri" w:hAnsi="Calibri" w:cs="Calibri"/>
              </w:rPr>
            </w:pPr>
            <w:r>
              <w:rPr>
                <w:rFonts w:ascii="Calibri" w:hAnsi="Calibri" w:cs="Calibri"/>
                <w:sz w:val="22"/>
              </w:rPr>
              <w:t>ДАКТИЛНИ</w:t>
            </w:r>
          </w:p>
        </w:tc>
        <w:tc>
          <w:tcPr>
            <w:tcW w:w="3178" w:type="dxa"/>
            <w:gridSpan w:val="5"/>
            <w:shd w:val="clear" w:color="auto" w:fill="auto"/>
            <w:noWrap/>
            <w:vAlign w:val="bottom"/>
            <w:hideMark/>
          </w:tcPr>
          <w:p w:rsidR="00E85694" w:rsidRPr="00623954" w:rsidRDefault="00E85694" w:rsidP="00D87F78">
            <w:pPr>
              <w:jc w:val="right"/>
              <w:rPr>
                <w:rFonts w:ascii="Calibri" w:hAnsi="Calibri" w:cs="Calibri"/>
              </w:rPr>
            </w:pPr>
            <w:r w:rsidRPr="00623954">
              <w:rPr>
                <w:rFonts w:ascii="Calibri" w:hAnsi="Calibri" w:cs="Calibri"/>
                <w:sz w:val="22"/>
              </w:rPr>
              <w:t>0,</w:t>
            </w:r>
            <w:r>
              <w:rPr>
                <w:rFonts w:ascii="Calibri" w:hAnsi="Calibri" w:cs="Calibri"/>
                <w:sz w:val="22"/>
              </w:rPr>
              <w:t>17</w:t>
            </w:r>
            <w:r w:rsidRPr="00623954">
              <w:rPr>
                <w:rFonts w:ascii="Calibri" w:hAnsi="Calibri" w:cs="Calibri"/>
                <w:sz w:val="22"/>
              </w:rPr>
              <w:t>%</w:t>
            </w:r>
          </w:p>
        </w:tc>
        <w:tc>
          <w:tcPr>
            <w:tcW w:w="4043" w:type="dxa"/>
            <w:gridSpan w:val="4"/>
            <w:shd w:val="clear" w:color="auto" w:fill="auto"/>
            <w:noWrap/>
            <w:vAlign w:val="bottom"/>
            <w:hideMark/>
          </w:tcPr>
          <w:p w:rsidR="00E85694" w:rsidRPr="00623954" w:rsidRDefault="00E85694" w:rsidP="00D87F78">
            <w:pPr>
              <w:jc w:val="right"/>
              <w:rPr>
                <w:rFonts w:ascii="Calibri" w:hAnsi="Calibri" w:cs="Calibri"/>
              </w:rPr>
            </w:pPr>
            <w:r w:rsidRPr="00623954">
              <w:rPr>
                <w:rFonts w:ascii="Calibri" w:hAnsi="Calibri" w:cs="Calibri"/>
                <w:sz w:val="22"/>
              </w:rPr>
              <w:t>1.079</w:t>
            </w:r>
          </w:p>
        </w:tc>
      </w:tr>
      <w:tr w:rsidR="00E85694" w:rsidRPr="00366B53" w:rsidTr="00B54DBF">
        <w:trPr>
          <w:trHeight w:val="25"/>
        </w:trPr>
        <w:tc>
          <w:tcPr>
            <w:tcW w:w="1959" w:type="dxa"/>
            <w:gridSpan w:val="2"/>
            <w:shd w:val="clear" w:color="auto" w:fill="auto"/>
            <w:noWrap/>
            <w:vAlign w:val="bottom"/>
            <w:hideMark/>
          </w:tcPr>
          <w:p w:rsidR="00E85694" w:rsidRPr="00623954" w:rsidRDefault="00E85694" w:rsidP="00D87F78">
            <w:pPr>
              <w:rPr>
                <w:rFonts w:ascii="Calibri" w:hAnsi="Calibri" w:cs="Calibri"/>
              </w:rPr>
            </w:pPr>
            <w:r>
              <w:rPr>
                <w:rFonts w:ascii="Calibri" w:hAnsi="Calibri" w:cs="Calibri"/>
                <w:sz w:val="22"/>
              </w:rPr>
              <w:t>ЛЖ</w:t>
            </w:r>
          </w:p>
        </w:tc>
        <w:tc>
          <w:tcPr>
            <w:tcW w:w="3178" w:type="dxa"/>
            <w:gridSpan w:val="5"/>
            <w:shd w:val="clear" w:color="auto" w:fill="auto"/>
            <w:noWrap/>
            <w:vAlign w:val="bottom"/>
            <w:hideMark/>
          </w:tcPr>
          <w:p w:rsidR="00E85694" w:rsidRPr="00623954" w:rsidRDefault="00E85694" w:rsidP="00D87F78">
            <w:pPr>
              <w:jc w:val="right"/>
              <w:rPr>
                <w:rFonts w:ascii="Calibri" w:hAnsi="Calibri" w:cs="Calibri"/>
              </w:rPr>
            </w:pPr>
            <w:r w:rsidRPr="00623954">
              <w:rPr>
                <w:rFonts w:ascii="Calibri" w:hAnsi="Calibri" w:cs="Calibri"/>
                <w:sz w:val="22"/>
              </w:rPr>
              <w:t>2,</w:t>
            </w:r>
            <w:r>
              <w:rPr>
                <w:rFonts w:ascii="Calibri" w:hAnsi="Calibri" w:cs="Calibri"/>
                <w:sz w:val="22"/>
              </w:rPr>
              <w:t>26</w:t>
            </w:r>
            <w:r w:rsidRPr="00623954">
              <w:rPr>
                <w:rFonts w:ascii="Calibri" w:hAnsi="Calibri" w:cs="Calibri"/>
                <w:sz w:val="22"/>
              </w:rPr>
              <w:t>%</w:t>
            </w:r>
          </w:p>
        </w:tc>
        <w:tc>
          <w:tcPr>
            <w:tcW w:w="4043" w:type="dxa"/>
            <w:gridSpan w:val="4"/>
            <w:shd w:val="clear" w:color="auto" w:fill="auto"/>
            <w:noWrap/>
            <w:vAlign w:val="bottom"/>
            <w:hideMark/>
          </w:tcPr>
          <w:p w:rsidR="00E85694" w:rsidRPr="00623954" w:rsidRDefault="00E85694" w:rsidP="00D87F78">
            <w:pPr>
              <w:jc w:val="right"/>
              <w:rPr>
                <w:rFonts w:ascii="Calibri" w:hAnsi="Calibri" w:cs="Calibri"/>
              </w:rPr>
            </w:pPr>
            <w:r w:rsidRPr="00623954">
              <w:rPr>
                <w:rFonts w:ascii="Calibri" w:hAnsi="Calibri" w:cs="Calibri"/>
                <w:sz w:val="22"/>
              </w:rPr>
              <w:t>1</w:t>
            </w:r>
            <w:r>
              <w:rPr>
                <w:rFonts w:ascii="Calibri" w:hAnsi="Calibri" w:cs="Calibri"/>
                <w:sz w:val="22"/>
              </w:rPr>
              <w:t>4</w:t>
            </w:r>
            <w:r w:rsidRPr="00623954">
              <w:rPr>
                <w:rFonts w:ascii="Calibri" w:hAnsi="Calibri" w:cs="Calibri"/>
                <w:sz w:val="22"/>
              </w:rPr>
              <w:t>.</w:t>
            </w:r>
            <w:r>
              <w:rPr>
                <w:rFonts w:ascii="Calibri" w:hAnsi="Calibri" w:cs="Calibri"/>
                <w:sz w:val="22"/>
              </w:rPr>
              <w:t>757</w:t>
            </w:r>
          </w:p>
        </w:tc>
      </w:tr>
      <w:tr w:rsidR="00E85694" w:rsidRPr="00366B53" w:rsidTr="00B54DBF">
        <w:trPr>
          <w:trHeight w:val="25"/>
        </w:trPr>
        <w:tc>
          <w:tcPr>
            <w:tcW w:w="1959" w:type="dxa"/>
            <w:gridSpan w:val="2"/>
            <w:shd w:val="clear" w:color="auto" w:fill="auto"/>
            <w:noWrap/>
            <w:vAlign w:val="bottom"/>
            <w:hideMark/>
          </w:tcPr>
          <w:p w:rsidR="00E85694" w:rsidRPr="00623954" w:rsidRDefault="00E85694" w:rsidP="00D87F78">
            <w:pPr>
              <w:rPr>
                <w:rFonts w:ascii="Calibri" w:hAnsi="Calibri" w:cs="Calibri"/>
              </w:rPr>
            </w:pPr>
            <w:r>
              <w:rPr>
                <w:rFonts w:ascii="Calibri" w:hAnsi="Calibri" w:cs="Calibri"/>
                <w:sz w:val="22"/>
              </w:rPr>
              <w:t>ПОЦИНЧАН</w:t>
            </w:r>
          </w:p>
        </w:tc>
        <w:tc>
          <w:tcPr>
            <w:tcW w:w="3178" w:type="dxa"/>
            <w:gridSpan w:val="5"/>
            <w:shd w:val="clear" w:color="auto" w:fill="auto"/>
            <w:noWrap/>
            <w:vAlign w:val="bottom"/>
            <w:hideMark/>
          </w:tcPr>
          <w:p w:rsidR="00E85694" w:rsidRPr="00623954" w:rsidRDefault="00E85694" w:rsidP="00D87F78">
            <w:pPr>
              <w:jc w:val="right"/>
              <w:rPr>
                <w:rFonts w:ascii="Calibri" w:hAnsi="Calibri" w:cs="Calibri"/>
              </w:rPr>
            </w:pPr>
            <w:r w:rsidRPr="00623954">
              <w:rPr>
                <w:rFonts w:ascii="Calibri" w:hAnsi="Calibri" w:cs="Calibri"/>
                <w:sz w:val="22"/>
              </w:rPr>
              <w:t>0,</w:t>
            </w:r>
            <w:r>
              <w:rPr>
                <w:rFonts w:ascii="Calibri" w:hAnsi="Calibri" w:cs="Calibri"/>
                <w:sz w:val="22"/>
              </w:rPr>
              <w:t>09</w:t>
            </w:r>
            <w:r w:rsidRPr="00623954">
              <w:rPr>
                <w:rFonts w:ascii="Calibri" w:hAnsi="Calibri" w:cs="Calibri"/>
                <w:sz w:val="22"/>
              </w:rPr>
              <w:t>%</w:t>
            </w:r>
          </w:p>
        </w:tc>
        <w:tc>
          <w:tcPr>
            <w:tcW w:w="4043" w:type="dxa"/>
            <w:gridSpan w:val="4"/>
            <w:shd w:val="clear" w:color="auto" w:fill="auto"/>
            <w:noWrap/>
            <w:vAlign w:val="bottom"/>
            <w:hideMark/>
          </w:tcPr>
          <w:p w:rsidR="00E85694" w:rsidRPr="00623954" w:rsidRDefault="00E85694" w:rsidP="00D87F78">
            <w:pPr>
              <w:jc w:val="right"/>
              <w:rPr>
                <w:rFonts w:ascii="Calibri" w:hAnsi="Calibri" w:cs="Calibri"/>
              </w:rPr>
            </w:pPr>
            <w:r>
              <w:rPr>
                <w:rFonts w:ascii="Calibri" w:hAnsi="Calibri" w:cs="Calibri"/>
                <w:sz w:val="22"/>
              </w:rPr>
              <w:t>616</w:t>
            </w:r>
          </w:p>
        </w:tc>
      </w:tr>
      <w:tr w:rsidR="00E85694" w:rsidRPr="00366B53" w:rsidTr="00B54DBF">
        <w:trPr>
          <w:trHeight w:val="22"/>
        </w:trPr>
        <w:tc>
          <w:tcPr>
            <w:tcW w:w="1959" w:type="dxa"/>
            <w:gridSpan w:val="2"/>
            <w:shd w:val="clear" w:color="auto" w:fill="auto"/>
            <w:noWrap/>
            <w:vAlign w:val="bottom"/>
            <w:hideMark/>
          </w:tcPr>
          <w:p w:rsidR="00E85694" w:rsidRPr="00623954" w:rsidRDefault="00E85694" w:rsidP="00D87F78">
            <w:pPr>
              <w:rPr>
                <w:rFonts w:ascii="Calibri" w:hAnsi="Calibri" w:cs="Calibri"/>
              </w:rPr>
            </w:pPr>
            <w:r>
              <w:rPr>
                <w:rFonts w:ascii="Calibri" w:hAnsi="Calibri" w:cs="Calibri"/>
                <w:sz w:val="22"/>
              </w:rPr>
              <w:t>ПЕХД</w:t>
            </w:r>
            <w:r w:rsidRPr="00623954">
              <w:rPr>
                <w:rFonts w:ascii="Calibri" w:hAnsi="Calibri" w:cs="Calibri"/>
                <w:sz w:val="22"/>
              </w:rPr>
              <w:t xml:space="preserve"> 100</w:t>
            </w:r>
          </w:p>
        </w:tc>
        <w:tc>
          <w:tcPr>
            <w:tcW w:w="3178" w:type="dxa"/>
            <w:gridSpan w:val="5"/>
            <w:shd w:val="clear" w:color="auto" w:fill="auto"/>
            <w:noWrap/>
            <w:vAlign w:val="bottom"/>
            <w:hideMark/>
          </w:tcPr>
          <w:p w:rsidR="00E85694" w:rsidRPr="00623954" w:rsidRDefault="00E85694" w:rsidP="00D87F78">
            <w:pPr>
              <w:jc w:val="right"/>
              <w:rPr>
                <w:rFonts w:ascii="Calibri" w:hAnsi="Calibri" w:cs="Calibri"/>
              </w:rPr>
            </w:pPr>
            <w:r>
              <w:rPr>
                <w:rFonts w:ascii="Calibri" w:hAnsi="Calibri" w:cs="Calibri"/>
                <w:sz w:val="22"/>
              </w:rPr>
              <w:t>33,63</w:t>
            </w:r>
            <w:r w:rsidRPr="00623954">
              <w:rPr>
                <w:rFonts w:ascii="Calibri" w:hAnsi="Calibri" w:cs="Calibri"/>
                <w:sz w:val="22"/>
              </w:rPr>
              <w:t>%</w:t>
            </w:r>
          </w:p>
        </w:tc>
        <w:tc>
          <w:tcPr>
            <w:tcW w:w="4043" w:type="dxa"/>
            <w:gridSpan w:val="4"/>
            <w:shd w:val="clear" w:color="auto" w:fill="auto"/>
            <w:noWrap/>
            <w:vAlign w:val="bottom"/>
            <w:hideMark/>
          </w:tcPr>
          <w:p w:rsidR="00E85694" w:rsidRPr="00623954" w:rsidRDefault="00E85694" w:rsidP="00D87F78">
            <w:pPr>
              <w:jc w:val="right"/>
              <w:rPr>
                <w:rFonts w:ascii="Calibri" w:hAnsi="Calibri" w:cs="Calibri"/>
              </w:rPr>
            </w:pPr>
            <w:r>
              <w:rPr>
                <w:rFonts w:ascii="Calibri" w:hAnsi="Calibri" w:cs="Calibri"/>
                <w:sz w:val="22"/>
              </w:rPr>
              <w:t>213</w:t>
            </w:r>
            <w:r w:rsidRPr="00623954">
              <w:rPr>
                <w:rFonts w:ascii="Calibri" w:hAnsi="Calibri" w:cs="Calibri"/>
                <w:sz w:val="22"/>
              </w:rPr>
              <w:t>.</w:t>
            </w:r>
            <w:r>
              <w:rPr>
                <w:rFonts w:ascii="Calibri" w:hAnsi="Calibri" w:cs="Calibri"/>
                <w:sz w:val="22"/>
              </w:rPr>
              <w:t>932</w:t>
            </w:r>
          </w:p>
        </w:tc>
      </w:tr>
      <w:tr w:rsidR="00E85694" w:rsidRPr="00366B53" w:rsidTr="00B54DBF">
        <w:trPr>
          <w:trHeight w:val="25"/>
        </w:trPr>
        <w:tc>
          <w:tcPr>
            <w:tcW w:w="1959" w:type="dxa"/>
            <w:gridSpan w:val="2"/>
            <w:shd w:val="clear" w:color="auto" w:fill="auto"/>
            <w:noWrap/>
            <w:vAlign w:val="bottom"/>
            <w:hideMark/>
          </w:tcPr>
          <w:p w:rsidR="00E85694" w:rsidRPr="00623954" w:rsidRDefault="00E85694" w:rsidP="00D87F78">
            <w:pPr>
              <w:rPr>
                <w:rFonts w:ascii="Calibri" w:hAnsi="Calibri" w:cs="Calibri"/>
              </w:rPr>
            </w:pPr>
            <w:r>
              <w:rPr>
                <w:rFonts w:ascii="Calibri" w:hAnsi="Calibri" w:cs="Calibri"/>
                <w:sz w:val="22"/>
              </w:rPr>
              <w:t>ПЕХД</w:t>
            </w:r>
            <w:r w:rsidRPr="00623954">
              <w:rPr>
                <w:rFonts w:ascii="Calibri" w:hAnsi="Calibri" w:cs="Calibri"/>
                <w:sz w:val="22"/>
              </w:rPr>
              <w:t>80</w:t>
            </w:r>
          </w:p>
        </w:tc>
        <w:tc>
          <w:tcPr>
            <w:tcW w:w="3178" w:type="dxa"/>
            <w:gridSpan w:val="5"/>
            <w:shd w:val="clear" w:color="auto" w:fill="auto"/>
            <w:noWrap/>
            <w:vAlign w:val="bottom"/>
            <w:hideMark/>
          </w:tcPr>
          <w:p w:rsidR="00E85694" w:rsidRPr="00623954" w:rsidRDefault="00E85694" w:rsidP="00D87F78">
            <w:pPr>
              <w:jc w:val="right"/>
              <w:rPr>
                <w:rFonts w:ascii="Calibri" w:hAnsi="Calibri" w:cs="Calibri"/>
              </w:rPr>
            </w:pPr>
            <w:r w:rsidRPr="00623954">
              <w:rPr>
                <w:rFonts w:ascii="Calibri" w:hAnsi="Calibri" w:cs="Calibri"/>
                <w:sz w:val="22"/>
              </w:rPr>
              <w:t>0,</w:t>
            </w:r>
            <w:r>
              <w:rPr>
                <w:rFonts w:ascii="Calibri" w:hAnsi="Calibri" w:cs="Calibri"/>
                <w:sz w:val="22"/>
              </w:rPr>
              <w:t>91</w:t>
            </w:r>
            <w:r w:rsidRPr="00623954">
              <w:rPr>
                <w:rFonts w:ascii="Calibri" w:hAnsi="Calibri" w:cs="Calibri"/>
                <w:sz w:val="22"/>
              </w:rPr>
              <w:t>%</w:t>
            </w:r>
          </w:p>
        </w:tc>
        <w:tc>
          <w:tcPr>
            <w:tcW w:w="4043" w:type="dxa"/>
            <w:gridSpan w:val="4"/>
            <w:shd w:val="clear" w:color="auto" w:fill="auto"/>
            <w:noWrap/>
            <w:vAlign w:val="bottom"/>
            <w:hideMark/>
          </w:tcPr>
          <w:p w:rsidR="00E85694" w:rsidRPr="00623954" w:rsidRDefault="00E85694" w:rsidP="00D87F78">
            <w:pPr>
              <w:jc w:val="right"/>
              <w:rPr>
                <w:rFonts w:ascii="Calibri" w:hAnsi="Calibri" w:cs="Calibri"/>
              </w:rPr>
            </w:pPr>
            <w:r>
              <w:rPr>
                <w:rFonts w:ascii="Calibri" w:hAnsi="Calibri" w:cs="Calibri"/>
                <w:sz w:val="22"/>
              </w:rPr>
              <w:t>5</w:t>
            </w:r>
            <w:r w:rsidRPr="00623954">
              <w:rPr>
                <w:rFonts w:ascii="Calibri" w:hAnsi="Calibri" w:cs="Calibri"/>
                <w:sz w:val="22"/>
              </w:rPr>
              <w:t>.</w:t>
            </w:r>
            <w:r>
              <w:rPr>
                <w:rFonts w:ascii="Calibri" w:hAnsi="Calibri" w:cs="Calibri"/>
                <w:sz w:val="22"/>
              </w:rPr>
              <w:t>935</w:t>
            </w:r>
          </w:p>
        </w:tc>
      </w:tr>
      <w:tr w:rsidR="00E85694" w:rsidRPr="00366B53" w:rsidTr="00B54DBF">
        <w:trPr>
          <w:trHeight w:val="25"/>
        </w:trPr>
        <w:tc>
          <w:tcPr>
            <w:tcW w:w="1959" w:type="dxa"/>
            <w:gridSpan w:val="2"/>
            <w:shd w:val="clear" w:color="auto" w:fill="auto"/>
            <w:noWrap/>
            <w:vAlign w:val="bottom"/>
            <w:hideMark/>
          </w:tcPr>
          <w:p w:rsidR="00E85694" w:rsidRPr="00623954" w:rsidRDefault="00E85694" w:rsidP="00D87F78">
            <w:pPr>
              <w:rPr>
                <w:rFonts w:ascii="Calibri" w:hAnsi="Calibri" w:cs="Calibri"/>
              </w:rPr>
            </w:pPr>
            <w:r>
              <w:rPr>
                <w:rFonts w:ascii="Calibri" w:hAnsi="Calibri" w:cs="Calibri"/>
                <w:sz w:val="22"/>
              </w:rPr>
              <w:t>ПВЦ</w:t>
            </w:r>
          </w:p>
        </w:tc>
        <w:tc>
          <w:tcPr>
            <w:tcW w:w="3178" w:type="dxa"/>
            <w:gridSpan w:val="5"/>
            <w:shd w:val="clear" w:color="auto" w:fill="auto"/>
            <w:noWrap/>
            <w:vAlign w:val="bottom"/>
            <w:hideMark/>
          </w:tcPr>
          <w:p w:rsidR="00E85694" w:rsidRPr="00623954" w:rsidRDefault="00E85694" w:rsidP="00D87F78">
            <w:pPr>
              <w:jc w:val="right"/>
              <w:rPr>
                <w:rFonts w:ascii="Calibri" w:hAnsi="Calibri" w:cs="Calibri"/>
              </w:rPr>
            </w:pPr>
            <w:r w:rsidRPr="00623954">
              <w:rPr>
                <w:rFonts w:ascii="Calibri" w:hAnsi="Calibri" w:cs="Calibri"/>
                <w:sz w:val="22"/>
              </w:rPr>
              <w:t>4</w:t>
            </w:r>
            <w:r>
              <w:rPr>
                <w:rFonts w:ascii="Calibri" w:hAnsi="Calibri" w:cs="Calibri"/>
                <w:sz w:val="22"/>
              </w:rPr>
              <w:t>6</w:t>
            </w:r>
            <w:r w:rsidRPr="00623954">
              <w:rPr>
                <w:rFonts w:ascii="Calibri" w:hAnsi="Calibri" w:cs="Calibri"/>
                <w:sz w:val="22"/>
              </w:rPr>
              <w:t>,</w:t>
            </w:r>
            <w:r>
              <w:rPr>
                <w:rFonts w:ascii="Calibri" w:hAnsi="Calibri" w:cs="Calibri"/>
                <w:sz w:val="22"/>
              </w:rPr>
              <w:t>64</w:t>
            </w:r>
            <w:r w:rsidRPr="00623954">
              <w:rPr>
                <w:rFonts w:ascii="Calibri" w:hAnsi="Calibri" w:cs="Calibri"/>
                <w:sz w:val="22"/>
              </w:rPr>
              <w:t>%</w:t>
            </w:r>
          </w:p>
        </w:tc>
        <w:tc>
          <w:tcPr>
            <w:tcW w:w="4043" w:type="dxa"/>
            <w:gridSpan w:val="4"/>
            <w:shd w:val="clear" w:color="auto" w:fill="auto"/>
            <w:noWrap/>
            <w:vAlign w:val="bottom"/>
            <w:hideMark/>
          </w:tcPr>
          <w:p w:rsidR="00E85694" w:rsidRPr="00623954" w:rsidRDefault="00E85694" w:rsidP="00D87F78">
            <w:pPr>
              <w:jc w:val="right"/>
              <w:rPr>
                <w:rFonts w:ascii="Calibri" w:hAnsi="Calibri" w:cs="Calibri"/>
              </w:rPr>
            </w:pPr>
            <w:r w:rsidRPr="00623954">
              <w:rPr>
                <w:rFonts w:ascii="Calibri" w:hAnsi="Calibri" w:cs="Calibri"/>
                <w:sz w:val="22"/>
              </w:rPr>
              <w:t>30</w:t>
            </w:r>
            <w:r>
              <w:rPr>
                <w:rFonts w:ascii="Calibri" w:hAnsi="Calibri" w:cs="Calibri"/>
                <w:sz w:val="22"/>
              </w:rPr>
              <w:t>4</w:t>
            </w:r>
            <w:r w:rsidRPr="00623954">
              <w:rPr>
                <w:rFonts w:ascii="Calibri" w:hAnsi="Calibri" w:cs="Calibri"/>
                <w:sz w:val="22"/>
              </w:rPr>
              <w:t>.</w:t>
            </w:r>
            <w:r>
              <w:rPr>
                <w:rFonts w:ascii="Calibri" w:hAnsi="Calibri" w:cs="Calibri"/>
                <w:sz w:val="22"/>
              </w:rPr>
              <w:t>761</w:t>
            </w:r>
          </w:p>
        </w:tc>
      </w:tr>
      <w:tr w:rsidR="00E85694" w:rsidRPr="00366B53" w:rsidTr="00B54DBF">
        <w:trPr>
          <w:trHeight w:val="288"/>
        </w:trPr>
        <w:tc>
          <w:tcPr>
            <w:tcW w:w="1959" w:type="dxa"/>
            <w:gridSpan w:val="2"/>
            <w:shd w:val="clear" w:color="DEEBF6" w:fill="DEEBF6"/>
            <w:noWrap/>
            <w:vAlign w:val="bottom"/>
            <w:hideMark/>
          </w:tcPr>
          <w:p w:rsidR="00E85694" w:rsidRPr="00623954" w:rsidRDefault="00E85694" w:rsidP="00D87F78">
            <w:pPr>
              <w:rPr>
                <w:rFonts w:ascii="Calibri" w:hAnsi="Calibri" w:cs="Calibri"/>
                <w:b/>
                <w:bCs/>
              </w:rPr>
            </w:pPr>
            <w:r>
              <w:rPr>
                <w:rFonts w:ascii="Calibri" w:hAnsi="Calibri" w:cs="Calibri"/>
                <w:b/>
                <w:bCs/>
                <w:sz w:val="22"/>
              </w:rPr>
              <w:t>Укупно</w:t>
            </w:r>
          </w:p>
        </w:tc>
        <w:tc>
          <w:tcPr>
            <w:tcW w:w="3178" w:type="dxa"/>
            <w:gridSpan w:val="5"/>
            <w:shd w:val="clear" w:color="DEEBF6" w:fill="DEEBF6"/>
            <w:noWrap/>
            <w:vAlign w:val="bottom"/>
            <w:hideMark/>
          </w:tcPr>
          <w:p w:rsidR="00E85694" w:rsidRPr="00623954" w:rsidRDefault="00E85694" w:rsidP="00D87F78">
            <w:pPr>
              <w:jc w:val="right"/>
              <w:rPr>
                <w:rFonts w:ascii="Calibri" w:hAnsi="Calibri" w:cs="Calibri"/>
                <w:b/>
                <w:bCs/>
              </w:rPr>
            </w:pPr>
            <w:r w:rsidRPr="00623954">
              <w:rPr>
                <w:rFonts w:ascii="Calibri" w:hAnsi="Calibri" w:cs="Calibri"/>
                <w:b/>
                <w:bCs/>
                <w:sz w:val="22"/>
              </w:rPr>
              <w:t>100,0</w:t>
            </w:r>
            <w:r w:rsidR="00C1645B">
              <w:rPr>
                <w:rFonts w:ascii="Calibri" w:hAnsi="Calibri" w:cs="Calibri"/>
                <w:b/>
                <w:bCs/>
                <w:sz w:val="22"/>
              </w:rPr>
              <w:t>0</w:t>
            </w:r>
            <w:r w:rsidRPr="00623954">
              <w:rPr>
                <w:rFonts w:ascii="Calibri" w:hAnsi="Calibri" w:cs="Calibri"/>
                <w:b/>
                <w:bCs/>
                <w:sz w:val="22"/>
              </w:rPr>
              <w:t>%</w:t>
            </w:r>
          </w:p>
        </w:tc>
        <w:tc>
          <w:tcPr>
            <w:tcW w:w="4043" w:type="dxa"/>
            <w:gridSpan w:val="4"/>
            <w:shd w:val="clear" w:color="DEEBF6" w:fill="DEEBF6"/>
            <w:noWrap/>
            <w:vAlign w:val="bottom"/>
            <w:hideMark/>
          </w:tcPr>
          <w:p w:rsidR="00E85694" w:rsidRPr="00623954" w:rsidRDefault="00E85694" w:rsidP="00D87F78">
            <w:pPr>
              <w:jc w:val="right"/>
              <w:rPr>
                <w:rFonts w:ascii="Calibri" w:hAnsi="Calibri" w:cs="Calibri"/>
                <w:b/>
                <w:bCs/>
              </w:rPr>
            </w:pPr>
            <w:r w:rsidRPr="00623954">
              <w:rPr>
                <w:rFonts w:ascii="Calibri" w:hAnsi="Calibri" w:cs="Calibri"/>
                <w:b/>
                <w:bCs/>
                <w:sz w:val="22"/>
              </w:rPr>
              <w:t>6</w:t>
            </w:r>
            <w:r>
              <w:rPr>
                <w:rFonts w:ascii="Calibri" w:hAnsi="Calibri" w:cs="Calibri"/>
                <w:b/>
                <w:bCs/>
                <w:sz w:val="22"/>
              </w:rPr>
              <w:t>53</w:t>
            </w:r>
            <w:r w:rsidRPr="00623954">
              <w:rPr>
                <w:rFonts w:ascii="Calibri" w:hAnsi="Calibri" w:cs="Calibri"/>
                <w:b/>
                <w:bCs/>
                <w:sz w:val="22"/>
              </w:rPr>
              <w:t>.</w:t>
            </w:r>
            <w:r>
              <w:rPr>
                <w:rFonts w:ascii="Calibri" w:hAnsi="Calibri" w:cs="Calibri"/>
                <w:b/>
                <w:bCs/>
                <w:sz w:val="22"/>
              </w:rPr>
              <w:t>487</w:t>
            </w:r>
          </w:p>
        </w:tc>
      </w:tr>
      <w:tr w:rsidR="007B2C98" w:rsidRPr="00623954" w:rsidTr="00B54DBF">
        <w:trPr>
          <w:trHeight w:val="4747"/>
        </w:trPr>
        <w:tc>
          <w:tcPr>
            <w:tcW w:w="9180" w:type="dxa"/>
            <w:gridSpan w:val="11"/>
            <w:shd w:val="clear" w:color="auto" w:fill="auto"/>
            <w:noWrap/>
            <w:vAlign w:val="bottom"/>
            <w:hideMark/>
          </w:tcPr>
          <w:p w:rsidR="007B2C98" w:rsidRPr="00623954" w:rsidRDefault="007B2C98" w:rsidP="00D87F78">
            <w:pPr>
              <w:jc w:val="center"/>
              <w:rPr>
                <w:noProof/>
              </w:rPr>
            </w:pPr>
            <w:r>
              <w:rPr>
                <w:noProof/>
              </w:rPr>
              <w:lastRenderedPageBreak/>
              <w:drawing>
                <wp:inline distT="0" distB="0" distL="0" distR="0">
                  <wp:extent cx="4528627" cy="2286000"/>
                  <wp:effectExtent l="19050" t="0" r="5273"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4528627" cy="2286000"/>
                          </a:xfrm>
                          <a:prstGeom prst="rect">
                            <a:avLst/>
                          </a:prstGeom>
                          <a:noFill/>
                          <a:ln w="9525">
                            <a:noFill/>
                            <a:miter lim="800000"/>
                            <a:headEnd/>
                            <a:tailEnd/>
                          </a:ln>
                        </pic:spPr>
                      </pic:pic>
                    </a:graphicData>
                  </a:graphic>
                </wp:inline>
              </w:drawing>
            </w:r>
          </w:p>
          <w:p w:rsidR="007B2C98" w:rsidRDefault="007B2C98" w:rsidP="00D87F78">
            <w:pPr>
              <w:jc w:val="center"/>
              <w:rPr>
                <w:noProof/>
              </w:rPr>
            </w:pPr>
          </w:p>
          <w:p w:rsidR="00FC7F0B" w:rsidRDefault="00FC7F0B" w:rsidP="00D87F78">
            <w:pPr>
              <w:jc w:val="center"/>
              <w:rPr>
                <w:noProof/>
              </w:rPr>
            </w:pPr>
          </w:p>
          <w:p w:rsidR="00FC7F0B" w:rsidRDefault="00FC7F0B" w:rsidP="00D87F78">
            <w:pPr>
              <w:jc w:val="center"/>
              <w:rPr>
                <w:noProof/>
              </w:rPr>
            </w:pPr>
          </w:p>
          <w:p w:rsidR="00FC7F0B" w:rsidRPr="00623954" w:rsidRDefault="00FC7F0B" w:rsidP="00D87F78">
            <w:pPr>
              <w:jc w:val="center"/>
              <w:rPr>
                <w:noProof/>
              </w:rPr>
            </w:pPr>
          </w:p>
          <w:p w:rsidR="007B2C98" w:rsidRPr="00623954" w:rsidRDefault="007B2C98" w:rsidP="00D87F78">
            <w:pPr>
              <w:rPr>
                <w:rFonts w:ascii="Calibri" w:hAnsi="Calibri" w:cs="Calibri"/>
                <w:b/>
                <w:bCs/>
                <w:i/>
                <w:iCs/>
              </w:rPr>
            </w:pPr>
            <w:r>
              <w:rPr>
                <w:rFonts w:ascii="Calibri" w:hAnsi="Calibri" w:cs="Calibri"/>
                <w:b/>
                <w:bCs/>
                <w:i/>
                <w:iCs/>
              </w:rPr>
              <w:t>Просјечна</w:t>
            </w:r>
            <w:r w:rsidRPr="00623954">
              <w:rPr>
                <w:rFonts w:ascii="Calibri" w:hAnsi="Calibri" w:cs="Calibri"/>
                <w:b/>
                <w:bCs/>
                <w:i/>
                <w:iCs/>
              </w:rPr>
              <w:t xml:space="preserve"> </w:t>
            </w:r>
            <w:r>
              <w:rPr>
                <w:rFonts w:ascii="Calibri" w:hAnsi="Calibri" w:cs="Calibri"/>
                <w:b/>
                <w:bCs/>
                <w:i/>
                <w:iCs/>
              </w:rPr>
              <w:t>година</w:t>
            </w:r>
            <w:r w:rsidRPr="00623954">
              <w:rPr>
                <w:rFonts w:ascii="Calibri" w:hAnsi="Calibri" w:cs="Calibri"/>
                <w:b/>
                <w:bCs/>
                <w:i/>
                <w:iCs/>
              </w:rPr>
              <w:t xml:space="preserve"> </w:t>
            </w:r>
            <w:r>
              <w:rPr>
                <w:rFonts w:ascii="Calibri" w:hAnsi="Calibri" w:cs="Calibri"/>
                <w:b/>
                <w:bCs/>
                <w:i/>
                <w:iCs/>
              </w:rPr>
              <w:t>уградње</w:t>
            </w:r>
            <w:r w:rsidRPr="00623954">
              <w:rPr>
                <w:rFonts w:ascii="Calibri" w:hAnsi="Calibri" w:cs="Calibri"/>
                <w:b/>
                <w:bCs/>
                <w:i/>
                <w:iCs/>
              </w:rPr>
              <w:t xml:space="preserve"> </w:t>
            </w:r>
            <w:r>
              <w:rPr>
                <w:rFonts w:ascii="Calibri" w:hAnsi="Calibri" w:cs="Calibri"/>
                <w:b/>
                <w:bCs/>
                <w:i/>
                <w:iCs/>
              </w:rPr>
              <w:t>цјевовода</w:t>
            </w:r>
            <w:r w:rsidRPr="00623954">
              <w:rPr>
                <w:rFonts w:ascii="Calibri" w:hAnsi="Calibri" w:cs="Calibri"/>
                <w:b/>
                <w:bCs/>
                <w:i/>
                <w:iCs/>
              </w:rPr>
              <w:t xml:space="preserve"> (</w:t>
            </w:r>
            <w:r>
              <w:rPr>
                <w:rFonts w:ascii="Calibri" w:hAnsi="Calibri" w:cs="Calibri"/>
                <w:b/>
                <w:bCs/>
                <w:i/>
                <w:iCs/>
              </w:rPr>
              <w:t>просјечна</w:t>
            </w:r>
            <w:r w:rsidRPr="00623954">
              <w:rPr>
                <w:rFonts w:ascii="Calibri" w:hAnsi="Calibri" w:cs="Calibri"/>
                <w:b/>
                <w:bCs/>
                <w:i/>
                <w:iCs/>
              </w:rPr>
              <w:t xml:space="preserve"> </w:t>
            </w:r>
            <w:r>
              <w:rPr>
                <w:rFonts w:ascii="Calibri" w:hAnsi="Calibri" w:cs="Calibri"/>
                <w:b/>
                <w:bCs/>
                <w:i/>
                <w:iCs/>
              </w:rPr>
              <w:t>старост</w:t>
            </w:r>
            <w:r w:rsidRPr="00623954">
              <w:rPr>
                <w:rFonts w:ascii="Calibri" w:hAnsi="Calibri" w:cs="Calibri"/>
                <w:b/>
                <w:bCs/>
                <w:i/>
                <w:iCs/>
              </w:rPr>
              <w:t>)</w:t>
            </w:r>
          </w:p>
        </w:tc>
      </w:tr>
      <w:tr w:rsidR="00AC11A1" w:rsidRPr="00623954" w:rsidTr="00B54DBF">
        <w:trPr>
          <w:trHeight w:val="22"/>
        </w:trPr>
        <w:tc>
          <w:tcPr>
            <w:tcW w:w="2573" w:type="dxa"/>
            <w:gridSpan w:val="3"/>
            <w:shd w:val="clear" w:color="DEEBF6" w:fill="DEEBF6"/>
            <w:noWrap/>
            <w:vAlign w:val="bottom"/>
            <w:hideMark/>
          </w:tcPr>
          <w:p w:rsidR="00AC11A1" w:rsidRPr="00623954" w:rsidRDefault="00AC11A1" w:rsidP="00D87F78">
            <w:pPr>
              <w:rPr>
                <w:rFonts w:ascii="Calibri" w:hAnsi="Calibri" w:cs="Calibri"/>
                <w:b/>
                <w:bCs/>
              </w:rPr>
            </w:pPr>
            <w:r>
              <w:rPr>
                <w:rFonts w:ascii="Calibri" w:hAnsi="Calibri" w:cs="Calibri"/>
                <w:b/>
                <w:bCs/>
                <w:sz w:val="22"/>
              </w:rPr>
              <w:t>МАТЕРИЈАЛ</w:t>
            </w:r>
          </w:p>
        </w:tc>
        <w:tc>
          <w:tcPr>
            <w:tcW w:w="6607" w:type="dxa"/>
            <w:gridSpan w:val="8"/>
            <w:shd w:val="clear" w:color="DEEBF6" w:fill="DEEBF6"/>
            <w:noWrap/>
            <w:vAlign w:val="bottom"/>
            <w:hideMark/>
          </w:tcPr>
          <w:p w:rsidR="00AC11A1" w:rsidRPr="00623954" w:rsidRDefault="00AC11A1" w:rsidP="00D87F78">
            <w:pPr>
              <w:jc w:val="right"/>
              <w:rPr>
                <w:rFonts w:ascii="Calibri" w:hAnsi="Calibri" w:cs="Calibri"/>
                <w:b/>
                <w:bCs/>
              </w:rPr>
            </w:pPr>
            <w:r>
              <w:rPr>
                <w:rFonts w:ascii="Calibri" w:hAnsi="Calibri" w:cs="Calibri"/>
                <w:b/>
                <w:bCs/>
                <w:sz w:val="22"/>
              </w:rPr>
              <w:t>Год</w:t>
            </w:r>
            <w:r w:rsidRPr="00623954">
              <w:rPr>
                <w:rFonts w:ascii="Calibri" w:hAnsi="Calibri" w:cs="Calibri"/>
                <w:b/>
                <w:bCs/>
                <w:sz w:val="22"/>
              </w:rPr>
              <w:t xml:space="preserve">. </w:t>
            </w:r>
            <w:r>
              <w:rPr>
                <w:rFonts w:ascii="Calibri" w:hAnsi="Calibri" w:cs="Calibri"/>
                <w:b/>
                <w:bCs/>
                <w:sz w:val="22"/>
              </w:rPr>
              <w:t>уградње</w:t>
            </w:r>
          </w:p>
        </w:tc>
      </w:tr>
      <w:tr w:rsidR="00AC11A1" w:rsidRPr="00623954" w:rsidTr="00B54DBF">
        <w:trPr>
          <w:trHeight w:val="25"/>
        </w:trPr>
        <w:tc>
          <w:tcPr>
            <w:tcW w:w="2573" w:type="dxa"/>
            <w:gridSpan w:val="3"/>
            <w:shd w:val="clear" w:color="auto" w:fill="auto"/>
            <w:noWrap/>
            <w:vAlign w:val="bottom"/>
            <w:hideMark/>
          </w:tcPr>
          <w:p w:rsidR="00AC11A1" w:rsidRPr="00623954" w:rsidRDefault="00AC11A1" w:rsidP="00D87F78">
            <w:pPr>
              <w:rPr>
                <w:rFonts w:ascii="Calibri" w:hAnsi="Calibri" w:cs="Calibri"/>
              </w:rPr>
            </w:pPr>
            <w:r>
              <w:rPr>
                <w:rFonts w:ascii="Calibri" w:hAnsi="Calibri" w:cs="Calibri"/>
                <w:sz w:val="22"/>
              </w:rPr>
              <w:t>АЗБЕСТ-ЦЕМЕНТНИ</w:t>
            </w:r>
          </w:p>
        </w:tc>
        <w:tc>
          <w:tcPr>
            <w:tcW w:w="6607" w:type="dxa"/>
            <w:gridSpan w:val="8"/>
            <w:shd w:val="clear" w:color="auto" w:fill="auto"/>
            <w:noWrap/>
            <w:vAlign w:val="bottom"/>
            <w:hideMark/>
          </w:tcPr>
          <w:p w:rsidR="00AC11A1" w:rsidRPr="00623954" w:rsidRDefault="00AC11A1" w:rsidP="00D87F78">
            <w:pPr>
              <w:jc w:val="right"/>
              <w:rPr>
                <w:rFonts w:ascii="Calibri" w:hAnsi="Calibri" w:cs="Calibri"/>
              </w:rPr>
            </w:pPr>
            <w:r w:rsidRPr="00623954">
              <w:rPr>
                <w:rFonts w:ascii="Calibri" w:hAnsi="Calibri" w:cs="Calibri"/>
                <w:sz w:val="22"/>
              </w:rPr>
              <w:t>1977</w:t>
            </w:r>
          </w:p>
        </w:tc>
      </w:tr>
      <w:tr w:rsidR="00AC11A1" w:rsidRPr="00623954" w:rsidTr="00B54DBF">
        <w:trPr>
          <w:trHeight w:val="22"/>
        </w:trPr>
        <w:tc>
          <w:tcPr>
            <w:tcW w:w="2573" w:type="dxa"/>
            <w:gridSpan w:val="3"/>
            <w:shd w:val="clear" w:color="auto" w:fill="auto"/>
            <w:noWrap/>
            <w:vAlign w:val="bottom"/>
            <w:hideMark/>
          </w:tcPr>
          <w:p w:rsidR="00AC11A1" w:rsidRPr="00623954" w:rsidRDefault="00AC11A1" w:rsidP="00D87F78">
            <w:pPr>
              <w:rPr>
                <w:rFonts w:ascii="Calibri" w:hAnsi="Calibri" w:cs="Calibri"/>
              </w:rPr>
            </w:pPr>
            <w:r>
              <w:rPr>
                <w:rFonts w:ascii="Calibri" w:hAnsi="Calibri" w:cs="Calibri"/>
                <w:sz w:val="22"/>
              </w:rPr>
              <w:t>ПВЦ</w:t>
            </w:r>
          </w:p>
        </w:tc>
        <w:tc>
          <w:tcPr>
            <w:tcW w:w="6607" w:type="dxa"/>
            <w:gridSpan w:val="8"/>
            <w:shd w:val="clear" w:color="auto" w:fill="auto"/>
            <w:noWrap/>
            <w:vAlign w:val="bottom"/>
            <w:hideMark/>
          </w:tcPr>
          <w:p w:rsidR="00AC11A1" w:rsidRPr="00623954" w:rsidRDefault="00AC11A1" w:rsidP="00D87F78">
            <w:pPr>
              <w:jc w:val="right"/>
              <w:rPr>
                <w:rFonts w:ascii="Calibri" w:hAnsi="Calibri" w:cs="Calibri"/>
              </w:rPr>
            </w:pPr>
            <w:r w:rsidRPr="00623954">
              <w:rPr>
                <w:rFonts w:ascii="Calibri" w:hAnsi="Calibri" w:cs="Calibri"/>
                <w:sz w:val="22"/>
              </w:rPr>
              <w:t>1994</w:t>
            </w:r>
          </w:p>
        </w:tc>
      </w:tr>
      <w:tr w:rsidR="00AC11A1" w:rsidRPr="00623954" w:rsidTr="00B54DBF">
        <w:trPr>
          <w:trHeight w:val="22"/>
        </w:trPr>
        <w:tc>
          <w:tcPr>
            <w:tcW w:w="2573" w:type="dxa"/>
            <w:gridSpan w:val="3"/>
            <w:shd w:val="clear" w:color="auto" w:fill="auto"/>
            <w:noWrap/>
            <w:vAlign w:val="bottom"/>
            <w:hideMark/>
          </w:tcPr>
          <w:p w:rsidR="00AC11A1" w:rsidRPr="00623954" w:rsidRDefault="00AC11A1" w:rsidP="00D87F78">
            <w:pPr>
              <w:rPr>
                <w:rFonts w:ascii="Calibri" w:hAnsi="Calibri" w:cs="Calibri"/>
              </w:rPr>
            </w:pPr>
            <w:r w:rsidRPr="00623954">
              <w:rPr>
                <w:rFonts w:ascii="Calibri" w:hAnsi="Calibri" w:cs="Calibri"/>
                <w:sz w:val="22"/>
              </w:rPr>
              <w:t>(</w:t>
            </w:r>
            <w:r>
              <w:rPr>
                <w:rFonts w:ascii="Calibri" w:hAnsi="Calibri" w:cs="Calibri"/>
                <w:sz w:val="22"/>
              </w:rPr>
              <w:t>бланк</w:t>
            </w:r>
            <w:r w:rsidRPr="00623954">
              <w:rPr>
                <w:rFonts w:ascii="Calibri" w:hAnsi="Calibri" w:cs="Calibri"/>
                <w:sz w:val="22"/>
              </w:rPr>
              <w:t>)</w:t>
            </w:r>
          </w:p>
        </w:tc>
        <w:tc>
          <w:tcPr>
            <w:tcW w:w="6607" w:type="dxa"/>
            <w:gridSpan w:val="8"/>
            <w:shd w:val="clear" w:color="auto" w:fill="auto"/>
            <w:noWrap/>
            <w:vAlign w:val="bottom"/>
            <w:hideMark/>
          </w:tcPr>
          <w:p w:rsidR="00AC11A1" w:rsidRPr="00623954" w:rsidRDefault="00AC11A1" w:rsidP="00D87F78">
            <w:pPr>
              <w:jc w:val="right"/>
              <w:rPr>
                <w:rFonts w:ascii="Calibri" w:hAnsi="Calibri" w:cs="Calibri"/>
              </w:rPr>
            </w:pPr>
          </w:p>
        </w:tc>
      </w:tr>
      <w:tr w:rsidR="00AC11A1" w:rsidRPr="00623954" w:rsidTr="00B54DBF">
        <w:trPr>
          <w:trHeight w:val="22"/>
        </w:trPr>
        <w:tc>
          <w:tcPr>
            <w:tcW w:w="2573" w:type="dxa"/>
            <w:gridSpan w:val="3"/>
            <w:shd w:val="clear" w:color="auto" w:fill="auto"/>
            <w:noWrap/>
            <w:vAlign w:val="bottom"/>
            <w:hideMark/>
          </w:tcPr>
          <w:p w:rsidR="00AC11A1" w:rsidRPr="00623954" w:rsidRDefault="00AC11A1" w:rsidP="00D87F78">
            <w:pPr>
              <w:rPr>
                <w:rFonts w:ascii="Calibri" w:hAnsi="Calibri" w:cs="Calibri"/>
              </w:rPr>
            </w:pPr>
            <w:r>
              <w:rPr>
                <w:rFonts w:ascii="Calibri" w:hAnsi="Calibri" w:cs="Calibri"/>
                <w:sz w:val="22"/>
              </w:rPr>
              <w:t>ПЕХД</w:t>
            </w:r>
            <w:r w:rsidRPr="00623954">
              <w:rPr>
                <w:rFonts w:ascii="Calibri" w:hAnsi="Calibri" w:cs="Calibri"/>
                <w:sz w:val="22"/>
              </w:rPr>
              <w:t xml:space="preserve"> 100</w:t>
            </w:r>
          </w:p>
        </w:tc>
        <w:tc>
          <w:tcPr>
            <w:tcW w:w="6607" w:type="dxa"/>
            <w:gridSpan w:val="8"/>
            <w:shd w:val="clear" w:color="auto" w:fill="auto"/>
            <w:noWrap/>
            <w:vAlign w:val="bottom"/>
            <w:hideMark/>
          </w:tcPr>
          <w:p w:rsidR="00AC11A1" w:rsidRPr="00623954" w:rsidRDefault="00AC11A1" w:rsidP="00D87F78">
            <w:pPr>
              <w:jc w:val="right"/>
              <w:rPr>
                <w:rFonts w:ascii="Calibri" w:hAnsi="Calibri" w:cs="Calibri"/>
              </w:rPr>
            </w:pPr>
            <w:r w:rsidRPr="00623954">
              <w:rPr>
                <w:rFonts w:ascii="Calibri" w:hAnsi="Calibri" w:cs="Calibri"/>
                <w:sz w:val="22"/>
              </w:rPr>
              <w:t>201</w:t>
            </w:r>
            <w:r>
              <w:rPr>
                <w:rFonts w:ascii="Calibri" w:hAnsi="Calibri" w:cs="Calibri"/>
                <w:sz w:val="22"/>
              </w:rPr>
              <w:t>2</w:t>
            </w:r>
          </w:p>
        </w:tc>
      </w:tr>
      <w:tr w:rsidR="00AC11A1" w:rsidRPr="00623954" w:rsidTr="00B54DBF">
        <w:trPr>
          <w:trHeight w:val="22"/>
        </w:trPr>
        <w:tc>
          <w:tcPr>
            <w:tcW w:w="2573" w:type="dxa"/>
            <w:gridSpan w:val="3"/>
            <w:shd w:val="clear" w:color="auto" w:fill="auto"/>
            <w:noWrap/>
            <w:vAlign w:val="bottom"/>
            <w:hideMark/>
          </w:tcPr>
          <w:p w:rsidR="00AC11A1" w:rsidRPr="00623954" w:rsidRDefault="00AC11A1" w:rsidP="00D87F78">
            <w:pPr>
              <w:rPr>
                <w:rFonts w:ascii="Calibri" w:hAnsi="Calibri" w:cs="Calibri"/>
              </w:rPr>
            </w:pPr>
            <w:r>
              <w:rPr>
                <w:rFonts w:ascii="Calibri" w:hAnsi="Calibri" w:cs="Calibri"/>
                <w:sz w:val="22"/>
              </w:rPr>
              <w:t>ЛЗ</w:t>
            </w:r>
          </w:p>
        </w:tc>
        <w:tc>
          <w:tcPr>
            <w:tcW w:w="6607" w:type="dxa"/>
            <w:gridSpan w:val="8"/>
            <w:shd w:val="clear" w:color="auto" w:fill="auto"/>
            <w:noWrap/>
            <w:vAlign w:val="bottom"/>
            <w:hideMark/>
          </w:tcPr>
          <w:p w:rsidR="00AC11A1" w:rsidRPr="00623954" w:rsidRDefault="00AC11A1" w:rsidP="00D87F78">
            <w:pPr>
              <w:jc w:val="right"/>
              <w:rPr>
                <w:rFonts w:ascii="Calibri" w:hAnsi="Calibri" w:cs="Calibri"/>
              </w:rPr>
            </w:pPr>
            <w:r w:rsidRPr="00623954">
              <w:rPr>
                <w:rFonts w:ascii="Calibri" w:hAnsi="Calibri" w:cs="Calibri"/>
                <w:sz w:val="22"/>
              </w:rPr>
              <w:t>1973</w:t>
            </w:r>
          </w:p>
        </w:tc>
      </w:tr>
      <w:tr w:rsidR="00AC11A1" w:rsidRPr="00623954" w:rsidTr="00B54DBF">
        <w:trPr>
          <w:trHeight w:val="25"/>
        </w:trPr>
        <w:tc>
          <w:tcPr>
            <w:tcW w:w="2573" w:type="dxa"/>
            <w:gridSpan w:val="3"/>
            <w:shd w:val="clear" w:color="auto" w:fill="auto"/>
            <w:noWrap/>
            <w:vAlign w:val="bottom"/>
            <w:hideMark/>
          </w:tcPr>
          <w:p w:rsidR="00AC11A1" w:rsidRPr="00623954" w:rsidRDefault="00AC11A1" w:rsidP="00D87F78">
            <w:pPr>
              <w:rPr>
                <w:rFonts w:ascii="Calibri" w:hAnsi="Calibri" w:cs="Calibri"/>
              </w:rPr>
            </w:pPr>
            <w:r>
              <w:rPr>
                <w:rFonts w:ascii="Calibri" w:hAnsi="Calibri" w:cs="Calibri"/>
                <w:sz w:val="22"/>
              </w:rPr>
              <w:t>ДАКТИЛНИ</w:t>
            </w:r>
          </w:p>
        </w:tc>
        <w:tc>
          <w:tcPr>
            <w:tcW w:w="6607" w:type="dxa"/>
            <w:gridSpan w:val="8"/>
            <w:shd w:val="clear" w:color="auto" w:fill="auto"/>
            <w:noWrap/>
            <w:vAlign w:val="bottom"/>
            <w:hideMark/>
          </w:tcPr>
          <w:p w:rsidR="00AC11A1" w:rsidRPr="00623954" w:rsidRDefault="00AC11A1" w:rsidP="00D87F78">
            <w:pPr>
              <w:jc w:val="right"/>
              <w:rPr>
                <w:rFonts w:ascii="Calibri" w:hAnsi="Calibri" w:cs="Calibri"/>
              </w:rPr>
            </w:pPr>
            <w:r w:rsidRPr="00623954">
              <w:rPr>
                <w:rFonts w:ascii="Calibri" w:hAnsi="Calibri" w:cs="Calibri"/>
                <w:sz w:val="22"/>
              </w:rPr>
              <w:t>2012</w:t>
            </w:r>
          </w:p>
        </w:tc>
      </w:tr>
      <w:tr w:rsidR="007B2C98" w:rsidRPr="00623954" w:rsidTr="00B54DBF">
        <w:trPr>
          <w:trHeight w:val="25"/>
        </w:trPr>
        <w:tc>
          <w:tcPr>
            <w:tcW w:w="2573" w:type="dxa"/>
            <w:gridSpan w:val="3"/>
            <w:shd w:val="clear" w:color="auto" w:fill="auto"/>
            <w:noWrap/>
            <w:vAlign w:val="bottom"/>
            <w:hideMark/>
          </w:tcPr>
          <w:p w:rsidR="007B2C98" w:rsidRPr="00623954" w:rsidRDefault="007B2C98" w:rsidP="00D87F78">
            <w:pPr>
              <w:rPr>
                <w:rFonts w:ascii="Calibri" w:hAnsi="Calibri" w:cs="Calibri"/>
              </w:rPr>
            </w:pPr>
            <w:r>
              <w:rPr>
                <w:rFonts w:ascii="Calibri" w:hAnsi="Calibri" w:cs="Calibri"/>
                <w:sz w:val="22"/>
              </w:rPr>
              <w:t>АЛКАТЕН</w:t>
            </w:r>
          </w:p>
        </w:tc>
        <w:tc>
          <w:tcPr>
            <w:tcW w:w="6607" w:type="dxa"/>
            <w:gridSpan w:val="8"/>
            <w:shd w:val="clear" w:color="auto" w:fill="auto"/>
            <w:noWrap/>
            <w:vAlign w:val="bottom"/>
            <w:hideMark/>
          </w:tcPr>
          <w:p w:rsidR="007B2C98" w:rsidRPr="00623954" w:rsidRDefault="007B2C98" w:rsidP="00D87F78">
            <w:pPr>
              <w:jc w:val="right"/>
              <w:rPr>
                <w:rFonts w:ascii="Calibri" w:hAnsi="Calibri" w:cs="Calibri"/>
              </w:rPr>
            </w:pPr>
            <w:r w:rsidRPr="00623954">
              <w:rPr>
                <w:rFonts w:ascii="Calibri" w:hAnsi="Calibri" w:cs="Calibri"/>
                <w:sz w:val="22"/>
              </w:rPr>
              <w:t>199</w:t>
            </w:r>
            <w:r>
              <w:rPr>
                <w:rFonts w:ascii="Calibri" w:hAnsi="Calibri" w:cs="Calibri"/>
                <w:sz w:val="22"/>
              </w:rPr>
              <w:t>4</w:t>
            </w:r>
          </w:p>
        </w:tc>
      </w:tr>
      <w:tr w:rsidR="00AC11A1" w:rsidRPr="00623954" w:rsidTr="00B54DBF">
        <w:trPr>
          <w:trHeight w:val="25"/>
        </w:trPr>
        <w:tc>
          <w:tcPr>
            <w:tcW w:w="2573" w:type="dxa"/>
            <w:gridSpan w:val="3"/>
            <w:shd w:val="clear" w:color="auto" w:fill="auto"/>
            <w:noWrap/>
            <w:vAlign w:val="bottom"/>
            <w:hideMark/>
          </w:tcPr>
          <w:p w:rsidR="00AC11A1" w:rsidRPr="00623954" w:rsidRDefault="00AC11A1" w:rsidP="00D87F78">
            <w:pPr>
              <w:rPr>
                <w:rFonts w:ascii="Calibri" w:hAnsi="Calibri" w:cs="Calibri"/>
              </w:rPr>
            </w:pPr>
            <w:r>
              <w:rPr>
                <w:rFonts w:ascii="Calibri" w:hAnsi="Calibri" w:cs="Calibri"/>
                <w:sz w:val="22"/>
              </w:rPr>
              <w:t>ПЕХД</w:t>
            </w:r>
            <w:r w:rsidRPr="00623954">
              <w:rPr>
                <w:rFonts w:ascii="Calibri" w:hAnsi="Calibri" w:cs="Calibri"/>
                <w:sz w:val="22"/>
              </w:rPr>
              <w:t xml:space="preserve"> 80</w:t>
            </w:r>
          </w:p>
        </w:tc>
        <w:tc>
          <w:tcPr>
            <w:tcW w:w="6607" w:type="dxa"/>
            <w:gridSpan w:val="8"/>
            <w:shd w:val="clear" w:color="auto" w:fill="auto"/>
            <w:noWrap/>
            <w:vAlign w:val="bottom"/>
            <w:hideMark/>
          </w:tcPr>
          <w:p w:rsidR="00AC11A1" w:rsidRPr="00623954" w:rsidRDefault="00AC11A1" w:rsidP="00D87F78">
            <w:pPr>
              <w:jc w:val="right"/>
              <w:rPr>
                <w:rFonts w:ascii="Calibri" w:hAnsi="Calibri" w:cs="Calibri"/>
              </w:rPr>
            </w:pPr>
            <w:r w:rsidRPr="00623954">
              <w:rPr>
                <w:rFonts w:ascii="Calibri" w:hAnsi="Calibri" w:cs="Calibri"/>
                <w:sz w:val="22"/>
              </w:rPr>
              <w:t>198</w:t>
            </w:r>
            <w:r>
              <w:rPr>
                <w:rFonts w:ascii="Calibri" w:hAnsi="Calibri" w:cs="Calibri"/>
                <w:sz w:val="22"/>
              </w:rPr>
              <w:t>7</w:t>
            </w:r>
          </w:p>
        </w:tc>
      </w:tr>
      <w:tr w:rsidR="00AC11A1" w:rsidRPr="00623954" w:rsidTr="00B54DBF">
        <w:trPr>
          <w:trHeight w:val="22"/>
        </w:trPr>
        <w:tc>
          <w:tcPr>
            <w:tcW w:w="2573" w:type="dxa"/>
            <w:gridSpan w:val="3"/>
            <w:shd w:val="clear" w:color="auto" w:fill="auto"/>
            <w:noWrap/>
            <w:vAlign w:val="bottom"/>
            <w:hideMark/>
          </w:tcPr>
          <w:p w:rsidR="00AC11A1" w:rsidRPr="00623954" w:rsidRDefault="00AC11A1" w:rsidP="00D87F78">
            <w:pPr>
              <w:rPr>
                <w:rFonts w:ascii="Calibri" w:hAnsi="Calibri" w:cs="Calibri"/>
              </w:rPr>
            </w:pPr>
            <w:r>
              <w:rPr>
                <w:rFonts w:ascii="Calibri" w:hAnsi="Calibri" w:cs="Calibri"/>
                <w:sz w:val="22"/>
              </w:rPr>
              <w:t>АЗБЕСТ-ЦЕМЕНТНИ</w:t>
            </w:r>
          </w:p>
        </w:tc>
        <w:tc>
          <w:tcPr>
            <w:tcW w:w="6607" w:type="dxa"/>
            <w:gridSpan w:val="8"/>
            <w:shd w:val="clear" w:color="auto" w:fill="auto"/>
            <w:noWrap/>
            <w:vAlign w:val="bottom"/>
            <w:hideMark/>
          </w:tcPr>
          <w:p w:rsidR="00AC11A1" w:rsidRPr="00623954" w:rsidRDefault="00AC11A1" w:rsidP="00D87F78">
            <w:pPr>
              <w:jc w:val="right"/>
              <w:rPr>
                <w:rFonts w:ascii="Calibri" w:hAnsi="Calibri" w:cs="Calibri"/>
              </w:rPr>
            </w:pPr>
            <w:r w:rsidRPr="00623954">
              <w:rPr>
                <w:rFonts w:ascii="Calibri" w:hAnsi="Calibri" w:cs="Calibri"/>
                <w:sz w:val="22"/>
              </w:rPr>
              <w:t>1983</w:t>
            </w:r>
          </w:p>
        </w:tc>
      </w:tr>
      <w:tr w:rsidR="00AC11A1" w:rsidRPr="00623954" w:rsidTr="00B54DBF">
        <w:trPr>
          <w:trHeight w:val="22"/>
        </w:trPr>
        <w:tc>
          <w:tcPr>
            <w:tcW w:w="2573" w:type="dxa"/>
            <w:gridSpan w:val="3"/>
            <w:shd w:val="clear" w:color="auto" w:fill="auto"/>
            <w:noWrap/>
            <w:vAlign w:val="bottom"/>
            <w:hideMark/>
          </w:tcPr>
          <w:p w:rsidR="00AC11A1" w:rsidRPr="00623954" w:rsidRDefault="00AC11A1" w:rsidP="00D87F78">
            <w:pPr>
              <w:rPr>
                <w:rFonts w:ascii="Calibri" w:hAnsi="Calibri" w:cs="Calibri"/>
              </w:rPr>
            </w:pPr>
            <w:r>
              <w:rPr>
                <w:rFonts w:ascii="Calibri" w:hAnsi="Calibri" w:cs="Calibri"/>
                <w:sz w:val="22"/>
              </w:rPr>
              <w:t>ПОЦИНКОВАНИ</w:t>
            </w:r>
          </w:p>
        </w:tc>
        <w:tc>
          <w:tcPr>
            <w:tcW w:w="6607" w:type="dxa"/>
            <w:gridSpan w:val="8"/>
            <w:shd w:val="clear" w:color="auto" w:fill="auto"/>
            <w:noWrap/>
            <w:vAlign w:val="bottom"/>
            <w:hideMark/>
          </w:tcPr>
          <w:p w:rsidR="00AC11A1" w:rsidRPr="00623954" w:rsidRDefault="00AC11A1" w:rsidP="00D87F78">
            <w:pPr>
              <w:jc w:val="right"/>
              <w:rPr>
                <w:rFonts w:ascii="Calibri" w:hAnsi="Calibri" w:cs="Calibri"/>
              </w:rPr>
            </w:pPr>
            <w:r w:rsidRPr="00623954">
              <w:rPr>
                <w:rFonts w:ascii="Calibri" w:hAnsi="Calibri" w:cs="Calibri"/>
                <w:sz w:val="22"/>
              </w:rPr>
              <w:t>197</w:t>
            </w:r>
            <w:r>
              <w:rPr>
                <w:rFonts w:ascii="Calibri" w:hAnsi="Calibri" w:cs="Calibri"/>
                <w:sz w:val="22"/>
              </w:rPr>
              <w:t>3</w:t>
            </w:r>
          </w:p>
        </w:tc>
      </w:tr>
      <w:tr w:rsidR="00842E35" w:rsidRPr="00637A83" w:rsidTr="00B54DBF">
        <w:trPr>
          <w:trHeight w:val="25"/>
        </w:trPr>
        <w:tc>
          <w:tcPr>
            <w:tcW w:w="9180" w:type="dxa"/>
            <w:gridSpan w:val="11"/>
            <w:shd w:val="clear" w:color="auto" w:fill="auto"/>
            <w:noWrap/>
            <w:vAlign w:val="bottom"/>
            <w:hideMark/>
          </w:tcPr>
          <w:p w:rsidR="00842E35" w:rsidRPr="00637A83" w:rsidRDefault="00842E35" w:rsidP="00D87F78">
            <w:pPr>
              <w:rPr>
                <w:rFonts w:ascii="Calibri" w:hAnsi="Calibri" w:cs="Calibri"/>
                <w:b/>
                <w:bCs/>
                <w:i/>
                <w:iCs/>
              </w:rPr>
            </w:pPr>
            <w:r>
              <w:rPr>
                <w:rFonts w:ascii="Calibri" w:hAnsi="Calibri" w:cs="Calibri"/>
                <w:b/>
                <w:bCs/>
                <w:i/>
                <w:iCs/>
              </w:rPr>
              <w:t>Процијењено</w:t>
            </w:r>
            <w:r w:rsidRPr="00637A83">
              <w:rPr>
                <w:rFonts w:ascii="Calibri" w:hAnsi="Calibri" w:cs="Calibri"/>
                <w:b/>
                <w:bCs/>
                <w:i/>
                <w:iCs/>
              </w:rPr>
              <w:t xml:space="preserve"> </w:t>
            </w:r>
            <w:r>
              <w:rPr>
                <w:rFonts w:ascii="Calibri" w:hAnsi="Calibri" w:cs="Calibri"/>
                <w:b/>
                <w:bCs/>
                <w:i/>
                <w:iCs/>
              </w:rPr>
              <w:t>стање</w:t>
            </w:r>
            <w:r w:rsidRPr="00637A83">
              <w:rPr>
                <w:rFonts w:ascii="Calibri" w:hAnsi="Calibri" w:cs="Calibri"/>
                <w:b/>
                <w:bCs/>
                <w:i/>
                <w:iCs/>
              </w:rPr>
              <w:t xml:space="preserve"> </w:t>
            </w:r>
            <w:r>
              <w:rPr>
                <w:rFonts w:ascii="Calibri" w:hAnsi="Calibri" w:cs="Calibri"/>
                <w:b/>
                <w:bCs/>
                <w:i/>
                <w:iCs/>
              </w:rPr>
              <w:t>цјевовода</w:t>
            </w:r>
          </w:p>
        </w:tc>
      </w:tr>
      <w:tr w:rsidR="00AC11A1" w:rsidRPr="00637A83" w:rsidTr="00B54DBF">
        <w:trPr>
          <w:trHeight w:val="22"/>
        </w:trPr>
        <w:tc>
          <w:tcPr>
            <w:tcW w:w="2573" w:type="dxa"/>
            <w:gridSpan w:val="3"/>
            <w:shd w:val="clear" w:color="DEEBF6" w:fill="DEEBF6"/>
            <w:noWrap/>
            <w:vAlign w:val="bottom"/>
            <w:hideMark/>
          </w:tcPr>
          <w:p w:rsidR="00AC11A1" w:rsidRPr="00637A83" w:rsidRDefault="00AC11A1" w:rsidP="00D87F78">
            <w:pPr>
              <w:rPr>
                <w:rFonts w:ascii="Calibri" w:hAnsi="Calibri" w:cs="Calibri"/>
                <w:b/>
                <w:bCs/>
              </w:rPr>
            </w:pPr>
            <w:r>
              <w:rPr>
                <w:rFonts w:ascii="Calibri" w:hAnsi="Calibri" w:cs="Calibri"/>
                <w:b/>
                <w:bCs/>
                <w:sz w:val="22"/>
              </w:rPr>
              <w:t>СТАЊЕ</w:t>
            </w:r>
          </w:p>
        </w:tc>
        <w:tc>
          <w:tcPr>
            <w:tcW w:w="6607" w:type="dxa"/>
            <w:gridSpan w:val="8"/>
            <w:shd w:val="clear" w:color="DEEBF6" w:fill="DEEBF6"/>
            <w:noWrap/>
            <w:vAlign w:val="bottom"/>
            <w:hideMark/>
          </w:tcPr>
          <w:p w:rsidR="00AC11A1" w:rsidRPr="00637A83" w:rsidRDefault="00AC11A1" w:rsidP="000C6A65">
            <w:pPr>
              <w:jc w:val="right"/>
              <w:rPr>
                <w:rFonts w:ascii="Calibri" w:hAnsi="Calibri" w:cs="Calibri"/>
                <w:b/>
                <w:bCs/>
              </w:rPr>
            </w:pPr>
            <w:r w:rsidRPr="00637A83">
              <w:rPr>
                <w:rFonts w:ascii="Calibri" w:hAnsi="Calibri" w:cs="Calibri"/>
                <w:b/>
                <w:bCs/>
                <w:sz w:val="22"/>
              </w:rPr>
              <w:t>[%]</w:t>
            </w:r>
          </w:p>
        </w:tc>
      </w:tr>
      <w:tr w:rsidR="00AC11A1" w:rsidRPr="00637A83" w:rsidTr="00B54DBF">
        <w:trPr>
          <w:trHeight w:val="25"/>
        </w:trPr>
        <w:tc>
          <w:tcPr>
            <w:tcW w:w="2573" w:type="dxa"/>
            <w:gridSpan w:val="3"/>
            <w:shd w:val="clear" w:color="auto" w:fill="auto"/>
            <w:noWrap/>
            <w:vAlign w:val="bottom"/>
            <w:hideMark/>
          </w:tcPr>
          <w:p w:rsidR="00AC11A1" w:rsidRPr="00637A83" w:rsidRDefault="00AC11A1" w:rsidP="00D87F78">
            <w:pPr>
              <w:rPr>
                <w:rFonts w:ascii="Calibri" w:hAnsi="Calibri" w:cs="Calibri"/>
              </w:rPr>
            </w:pPr>
            <w:r w:rsidRPr="00637A83">
              <w:rPr>
                <w:rFonts w:ascii="Calibri" w:hAnsi="Calibri" w:cs="Calibri"/>
                <w:sz w:val="22"/>
              </w:rPr>
              <w:t>(</w:t>
            </w:r>
            <w:r>
              <w:rPr>
                <w:rFonts w:ascii="Calibri" w:hAnsi="Calibri" w:cs="Calibri"/>
                <w:sz w:val="22"/>
              </w:rPr>
              <w:t>бланк</w:t>
            </w:r>
            <w:r w:rsidRPr="00637A83">
              <w:rPr>
                <w:rFonts w:ascii="Calibri" w:hAnsi="Calibri" w:cs="Calibri"/>
                <w:sz w:val="22"/>
              </w:rPr>
              <w:t>)</w:t>
            </w:r>
          </w:p>
        </w:tc>
        <w:tc>
          <w:tcPr>
            <w:tcW w:w="6607" w:type="dxa"/>
            <w:gridSpan w:val="8"/>
            <w:shd w:val="clear" w:color="auto" w:fill="auto"/>
            <w:noWrap/>
            <w:vAlign w:val="bottom"/>
            <w:hideMark/>
          </w:tcPr>
          <w:p w:rsidR="00AC11A1" w:rsidRPr="00637A83" w:rsidRDefault="00AC11A1" w:rsidP="000C6A65">
            <w:pPr>
              <w:jc w:val="right"/>
              <w:rPr>
                <w:rFonts w:ascii="Calibri" w:hAnsi="Calibri" w:cs="Calibri"/>
              </w:rPr>
            </w:pPr>
            <w:r w:rsidRPr="00637A83">
              <w:rPr>
                <w:rFonts w:ascii="Calibri" w:hAnsi="Calibri" w:cs="Calibri"/>
                <w:sz w:val="22"/>
              </w:rPr>
              <w:t>0,</w:t>
            </w:r>
            <w:r>
              <w:rPr>
                <w:rFonts w:ascii="Calibri" w:hAnsi="Calibri" w:cs="Calibri"/>
                <w:sz w:val="22"/>
              </w:rPr>
              <w:t>20</w:t>
            </w:r>
            <w:r w:rsidRPr="00637A83">
              <w:rPr>
                <w:rFonts w:ascii="Calibri" w:hAnsi="Calibri" w:cs="Calibri"/>
                <w:sz w:val="22"/>
              </w:rPr>
              <w:t>%</w:t>
            </w:r>
          </w:p>
        </w:tc>
      </w:tr>
      <w:tr w:rsidR="00AC11A1" w:rsidRPr="00637A83" w:rsidTr="00B54DBF">
        <w:trPr>
          <w:trHeight w:val="25"/>
        </w:trPr>
        <w:tc>
          <w:tcPr>
            <w:tcW w:w="2573" w:type="dxa"/>
            <w:gridSpan w:val="3"/>
            <w:shd w:val="clear" w:color="auto" w:fill="auto"/>
            <w:noWrap/>
            <w:vAlign w:val="bottom"/>
            <w:hideMark/>
          </w:tcPr>
          <w:p w:rsidR="00AC11A1" w:rsidRPr="00637A83" w:rsidRDefault="00AC11A1" w:rsidP="00D87F78">
            <w:pPr>
              <w:rPr>
                <w:rFonts w:ascii="Calibri" w:hAnsi="Calibri" w:cs="Calibri"/>
              </w:rPr>
            </w:pPr>
            <w:r>
              <w:rPr>
                <w:rFonts w:ascii="Calibri" w:hAnsi="Calibri" w:cs="Calibri"/>
                <w:sz w:val="22"/>
              </w:rPr>
              <w:t>Задовољавајуће</w:t>
            </w:r>
          </w:p>
        </w:tc>
        <w:tc>
          <w:tcPr>
            <w:tcW w:w="6607" w:type="dxa"/>
            <w:gridSpan w:val="8"/>
            <w:shd w:val="clear" w:color="auto" w:fill="auto"/>
            <w:noWrap/>
            <w:vAlign w:val="bottom"/>
            <w:hideMark/>
          </w:tcPr>
          <w:p w:rsidR="00AC11A1" w:rsidRPr="00637A83" w:rsidRDefault="00AC11A1" w:rsidP="000C6A65">
            <w:pPr>
              <w:jc w:val="right"/>
              <w:rPr>
                <w:rFonts w:ascii="Calibri" w:hAnsi="Calibri" w:cs="Calibri"/>
              </w:rPr>
            </w:pPr>
            <w:r w:rsidRPr="00637A83">
              <w:rPr>
                <w:rFonts w:ascii="Calibri" w:hAnsi="Calibri" w:cs="Calibri"/>
                <w:sz w:val="22"/>
              </w:rPr>
              <w:t>6</w:t>
            </w:r>
            <w:r>
              <w:rPr>
                <w:rFonts w:ascii="Calibri" w:hAnsi="Calibri" w:cs="Calibri"/>
                <w:sz w:val="22"/>
              </w:rPr>
              <w:t>3</w:t>
            </w:r>
            <w:r w:rsidRPr="00637A83">
              <w:rPr>
                <w:rFonts w:ascii="Calibri" w:hAnsi="Calibri" w:cs="Calibri"/>
                <w:sz w:val="22"/>
              </w:rPr>
              <w:t>,</w:t>
            </w:r>
            <w:r>
              <w:rPr>
                <w:rFonts w:ascii="Calibri" w:hAnsi="Calibri" w:cs="Calibri"/>
                <w:sz w:val="22"/>
              </w:rPr>
              <w:t>68</w:t>
            </w:r>
            <w:r w:rsidRPr="00637A83">
              <w:rPr>
                <w:rFonts w:ascii="Calibri" w:hAnsi="Calibri" w:cs="Calibri"/>
                <w:sz w:val="22"/>
              </w:rPr>
              <w:t>%</w:t>
            </w:r>
          </w:p>
        </w:tc>
      </w:tr>
      <w:tr w:rsidR="00AC11A1" w:rsidRPr="00637A83" w:rsidTr="00B54DBF">
        <w:trPr>
          <w:trHeight w:val="22"/>
        </w:trPr>
        <w:tc>
          <w:tcPr>
            <w:tcW w:w="2573" w:type="dxa"/>
            <w:gridSpan w:val="3"/>
            <w:shd w:val="clear" w:color="auto" w:fill="auto"/>
            <w:noWrap/>
            <w:vAlign w:val="bottom"/>
            <w:hideMark/>
          </w:tcPr>
          <w:p w:rsidR="00AC11A1" w:rsidRPr="00637A83" w:rsidRDefault="00AC11A1" w:rsidP="00D87F78">
            <w:pPr>
              <w:rPr>
                <w:rFonts w:ascii="Calibri" w:hAnsi="Calibri" w:cs="Calibri"/>
              </w:rPr>
            </w:pPr>
            <w:r>
              <w:rPr>
                <w:rFonts w:ascii="Calibri" w:hAnsi="Calibri" w:cs="Calibri"/>
                <w:sz w:val="22"/>
              </w:rPr>
              <w:t>Одлично</w:t>
            </w:r>
            <w:r w:rsidRPr="00637A83">
              <w:rPr>
                <w:rFonts w:ascii="Calibri" w:hAnsi="Calibri" w:cs="Calibri"/>
                <w:sz w:val="22"/>
              </w:rPr>
              <w:t xml:space="preserve"> </w:t>
            </w:r>
            <w:r>
              <w:rPr>
                <w:rFonts w:ascii="Calibri" w:hAnsi="Calibri" w:cs="Calibri"/>
                <w:sz w:val="22"/>
              </w:rPr>
              <w:t>стање</w:t>
            </w:r>
          </w:p>
        </w:tc>
        <w:tc>
          <w:tcPr>
            <w:tcW w:w="6607" w:type="dxa"/>
            <w:gridSpan w:val="8"/>
            <w:shd w:val="clear" w:color="auto" w:fill="auto"/>
            <w:noWrap/>
            <w:vAlign w:val="bottom"/>
            <w:hideMark/>
          </w:tcPr>
          <w:p w:rsidR="00AC11A1" w:rsidRPr="00637A83" w:rsidRDefault="00AC11A1" w:rsidP="000C6A65">
            <w:pPr>
              <w:jc w:val="right"/>
              <w:rPr>
                <w:rFonts w:ascii="Calibri" w:hAnsi="Calibri" w:cs="Calibri"/>
              </w:rPr>
            </w:pPr>
            <w:r w:rsidRPr="00637A83">
              <w:rPr>
                <w:rFonts w:ascii="Calibri" w:hAnsi="Calibri" w:cs="Calibri"/>
                <w:sz w:val="22"/>
              </w:rPr>
              <w:t>3</w:t>
            </w:r>
            <w:r>
              <w:rPr>
                <w:rFonts w:ascii="Calibri" w:hAnsi="Calibri" w:cs="Calibri"/>
                <w:sz w:val="22"/>
              </w:rPr>
              <w:t>1</w:t>
            </w:r>
            <w:r w:rsidRPr="00637A83">
              <w:rPr>
                <w:rFonts w:ascii="Calibri" w:hAnsi="Calibri" w:cs="Calibri"/>
                <w:sz w:val="22"/>
              </w:rPr>
              <w:t>,</w:t>
            </w:r>
            <w:r>
              <w:rPr>
                <w:rFonts w:ascii="Calibri" w:hAnsi="Calibri" w:cs="Calibri"/>
                <w:sz w:val="22"/>
              </w:rPr>
              <w:t>97</w:t>
            </w:r>
            <w:r w:rsidRPr="00637A83">
              <w:rPr>
                <w:rFonts w:ascii="Calibri" w:hAnsi="Calibri" w:cs="Calibri"/>
                <w:sz w:val="22"/>
              </w:rPr>
              <w:t>%</w:t>
            </w:r>
          </w:p>
        </w:tc>
      </w:tr>
      <w:tr w:rsidR="00AC11A1" w:rsidRPr="00637A83" w:rsidTr="00B54DBF">
        <w:trPr>
          <w:trHeight w:val="22"/>
        </w:trPr>
        <w:tc>
          <w:tcPr>
            <w:tcW w:w="2573" w:type="dxa"/>
            <w:gridSpan w:val="3"/>
            <w:shd w:val="clear" w:color="auto" w:fill="auto"/>
            <w:noWrap/>
            <w:vAlign w:val="bottom"/>
            <w:hideMark/>
          </w:tcPr>
          <w:p w:rsidR="00AC11A1" w:rsidRPr="00637A83" w:rsidRDefault="00AC11A1" w:rsidP="00D87F78">
            <w:pPr>
              <w:rPr>
                <w:rFonts w:ascii="Calibri" w:hAnsi="Calibri" w:cs="Calibri"/>
              </w:rPr>
            </w:pPr>
            <w:r>
              <w:rPr>
                <w:rFonts w:ascii="Calibri" w:hAnsi="Calibri" w:cs="Calibri"/>
                <w:sz w:val="22"/>
              </w:rPr>
              <w:t>Лоше</w:t>
            </w:r>
          </w:p>
        </w:tc>
        <w:tc>
          <w:tcPr>
            <w:tcW w:w="6607" w:type="dxa"/>
            <w:gridSpan w:val="8"/>
            <w:shd w:val="clear" w:color="auto" w:fill="auto"/>
            <w:noWrap/>
            <w:vAlign w:val="bottom"/>
            <w:hideMark/>
          </w:tcPr>
          <w:p w:rsidR="00AC11A1" w:rsidRPr="00637A83" w:rsidRDefault="00AC11A1" w:rsidP="000C6A65">
            <w:pPr>
              <w:jc w:val="right"/>
              <w:rPr>
                <w:rFonts w:ascii="Calibri" w:hAnsi="Calibri" w:cs="Calibri"/>
              </w:rPr>
            </w:pPr>
            <w:r w:rsidRPr="00637A83">
              <w:rPr>
                <w:rFonts w:ascii="Calibri" w:hAnsi="Calibri" w:cs="Calibri"/>
                <w:sz w:val="22"/>
              </w:rPr>
              <w:t>4,</w:t>
            </w:r>
            <w:r>
              <w:rPr>
                <w:rFonts w:ascii="Calibri" w:hAnsi="Calibri" w:cs="Calibri"/>
                <w:sz w:val="22"/>
              </w:rPr>
              <w:t>11</w:t>
            </w:r>
            <w:r w:rsidRPr="00637A83">
              <w:rPr>
                <w:rFonts w:ascii="Calibri" w:hAnsi="Calibri" w:cs="Calibri"/>
                <w:sz w:val="22"/>
              </w:rPr>
              <w:t>%</w:t>
            </w:r>
          </w:p>
        </w:tc>
      </w:tr>
      <w:tr w:rsidR="00AC11A1" w:rsidRPr="00637A83" w:rsidTr="00B54DBF">
        <w:trPr>
          <w:trHeight w:val="22"/>
        </w:trPr>
        <w:tc>
          <w:tcPr>
            <w:tcW w:w="2573" w:type="dxa"/>
            <w:gridSpan w:val="3"/>
            <w:shd w:val="clear" w:color="auto" w:fill="auto"/>
            <w:noWrap/>
            <w:vAlign w:val="bottom"/>
            <w:hideMark/>
          </w:tcPr>
          <w:p w:rsidR="00AC11A1" w:rsidRPr="00637A83" w:rsidRDefault="00AC11A1" w:rsidP="00D87F78">
            <w:pPr>
              <w:rPr>
                <w:rFonts w:ascii="Calibri" w:hAnsi="Calibri" w:cs="Calibri"/>
              </w:rPr>
            </w:pPr>
            <w:r>
              <w:rPr>
                <w:rFonts w:ascii="Calibri" w:hAnsi="Calibri" w:cs="Calibri"/>
                <w:sz w:val="22"/>
              </w:rPr>
              <w:t>Нефункционално</w:t>
            </w:r>
          </w:p>
        </w:tc>
        <w:tc>
          <w:tcPr>
            <w:tcW w:w="6607" w:type="dxa"/>
            <w:gridSpan w:val="8"/>
            <w:shd w:val="clear" w:color="auto" w:fill="auto"/>
            <w:noWrap/>
            <w:vAlign w:val="bottom"/>
            <w:hideMark/>
          </w:tcPr>
          <w:p w:rsidR="00AC11A1" w:rsidRPr="00637A83" w:rsidRDefault="00AC11A1" w:rsidP="000C6A65">
            <w:pPr>
              <w:jc w:val="right"/>
              <w:rPr>
                <w:rFonts w:ascii="Calibri" w:hAnsi="Calibri" w:cs="Calibri"/>
              </w:rPr>
            </w:pPr>
            <w:r w:rsidRPr="00637A83">
              <w:rPr>
                <w:rFonts w:ascii="Calibri" w:hAnsi="Calibri" w:cs="Calibri"/>
                <w:sz w:val="22"/>
              </w:rPr>
              <w:t>0,</w:t>
            </w:r>
            <w:r>
              <w:rPr>
                <w:rFonts w:ascii="Calibri" w:hAnsi="Calibri" w:cs="Calibri"/>
                <w:sz w:val="22"/>
              </w:rPr>
              <w:t>04</w:t>
            </w:r>
            <w:r w:rsidRPr="00637A83">
              <w:rPr>
                <w:rFonts w:ascii="Calibri" w:hAnsi="Calibri" w:cs="Calibri"/>
                <w:sz w:val="22"/>
              </w:rPr>
              <w:t>%</w:t>
            </w:r>
          </w:p>
        </w:tc>
      </w:tr>
      <w:tr w:rsidR="00AC11A1" w:rsidRPr="00637A83" w:rsidTr="00B54DBF">
        <w:trPr>
          <w:trHeight w:val="22"/>
        </w:trPr>
        <w:tc>
          <w:tcPr>
            <w:tcW w:w="2573" w:type="dxa"/>
            <w:gridSpan w:val="3"/>
            <w:shd w:val="clear" w:color="DEEBF6" w:fill="DEEBF6"/>
            <w:noWrap/>
            <w:vAlign w:val="bottom"/>
            <w:hideMark/>
          </w:tcPr>
          <w:p w:rsidR="00AC11A1" w:rsidRPr="00637A83" w:rsidRDefault="00AC11A1" w:rsidP="00D87F78">
            <w:pPr>
              <w:rPr>
                <w:rFonts w:ascii="Calibri" w:hAnsi="Calibri" w:cs="Calibri"/>
                <w:b/>
                <w:bCs/>
              </w:rPr>
            </w:pPr>
            <w:r>
              <w:rPr>
                <w:rFonts w:ascii="Calibri" w:hAnsi="Calibri" w:cs="Calibri"/>
                <w:b/>
                <w:bCs/>
                <w:sz w:val="22"/>
              </w:rPr>
              <w:t>Укупно</w:t>
            </w:r>
          </w:p>
        </w:tc>
        <w:tc>
          <w:tcPr>
            <w:tcW w:w="6607" w:type="dxa"/>
            <w:gridSpan w:val="8"/>
            <w:shd w:val="clear" w:color="DEEBF6" w:fill="DEEBF6"/>
            <w:noWrap/>
            <w:vAlign w:val="bottom"/>
            <w:hideMark/>
          </w:tcPr>
          <w:p w:rsidR="00AC11A1" w:rsidRPr="00637A83" w:rsidRDefault="00AC11A1" w:rsidP="000C6A65">
            <w:pPr>
              <w:jc w:val="right"/>
              <w:rPr>
                <w:rFonts w:ascii="Calibri" w:hAnsi="Calibri" w:cs="Calibri"/>
                <w:b/>
                <w:bCs/>
              </w:rPr>
            </w:pPr>
            <w:r w:rsidRPr="00637A83">
              <w:rPr>
                <w:rFonts w:ascii="Calibri" w:hAnsi="Calibri" w:cs="Calibri"/>
                <w:b/>
                <w:bCs/>
                <w:sz w:val="22"/>
              </w:rPr>
              <w:t>100,0</w:t>
            </w:r>
            <w:r w:rsidR="0000743D">
              <w:rPr>
                <w:rFonts w:ascii="Calibri" w:hAnsi="Calibri" w:cs="Calibri"/>
                <w:b/>
                <w:bCs/>
                <w:sz w:val="22"/>
              </w:rPr>
              <w:t>0</w:t>
            </w:r>
            <w:r w:rsidRPr="00637A83">
              <w:rPr>
                <w:rFonts w:ascii="Calibri" w:hAnsi="Calibri" w:cs="Calibri"/>
                <w:b/>
                <w:bCs/>
                <w:sz w:val="22"/>
              </w:rPr>
              <w:t>%</w:t>
            </w:r>
          </w:p>
        </w:tc>
      </w:tr>
    </w:tbl>
    <w:p w:rsidR="00636D62" w:rsidRDefault="00022FA4" w:rsidP="00D87F78">
      <w:r>
        <w:rPr>
          <w:noProof/>
        </w:rPr>
        <w:drawing>
          <wp:anchor distT="0" distB="2667" distL="114300" distR="114300" simplePos="0" relativeHeight="251677696" behindDoc="0" locked="0" layoutInCell="1" allowOverlap="1">
            <wp:simplePos x="0" y="0"/>
            <wp:positionH relativeFrom="column">
              <wp:posOffset>669759</wp:posOffset>
            </wp:positionH>
            <wp:positionV relativeFrom="paragraph">
              <wp:posOffset>129595</wp:posOffset>
            </wp:positionV>
            <wp:extent cx="3201229" cy="1709531"/>
            <wp:effectExtent l="19050" t="0" r="0" b="0"/>
            <wp:wrapNone/>
            <wp:docPr id="33" name="Pictur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rrowheads="1"/>
                    </pic:cNvPicPr>
                  </pic:nvPicPr>
                  <pic:blipFill>
                    <a:blip r:embed="rId11" cstate="print"/>
                    <a:srcRect l="4228" t="5321" b="3629"/>
                    <a:stretch>
                      <a:fillRect/>
                    </a:stretch>
                  </pic:blipFill>
                  <pic:spPr bwMode="auto">
                    <a:xfrm>
                      <a:off x="0" y="0"/>
                      <a:ext cx="3201021" cy="1709420"/>
                    </a:xfrm>
                    <a:prstGeom prst="rect">
                      <a:avLst/>
                    </a:prstGeom>
                    <a:noFill/>
                  </pic:spPr>
                </pic:pic>
              </a:graphicData>
            </a:graphic>
          </wp:anchor>
        </w:drawing>
      </w:r>
    </w:p>
    <w:p w:rsidR="00022FA4" w:rsidRDefault="00022FA4" w:rsidP="00D87F78"/>
    <w:p w:rsidR="00022FA4" w:rsidRDefault="00022FA4" w:rsidP="00D87F78"/>
    <w:p w:rsidR="00022FA4" w:rsidRDefault="00022FA4" w:rsidP="00D87F78"/>
    <w:p w:rsidR="00022FA4" w:rsidRDefault="00022FA4" w:rsidP="00D87F78"/>
    <w:p w:rsidR="00022FA4" w:rsidRDefault="00022FA4" w:rsidP="00D87F78"/>
    <w:p w:rsidR="00022FA4" w:rsidRDefault="00022FA4" w:rsidP="00D87F78"/>
    <w:p w:rsidR="00022FA4" w:rsidRDefault="00022FA4" w:rsidP="00D87F78"/>
    <w:p w:rsidR="00022FA4" w:rsidRDefault="00022FA4" w:rsidP="00D87F78"/>
    <w:p w:rsidR="00022FA4" w:rsidRPr="00845AF6" w:rsidRDefault="00022FA4" w:rsidP="004D7198"/>
    <w:tbl>
      <w:tblPr>
        <w:tblpPr w:leftFromText="180" w:rightFromText="180" w:vertAnchor="text" w:tblpX="108" w:tblpY="1"/>
        <w:tblOverlap w:val="never"/>
        <w:tblW w:w="9269" w:type="dxa"/>
        <w:tblLook w:val="04A0"/>
      </w:tblPr>
      <w:tblGrid>
        <w:gridCol w:w="3727"/>
        <w:gridCol w:w="1163"/>
        <w:gridCol w:w="528"/>
        <w:gridCol w:w="1002"/>
        <w:gridCol w:w="709"/>
        <w:gridCol w:w="1963"/>
        <w:gridCol w:w="177"/>
      </w:tblGrid>
      <w:tr w:rsidR="00636D62" w:rsidRPr="00637A83" w:rsidTr="00E57379">
        <w:trPr>
          <w:trHeight w:val="388"/>
        </w:trPr>
        <w:tc>
          <w:tcPr>
            <w:tcW w:w="9269" w:type="dxa"/>
            <w:gridSpan w:val="7"/>
            <w:shd w:val="clear" w:color="auto" w:fill="BFBFBF"/>
            <w:noWrap/>
            <w:vAlign w:val="bottom"/>
            <w:hideMark/>
          </w:tcPr>
          <w:p w:rsidR="00636D62" w:rsidRPr="00637A83" w:rsidRDefault="003C20B2" w:rsidP="008059C7">
            <w:pPr>
              <w:pStyle w:val="ListParagraph"/>
              <w:ind w:left="0"/>
              <w:jc w:val="center"/>
              <w:rPr>
                <w:rFonts w:ascii="Calibri" w:hAnsi="Calibri" w:cs="Calibri"/>
                <w:b/>
                <w:bCs/>
                <w:sz w:val="28"/>
                <w:szCs w:val="28"/>
              </w:rPr>
            </w:pPr>
            <w:r>
              <w:rPr>
                <w:rFonts w:ascii="Calibri" w:hAnsi="Calibri" w:cs="Calibri"/>
                <w:b/>
                <w:bCs/>
                <w:sz w:val="28"/>
                <w:szCs w:val="28"/>
              </w:rPr>
              <w:t xml:space="preserve">6. </w:t>
            </w:r>
            <w:r w:rsidR="0039725C">
              <w:rPr>
                <w:rFonts w:ascii="Calibri" w:hAnsi="Calibri" w:cs="Calibri"/>
                <w:b/>
                <w:bCs/>
                <w:sz w:val="28"/>
                <w:szCs w:val="28"/>
              </w:rPr>
              <w:t>ШАХТОВИ</w:t>
            </w:r>
          </w:p>
        </w:tc>
      </w:tr>
      <w:tr w:rsidR="00022FA4" w:rsidRPr="00637A83" w:rsidTr="00E57379">
        <w:trPr>
          <w:gridAfter w:val="4"/>
          <w:wAfter w:w="3851" w:type="dxa"/>
          <w:trHeight w:val="328"/>
        </w:trPr>
        <w:tc>
          <w:tcPr>
            <w:tcW w:w="5418" w:type="dxa"/>
            <w:gridSpan w:val="3"/>
            <w:shd w:val="clear" w:color="000000" w:fill="FFFFFF"/>
            <w:noWrap/>
            <w:vAlign w:val="bottom"/>
            <w:hideMark/>
          </w:tcPr>
          <w:p w:rsidR="00022FA4" w:rsidRPr="00637A83" w:rsidRDefault="00022FA4" w:rsidP="008059C7">
            <w:pPr>
              <w:rPr>
                <w:rFonts w:ascii="Calibri" w:hAnsi="Calibri" w:cs="Calibri"/>
                <w:b/>
                <w:bCs/>
              </w:rPr>
            </w:pPr>
            <w:r w:rsidRPr="00637A83">
              <w:rPr>
                <w:rFonts w:ascii="Calibri" w:hAnsi="Calibri" w:cs="Calibri"/>
                <w:b/>
                <w:bCs/>
                <w:sz w:val="22"/>
              </w:rPr>
              <w:t> </w:t>
            </w:r>
          </w:p>
        </w:tc>
      </w:tr>
      <w:tr w:rsidR="00022FA4" w:rsidRPr="00637A83" w:rsidTr="00E57379">
        <w:trPr>
          <w:trHeight w:val="313"/>
        </w:trPr>
        <w:tc>
          <w:tcPr>
            <w:tcW w:w="9269" w:type="dxa"/>
            <w:gridSpan w:val="7"/>
            <w:shd w:val="clear" w:color="DEEBF6" w:fill="DEEBF6"/>
            <w:vAlign w:val="center"/>
            <w:hideMark/>
          </w:tcPr>
          <w:p w:rsidR="00022FA4" w:rsidRPr="00637A83" w:rsidRDefault="00022FA4" w:rsidP="008059C7">
            <w:pPr>
              <w:jc w:val="center"/>
              <w:rPr>
                <w:rFonts w:ascii="Calibri" w:hAnsi="Calibri" w:cs="Calibri"/>
                <w:b/>
                <w:bCs/>
              </w:rPr>
            </w:pPr>
            <w:r>
              <w:rPr>
                <w:rFonts w:ascii="Calibri" w:hAnsi="Calibri" w:cs="Calibri"/>
                <w:b/>
                <w:bCs/>
                <w:sz w:val="22"/>
              </w:rPr>
              <w:t>Шахтови</w:t>
            </w:r>
            <w:r w:rsidRPr="00637A83">
              <w:rPr>
                <w:rFonts w:ascii="Calibri" w:hAnsi="Calibri" w:cs="Calibri"/>
                <w:b/>
                <w:bCs/>
                <w:sz w:val="22"/>
              </w:rPr>
              <w:t xml:space="preserve"> [</w:t>
            </w:r>
            <w:r>
              <w:rPr>
                <w:rFonts w:ascii="Calibri" w:hAnsi="Calibri" w:cs="Calibri"/>
                <w:b/>
                <w:bCs/>
                <w:sz w:val="22"/>
              </w:rPr>
              <w:t>ком</w:t>
            </w:r>
            <w:r w:rsidRPr="00637A83">
              <w:rPr>
                <w:rFonts w:ascii="Calibri" w:hAnsi="Calibri" w:cs="Calibri"/>
                <w:b/>
                <w:bCs/>
                <w:sz w:val="22"/>
              </w:rPr>
              <w:t>]</w:t>
            </w:r>
          </w:p>
        </w:tc>
      </w:tr>
      <w:tr w:rsidR="00F53C6C" w:rsidRPr="00637A83" w:rsidTr="00E57379">
        <w:trPr>
          <w:trHeight w:val="313"/>
        </w:trPr>
        <w:tc>
          <w:tcPr>
            <w:tcW w:w="5418" w:type="dxa"/>
            <w:gridSpan w:val="3"/>
            <w:shd w:val="clear" w:color="DEEBF6" w:fill="DEEBF6"/>
            <w:vAlign w:val="center"/>
            <w:hideMark/>
          </w:tcPr>
          <w:p w:rsidR="00022FA4" w:rsidRPr="00637A83" w:rsidRDefault="00022FA4" w:rsidP="008059C7">
            <w:pPr>
              <w:jc w:val="left"/>
              <w:rPr>
                <w:rFonts w:ascii="Calibri" w:hAnsi="Calibri" w:cs="Calibri"/>
                <w:b/>
                <w:bCs/>
              </w:rPr>
            </w:pPr>
            <w:r>
              <w:rPr>
                <w:rFonts w:ascii="Calibri" w:hAnsi="Calibri" w:cs="Calibri"/>
                <w:b/>
                <w:bCs/>
                <w:sz w:val="22"/>
              </w:rPr>
              <w:t>Укупно</w:t>
            </w:r>
            <w:r w:rsidRPr="00637A83">
              <w:rPr>
                <w:rFonts w:ascii="Calibri" w:hAnsi="Calibri" w:cs="Calibri"/>
                <w:b/>
                <w:bCs/>
                <w:sz w:val="22"/>
              </w:rPr>
              <w:t>:</w:t>
            </w:r>
          </w:p>
        </w:tc>
        <w:tc>
          <w:tcPr>
            <w:tcW w:w="3851" w:type="dxa"/>
            <w:gridSpan w:val="4"/>
            <w:shd w:val="clear" w:color="DEEBF6" w:fill="DEEBF6"/>
            <w:noWrap/>
            <w:vAlign w:val="bottom"/>
            <w:hideMark/>
          </w:tcPr>
          <w:p w:rsidR="00022FA4" w:rsidRPr="00637A83" w:rsidRDefault="00022FA4" w:rsidP="008059C7">
            <w:pPr>
              <w:jc w:val="right"/>
              <w:rPr>
                <w:rFonts w:ascii="Calibri" w:hAnsi="Calibri" w:cs="Calibri"/>
                <w:b/>
                <w:bCs/>
              </w:rPr>
            </w:pPr>
            <w:r w:rsidRPr="00637A83">
              <w:rPr>
                <w:rFonts w:ascii="Calibri" w:hAnsi="Calibri" w:cs="Calibri"/>
                <w:b/>
                <w:bCs/>
                <w:sz w:val="22"/>
              </w:rPr>
              <w:t>37</w:t>
            </w:r>
            <w:r>
              <w:rPr>
                <w:rFonts w:ascii="Calibri" w:hAnsi="Calibri" w:cs="Calibri"/>
                <w:b/>
                <w:bCs/>
                <w:sz w:val="22"/>
              </w:rPr>
              <w:t>3</w:t>
            </w:r>
          </w:p>
        </w:tc>
      </w:tr>
      <w:tr w:rsidR="00F53C6C" w:rsidRPr="00637A83" w:rsidTr="00E57379">
        <w:trPr>
          <w:trHeight w:val="313"/>
        </w:trPr>
        <w:tc>
          <w:tcPr>
            <w:tcW w:w="5418" w:type="dxa"/>
            <w:gridSpan w:val="3"/>
            <w:shd w:val="clear" w:color="DEEBF6" w:fill="DEEBF6"/>
            <w:vAlign w:val="center"/>
            <w:hideMark/>
          </w:tcPr>
          <w:p w:rsidR="00022FA4" w:rsidRDefault="00022FA4" w:rsidP="008059C7">
            <w:pPr>
              <w:jc w:val="center"/>
              <w:rPr>
                <w:rFonts w:ascii="Calibri" w:hAnsi="Calibri" w:cs="Calibri"/>
                <w:b/>
                <w:bCs/>
              </w:rPr>
            </w:pPr>
          </w:p>
        </w:tc>
        <w:tc>
          <w:tcPr>
            <w:tcW w:w="3851" w:type="dxa"/>
            <w:gridSpan w:val="4"/>
            <w:shd w:val="clear" w:color="DEEBF6" w:fill="DEEBF6"/>
            <w:noWrap/>
            <w:vAlign w:val="bottom"/>
            <w:hideMark/>
          </w:tcPr>
          <w:p w:rsidR="00022FA4" w:rsidRPr="00637A83" w:rsidRDefault="00022FA4" w:rsidP="008059C7">
            <w:pPr>
              <w:rPr>
                <w:rFonts w:ascii="Calibri" w:hAnsi="Calibri" w:cs="Calibri"/>
                <w:b/>
                <w:bCs/>
              </w:rPr>
            </w:pPr>
          </w:p>
        </w:tc>
      </w:tr>
      <w:tr w:rsidR="00022FA4" w:rsidRPr="00637A83" w:rsidTr="00E57379">
        <w:trPr>
          <w:trHeight w:val="388"/>
        </w:trPr>
        <w:tc>
          <w:tcPr>
            <w:tcW w:w="9269" w:type="dxa"/>
            <w:gridSpan w:val="7"/>
            <w:shd w:val="clear" w:color="auto" w:fill="BFBFBF"/>
            <w:noWrap/>
            <w:vAlign w:val="bottom"/>
            <w:hideMark/>
          </w:tcPr>
          <w:p w:rsidR="00022FA4" w:rsidRPr="00637A83" w:rsidRDefault="003C20B2" w:rsidP="008059C7">
            <w:pPr>
              <w:pStyle w:val="ListParagraph"/>
              <w:ind w:left="0"/>
              <w:jc w:val="center"/>
              <w:rPr>
                <w:rFonts w:ascii="Calibri" w:hAnsi="Calibri" w:cs="Calibri"/>
                <w:b/>
                <w:bCs/>
                <w:sz w:val="28"/>
                <w:szCs w:val="28"/>
              </w:rPr>
            </w:pPr>
            <w:r>
              <w:rPr>
                <w:rFonts w:ascii="Calibri" w:hAnsi="Calibri" w:cs="Calibri"/>
                <w:b/>
                <w:bCs/>
                <w:sz w:val="28"/>
                <w:szCs w:val="28"/>
              </w:rPr>
              <w:t xml:space="preserve">7. </w:t>
            </w:r>
            <w:r w:rsidR="00022FA4">
              <w:rPr>
                <w:rFonts w:ascii="Calibri" w:hAnsi="Calibri" w:cs="Calibri"/>
                <w:b/>
                <w:bCs/>
                <w:sz w:val="28"/>
                <w:szCs w:val="28"/>
              </w:rPr>
              <w:t>ЗАТВАРАЧИ</w:t>
            </w:r>
            <w:r w:rsidR="00022FA4" w:rsidRPr="00637A83">
              <w:rPr>
                <w:rFonts w:ascii="Calibri" w:hAnsi="Calibri" w:cs="Calibri"/>
                <w:b/>
                <w:bCs/>
                <w:sz w:val="28"/>
                <w:szCs w:val="28"/>
              </w:rPr>
              <w:t xml:space="preserve"> / </w:t>
            </w:r>
            <w:r w:rsidR="00022FA4">
              <w:rPr>
                <w:rFonts w:ascii="Calibri" w:hAnsi="Calibri" w:cs="Calibri"/>
                <w:b/>
                <w:bCs/>
                <w:sz w:val="28"/>
                <w:szCs w:val="28"/>
              </w:rPr>
              <w:t>ВЕНТИЛИ</w:t>
            </w:r>
          </w:p>
        </w:tc>
      </w:tr>
      <w:tr w:rsidR="00022FA4" w:rsidRPr="00637A83" w:rsidTr="00E57379">
        <w:trPr>
          <w:gridAfter w:val="3"/>
          <w:wAfter w:w="2849" w:type="dxa"/>
          <w:trHeight w:val="313"/>
        </w:trPr>
        <w:tc>
          <w:tcPr>
            <w:tcW w:w="6420" w:type="dxa"/>
            <w:gridSpan w:val="4"/>
            <w:shd w:val="clear" w:color="auto" w:fill="auto"/>
            <w:noWrap/>
            <w:vAlign w:val="bottom"/>
            <w:hideMark/>
          </w:tcPr>
          <w:p w:rsidR="00022FA4" w:rsidRPr="00637A83" w:rsidRDefault="00022FA4" w:rsidP="008059C7">
            <w:pPr>
              <w:rPr>
                <w:rFonts w:ascii="Calibri" w:hAnsi="Calibri" w:cs="Calibri"/>
              </w:rPr>
            </w:pPr>
          </w:p>
        </w:tc>
      </w:tr>
      <w:tr w:rsidR="00022FA4" w:rsidRPr="00637A83" w:rsidTr="00E57379">
        <w:trPr>
          <w:gridAfter w:val="2"/>
          <w:wAfter w:w="2140" w:type="dxa"/>
          <w:trHeight w:val="344"/>
        </w:trPr>
        <w:tc>
          <w:tcPr>
            <w:tcW w:w="7129" w:type="dxa"/>
            <w:gridSpan w:val="5"/>
            <w:shd w:val="clear" w:color="auto" w:fill="auto"/>
            <w:noWrap/>
            <w:vAlign w:val="bottom"/>
            <w:hideMark/>
          </w:tcPr>
          <w:p w:rsidR="00022FA4" w:rsidRPr="00637A83" w:rsidRDefault="00022FA4" w:rsidP="008059C7">
            <w:pPr>
              <w:rPr>
                <w:rFonts w:ascii="Calibri" w:hAnsi="Calibri" w:cs="Calibri"/>
                <w:b/>
                <w:bCs/>
                <w:i/>
                <w:iCs/>
              </w:rPr>
            </w:pPr>
            <w:r>
              <w:rPr>
                <w:rFonts w:ascii="Calibri" w:hAnsi="Calibri" w:cs="Calibri"/>
                <w:b/>
                <w:bCs/>
                <w:i/>
                <w:iCs/>
              </w:rPr>
              <w:t>Заступљеност</w:t>
            </w:r>
            <w:r w:rsidRPr="00637A83">
              <w:rPr>
                <w:rFonts w:ascii="Calibri" w:hAnsi="Calibri" w:cs="Calibri"/>
                <w:b/>
                <w:bCs/>
                <w:i/>
                <w:iCs/>
              </w:rPr>
              <w:t xml:space="preserve"> </w:t>
            </w:r>
            <w:r>
              <w:rPr>
                <w:rFonts w:ascii="Calibri" w:hAnsi="Calibri" w:cs="Calibri"/>
                <w:b/>
                <w:bCs/>
                <w:i/>
                <w:iCs/>
              </w:rPr>
              <w:t>затварача</w:t>
            </w:r>
            <w:r w:rsidRPr="00637A83">
              <w:rPr>
                <w:rFonts w:ascii="Calibri" w:hAnsi="Calibri" w:cs="Calibri"/>
                <w:b/>
                <w:bCs/>
                <w:i/>
                <w:iCs/>
              </w:rPr>
              <w:t xml:space="preserve"> </w:t>
            </w:r>
            <w:r>
              <w:rPr>
                <w:rFonts w:ascii="Calibri" w:hAnsi="Calibri" w:cs="Calibri"/>
                <w:b/>
                <w:bCs/>
                <w:i/>
                <w:iCs/>
              </w:rPr>
              <w:t>у</w:t>
            </w:r>
            <w:r w:rsidRPr="00637A83">
              <w:rPr>
                <w:rFonts w:ascii="Calibri" w:hAnsi="Calibri" w:cs="Calibri"/>
                <w:b/>
                <w:bCs/>
                <w:i/>
                <w:iCs/>
              </w:rPr>
              <w:t xml:space="preserve"> </w:t>
            </w:r>
            <w:r>
              <w:rPr>
                <w:rFonts w:ascii="Calibri" w:hAnsi="Calibri" w:cs="Calibri"/>
                <w:b/>
                <w:bCs/>
                <w:i/>
                <w:iCs/>
              </w:rPr>
              <w:t>систему</w:t>
            </w:r>
            <w:r w:rsidRPr="00637A83">
              <w:rPr>
                <w:rFonts w:ascii="Calibri" w:hAnsi="Calibri" w:cs="Calibri"/>
                <w:b/>
                <w:bCs/>
                <w:i/>
                <w:iCs/>
              </w:rPr>
              <w:t xml:space="preserve"> (</w:t>
            </w:r>
            <w:r>
              <w:rPr>
                <w:rFonts w:ascii="Calibri" w:hAnsi="Calibri" w:cs="Calibri"/>
                <w:b/>
                <w:bCs/>
                <w:i/>
                <w:iCs/>
              </w:rPr>
              <w:t>ДН</w:t>
            </w:r>
            <w:r w:rsidRPr="00637A83">
              <w:rPr>
                <w:rFonts w:ascii="Calibri" w:hAnsi="Calibri" w:cs="Calibri"/>
                <w:b/>
                <w:bCs/>
                <w:i/>
                <w:iCs/>
              </w:rPr>
              <w:t>)</w:t>
            </w:r>
          </w:p>
        </w:tc>
      </w:tr>
      <w:tr w:rsidR="00F53C6C" w:rsidRPr="00637A83" w:rsidTr="00E57379">
        <w:trPr>
          <w:gridAfter w:val="2"/>
          <w:wAfter w:w="2140" w:type="dxa"/>
          <w:trHeight w:val="344"/>
        </w:trPr>
        <w:tc>
          <w:tcPr>
            <w:tcW w:w="7129" w:type="dxa"/>
            <w:gridSpan w:val="5"/>
            <w:shd w:val="clear" w:color="auto" w:fill="auto"/>
            <w:noWrap/>
            <w:vAlign w:val="bottom"/>
            <w:hideMark/>
          </w:tcPr>
          <w:p w:rsidR="00F53C6C" w:rsidRDefault="00F53C6C" w:rsidP="008059C7">
            <w:pPr>
              <w:rPr>
                <w:rFonts w:ascii="Calibri" w:hAnsi="Calibri" w:cs="Calibri"/>
                <w:b/>
                <w:bCs/>
                <w:i/>
                <w:iCs/>
              </w:rPr>
            </w:pPr>
          </w:p>
        </w:tc>
      </w:tr>
      <w:tr w:rsidR="00022FA4" w:rsidRPr="00637A83" w:rsidTr="00E57379">
        <w:trPr>
          <w:trHeight w:val="328"/>
        </w:trPr>
        <w:tc>
          <w:tcPr>
            <w:tcW w:w="9269" w:type="dxa"/>
            <w:gridSpan w:val="7"/>
            <w:shd w:val="clear" w:color="000000" w:fill="FFFFFF"/>
            <w:noWrap/>
            <w:vAlign w:val="bottom"/>
            <w:hideMark/>
          </w:tcPr>
          <w:p w:rsidR="00022FA4" w:rsidRPr="00637A83" w:rsidRDefault="00022FA4" w:rsidP="008059C7">
            <w:pPr>
              <w:rPr>
                <w:rFonts w:ascii="Calibri" w:hAnsi="Calibri" w:cs="Calibri"/>
                <w:b/>
                <w:bCs/>
              </w:rPr>
            </w:pPr>
            <w:r w:rsidRPr="00637A83">
              <w:rPr>
                <w:rFonts w:ascii="Calibri" w:hAnsi="Calibri" w:cs="Calibri"/>
                <w:b/>
                <w:bCs/>
                <w:sz w:val="22"/>
              </w:rPr>
              <w:t> </w:t>
            </w:r>
          </w:p>
          <w:tbl>
            <w:tblPr>
              <w:tblW w:w="9034" w:type="dxa"/>
              <w:tblLook w:val="04A0"/>
            </w:tblPr>
            <w:tblGrid>
              <w:gridCol w:w="1592"/>
              <w:gridCol w:w="3397"/>
              <w:gridCol w:w="4045"/>
            </w:tblGrid>
            <w:tr w:rsidR="00565C60" w:rsidRPr="00637A83" w:rsidTr="00F53C6C">
              <w:trPr>
                <w:trHeight w:val="333"/>
              </w:trPr>
              <w:tc>
                <w:tcPr>
                  <w:tcW w:w="1592" w:type="dxa"/>
                  <w:shd w:val="clear" w:color="DEEBF6" w:fill="DEEBF6"/>
                  <w:noWrap/>
                  <w:vAlign w:val="bottom"/>
                  <w:hideMark/>
                </w:tcPr>
                <w:p w:rsidR="00022FA4" w:rsidRPr="00637A83" w:rsidRDefault="00022FA4" w:rsidP="006126C3">
                  <w:pPr>
                    <w:framePr w:hSpace="180" w:wrap="around" w:vAnchor="text" w:hAnchor="text" w:x="108" w:y="1"/>
                    <w:suppressOverlap/>
                    <w:rPr>
                      <w:rFonts w:ascii="Calibri" w:hAnsi="Calibri" w:cs="Calibri"/>
                      <w:b/>
                      <w:bCs/>
                    </w:rPr>
                  </w:pPr>
                  <w:r>
                    <w:rPr>
                      <w:rFonts w:ascii="Calibri" w:hAnsi="Calibri" w:cs="Calibri"/>
                      <w:b/>
                      <w:bCs/>
                      <w:sz w:val="22"/>
                    </w:rPr>
                    <w:t>Прецник</w:t>
                  </w:r>
                </w:p>
              </w:tc>
              <w:tc>
                <w:tcPr>
                  <w:tcW w:w="3397" w:type="dxa"/>
                  <w:shd w:val="clear" w:color="DEEBF6" w:fill="DEEBF6"/>
                  <w:noWrap/>
                  <w:vAlign w:val="bottom"/>
                  <w:hideMark/>
                </w:tcPr>
                <w:p w:rsidR="00022FA4" w:rsidRPr="00637A83" w:rsidRDefault="00022FA4" w:rsidP="006126C3">
                  <w:pPr>
                    <w:framePr w:hSpace="180" w:wrap="around" w:vAnchor="text" w:hAnchor="text" w:x="108" w:y="1"/>
                    <w:suppressOverlap/>
                    <w:jc w:val="right"/>
                    <w:rPr>
                      <w:rFonts w:ascii="Calibri" w:hAnsi="Calibri" w:cs="Calibri"/>
                      <w:b/>
                      <w:bCs/>
                    </w:rPr>
                  </w:pPr>
                  <w:r w:rsidRPr="00637A83">
                    <w:rPr>
                      <w:rFonts w:ascii="Calibri" w:hAnsi="Calibri" w:cs="Calibri"/>
                      <w:b/>
                      <w:bCs/>
                      <w:sz w:val="22"/>
                    </w:rPr>
                    <w:t>[%]</w:t>
                  </w:r>
                </w:p>
              </w:tc>
              <w:tc>
                <w:tcPr>
                  <w:tcW w:w="4045" w:type="dxa"/>
                  <w:shd w:val="clear" w:color="DEEBF6" w:fill="DEEBF6"/>
                  <w:noWrap/>
                  <w:vAlign w:val="bottom"/>
                  <w:hideMark/>
                </w:tcPr>
                <w:p w:rsidR="00022FA4" w:rsidRPr="00637A83" w:rsidRDefault="00022FA4" w:rsidP="006126C3">
                  <w:pPr>
                    <w:framePr w:hSpace="180" w:wrap="around" w:vAnchor="text" w:hAnchor="text" w:x="108" w:y="1"/>
                    <w:suppressOverlap/>
                    <w:jc w:val="right"/>
                    <w:rPr>
                      <w:rFonts w:ascii="Calibri" w:hAnsi="Calibri" w:cs="Calibri"/>
                      <w:b/>
                      <w:bCs/>
                    </w:rPr>
                  </w:pPr>
                  <w:r w:rsidRPr="00637A83">
                    <w:rPr>
                      <w:rFonts w:ascii="Calibri" w:hAnsi="Calibri" w:cs="Calibri"/>
                      <w:b/>
                      <w:bCs/>
                      <w:sz w:val="22"/>
                    </w:rPr>
                    <w:t>[</w:t>
                  </w:r>
                  <w:r>
                    <w:rPr>
                      <w:rFonts w:ascii="Calibri" w:hAnsi="Calibri" w:cs="Calibri"/>
                      <w:b/>
                      <w:bCs/>
                      <w:sz w:val="22"/>
                    </w:rPr>
                    <w:t>ком</w:t>
                  </w:r>
                  <w:r w:rsidRPr="00637A83">
                    <w:rPr>
                      <w:rFonts w:ascii="Calibri" w:hAnsi="Calibri" w:cs="Calibri"/>
                      <w:b/>
                      <w:bCs/>
                      <w:sz w:val="22"/>
                    </w:rPr>
                    <w:t>]</w:t>
                  </w:r>
                </w:p>
              </w:tc>
            </w:tr>
            <w:tr w:rsidR="00565C60" w:rsidRPr="00637A83" w:rsidTr="00F53C6C">
              <w:trPr>
                <w:trHeight w:val="333"/>
              </w:trPr>
              <w:tc>
                <w:tcPr>
                  <w:tcW w:w="1592" w:type="dxa"/>
                  <w:shd w:val="clear" w:color="auto" w:fill="auto"/>
                  <w:noWrap/>
                  <w:vAlign w:val="bottom"/>
                  <w:hideMark/>
                </w:tcPr>
                <w:p w:rsidR="00022FA4" w:rsidRPr="00637A83" w:rsidRDefault="00022FA4" w:rsidP="006126C3">
                  <w:pPr>
                    <w:framePr w:hSpace="180" w:wrap="around" w:vAnchor="text" w:hAnchor="text" w:x="108" w:y="1"/>
                    <w:suppressOverlap/>
                    <w:rPr>
                      <w:rFonts w:ascii="Calibri" w:hAnsi="Calibri" w:cs="Calibri"/>
                    </w:rPr>
                  </w:pPr>
                  <w:r w:rsidRPr="00637A83">
                    <w:rPr>
                      <w:rFonts w:ascii="Calibri" w:hAnsi="Calibri" w:cs="Calibri"/>
                      <w:sz w:val="22"/>
                    </w:rPr>
                    <w:t>3/4"</w:t>
                  </w:r>
                </w:p>
              </w:tc>
              <w:tc>
                <w:tcPr>
                  <w:tcW w:w="3397" w:type="dxa"/>
                  <w:shd w:val="clear" w:color="auto" w:fill="auto"/>
                  <w:noWrap/>
                  <w:vAlign w:val="bottom"/>
                  <w:hideMark/>
                </w:tcPr>
                <w:p w:rsidR="00022FA4" w:rsidRPr="00637A83" w:rsidRDefault="00022FA4" w:rsidP="006126C3">
                  <w:pPr>
                    <w:framePr w:hSpace="180" w:wrap="around" w:vAnchor="text" w:hAnchor="text" w:x="108" w:y="1"/>
                    <w:suppressOverlap/>
                    <w:jc w:val="right"/>
                    <w:rPr>
                      <w:rFonts w:ascii="Calibri" w:hAnsi="Calibri" w:cs="Calibri"/>
                    </w:rPr>
                  </w:pPr>
                  <w:r w:rsidRPr="00637A83">
                    <w:rPr>
                      <w:rFonts w:ascii="Calibri" w:hAnsi="Calibri" w:cs="Calibri"/>
                      <w:sz w:val="22"/>
                    </w:rPr>
                    <w:t>0,</w:t>
                  </w:r>
                  <w:r>
                    <w:rPr>
                      <w:rFonts w:ascii="Calibri" w:hAnsi="Calibri" w:cs="Calibri"/>
                      <w:sz w:val="22"/>
                    </w:rPr>
                    <w:t>24</w:t>
                  </w:r>
                  <w:r w:rsidRPr="00637A83">
                    <w:rPr>
                      <w:rFonts w:ascii="Calibri" w:hAnsi="Calibri" w:cs="Calibri"/>
                      <w:sz w:val="22"/>
                    </w:rPr>
                    <w:t>%</w:t>
                  </w:r>
                </w:p>
              </w:tc>
              <w:tc>
                <w:tcPr>
                  <w:tcW w:w="4045" w:type="dxa"/>
                  <w:shd w:val="clear" w:color="auto" w:fill="auto"/>
                  <w:noWrap/>
                  <w:vAlign w:val="bottom"/>
                  <w:hideMark/>
                </w:tcPr>
                <w:p w:rsidR="00022FA4" w:rsidRPr="00637A83" w:rsidRDefault="00022FA4" w:rsidP="006126C3">
                  <w:pPr>
                    <w:framePr w:hSpace="180" w:wrap="around" w:vAnchor="text" w:hAnchor="text" w:x="108" w:y="1"/>
                    <w:suppressOverlap/>
                    <w:jc w:val="right"/>
                    <w:rPr>
                      <w:rFonts w:ascii="Calibri" w:hAnsi="Calibri" w:cs="Calibri"/>
                    </w:rPr>
                  </w:pPr>
                  <w:r>
                    <w:rPr>
                      <w:rFonts w:ascii="Calibri" w:hAnsi="Calibri" w:cs="Calibri"/>
                      <w:sz w:val="22"/>
                    </w:rPr>
                    <w:t>6</w:t>
                  </w:r>
                </w:p>
              </w:tc>
            </w:tr>
            <w:tr w:rsidR="00565C60" w:rsidRPr="00637A83" w:rsidTr="00F53C6C">
              <w:trPr>
                <w:trHeight w:val="333"/>
              </w:trPr>
              <w:tc>
                <w:tcPr>
                  <w:tcW w:w="1592" w:type="dxa"/>
                  <w:shd w:val="clear" w:color="auto" w:fill="auto"/>
                  <w:noWrap/>
                  <w:vAlign w:val="bottom"/>
                  <w:hideMark/>
                </w:tcPr>
                <w:p w:rsidR="00022FA4" w:rsidRPr="00637A83" w:rsidRDefault="00022FA4" w:rsidP="006126C3">
                  <w:pPr>
                    <w:framePr w:hSpace="180" w:wrap="around" w:vAnchor="text" w:hAnchor="text" w:x="108" w:y="1"/>
                    <w:suppressOverlap/>
                    <w:rPr>
                      <w:rFonts w:ascii="Calibri" w:hAnsi="Calibri" w:cs="Calibri"/>
                    </w:rPr>
                  </w:pPr>
                  <w:r w:rsidRPr="00637A83">
                    <w:rPr>
                      <w:rFonts w:ascii="Calibri" w:hAnsi="Calibri" w:cs="Calibri"/>
                      <w:sz w:val="22"/>
                    </w:rPr>
                    <w:t>1"</w:t>
                  </w:r>
                </w:p>
              </w:tc>
              <w:tc>
                <w:tcPr>
                  <w:tcW w:w="3397" w:type="dxa"/>
                  <w:shd w:val="clear" w:color="auto" w:fill="auto"/>
                  <w:noWrap/>
                  <w:vAlign w:val="bottom"/>
                  <w:hideMark/>
                </w:tcPr>
                <w:p w:rsidR="00022FA4" w:rsidRPr="00637A83" w:rsidRDefault="00022FA4" w:rsidP="006126C3">
                  <w:pPr>
                    <w:framePr w:hSpace="180" w:wrap="around" w:vAnchor="text" w:hAnchor="text" w:x="108" w:y="1"/>
                    <w:suppressOverlap/>
                    <w:jc w:val="right"/>
                    <w:rPr>
                      <w:rFonts w:ascii="Calibri" w:hAnsi="Calibri" w:cs="Calibri"/>
                    </w:rPr>
                  </w:pPr>
                  <w:r w:rsidRPr="00637A83">
                    <w:rPr>
                      <w:rFonts w:ascii="Calibri" w:hAnsi="Calibri" w:cs="Calibri"/>
                      <w:sz w:val="22"/>
                    </w:rPr>
                    <w:t>0,1</w:t>
                  </w:r>
                  <w:r>
                    <w:rPr>
                      <w:rFonts w:ascii="Calibri" w:hAnsi="Calibri" w:cs="Calibri"/>
                      <w:sz w:val="22"/>
                    </w:rPr>
                    <w:t>6</w:t>
                  </w:r>
                  <w:r w:rsidRPr="00637A83">
                    <w:rPr>
                      <w:rFonts w:ascii="Calibri" w:hAnsi="Calibri" w:cs="Calibri"/>
                      <w:sz w:val="22"/>
                    </w:rPr>
                    <w:t>%</w:t>
                  </w:r>
                </w:p>
              </w:tc>
              <w:tc>
                <w:tcPr>
                  <w:tcW w:w="4045" w:type="dxa"/>
                  <w:shd w:val="clear" w:color="auto" w:fill="auto"/>
                  <w:noWrap/>
                  <w:vAlign w:val="bottom"/>
                  <w:hideMark/>
                </w:tcPr>
                <w:p w:rsidR="00022FA4" w:rsidRPr="00637A83" w:rsidRDefault="00022FA4" w:rsidP="006126C3">
                  <w:pPr>
                    <w:framePr w:hSpace="180" w:wrap="around" w:vAnchor="text" w:hAnchor="text" w:x="108" w:y="1"/>
                    <w:suppressOverlap/>
                    <w:jc w:val="right"/>
                    <w:rPr>
                      <w:rFonts w:ascii="Calibri" w:hAnsi="Calibri" w:cs="Calibri"/>
                    </w:rPr>
                  </w:pPr>
                  <w:r w:rsidRPr="00637A83">
                    <w:rPr>
                      <w:rFonts w:ascii="Calibri" w:hAnsi="Calibri" w:cs="Calibri"/>
                      <w:sz w:val="22"/>
                    </w:rPr>
                    <w:t>4</w:t>
                  </w:r>
                </w:p>
              </w:tc>
            </w:tr>
            <w:tr w:rsidR="00565C60" w:rsidRPr="00637A83" w:rsidTr="00F53C6C">
              <w:trPr>
                <w:trHeight w:val="349"/>
              </w:trPr>
              <w:tc>
                <w:tcPr>
                  <w:tcW w:w="1592" w:type="dxa"/>
                  <w:shd w:val="clear" w:color="auto" w:fill="auto"/>
                  <w:noWrap/>
                  <w:vAlign w:val="bottom"/>
                  <w:hideMark/>
                </w:tcPr>
                <w:p w:rsidR="00022FA4" w:rsidRPr="00637A83" w:rsidRDefault="00022FA4" w:rsidP="006126C3">
                  <w:pPr>
                    <w:framePr w:hSpace="180" w:wrap="around" w:vAnchor="text" w:hAnchor="text" w:x="108" w:y="1"/>
                    <w:suppressOverlap/>
                    <w:rPr>
                      <w:rFonts w:ascii="Calibri" w:hAnsi="Calibri" w:cs="Calibri"/>
                    </w:rPr>
                  </w:pPr>
                  <w:r w:rsidRPr="00637A83">
                    <w:rPr>
                      <w:rFonts w:ascii="Calibri" w:hAnsi="Calibri" w:cs="Calibri"/>
                      <w:sz w:val="22"/>
                    </w:rPr>
                    <w:t>5/4"</w:t>
                  </w:r>
                </w:p>
              </w:tc>
              <w:tc>
                <w:tcPr>
                  <w:tcW w:w="3397" w:type="dxa"/>
                  <w:shd w:val="clear" w:color="auto" w:fill="auto"/>
                  <w:noWrap/>
                  <w:vAlign w:val="bottom"/>
                  <w:hideMark/>
                </w:tcPr>
                <w:p w:rsidR="00022FA4" w:rsidRPr="00637A83" w:rsidRDefault="00022FA4" w:rsidP="006126C3">
                  <w:pPr>
                    <w:framePr w:hSpace="180" w:wrap="around" w:vAnchor="text" w:hAnchor="text" w:x="108" w:y="1"/>
                    <w:suppressOverlap/>
                    <w:jc w:val="right"/>
                    <w:rPr>
                      <w:rFonts w:ascii="Calibri" w:hAnsi="Calibri" w:cs="Calibri"/>
                    </w:rPr>
                  </w:pPr>
                  <w:r w:rsidRPr="00637A83">
                    <w:rPr>
                      <w:rFonts w:ascii="Calibri" w:hAnsi="Calibri" w:cs="Calibri"/>
                      <w:sz w:val="22"/>
                    </w:rPr>
                    <w:t>0,</w:t>
                  </w:r>
                  <w:r>
                    <w:rPr>
                      <w:rFonts w:ascii="Calibri" w:hAnsi="Calibri" w:cs="Calibri"/>
                      <w:sz w:val="22"/>
                    </w:rPr>
                    <w:t>12</w:t>
                  </w:r>
                  <w:r w:rsidRPr="00637A83">
                    <w:rPr>
                      <w:rFonts w:ascii="Calibri" w:hAnsi="Calibri" w:cs="Calibri"/>
                      <w:sz w:val="22"/>
                    </w:rPr>
                    <w:t>%</w:t>
                  </w:r>
                </w:p>
              </w:tc>
              <w:tc>
                <w:tcPr>
                  <w:tcW w:w="4045" w:type="dxa"/>
                  <w:shd w:val="clear" w:color="auto" w:fill="auto"/>
                  <w:noWrap/>
                  <w:vAlign w:val="bottom"/>
                  <w:hideMark/>
                </w:tcPr>
                <w:p w:rsidR="00022FA4" w:rsidRPr="00637A83" w:rsidRDefault="00022FA4" w:rsidP="006126C3">
                  <w:pPr>
                    <w:framePr w:hSpace="180" w:wrap="around" w:vAnchor="text" w:hAnchor="text" w:x="108" w:y="1"/>
                    <w:suppressOverlap/>
                    <w:jc w:val="right"/>
                    <w:rPr>
                      <w:rFonts w:ascii="Calibri" w:hAnsi="Calibri" w:cs="Calibri"/>
                    </w:rPr>
                  </w:pPr>
                  <w:r>
                    <w:rPr>
                      <w:rFonts w:ascii="Calibri" w:hAnsi="Calibri" w:cs="Calibri"/>
                      <w:sz w:val="22"/>
                    </w:rPr>
                    <w:t>3</w:t>
                  </w:r>
                </w:p>
              </w:tc>
            </w:tr>
            <w:tr w:rsidR="00565C60" w:rsidRPr="00637A83" w:rsidTr="00F53C6C">
              <w:trPr>
                <w:trHeight w:val="349"/>
              </w:trPr>
              <w:tc>
                <w:tcPr>
                  <w:tcW w:w="1592" w:type="dxa"/>
                  <w:shd w:val="clear" w:color="auto" w:fill="auto"/>
                  <w:noWrap/>
                  <w:vAlign w:val="bottom"/>
                  <w:hideMark/>
                </w:tcPr>
                <w:p w:rsidR="00022FA4" w:rsidRPr="00637A83" w:rsidRDefault="00022FA4" w:rsidP="006126C3">
                  <w:pPr>
                    <w:framePr w:hSpace="180" w:wrap="around" w:vAnchor="text" w:hAnchor="text" w:x="108" w:y="1"/>
                    <w:suppressOverlap/>
                    <w:rPr>
                      <w:rFonts w:ascii="Calibri" w:hAnsi="Calibri" w:cs="Calibri"/>
                    </w:rPr>
                  </w:pPr>
                  <w:r w:rsidRPr="00637A83">
                    <w:rPr>
                      <w:rFonts w:ascii="Calibri" w:hAnsi="Calibri" w:cs="Calibri"/>
                      <w:sz w:val="22"/>
                    </w:rPr>
                    <w:t>6/4"</w:t>
                  </w:r>
                </w:p>
              </w:tc>
              <w:tc>
                <w:tcPr>
                  <w:tcW w:w="3397" w:type="dxa"/>
                  <w:shd w:val="clear" w:color="auto" w:fill="auto"/>
                  <w:noWrap/>
                  <w:vAlign w:val="bottom"/>
                  <w:hideMark/>
                </w:tcPr>
                <w:p w:rsidR="00022FA4" w:rsidRPr="00637A83" w:rsidRDefault="00022FA4" w:rsidP="006126C3">
                  <w:pPr>
                    <w:framePr w:hSpace="180" w:wrap="around" w:vAnchor="text" w:hAnchor="text" w:x="108" w:y="1"/>
                    <w:suppressOverlap/>
                    <w:jc w:val="right"/>
                    <w:rPr>
                      <w:rFonts w:ascii="Calibri" w:hAnsi="Calibri" w:cs="Calibri"/>
                    </w:rPr>
                  </w:pPr>
                  <w:r w:rsidRPr="00637A83">
                    <w:rPr>
                      <w:rFonts w:ascii="Calibri" w:hAnsi="Calibri" w:cs="Calibri"/>
                      <w:sz w:val="22"/>
                    </w:rPr>
                    <w:t>0,</w:t>
                  </w:r>
                  <w:r>
                    <w:rPr>
                      <w:rFonts w:ascii="Calibri" w:hAnsi="Calibri" w:cs="Calibri"/>
                      <w:sz w:val="22"/>
                    </w:rPr>
                    <w:t>20</w:t>
                  </w:r>
                  <w:r w:rsidRPr="00637A83">
                    <w:rPr>
                      <w:rFonts w:ascii="Calibri" w:hAnsi="Calibri" w:cs="Calibri"/>
                      <w:sz w:val="22"/>
                    </w:rPr>
                    <w:t>%</w:t>
                  </w:r>
                </w:p>
              </w:tc>
              <w:tc>
                <w:tcPr>
                  <w:tcW w:w="4045" w:type="dxa"/>
                  <w:shd w:val="clear" w:color="auto" w:fill="auto"/>
                  <w:noWrap/>
                  <w:vAlign w:val="bottom"/>
                  <w:hideMark/>
                </w:tcPr>
                <w:p w:rsidR="00022FA4" w:rsidRPr="00637A83" w:rsidRDefault="00022FA4" w:rsidP="006126C3">
                  <w:pPr>
                    <w:framePr w:hSpace="180" w:wrap="around" w:vAnchor="text" w:hAnchor="text" w:x="108" w:y="1"/>
                    <w:suppressOverlap/>
                    <w:jc w:val="right"/>
                    <w:rPr>
                      <w:rFonts w:ascii="Calibri" w:hAnsi="Calibri" w:cs="Calibri"/>
                    </w:rPr>
                  </w:pPr>
                  <w:r>
                    <w:rPr>
                      <w:rFonts w:ascii="Calibri" w:hAnsi="Calibri" w:cs="Calibri"/>
                      <w:sz w:val="22"/>
                    </w:rPr>
                    <w:t>5</w:t>
                  </w:r>
                </w:p>
              </w:tc>
            </w:tr>
            <w:tr w:rsidR="00565C60" w:rsidRPr="00637A83" w:rsidTr="00F53C6C">
              <w:trPr>
                <w:trHeight w:val="349"/>
              </w:trPr>
              <w:tc>
                <w:tcPr>
                  <w:tcW w:w="1592" w:type="dxa"/>
                  <w:shd w:val="clear" w:color="auto" w:fill="auto"/>
                  <w:noWrap/>
                  <w:vAlign w:val="bottom"/>
                  <w:hideMark/>
                </w:tcPr>
                <w:p w:rsidR="00022FA4" w:rsidRPr="00637A83" w:rsidRDefault="00022FA4" w:rsidP="006126C3">
                  <w:pPr>
                    <w:framePr w:hSpace="180" w:wrap="around" w:vAnchor="text" w:hAnchor="text" w:x="108" w:y="1"/>
                    <w:suppressOverlap/>
                    <w:rPr>
                      <w:rFonts w:ascii="Calibri" w:hAnsi="Calibri" w:cs="Calibri"/>
                    </w:rPr>
                  </w:pPr>
                  <w:r w:rsidRPr="00637A83">
                    <w:rPr>
                      <w:rFonts w:ascii="Calibri" w:hAnsi="Calibri" w:cs="Calibri"/>
                      <w:sz w:val="22"/>
                    </w:rPr>
                    <w:t>50</w:t>
                  </w:r>
                </w:p>
              </w:tc>
              <w:tc>
                <w:tcPr>
                  <w:tcW w:w="3397" w:type="dxa"/>
                  <w:shd w:val="clear" w:color="auto" w:fill="auto"/>
                  <w:noWrap/>
                  <w:vAlign w:val="bottom"/>
                  <w:hideMark/>
                </w:tcPr>
                <w:p w:rsidR="00022FA4" w:rsidRPr="00637A83" w:rsidRDefault="00022FA4" w:rsidP="006126C3">
                  <w:pPr>
                    <w:framePr w:hSpace="180" w:wrap="around" w:vAnchor="text" w:hAnchor="text" w:x="108" w:y="1"/>
                    <w:suppressOverlap/>
                    <w:jc w:val="right"/>
                    <w:rPr>
                      <w:rFonts w:ascii="Calibri" w:hAnsi="Calibri" w:cs="Calibri"/>
                    </w:rPr>
                  </w:pPr>
                  <w:r w:rsidRPr="00637A83">
                    <w:rPr>
                      <w:rFonts w:ascii="Calibri" w:hAnsi="Calibri" w:cs="Calibri"/>
                      <w:sz w:val="22"/>
                    </w:rPr>
                    <w:t>5,</w:t>
                  </w:r>
                  <w:r>
                    <w:rPr>
                      <w:rFonts w:ascii="Calibri" w:hAnsi="Calibri" w:cs="Calibri"/>
                      <w:sz w:val="22"/>
                    </w:rPr>
                    <w:t>8</w:t>
                  </w:r>
                  <w:r w:rsidRPr="00637A83">
                    <w:rPr>
                      <w:rFonts w:ascii="Calibri" w:hAnsi="Calibri" w:cs="Calibri"/>
                      <w:sz w:val="22"/>
                    </w:rPr>
                    <w:t>3%</w:t>
                  </w:r>
                </w:p>
              </w:tc>
              <w:tc>
                <w:tcPr>
                  <w:tcW w:w="4045" w:type="dxa"/>
                  <w:shd w:val="clear" w:color="auto" w:fill="auto"/>
                  <w:noWrap/>
                  <w:vAlign w:val="bottom"/>
                  <w:hideMark/>
                </w:tcPr>
                <w:p w:rsidR="00022FA4" w:rsidRPr="00637A83" w:rsidRDefault="00022FA4" w:rsidP="006126C3">
                  <w:pPr>
                    <w:framePr w:hSpace="180" w:wrap="around" w:vAnchor="text" w:hAnchor="text" w:x="108" w:y="1"/>
                    <w:suppressOverlap/>
                    <w:jc w:val="right"/>
                    <w:rPr>
                      <w:rFonts w:ascii="Calibri" w:hAnsi="Calibri" w:cs="Calibri"/>
                    </w:rPr>
                  </w:pPr>
                  <w:r w:rsidRPr="00637A83">
                    <w:rPr>
                      <w:rFonts w:ascii="Calibri" w:hAnsi="Calibri" w:cs="Calibri"/>
                      <w:sz w:val="22"/>
                    </w:rPr>
                    <w:t>1</w:t>
                  </w:r>
                  <w:r>
                    <w:rPr>
                      <w:rFonts w:ascii="Calibri" w:hAnsi="Calibri" w:cs="Calibri"/>
                      <w:sz w:val="22"/>
                    </w:rPr>
                    <w:t>45</w:t>
                  </w:r>
                </w:p>
              </w:tc>
            </w:tr>
            <w:tr w:rsidR="00565C60" w:rsidRPr="00637A83" w:rsidTr="00F53C6C">
              <w:trPr>
                <w:trHeight w:val="349"/>
              </w:trPr>
              <w:tc>
                <w:tcPr>
                  <w:tcW w:w="1592" w:type="dxa"/>
                  <w:shd w:val="clear" w:color="auto" w:fill="auto"/>
                  <w:noWrap/>
                  <w:vAlign w:val="bottom"/>
                  <w:hideMark/>
                </w:tcPr>
                <w:p w:rsidR="00022FA4" w:rsidRPr="00637A83" w:rsidRDefault="00022FA4" w:rsidP="006126C3">
                  <w:pPr>
                    <w:framePr w:hSpace="180" w:wrap="around" w:vAnchor="text" w:hAnchor="text" w:x="108" w:y="1"/>
                    <w:suppressOverlap/>
                    <w:rPr>
                      <w:rFonts w:ascii="Calibri" w:hAnsi="Calibri" w:cs="Calibri"/>
                    </w:rPr>
                  </w:pPr>
                  <w:r w:rsidRPr="00637A83">
                    <w:rPr>
                      <w:rFonts w:ascii="Calibri" w:hAnsi="Calibri" w:cs="Calibri"/>
                      <w:sz w:val="22"/>
                    </w:rPr>
                    <w:t>80</w:t>
                  </w:r>
                </w:p>
              </w:tc>
              <w:tc>
                <w:tcPr>
                  <w:tcW w:w="3397" w:type="dxa"/>
                  <w:shd w:val="clear" w:color="auto" w:fill="auto"/>
                  <w:noWrap/>
                  <w:vAlign w:val="bottom"/>
                  <w:hideMark/>
                </w:tcPr>
                <w:p w:rsidR="00022FA4" w:rsidRPr="00637A83" w:rsidRDefault="00022FA4" w:rsidP="006126C3">
                  <w:pPr>
                    <w:framePr w:hSpace="180" w:wrap="around" w:vAnchor="text" w:hAnchor="text" w:x="108" w:y="1"/>
                    <w:suppressOverlap/>
                    <w:jc w:val="right"/>
                    <w:rPr>
                      <w:rFonts w:ascii="Calibri" w:hAnsi="Calibri" w:cs="Calibri"/>
                    </w:rPr>
                  </w:pPr>
                  <w:r w:rsidRPr="00637A83">
                    <w:rPr>
                      <w:rFonts w:ascii="Calibri" w:hAnsi="Calibri" w:cs="Calibri"/>
                      <w:sz w:val="22"/>
                    </w:rPr>
                    <w:t>5</w:t>
                  </w:r>
                  <w:r>
                    <w:rPr>
                      <w:rFonts w:ascii="Calibri" w:hAnsi="Calibri" w:cs="Calibri"/>
                      <w:sz w:val="22"/>
                    </w:rPr>
                    <w:t>1</w:t>
                  </w:r>
                  <w:r w:rsidRPr="00637A83">
                    <w:rPr>
                      <w:rFonts w:ascii="Calibri" w:hAnsi="Calibri" w:cs="Calibri"/>
                      <w:sz w:val="22"/>
                    </w:rPr>
                    <w:t>,</w:t>
                  </w:r>
                  <w:r>
                    <w:rPr>
                      <w:rFonts w:ascii="Calibri" w:hAnsi="Calibri" w:cs="Calibri"/>
                      <w:sz w:val="22"/>
                    </w:rPr>
                    <w:t>69</w:t>
                  </w:r>
                  <w:r w:rsidRPr="00637A83">
                    <w:rPr>
                      <w:rFonts w:ascii="Calibri" w:hAnsi="Calibri" w:cs="Calibri"/>
                      <w:sz w:val="22"/>
                    </w:rPr>
                    <w:t>%</w:t>
                  </w:r>
                </w:p>
              </w:tc>
              <w:tc>
                <w:tcPr>
                  <w:tcW w:w="4045" w:type="dxa"/>
                  <w:shd w:val="clear" w:color="auto" w:fill="auto"/>
                  <w:noWrap/>
                  <w:vAlign w:val="bottom"/>
                  <w:hideMark/>
                </w:tcPr>
                <w:p w:rsidR="00022FA4" w:rsidRPr="00637A83" w:rsidRDefault="00022FA4" w:rsidP="006126C3">
                  <w:pPr>
                    <w:framePr w:hSpace="180" w:wrap="around" w:vAnchor="text" w:hAnchor="text" w:x="108" w:y="1"/>
                    <w:suppressOverlap/>
                    <w:jc w:val="right"/>
                    <w:rPr>
                      <w:rFonts w:ascii="Calibri" w:hAnsi="Calibri" w:cs="Calibri"/>
                    </w:rPr>
                  </w:pPr>
                  <w:r w:rsidRPr="00637A83">
                    <w:rPr>
                      <w:rFonts w:ascii="Calibri" w:hAnsi="Calibri" w:cs="Calibri"/>
                      <w:sz w:val="22"/>
                    </w:rPr>
                    <w:t>12</w:t>
                  </w:r>
                  <w:r>
                    <w:rPr>
                      <w:rFonts w:ascii="Calibri" w:hAnsi="Calibri" w:cs="Calibri"/>
                      <w:sz w:val="22"/>
                    </w:rPr>
                    <w:t>86</w:t>
                  </w:r>
                </w:p>
              </w:tc>
            </w:tr>
            <w:tr w:rsidR="00565C60" w:rsidRPr="00637A83" w:rsidTr="00F53C6C">
              <w:trPr>
                <w:trHeight w:val="333"/>
              </w:trPr>
              <w:tc>
                <w:tcPr>
                  <w:tcW w:w="1592" w:type="dxa"/>
                  <w:shd w:val="clear" w:color="auto" w:fill="auto"/>
                  <w:noWrap/>
                  <w:vAlign w:val="bottom"/>
                  <w:hideMark/>
                </w:tcPr>
                <w:p w:rsidR="00022FA4" w:rsidRPr="00637A83" w:rsidRDefault="00022FA4" w:rsidP="006126C3">
                  <w:pPr>
                    <w:framePr w:hSpace="180" w:wrap="around" w:vAnchor="text" w:hAnchor="text" w:x="108" w:y="1"/>
                    <w:suppressOverlap/>
                    <w:rPr>
                      <w:rFonts w:ascii="Calibri" w:hAnsi="Calibri" w:cs="Calibri"/>
                    </w:rPr>
                  </w:pPr>
                  <w:r w:rsidRPr="00637A83">
                    <w:rPr>
                      <w:rFonts w:ascii="Calibri" w:hAnsi="Calibri" w:cs="Calibri"/>
                      <w:sz w:val="22"/>
                    </w:rPr>
                    <w:t>100</w:t>
                  </w:r>
                </w:p>
              </w:tc>
              <w:tc>
                <w:tcPr>
                  <w:tcW w:w="3397" w:type="dxa"/>
                  <w:shd w:val="clear" w:color="auto" w:fill="auto"/>
                  <w:noWrap/>
                  <w:vAlign w:val="bottom"/>
                  <w:hideMark/>
                </w:tcPr>
                <w:p w:rsidR="00022FA4" w:rsidRPr="00637A83" w:rsidRDefault="00022FA4" w:rsidP="006126C3">
                  <w:pPr>
                    <w:framePr w:hSpace="180" w:wrap="around" w:vAnchor="text" w:hAnchor="text" w:x="108" w:y="1"/>
                    <w:suppressOverlap/>
                    <w:jc w:val="right"/>
                    <w:rPr>
                      <w:rFonts w:ascii="Calibri" w:hAnsi="Calibri" w:cs="Calibri"/>
                    </w:rPr>
                  </w:pPr>
                  <w:r w:rsidRPr="00637A83">
                    <w:rPr>
                      <w:rFonts w:ascii="Calibri" w:hAnsi="Calibri" w:cs="Calibri"/>
                      <w:sz w:val="22"/>
                    </w:rPr>
                    <w:t>19,</w:t>
                  </w:r>
                  <w:r>
                    <w:rPr>
                      <w:rFonts w:ascii="Calibri" w:hAnsi="Calibri" w:cs="Calibri"/>
                      <w:sz w:val="22"/>
                    </w:rPr>
                    <w:t>65</w:t>
                  </w:r>
                  <w:r w:rsidRPr="00637A83">
                    <w:rPr>
                      <w:rFonts w:ascii="Calibri" w:hAnsi="Calibri" w:cs="Calibri"/>
                      <w:sz w:val="22"/>
                    </w:rPr>
                    <w:t>%</w:t>
                  </w:r>
                </w:p>
              </w:tc>
              <w:tc>
                <w:tcPr>
                  <w:tcW w:w="4045" w:type="dxa"/>
                  <w:shd w:val="clear" w:color="auto" w:fill="auto"/>
                  <w:noWrap/>
                  <w:vAlign w:val="bottom"/>
                  <w:hideMark/>
                </w:tcPr>
                <w:p w:rsidR="00022FA4" w:rsidRPr="00637A83" w:rsidRDefault="00022FA4" w:rsidP="006126C3">
                  <w:pPr>
                    <w:framePr w:hSpace="180" w:wrap="around" w:vAnchor="text" w:hAnchor="text" w:x="108" w:y="1"/>
                    <w:suppressOverlap/>
                    <w:jc w:val="right"/>
                    <w:rPr>
                      <w:rFonts w:ascii="Calibri" w:hAnsi="Calibri" w:cs="Calibri"/>
                    </w:rPr>
                  </w:pPr>
                  <w:r w:rsidRPr="00637A83">
                    <w:rPr>
                      <w:rFonts w:ascii="Calibri" w:hAnsi="Calibri" w:cs="Calibri"/>
                      <w:sz w:val="22"/>
                    </w:rPr>
                    <w:t>4</w:t>
                  </w:r>
                  <w:r>
                    <w:rPr>
                      <w:rFonts w:ascii="Calibri" w:hAnsi="Calibri" w:cs="Calibri"/>
                      <w:sz w:val="22"/>
                    </w:rPr>
                    <w:t>89</w:t>
                  </w:r>
                </w:p>
              </w:tc>
            </w:tr>
            <w:tr w:rsidR="00565C60" w:rsidRPr="00637A83" w:rsidTr="00F53C6C">
              <w:trPr>
                <w:trHeight w:val="349"/>
              </w:trPr>
              <w:tc>
                <w:tcPr>
                  <w:tcW w:w="1592" w:type="dxa"/>
                  <w:shd w:val="clear" w:color="auto" w:fill="auto"/>
                  <w:noWrap/>
                  <w:vAlign w:val="bottom"/>
                  <w:hideMark/>
                </w:tcPr>
                <w:p w:rsidR="00022FA4" w:rsidRPr="00637A83" w:rsidRDefault="00022FA4" w:rsidP="006126C3">
                  <w:pPr>
                    <w:framePr w:hSpace="180" w:wrap="around" w:vAnchor="text" w:hAnchor="text" w:x="108" w:y="1"/>
                    <w:suppressOverlap/>
                    <w:rPr>
                      <w:rFonts w:ascii="Calibri" w:hAnsi="Calibri" w:cs="Calibri"/>
                    </w:rPr>
                  </w:pPr>
                  <w:r w:rsidRPr="00637A83">
                    <w:rPr>
                      <w:rFonts w:ascii="Calibri" w:hAnsi="Calibri" w:cs="Calibri"/>
                      <w:sz w:val="22"/>
                    </w:rPr>
                    <w:t>125</w:t>
                  </w:r>
                </w:p>
              </w:tc>
              <w:tc>
                <w:tcPr>
                  <w:tcW w:w="3397" w:type="dxa"/>
                  <w:shd w:val="clear" w:color="auto" w:fill="auto"/>
                  <w:noWrap/>
                  <w:vAlign w:val="bottom"/>
                  <w:hideMark/>
                </w:tcPr>
                <w:p w:rsidR="00022FA4" w:rsidRPr="00637A83" w:rsidRDefault="00022FA4" w:rsidP="006126C3">
                  <w:pPr>
                    <w:framePr w:hSpace="180" w:wrap="around" w:vAnchor="text" w:hAnchor="text" w:x="108" w:y="1"/>
                    <w:suppressOverlap/>
                    <w:jc w:val="right"/>
                    <w:rPr>
                      <w:rFonts w:ascii="Calibri" w:hAnsi="Calibri" w:cs="Calibri"/>
                    </w:rPr>
                  </w:pPr>
                  <w:r>
                    <w:rPr>
                      <w:rFonts w:ascii="Calibri" w:hAnsi="Calibri" w:cs="Calibri"/>
                      <w:sz w:val="22"/>
                    </w:rPr>
                    <w:t>1</w:t>
                  </w:r>
                  <w:r w:rsidRPr="00637A83">
                    <w:rPr>
                      <w:rFonts w:ascii="Calibri" w:hAnsi="Calibri" w:cs="Calibri"/>
                      <w:sz w:val="22"/>
                    </w:rPr>
                    <w:t>,</w:t>
                  </w:r>
                  <w:r>
                    <w:rPr>
                      <w:rFonts w:ascii="Calibri" w:hAnsi="Calibri" w:cs="Calibri"/>
                      <w:sz w:val="22"/>
                    </w:rPr>
                    <w:t>00</w:t>
                  </w:r>
                  <w:r w:rsidRPr="00637A83">
                    <w:rPr>
                      <w:rFonts w:ascii="Calibri" w:hAnsi="Calibri" w:cs="Calibri"/>
                      <w:sz w:val="22"/>
                    </w:rPr>
                    <w:t>%</w:t>
                  </w:r>
                </w:p>
              </w:tc>
              <w:tc>
                <w:tcPr>
                  <w:tcW w:w="4045" w:type="dxa"/>
                  <w:shd w:val="clear" w:color="auto" w:fill="auto"/>
                  <w:noWrap/>
                  <w:vAlign w:val="bottom"/>
                  <w:hideMark/>
                </w:tcPr>
                <w:p w:rsidR="00022FA4" w:rsidRPr="00637A83" w:rsidRDefault="00022FA4" w:rsidP="006126C3">
                  <w:pPr>
                    <w:framePr w:hSpace="180" w:wrap="around" w:vAnchor="text" w:hAnchor="text" w:x="108" w:y="1"/>
                    <w:suppressOverlap/>
                    <w:jc w:val="right"/>
                    <w:rPr>
                      <w:rFonts w:ascii="Calibri" w:hAnsi="Calibri" w:cs="Calibri"/>
                    </w:rPr>
                  </w:pPr>
                  <w:r w:rsidRPr="00637A83">
                    <w:rPr>
                      <w:rFonts w:ascii="Calibri" w:hAnsi="Calibri" w:cs="Calibri"/>
                      <w:sz w:val="22"/>
                    </w:rPr>
                    <w:t>2</w:t>
                  </w:r>
                  <w:r>
                    <w:rPr>
                      <w:rFonts w:ascii="Calibri" w:hAnsi="Calibri" w:cs="Calibri"/>
                      <w:sz w:val="22"/>
                    </w:rPr>
                    <w:t>5</w:t>
                  </w:r>
                </w:p>
              </w:tc>
            </w:tr>
            <w:tr w:rsidR="00565C60" w:rsidRPr="00637A83" w:rsidTr="00F53C6C">
              <w:trPr>
                <w:trHeight w:val="349"/>
              </w:trPr>
              <w:tc>
                <w:tcPr>
                  <w:tcW w:w="1592" w:type="dxa"/>
                  <w:shd w:val="clear" w:color="auto" w:fill="auto"/>
                  <w:noWrap/>
                  <w:vAlign w:val="bottom"/>
                  <w:hideMark/>
                </w:tcPr>
                <w:p w:rsidR="00022FA4" w:rsidRPr="00637A83" w:rsidRDefault="00022FA4" w:rsidP="006126C3">
                  <w:pPr>
                    <w:framePr w:hSpace="180" w:wrap="around" w:vAnchor="text" w:hAnchor="text" w:x="108" w:y="1"/>
                    <w:suppressOverlap/>
                    <w:rPr>
                      <w:rFonts w:ascii="Calibri" w:hAnsi="Calibri" w:cs="Calibri"/>
                    </w:rPr>
                  </w:pPr>
                  <w:r w:rsidRPr="00637A83">
                    <w:rPr>
                      <w:rFonts w:ascii="Calibri" w:hAnsi="Calibri" w:cs="Calibri"/>
                      <w:sz w:val="22"/>
                    </w:rPr>
                    <w:t>150</w:t>
                  </w:r>
                </w:p>
              </w:tc>
              <w:tc>
                <w:tcPr>
                  <w:tcW w:w="3397" w:type="dxa"/>
                  <w:shd w:val="clear" w:color="auto" w:fill="auto"/>
                  <w:noWrap/>
                  <w:vAlign w:val="bottom"/>
                  <w:hideMark/>
                </w:tcPr>
                <w:p w:rsidR="00022FA4" w:rsidRPr="00637A83" w:rsidRDefault="00022FA4" w:rsidP="006126C3">
                  <w:pPr>
                    <w:framePr w:hSpace="180" w:wrap="around" w:vAnchor="text" w:hAnchor="text" w:x="108" w:y="1"/>
                    <w:suppressOverlap/>
                    <w:jc w:val="right"/>
                    <w:rPr>
                      <w:rFonts w:ascii="Calibri" w:hAnsi="Calibri" w:cs="Calibri"/>
                    </w:rPr>
                  </w:pPr>
                  <w:r w:rsidRPr="00637A83">
                    <w:rPr>
                      <w:rFonts w:ascii="Calibri" w:hAnsi="Calibri" w:cs="Calibri"/>
                      <w:sz w:val="22"/>
                    </w:rPr>
                    <w:t>13,</w:t>
                  </w:r>
                  <w:r>
                    <w:rPr>
                      <w:rFonts w:ascii="Calibri" w:hAnsi="Calibri" w:cs="Calibri"/>
                      <w:sz w:val="22"/>
                    </w:rPr>
                    <w:t>79</w:t>
                  </w:r>
                  <w:r w:rsidRPr="00637A83">
                    <w:rPr>
                      <w:rFonts w:ascii="Calibri" w:hAnsi="Calibri" w:cs="Calibri"/>
                      <w:sz w:val="22"/>
                    </w:rPr>
                    <w:t>%</w:t>
                  </w:r>
                </w:p>
              </w:tc>
              <w:tc>
                <w:tcPr>
                  <w:tcW w:w="4045" w:type="dxa"/>
                  <w:shd w:val="clear" w:color="auto" w:fill="auto"/>
                  <w:noWrap/>
                  <w:vAlign w:val="bottom"/>
                  <w:hideMark/>
                </w:tcPr>
                <w:p w:rsidR="00022FA4" w:rsidRPr="00637A83" w:rsidRDefault="00022FA4" w:rsidP="006126C3">
                  <w:pPr>
                    <w:framePr w:hSpace="180" w:wrap="around" w:vAnchor="text" w:hAnchor="text" w:x="108" w:y="1"/>
                    <w:suppressOverlap/>
                    <w:jc w:val="right"/>
                    <w:rPr>
                      <w:rFonts w:ascii="Calibri" w:hAnsi="Calibri" w:cs="Calibri"/>
                    </w:rPr>
                  </w:pPr>
                  <w:r w:rsidRPr="00637A83">
                    <w:rPr>
                      <w:rFonts w:ascii="Calibri" w:hAnsi="Calibri" w:cs="Calibri"/>
                      <w:sz w:val="22"/>
                    </w:rPr>
                    <w:t>3</w:t>
                  </w:r>
                  <w:r>
                    <w:rPr>
                      <w:rFonts w:ascii="Calibri" w:hAnsi="Calibri" w:cs="Calibri"/>
                      <w:sz w:val="22"/>
                    </w:rPr>
                    <w:t>43</w:t>
                  </w:r>
                </w:p>
              </w:tc>
            </w:tr>
            <w:tr w:rsidR="00565C60" w:rsidRPr="00637A83" w:rsidTr="00F53C6C">
              <w:trPr>
                <w:trHeight w:val="333"/>
              </w:trPr>
              <w:tc>
                <w:tcPr>
                  <w:tcW w:w="1592" w:type="dxa"/>
                  <w:shd w:val="clear" w:color="auto" w:fill="auto"/>
                  <w:noWrap/>
                  <w:vAlign w:val="bottom"/>
                  <w:hideMark/>
                </w:tcPr>
                <w:p w:rsidR="00022FA4" w:rsidRPr="00637A83" w:rsidRDefault="00022FA4" w:rsidP="006126C3">
                  <w:pPr>
                    <w:framePr w:hSpace="180" w:wrap="around" w:vAnchor="text" w:hAnchor="text" w:x="108" w:y="1"/>
                    <w:suppressOverlap/>
                    <w:rPr>
                      <w:rFonts w:ascii="Calibri" w:hAnsi="Calibri" w:cs="Calibri"/>
                    </w:rPr>
                  </w:pPr>
                  <w:r w:rsidRPr="00637A83">
                    <w:rPr>
                      <w:rFonts w:ascii="Calibri" w:hAnsi="Calibri" w:cs="Calibri"/>
                      <w:sz w:val="22"/>
                    </w:rPr>
                    <w:t>200</w:t>
                  </w:r>
                </w:p>
              </w:tc>
              <w:tc>
                <w:tcPr>
                  <w:tcW w:w="3397" w:type="dxa"/>
                  <w:shd w:val="clear" w:color="auto" w:fill="auto"/>
                  <w:noWrap/>
                  <w:vAlign w:val="bottom"/>
                  <w:hideMark/>
                </w:tcPr>
                <w:p w:rsidR="00022FA4" w:rsidRPr="00637A83" w:rsidRDefault="00022FA4" w:rsidP="006126C3">
                  <w:pPr>
                    <w:framePr w:hSpace="180" w:wrap="around" w:vAnchor="text" w:hAnchor="text" w:x="108" w:y="1"/>
                    <w:suppressOverlap/>
                    <w:jc w:val="right"/>
                    <w:rPr>
                      <w:rFonts w:ascii="Calibri" w:hAnsi="Calibri" w:cs="Calibri"/>
                    </w:rPr>
                  </w:pPr>
                  <w:r w:rsidRPr="00637A83">
                    <w:rPr>
                      <w:rFonts w:ascii="Calibri" w:hAnsi="Calibri" w:cs="Calibri"/>
                      <w:sz w:val="22"/>
                    </w:rPr>
                    <w:t>1,</w:t>
                  </w:r>
                  <w:r>
                    <w:rPr>
                      <w:rFonts w:ascii="Calibri" w:hAnsi="Calibri" w:cs="Calibri"/>
                      <w:sz w:val="22"/>
                    </w:rPr>
                    <w:t>77</w:t>
                  </w:r>
                  <w:r w:rsidRPr="00637A83">
                    <w:rPr>
                      <w:rFonts w:ascii="Calibri" w:hAnsi="Calibri" w:cs="Calibri"/>
                      <w:sz w:val="22"/>
                    </w:rPr>
                    <w:t>%</w:t>
                  </w:r>
                </w:p>
              </w:tc>
              <w:tc>
                <w:tcPr>
                  <w:tcW w:w="4045" w:type="dxa"/>
                  <w:shd w:val="clear" w:color="auto" w:fill="auto"/>
                  <w:noWrap/>
                  <w:vAlign w:val="bottom"/>
                  <w:hideMark/>
                </w:tcPr>
                <w:p w:rsidR="00022FA4" w:rsidRPr="00637A83" w:rsidRDefault="00022FA4" w:rsidP="006126C3">
                  <w:pPr>
                    <w:framePr w:hSpace="180" w:wrap="around" w:vAnchor="text" w:hAnchor="text" w:x="108" w:y="1"/>
                    <w:suppressOverlap/>
                    <w:jc w:val="right"/>
                    <w:rPr>
                      <w:rFonts w:ascii="Calibri" w:hAnsi="Calibri" w:cs="Calibri"/>
                    </w:rPr>
                  </w:pPr>
                  <w:r w:rsidRPr="00637A83">
                    <w:rPr>
                      <w:rFonts w:ascii="Calibri" w:hAnsi="Calibri" w:cs="Calibri"/>
                      <w:sz w:val="22"/>
                    </w:rPr>
                    <w:t>4</w:t>
                  </w:r>
                  <w:r>
                    <w:rPr>
                      <w:rFonts w:ascii="Calibri" w:hAnsi="Calibri" w:cs="Calibri"/>
                      <w:sz w:val="22"/>
                    </w:rPr>
                    <w:t>4</w:t>
                  </w:r>
                </w:p>
              </w:tc>
            </w:tr>
            <w:tr w:rsidR="00565C60" w:rsidRPr="00637A83" w:rsidTr="00F53C6C">
              <w:trPr>
                <w:trHeight w:val="349"/>
              </w:trPr>
              <w:tc>
                <w:tcPr>
                  <w:tcW w:w="1592" w:type="dxa"/>
                  <w:shd w:val="clear" w:color="auto" w:fill="auto"/>
                  <w:noWrap/>
                  <w:vAlign w:val="bottom"/>
                  <w:hideMark/>
                </w:tcPr>
                <w:p w:rsidR="00022FA4" w:rsidRPr="00637A83" w:rsidRDefault="00022FA4" w:rsidP="006126C3">
                  <w:pPr>
                    <w:framePr w:hSpace="180" w:wrap="around" w:vAnchor="text" w:hAnchor="text" w:x="108" w:y="1"/>
                    <w:suppressOverlap/>
                    <w:rPr>
                      <w:rFonts w:ascii="Calibri" w:hAnsi="Calibri" w:cs="Calibri"/>
                    </w:rPr>
                  </w:pPr>
                  <w:r w:rsidRPr="00637A83">
                    <w:rPr>
                      <w:rFonts w:ascii="Calibri" w:hAnsi="Calibri" w:cs="Calibri"/>
                      <w:sz w:val="22"/>
                    </w:rPr>
                    <w:t>250</w:t>
                  </w:r>
                </w:p>
              </w:tc>
              <w:tc>
                <w:tcPr>
                  <w:tcW w:w="3397" w:type="dxa"/>
                  <w:shd w:val="clear" w:color="auto" w:fill="auto"/>
                  <w:noWrap/>
                  <w:vAlign w:val="bottom"/>
                  <w:hideMark/>
                </w:tcPr>
                <w:p w:rsidR="00022FA4" w:rsidRPr="00637A83" w:rsidRDefault="00022FA4" w:rsidP="006126C3">
                  <w:pPr>
                    <w:framePr w:hSpace="180" w:wrap="around" w:vAnchor="text" w:hAnchor="text" w:x="108" w:y="1"/>
                    <w:suppressOverlap/>
                    <w:jc w:val="right"/>
                    <w:rPr>
                      <w:rFonts w:ascii="Calibri" w:hAnsi="Calibri" w:cs="Calibri"/>
                    </w:rPr>
                  </w:pPr>
                  <w:r w:rsidRPr="00637A83">
                    <w:rPr>
                      <w:rFonts w:ascii="Calibri" w:hAnsi="Calibri" w:cs="Calibri"/>
                      <w:sz w:val="22"/>
                    </w:rPr>
                    <w:t>1,</w:t>
                  </w:r>
                  <w:r>
                    <w:rPr>
                      <w:rFonts w:ascii="Calibri" w:hAnsi="Calibri" w:cs="Calibri"/>
                      <w:sz w:val="22"/>
                    </w:rPr>
                    <w:t>33</w:t>
                  </w:r>
                  <w:r w:rsidRPr="00637A83">
                    <w:rPr>
                      <w:rFonts w:ascii="Calibri" w:hAnsi="Calibri" w:cs="Calibri"/>
                      <w:sz w:val="22"/>
                    </w:rPr>
                    <w:t>%</w:t>
                  </w:r>
                </w:p>
              </w:tc>
              <w:tc>
                <w:tcPr>
                  <w:tcW w:w="4045" w:type="dxa"/>
                  <w:shd w:val="clear" w:color="auto" w:fill="auto"/>
                  <w:noWrap/>
                  <w:vAlign w:val="bottom"/>
                  <w:hideMark/>
                </w:tcPr>
                <w:p w:rsidR="00022FA4" w:rsidRPr="00637A83" w:rsidRDefault="00022FA4" w:rsidP="006126C3">
                  <w:pPr>
                    <w:framePr w:hSpace="180" w:wrap="around" w:vAnchor="text" w:hAnchor="text" w:x="108" w:y="1"/>
                    <w:suppressOverlap/>
                    <w:jc w:val="right"/>
                    <w:rPr>
                      <w:rFonts w:ascii="Calibri" w:hAnsi="Calibri" w:cs="Calibri"/>
                    </w:rPr>
                  </w:pPr>
                  <w:r w:rsidRPr="00637A83">
                    <w:rPr>
                      <w:rFonts w:ascii="Calibri" w:hAnsi="Calibri" w:cs="Calibri"/>
                      <w:sz w:val="22"/>
                    </w:rPr>
                    <w:t>3</w:t>
                  </w:r>
                  <w:r>
                    <w:rPr>
                      <w:rFonts w:ascii="Calibri" w:hAnsi="Calibri" w:cs="Calibri"/>
                      <w:sz w:val="22"/>
                    </w:rPr>
                    <w:t>3</w:t>
                  </w:r>
                </w:p>
              </w:tc>
            </w:tr>
            <w:tr w:rsidR="00565C60" w:rsidRPr="00637A83" w:rsidTr="00F53C6C">
              <w:trPr>
                <w:trHeight w:val="333"/>
              </w:trPr>
              <w:tc>
                <w:tcPr>
                  <w:tcW w:w="1592" w:type="dxa"/>
                  <w:shd w:val="clear" w:color="auto" w:fill="auto"/>
                  <w:noWrap/>
                  <w:vAlign w:val="bottom"/>
                  <w:hideMark/>
                </w:tcPr>
                <w:p w:rsidR="00022FA4" w:rsidRPr="00637A83" w:rsidRDefault="00022FA4" w:rsidP="006126C3">
                  <w:pPr>
                    <w:framePr w:hSpace="180" w:wrap="around" w:vAnchor="text" w:hAnchor="text" w:x="108" w:y="1"/>
                    <w:suppressOverlap/>
                    <w:rPr>
                      <w:rFonts w:ascii="Calibri" w:hAnsi="Calibri" w:cs="Calibri"/>
                    </w:rPr>
                  </w:pPr>
                  <w:r w:rsidRPr="00637A83">
                    <w:rPr>
                      <w:rFonts w:ascii="Calibri" w:hAnsi="Calibri" w:cs="Calibri"/>
                      <w:sz w:val="22"/>
                    </w:rPr>
                    <w:t>300</w:t>
                  </w:r>
                </w:p>
              </w:tc>
              <w:tc>
                <w:tcPr>
                  <w:tcW w:w="3397" w:type="dxa"/>
                  <w:shd w:val="clear" w:color="auto" w:fill="auto"/>
                  <w:noWrap/>
                  <w:vAlign w:val="bottom"/>
                  <w:hideMark/>
                </w:tcPr>
                <w:p w:rsidR="00022FA4" w:rsidRPr="00637A83" w:rsidRDefault="00022FA4" w:rsidP="006126C3">
                  <w:pPr>
                    <w:framePr w:hSpace="180" w:wrap="around" w:vAnchor="text" w:hAnchor="text" w:x="108" w:y="1"/>
                    <w:suppressOverlap/>
                    <w:jc w:val="right"/>
                    <w:rPr>
                      <w:rFonts w:ascii="Calibri" w:hAnsi="Calibri" w:cs="Calibri"/>
                    </w:rPr>
                  </w:pPr>
                  <w:r w:rsidRPr="00637A83">
                    <w:rPr>
                      <w:rFonts w:ascii="Calibri" w:hAnsi="Calibri" w:cs="Calibri"/>
                      <w:sz w:val="22"/>
                    </w:rPr>
                    <w:t>2,</w:t>
                  </w:r>
                  <w:r>
                    <w:rPr>
                      <w:rFonts w:ascii="Calibri" w:hAnsi="Calibri" w:cs="Calibri"/>
                      <w:sz w:val="22"/>
                    </w:rPr>
                    <w:t>69</w:t>
                  </w:r>
                  <w:r w:rsidRPr="00637A83">
                    <w:rPr>
                      <w:rFonts w:ascii="Calibri" w:hAnsi="Calibri" w:cs="Calibri"/>
                      <w:sz w:val="22"/>
                    </w:rPr>
                    <w:t>%</w:t>
                  </w:r>
                </w:p>
              </w:tc>
              <w:tc>
                <w:tcPr>
                  <w:tcW w:w="4045" w:type="dxa"/>
                  <w:shd w:val="clear" w:color="auto" w:fill="auto"/>
                  <w:noWrap/>
                  <w:vAlign w:val="bottom"/>
                  <w:hideMark/>
                </w:tcPr>
                <w:p w:rsidR="00022FA4" w:rsidRPr="00637A83" w:rsidRDefault="00022FA4" w:rsidP="006126C3">
                  <w:pPr>
                    <w:framePr w:hSpace="180" w:wrap="around" w:vAnchor="text" w:hAnchor="text" w:x="108" w:y="1"/>
                    <w:suppressOverlap/>
                    <w:jc w:val="right"/>
                    <w:rPr>
                      <w:rFonts w:ascii="Calibri" w:hAnsi="Calibri" w:cs="Calibri"/>
                    </w:rPr>
                  </w:pPr>
                  <w:r w:rsidRPr="00637A83">
                    <w:rPr>
                      <w:rFonts w:ascii="Calibri" w:hAnsi="Calibri" w:cs="Calibri"/>
                      <w:sz w:val="22"/>
                    </w:rPr>
                    <w:t>67</w:t>
                  </w:r>
                </w:p>
              </w:tc>
            </w:tr>
            <w:tr w:rsidR="00565C60" w:rsidRPr="00637A83" w:rsidTr="00F53C6C">
              <w:trPr>
                <w:trHeight w:val="416"/>
              </w:trPr>
              <w:tc>
                <w:tcPr>
                  <w:tcW w:w="1592" w:type="dxa"/>
                  <w:shd w:val="clear" w:color="auto" w:fill="auto"/>
                  <w:noWrap/>
                  <w:vAlign w:val="bottom"/>
                  <w:hideMark/>
                </w:tcPr>
                <w:p w:rsidR="00022FA4" w:rsidRPr="00637A83" w:rsidRDefault="00022FA4" w:rsidP="006126C3">
                  <w:pPr>
                    <w:framePr w:hSpace="180" w:wrap="around" w:vAnchor="text" w:hAnchor="text" w:x="108" w:y="1"/>
                    <w:suppressOverlap/>
                    <w:rPr>
                      <w:rFonts w:ascii="Calibri" w:hAnsi="Calibri" w:cs="Calibri"/>
                    </w:rPr>
                  </w:pPr>
                  <w:r w:rsidRPr="00637A83">
                    <w:rPr>
                      <w:rFonts w:ascii="Calibri" w:hAnsi="Calibri" w:cs="Calibri"/>
                      <w:sz w:val="22"/>
                    </w:rPr>
                    <w:t>350</w:t>
                  </w:r>
                </w:p>
              </w:tc>
              <w:tc>
                <w:tcPr>
                  <w:tcW w:w="3397" w:type="dxa"/>
                  <w:shd w:val="clear" w:color="auto" w:fill="auto"/>
                  <w:noWrap/>
                  <w:vAlign w:val="bottom"/>
                  <w:hideMark/>
                </w:tcPr>
                <w:p w:rsidR="00022FA4" w:rsidRPr="00637A83" w:rsidRDefault="00022FA4" w:rsidP="006126C3">
                  <w:pPr>
                    <w:framePr w:hSpace="180" w:wrap="around" w:vAnchor="text" w:hAnchor="text" w:x="108" w:y="1"/>
                    <w:suppressOverlap/>
                    <w:jc w:val="right"/>
                    <w:rPr>
                      <w:rFonts w:ascii="Calibri" w:hAnsi="Calibri" w:cs="Calibri"/>
                    </w:rPr>
                  </w:pPr>
                  <w:r w:rsidRPr="00637A83">
                    <w:rPr>
                      <w:rFonts w:ascii="Calibri" w:hAnsi="Calibri" w:cs="Calibri"/>
                      <w:sz w:val="22"/>
                    </w:rPr>
                    <w:t>0,0</w:t>
                  </w:r>
                  <w:r>
                    <w:rPr>
                      <w:rFonts w:ascii="Calibri" w:hAnsi="Calibri" w:cs="Calibri"/>
                      <w:sz w:val="22"/>
                    </w:rPr>
                    <w:t>8</w:t>
                  </w:r>
                  <w:r w:rsidRPr="00637A83">
                    <w:rPr>
                      <w:rFonts w:ascii="Calibri" w:hAnsi="Calibri" w:cs="Calibri"/>
                      <w:sz w:val="22"/>
                    </w:rPr>
                    <w:t>%</w:t>
                  </w:r>
                </w:p>
              </w:tc>
              <w:tc>
                <w:tcPr>
                  <w:tcW w:w="4045" w:type="dxa"/>
                  <w:shd w:val="clear" w:color="auto" w:fill="auto"/>
                  <w:noWrap/>
                  <w:vAlign w:val="bottom"/>
                  <w:hideMark/>
                </w:tcPr>
                <w:p w:rsidR="00022FA4" w:rsidRPr="00637A83" w:rsidRDefault="00022FA4" w:rsidP="006126C3">
                  <w:pPr>
                    <w:framePr w:hSpace="180" w:wrap="around" w:vAnchor="text" w:hAnchor="text" w:x="108" w:y="1"/>
                    <w:suppressOverlap/>
                    <w:jc w:val="right"/>
                    <w:rPr>
                      <w:rFonts w:ascii="Calibri" w:hAnsi="Calibri" w:cs="Calibri"/>
                    </w:rPr>
                  </w:pPr>
                  <w:r w:rsidRPr="00637A83">
                    <w:rPr>
                      <w:rFonts w:ascii="Calibri" w:hAnsi="Calibri" w:cs="Calibri"/>
                      <w:sz w:val="22"/>
                    </w:rPr>
                    <w:t>2</w:t>
                  </w:r>
                </w:p>
              </w:tc>
            </w:tr>
            <w:tr w:rsidR="00565C60" w:rsidRPr="00637A83" w:rsidTr="00F53C6C">
              <w:trPr>
                <w:trHeight w:val="349"/>
              </w:trPr>
              <w:tc>
                <w:tcPr>
                  <w:tcW w:w="1592" w:type="dxa"/>
                  <w:shd w:val="clear" w:color="auto" w:fill="auto"/>
                  <w:noWrap/>
                  <w:vAlign w:val="bottom"/>
                  <w:hideMark/>
                </w:tcPr>
                <w:p w:rsidR="00022FA4" w:rsidRPr="00637A83" w:rsidRDefault="00022FA4" w:rsidP="006126C3">
                  <w:pPr>
                    <w:framePr w:hSpace="180" w:wrap="around" w:vAnchor="text" w:hAnchor="text" w:x="108" w:y="1"/>
                    <w:suppressOverlap/>
                    <w:rPr>
                      <w:rFonts w:ascii="Calibri" w:hAnsi="Calibri" w:cs="Calibri"/>
                    </w:rPr>
                  </w:pPr>
                  <w:r w:rsidRPr="00637A83">
                    <w:rPr>
                      <w:rFonts w:ascii="Calibri" w:hAnsi="Calibri" w:cs="Calibri"/>
                      <w:sz w:val="22"/>
                    </w:rPr>
                    <w:t>400</w:t>
                  </w:r>
                </w:p>
              </w:tc>
              <w:tc>
                <w:tcPr>
                  <w:tcW w:w="3397" w:type="dxa"/>
                  <w:shd w:val="clear" w:color="auto" w:fill="auto"/>
                  <w:noWrap/>
                  <w:vAlign w:val="bottom"/>
                  <w:hideMark/>
                </w:tcPr>
                <w:p w:rsidR="00022FA4" w:rsidRPr="00637A83" w:rsidRDefault="00022FA4" w:rsidP="006126C3">
                  <w:pPr>
                    <w:framePr w:hSpace="180" w:wrap="around" w:vAnchor="text" w:hAnchor="text" w:x="108" w:y="1"/>
                    <w:suppressOverlap/>
                    <w:jc w:val="right"/>
                    <w:rPr>
                      <w:rFonts w:ascii="Calibri" w:hAnsi="Calibri" w:cs="Calibri"/>
                    </w:rPr>
                  </w:pPr>
                  <w:r w:rsidRPr="00637A83">
                    <w:rPr>
                      <w:rFonts w:ascii="Calibri" w:hAnsi="Calibri" w:cs="Calibri"/>
                      <w:sz w:val="22"/>
                    </w:rPr>
                    <w:t>0,</w:t>
                  </w:r>
                  <w:r>
                    <w:rPr>
                      <w:rFonts w:ascii="Calibri" w:hAnsi="Calibri" w:cs="Calibri"/>
                      <w:sz w:val="22"/>
                    </w:rPr>
                    <w:t>68</w:t>
                  </w:r>
                  <w:r w:rsidRPr="00637A83">
                    <w:rPr>
                      <w:rFonts w:ascii="Calibri" w:hAnsi="Calibri" w:cs="Calibri"/>
                      <w:sz w:val="22"/>
                    </w:rPr>
                    <w:t>%</w:t>
                  </w:r>
                </w:p>
              </w:tc>
              <w:tc>
                <w:tcPr>
                  <w:tcW w:w="4045" w:type="dxa"/>
                  <w:shd w:val="clear" w:color="auto" w:fill="auto"/>
                  <w:noWrap/>
                  <w:vAlign w:val="bottom"/>
                  <w:hideMark/>
                </w:tcPr>
                <w:p w:rsidR="00022FA4" w:rsidRPr="00637A83" w:rsidRDefault="00022FA4" w:rsidP="006126C3">
                  <w:pPr>
                    <w:framePr w:hSpace="180" w:wrap="around" w:vAnchor="text" w:hAnchor="text" w:x="108" w:y="1"/>
                    <w:suppressOverlap/>
                    <w:jc w:val="right"/>
                    <w:rPr>
                      <w:rFonts w:ascii="Calibri" w:hAnsi="Calibri" w:cs="Calibri"/>
                    </w:rPr>
                  </w:pPr>
                  <w:r w:rsidRPr="00637A83">
                    <w:rPr>
                      <w:rFonts w:ascii="Calibri" w:hAnsi="Calibri" w:cs="Calibri"/>
                      <w:sz w:val="22"/>
                    </w:rPr>
                    <w:t>17</w:t>
                  </w:r>
                </w:p>
              </w:tc>
            </w:tr>
            <w:tr w:rsidR="00565C60" w:rsidRPr="00637A83" w:rsidTr="00F53C6C">
              <w:trPr>
                <w:trHeight w:val="349"/>
              </w:trPr>
              <w:tc>
                <w:tcPr>
                  <w:tcW w:w="1592" w:type="dxa"/>
                  <w:shd w:val="clear" w:color="auto" w:fill="auto"/>
                  <w:noWrap/>
                  <w:vAlign w:val="bottom"/>
                  <w:hideMark/>
                </w:tcPr>
                <w:p w:rsidR="00022FA4" w:rsidRPr="00637A83" w:rsidRDefault="00022FA4" w:rsidP="006126C3">
                  <w:pPr>
                    <w:framePr w:hSpace="180" w:wrap="around" w:vAnchor="text" w:hAnchor="text" w:x="108" w:y="1"/>
                    <w:suppressOverlap/>
                    <w:rPr>
                      <w:rFonts w:ascii="Calibri" w:hAnsi="Calibri" w:cs="Calibri"/>
                    </w:rPr>
                  </w:pPr>
                  <w:r w:rsidRPr="00637A83">
                    <w:rPr>
                      <w:rFonts w:ascii="Calibri" w:hAnsi="Calibri" w:cs="Calibri"/>
                      <w:sz w:val="22"/>
                    </w:rPr>
                    <w:t>500</w:t>
                  </w:r>
                </w:p>
              </w:tc>
              <w:tc>
                <w:tcPr>
                  <w:tcW w:w="3397" w:type="dxa"/>
                  <w:shd w:val="clear" w:color="auto" w:fill="auto"/>
                  <w:noWrap/>
                  <w:vAlign w:val="bottom"/>
                  <w:hideMark/>
                </w:tcPr>
                <w:p w:rsidR="00022FA4" w:rsidRPr="00637A83" w:rsidRDefault="00022FA4" w:rsidP="006126C3">
                  <w:pPr>
                    <w:framePr w:hSpace="180" w:wrap="around" w:vAnchor="text" w:hAnchor="text" w:x="108" w:y="1"/>
                    <w:suppressOverlap/>
                    <w:jc w:val="right"/>
                    <w:rPr>
                      <w:rFonts w:ascii="Calibri" w:hAnsi="Calibri" w:cs="Calibri"/>
                    </w:rPr>
                  </w:pPr>
                  <w:r w:rsidRPr="00637A83">
                    <w:rPr>
                      <w:rFonts w:ascii="Calibri" w:hAnsi="Calibri" w:cs="Calibri"/>
                      <w:sz w:val="22"/>
                    </w:rPr>
                    <w:t>0,</w:t>
                  </w:r>
                  <w:r>
                    <w:rPr>
                      <w:rFonts w:ascii="Calibri" w:hAnsi="Calibri" w:cs="Calibri"/>
                      <w:sz w:val="22"/>
                    </w:rPr>
                    <w:t>76</w:t>
                  </w:r>
                  <w:r w:rsidRPr="00637A83">
                    <w:rPr>
                      <w:rFonts w:ascii="Calibri" w:hAnsi="Calibri" w:cs="Calibri"/>
                      <w:sz w:val="22"/>
                    </w:rPr>
                    <w:t>%</w:t>
                  </w:r>
                </w:p>
              </w:tc>
              <w:tc>
                <w:tcPr>
                  <w:tcW w:w="4045" w:type="dxa"/>
                  <w:shd w:val="clear" w:color="auto" w:fill="auto"/>
                  <w:noWrap/>
                  <w:vAlign w:val="bottom"/>
                  <w:hideMark/>
                </w:tcPr>
                <w:p w:rsidR="00022FA4" w:rsidRPr="00637A83" w:rsidRDefault="00022FA4" w:rsidP="006126C3">
                  <w:pPr>
                    <w:framePr w:hSpace="180" w:wrap="around" w:vAnchor="text" w:hAnchor="text" w:x="108" w:y="1"/>
                    <w:suppressOverlap/>
                    <w:jc w:val="right"/>
                    <w:rPr>
                      <w:rFonts w:ascii="Calibri" w:hAnsi="Calibri" w:cs="Calibri"/>
                    </w:rPr>
                  </w:pPr>
                  <w:r w:rsidRPr="00637A83">
                    <w:rPr>
                      <w:rFonts w:ascii="Calibri" w:hAnsi="Calibri" w:cs="Calibri"/>
                      <w:sz w:val="22"/>
                    </w:rPr>
                    <w:t>19</w:t>
                  </w:r>
                </w:p>
              </w:tc>
            </w:tr>
            <w:tr w:rsidR="00565C60" w:rsidRPr="00637A83" w:rsidTr="00F53C6C">
              <w:trPr>
                <w:trHeight w:val="333"/>
              </w:trPr>
              <w:tc>
                <w:tcPr>
                  <w:tcW w:w="1592" w:type="dxa"/>
                  <w:shd w:val="clear" w:color="DEEBF6" w:fill="DEEBF6"/>
                  <w:noWrap/>
                  <w:vAlign w:val="bottom"/>
                  <w:hideMark/>
                </w:tcPr>
                <w:p w:rsidR="00022FA4" w:rsidRPr="00637A83" w:rsidRDefault="00022FA4" w:rsidP="006126C3">
                  <w:pPr>
                    <w:framePr w:hSpace="180" w:wrap="around" w:vAnchor="text" w:hAnchor="text" w:x="108" w:y="1"/>
                    <w:suppressOverlap/>
                    <w:rPr>
                      <w:rFonts w:ascii="Calibri" w:hAnsi="Calibri" w:cs="Calibri"/>
                      <w:b/>
                      <w:bCs/>
                    </w:rPr>
                  </w:pPr>
                  <w:r>
                    <w:rPr>
                      <w:rFonts w:ascii="Calibri" w:hAnsi="Calibri" w:cs="Calibri"/>
                      <w:b/>
                      <w:bCs/>
                      <w:sz w:val="22"/>
                    </w:rPr>
                    <w:t>Укупно</w:t>
                  </w:r>
                </w:p>
              </w:tc>
              <w:tc>
                <w:tcPr>
                  <w:tcW w:w="3397" w:type="dxa"/>
                  <w:shd w:val="clear" w:color="DEEBF6" w:fill="DEEBF6"/>
                  <w:noWrap/>
                  <w:vAlign w:val="bottom"/>
                  <w:hideMark/>
                </w:tcPr>
                <w:p w:rsidR="00022FA4" w:rsidRPr="00637A83" w:rsidRDefault="00022FA4" w:rsidP="006126C3">
                  <w:pPr>
                    <w:framePr w:hSpace="180" w:wrap="around" w:vAnchor="text" w:hAnchor="text" w:x="108" w:y="1"/>
                    <w:suppressOverlap/>
                    <w:jc w:val="right"/>
                    <w:rPr>
                      <w:rFonts w:ascii="Calibri" w:hAnsi="Calibri" w:cs="Calibri"/>
                      <w:b/>
                      <w:bCs/>
                    </w:rPr>
                  </w:pPr>
                  <w:r w:rsidRPr="00637A83">
                    <w:rPr>
                      <w:rFonts w:ascii="Calibri" w:hAnsi="Calibri" w:cs="Calibri"/>
                      <w:b/>
                      <w:bCs/>
                      <w:sz w:val="22"/>
                    </w:rPr>
                    <w:t>100%</w:t>
                  </w:r>
                </w:p>
              </w:tc>
              <w:tc>
                <w:tcPr>
                  <w:tcW w:w="4045" w:type="dxa"/>
                  <w:shd w:val="clear" w:color="DEEBF6" w:fill="DEEBF6"/>
                  <w:noWrap/>
                  <w:vAlign w:val="bottom"/>
                  <w:hideMark/>
                </w:tcPr>
                <w:p w:rsidR="00022FA4" w:rsidRPr="00637A83" w:rsidRDefault="00022FA4" w:rsidP="006126C3">
                  <w:pPr>
                    <w:framePr w:hSpace="180" w:wrap="around" w:vAnchor="text" w:hAnchor="text" w:x="108" w:y="1"/>
                    <w:suppressOverlap/>
                    <w:jc w:val="right"/>
                    <w:rPr>
                      <w:rFonts w:ascii="Calibri" w:hAnsi="Calibri" w:cs="Calibri"/>
                      <w:b/>
                      <w:bCs/>
                    </w:rPr>
                  </w:pPr>
                  <w:r w:rsidRPr="00637A83">
                    <w:rPr>
                      <w:rFonts w:ascii="Calibri" w:hAnsi="Calibri" w:cs="Calibri"/>
                      <w:b/>
                      <w:bCs/>
                      <w:sz w:val="22"/>
                    </w:rPr>
                    <w:t>2</w:t>
                  </w:r>
                  <w:r w:rsidR="0000743D">
                    <w:rPr>
                      <w:rFonts w:ascii="Calibri" w:hAnsi="Calibri" w:cs="Calibri"/>
                      <w:b/>
                      <w:bCs/>
                      <w:sz w:val="22"/>
                    </w:rPr>
                    <w:t>.</w:t>
                  </w:r>
                  <w:r>
                    <w:rPr>
                      <w:rFonts w:ascii="Calibri" w:hAnsi="Calibri" w:cs="Calibri"/>
                      <w:b/>
                      <w:bCs/>
                      <w:sz w:val="22"/>
                    </w:rPr>
                    <w:t>488</w:t>
                  </w:r>
                </w:p>
              </w:tc>
            </w:tr>
          </w:tbl>
          <w:p w:rsidR="00022FA4" w:rsidRPr="00637A83" w:rsidRDefault="00022FA4" w:rsidP="008059C7">
            <w:pPr>
              <w:rPr>
                <w:rFonts w:ascii="Calibri" w:hAnsi="Calibri" w:cs="Calibri"/>
                <w:b/>
                <w:bCs/>
              </w:rPr>
            </w:pPr>
          </w:p>
        </w:tc>
      </w:tr>
      <w:tr w:rsidR="003600F2" w:rsidRPr="00637A83" w:rsidTr="00E57379">
        <w:trPr>
          <w:gridAfter w:val="1"/>
          <w:wAfter w:w="177" w:type="dxa"/>
          <w:trHeight w:val="328"/>
        </w:trPr>
        <w:tc>
          <w:tcPr>
            <w:tcW w:w="9092" w:type="dxa"/>
            <w:gridSpan w:val="6"/>
            <w:shd w:val="clear" w:color="auto" w:fill="auto"/>
            <w:noWrap/>
            <w:vAlign w:val="bottom"/>
            <w:hideMark/>
          </w:tcPr>
          <w:p w:rsidR="00636D62" w:rsidRDefault="00636D62" w:rsidP="008059C7">
            <w:pPr>
              <w:jc w:val="center"/>
              <w:rPr>
                <w:rFonts w:ascii="Calibri" w:hAnsi="Calibri" w:cs="Calibri"/>
                <w:b/>
                <w:bCs/>
                <w:i/>
                <w:iCs/>
              </w:rPr>
            </w:pPr>
          </w:p>
          <w:p w:rsidR="000E6F73" w:rsidRDefault="000E6F73" w:rsidP="008059C7">
            <w:pPr>
              <w:jc w:val="center"/>
              <w:rPr>
                <w:rFonts w:ascii="Calibri" w:hAnsi="Calibri" w:cs="Calibri"/>
                <w:b/>
                <w:bCs/>
                <w:i/>
                <w:iCs/>
              </w:rPr>
            </w:pPr>
          </w:p>
          <w:p w:rsidR="000E6F73" w:rsidRDefault="000E6F73" w:rsidP="008059C7">
            <w:pPr>
              <w:jc w:val="center"/>
              <w:rPr>
                <w:rFonts w:ascii="Calibri" w:hAnsi="Calibri" w:cs="Calibri"/>
                <w:b/>
                <w:bCs/>
                <w:i/>
                <w:iCs/>
              </w:rPr>
            </w:pPr>
          </w:p>
          <w:p w:rsidR="000E6F73" w:rsidRDefault="000E6F73" w:rsidP="008059C7">
            <w:pPr>
              <w:jc w:val="center"/>
              <w:rPr>
                <w:rFonts w:ascii="Calibri" w:hAnsi="Calibri" w:cs="Calibri"/>
                <w:b/>
                <w:bCs/>
                <w:i/>
                <w:iCs/>
              </w:rPr>
            </w:pPr>
          </w:p>
          <w:p w:rsidR="000E6F73" w:rsidRDefault="000E6F73" w:rsidP="008059C7">
            <w:pPr>
              <w:jc w:val="center"/>
              <w:rPr>
                <w:rFonts w:ascii="Calibri" w:hAnsi="Calibri" w:cs="Calibri"/>
                <w:b/>
                <w:bCs/>
                <w:i/>
                <w:iCs/>
              </w:rPr>
            </w:pPr>
          </w:p>
          <w:p w:rsidR="000E6F73" w:rsidRDefault="000E6F73" w:rsidP="008059C7">
            <w:pPr>
              <w:jc w:val="center"/>
              <w:rPr>
                <w:rFonts w:ascii="Calibri" w:hAnsi="Calibri" w:cs="Calibri"/>
                <w:b/>
                <w:bCs/>
                <w:i/>
                <w:iCs/>
              </w:rPr>
            </w:pPr>
          </w:p>
          <w:p w:rsidR="00B54DBF" w:rsidRDefault="00B54DBF" w:rsidP="008059C7">
            <w:pPr>
              <w:jc w:val="center"/>
              <w:rPr>
                <w:rFonts w:ascii="Calibri" w:hAnsi="Calibri" w:cs="Calibri"/>
                <w:b/>
                <w:bCs/>
                <w:i/>
                <w:iCs/>
              </w:rPr>
            </w:pPr>
          </w:p>
          <w:p w:rsidR="00B54DBF" w:rsidRDefault="00B54DBF" w:rsidP="008059C7">
            <w:pPr>
              <w:jc w:val="center"/>
              <w:rPr>
                <w:rFonts w:ascii="Calibri" w:hAnsi="Calibri" w:cs="Calibri"/>
                <w:b/>
                <w:bCs/>
                <w:i/>
                <w:iCs/>
              </w:rPr>
            </w:pPr>
          </w:p>
          <w:p w:rsidR="000E6F73" w:rsidRDefault="000E6F73" w:rsidP="008059C7">
            <w:pPr>
              <w:jc w:val="center"/>
              <w:rPr>
                <w:rFonts w:ascii="Calibri" w:hAnsi="Calibri" w:cs="Calibri"/>
                <w:b/>
                <w:bCs/>
                <w:i/>
                <w:iCs/>
              </w:rPr>
            </w:pPr>
          </w:p>
          <w:p w:rsidR="000E6F73" w:rsidRDefault="000E6F73" w:rsidP="008059C7">
            <w:pPr>
              <w:jc w:val="center"/>
              <w:rPr>
                <w:rFonts w:ascii="Calibri" w:hAnsi="Calibri" w:cs="Calibri"/>
                <w:b/>
                <w:bCs/>
                <w:i/>
                <w:iCs/>
              </w:rPr>
            </w:pPr>
          </w:p>
          <w:p w:rsidR="000E6F73" w:rsidRDefault="000E6F73" w:rsidP="008059C7">
            <w:pPr>
              <w:jc w:val="center"/>
              <w:rPr>
                <w:rFonts w:ascii="Calibri" w:hAnsi="Calibri" w:cs="Calibri"/>
                <w:b/>
                <w:bCs/>
                <w:i/>
                <w:iCs/>
              </w:rPr>
            </w:pPr>
          </w:p>
          <w:p w:rsidR="000E6F73" w:rsidRDefault="000E6F73" w:rsidP="008059C7">
            <w:pPr>
              <w:jc w:val="center"/>
              <w:rPr>
                <w:rFonts w:ascii="Calibri" w:hAnsi="Calibri" w:cs="Calibri"/>
                <w:b/>
                <w:bCs/>
                <w:i/>
                <w:iCs/>
              </w:rPr>
            </w:pPr>
          </w:p>
          <w:p w:rsidR="000E6F73" w:rsidRPr="000E6F73" w:rsidRDefault="000E6F73" w:rsidP="008059C7">
            <w:pPr>
              <w:jc w:val="center"/>
              <w:rPr>
                <w:rFonts w:ascii="Calibri" w:hAnsi="Calibri" w:cs="Calibri"/>
                <w:b/>
                <w:bCs/>
                <w:i/>
                <w:iCs/>
              </w:rPr>
            </w:pPr>
          </w:p>
          <w:p w:rsidR="00636D62" w:rsidRPr="00637A83" w:rsidRDefault="0039725C" w:rsidP="008059C7">
            <w:pPr>
              <w:jc w:val="center"/>
              <w:rPr>
                <w:rFonts w:ascii="Calibri" w:hAnsi="Calibri" w:cs="Calibri"/>
                <w:b/>
                <w:bCs/>
                <w:i/>
                <w:iCs/>
              </w:rPr>
            </w:pPr>
            <w:r>
              <w:rPr>
                <w:rFonts w:ascii="Calibri" w:hAnsi="Calibri" w:cs="Calibri"/>
                <w:b/>
                <w:bCs/>
                <w:i/>
                <w:iCs/>
              </w:rPr>
              <w:t>Заступљеност</w:t>
            </w:r>
            <w:r w:rsidR="00636D62" w:rsidRPr="00637A83">
              <w:rPr>
                <w:rFonts w:ascii="Calibri" w:hAnsi="Calibri" w:cs="Calibri"/>
                <w:b/>
                <w:bCs/>
                <w:i/>
                <w:iCs/>
              </w:rPr>
              <w:t xml:space="preserve"> </w:t>
            </w:r>
            <w:r>
              <w:rPr>
                <w:rFonts w:ascii="Calibri" w:hAnsi="Calibri" w:cs="Calibri"/>
                <w:b/>
                <w:bCs/>
                <w:i/>
                <w:iCs/>
              </w:rPr>
              <w:t>затварача</w:t>
            </w:r>
            <w:r w:rsidR="00636D62" w:rsidRPr="00637A83">
              <w:rPr>
                <w:rFonts w:ascii="Calibri" w:hAnsi="Calibri" w:cs="Calibri"/>
                <w:b/>
                <w:bCs/>
                <w:i/>
                <w:iCs/>
              </w:rPr>
              <w:t xml:space="preserve"> </w:t>
            </w:r>
            <w:r>
              <w:rPr>
                <w:rFonts w:ascii="Calibri" w:hAnsi="Calibri" w:cs="Calibri"/>
                <w:b/>
                <w:bCs/>
                <w:i/>
                <w:iCs/>
              </w:rPr>
              <w:t>у</w:t>
            </w:r>
            <w:r w:rsidR="00636D62" w:rsidRPr="00637A83">
              <w:rPr>
                <w:rFonts w:ascii="Calibri" w:hAnsi="Calibri" w:cs="Calibri"/>
                <w:b/>
                <w:bCs/>
                <w:i/>
                <w:iCs/>
              </w:rPr>
              <w:t xml:space="preserve"> </w:t>
            </w:r>
            <w:r>
              <w:rPr>
                <w:rFonts w:ascii="Calibri" w:hAnsi="Calibri" w:cs="Calibri"/>
                <w:b/>
                <w:bCs/>
                <w:i/>
                <w:iCs/>
              </w:rPr>
              <w:t>систему</w:t>
            </w:r>
            <w:r w:rsidR="00636D62" w:rsidRPr="00637A83">
              <w:rPr>
                <w:rFonts w:ascii="Calibri" w:hAnsi="Calibri" w:cs="Calibri"/>
                <w:b/>
                <w:bCs/>
                <w:i/>
                <w:iCs/>
              </w:rPr>
              <w:t xml:space="preserve"> (</w:t>
            </w:r>
            <w:r>
              <w:rPr>
                <w:rFonts w:ascii="Calibri" w:hAnsi="Calibri" w:cs="Calibri"/>
                <w:b/>
                <w:bCs/>
                <w:i/>
                <w:iCs/>
              </w:rPr>
              <w:t>Тип</w:t>
            </w:r>
            <w:r w:rsidR="00636D62" w:rsidRPr="00637A83">
              <w:rPr>
                <w:rFonts w:ascii="Calibri" w:hAnsi="Calibri" w:cs="Calibri"/>
                <w:b/>
                <w:bCs/>
                <w:i/>
                <w:iCs/>
              </w:rPr>
              <w:t>)</w:t>
            </w:r>
          </w:p>
        </w:tc>
      </w:tr>
      <w:tr w:rsidR="00565C60" w:rsidRPr="00637A83" w:rsidTr="00E57379">
        <w:trPr>
          <w:gridAfter w:val="1"/>
          <w:wAfter w:w="177" w:type="dxa"/>
          <w:trHeight w:val="426"/>
        </w:trPr>
        <w:tc>
          <w:tcPr>
            <w:tcW w:w="3727" w:type="dxa"/>
            <w:shd w:val="clear" w:color="DEEBF6" w:fill="DEEBF6"/>
            <w:noWrap/>
            <w:vAlign w:val="bottom"/>
            <w:hideMark/>
          </w:tcPr>
          <w:p w:rsidR="00636D62" w:rsidRPr="00637A83" w:rsidRDefault="0039725C" w:rsidP="008059C7">
            <w:pPr>
              <w:rPr>
                <w:rFonts w:ascii="Calibri" w:hAnsi="Calibri" w:cs="Calibri"/>
                <w:b/>
                <w:bCs/>
              </w:rPr>
            </w:pPr>
            <w:r>
              <w:rPr>
                <w:rFonts w:ascii="Calibri" w:hAnsi="Calibri" w:cs="Calibri"/>
                <w:b/>
                <w:bCs/>
                <w:sz w:val="22"/>
              </w:rPr>
              <w:lastRenderedPageBreak/>
              <w:t>Тип</w:t>
            </w:r>
          </w:p>
        </w:tc>
        <w:tc>
          <w:tcPr>
            <w:tcW w:w="1163" w:type="dxa"/>
            <w:shd w:val="clear" w:color="DEEBF6" w:fill="DEEBF6"/>
            <w:noWrap/>
            <w:vAlign w:val="bottom"/>
            <w:hideMark/>
          </w:tcPr>
          <w:p w:rsidR="00636D62" w:rsidRPr="00637A83" w:rsidRDefault="00636D62" w:rsidP="00E57379">
            <w:pPr>
              <w:jc w:val="center"/>
              <w:rPr>
                <w:rFonts w:ascii="Calibri" w:hAnsi="Calibri" w:cs="Calibri"/>
                <w:b/>
                <w:bCs/>
              </w:rPr>
            </w:pPr>
            <w:r w:rsidRPr="00637A83">
              <w:rPr>
                <w:rFonts w:ascii="Calibri" w:hAnsi="Calibri" w:cs="Calibri"/>
                <w:b/>
                <w:bCs/>
                <w:sz w:val="22"/>
              </w:rPr>
              <w:t>[%]</w:t>
            </w:r>
          </w:p>
        </w:tc>
        <w:tc>
          <w:tcPr>
            <w:tcW w:w="4202" w:type="dxa"/>
            <w:gridSpan w:val="4"/>
            <w:shd w:val="clear" w:color="DEEBF6" w:fill="DEEBF6"/>
            <w:noWrap/>
            <w:vAlign w:val="bottom"/>
            <w:hideMark/>
          </w:tcPr>
          <w:p w:rsidR="00636D62" w:rsidRPr="00637A83" w:rsidRDefault="00636D62" w:rsidP="00E57379">
            <w:pPr>
              <w:jc w:val="right"/>
              <w:rPr>
                <w:rFonts w:ascii="Calibri" w:hAnsi="Calibri" w:cs="Calibri"/>
                <w:b/>
                <w:bCs/>
              </w:rPr>
            </w:pPr>
            <w:r w:rsidRPr="00637A83">
              <w:rPr>
                <w:rFonts w:ascii="Calibri" w:hAnsi="Calibri" w:cs="Calibri"/>
                <w:b/>
                <w:bCs/>
                <w:sz w:val="22"/>
              </w:rPr>
              <w:t>[</w:t>
            </w:r>
            <w:r w:rsidR="0039725C">
              <w:rPr>
                <w:rFonts w:ascii="Calibri" w:hAnsi="Calibri" w:cs="Calibri"/>
                <w:b/>
                <w:bCs/>
                <w:sz w:val="22"/>
              </w:rPr>
              <w:t>ком</w:t>
            </w:r>
            <w:r w:rsidRPr="00637A83">
              <w:rPr>
                <w:rFonts w:ascii="Calibri" w:hAnsi="Calibri" w:cs="Calibri"/>
                <w:b/>
                <w:bCs/>
                <w:sz w:val="22"/>
              </w:rPr>
              <w:t>]</w:t>
            </w:r>
          </w:p>
        </w:tc>
      </w:tr>
      <w:tr w:rsidR="008059C7" w:rsidRPr="00637A83" w:rsidTr="00E57379">
        <w:trPr>
          <w:gridAfter w:val="1"/>
          <w:wAfter w:w="177" w:type="dxa"/>
          <w:trHeight w:val="331"/>
        </w:trPr>
        <w:tc>
          <w:tcPr>
            <w:tcW w:w="3727" w:type="dxa"/>
            <w:shd w:val="clear" w:color="auto" w:fill="auto"/>
            <w:noWrap/>
            <w:vAlign w:val="bottom"/>
            <w:hideMark/>
          </w:tcPr>
          <w:p w:rsidR="008059C7" w:rsidRPr="00637A83" w:rsidRDefault="008059C7" w:rsidP="00E57379">
            <w:pPr>
              <w:spacing w:after="100" w:afterAutospacing="1"/>
              <w:jc w:val="left"/>
              <w:rPr>
                <w:rFonts w:ascii="Calibri" w:hAnsi="Calibri" w:cs="Calibri"/>
              </w:rPr>
            </w:pPr>
            <w:r>
              <w:rPr>
                <w:rFonts w:ascii="Calibri" w:hAnsi="Calibri" w:cs="Calibri"/>
                <w:sz w:val="22"/>
              </w:rPr>
              <w:t>Затварач хидранта</w:t>
            </w:r>
          </w:p>
        </w:tc>
        <w:tc>
          <w:tcPr>
            <w:tcW w:w="1163" w:type="dxa"/>
            <w:shd w:val="clear" w:color="auto" w:fill="auto"/>
            <w:noWrap/>
            <w:vAlign w:val="bottom"/>
            <w:hideMark/>
          </w:tcPr>
          <w:p w:rsidR="008059C7" w:rsidRPr="008059C7" w:rsidRDefault="008059C7" w:rsidP="00E57379">
            <w:pPr>
              <w:jc w:val="center"/>
              <w:rPr>
                <w:rFonts w:ascii="Calibri" w:hAnsi="Calibri" w:cs="Calibri"/>
              </w:rPr>
            </w:pPr>
            <w:r>
              <w:rPr>
                <w:rFonts w:ascii="Calibri" w:hAnsi="Calibri" w:cs="Calibri"/>
                <w:sz w:val="22"/>
              </w:rPr>
              <w:t>33.44</w:t>
            </w:r>
            <w:r w:rsidR="00E57379">
              <w:rPr>
                <w:rFonts w:ascii="Calibri" w:hAnsi="Calibri" w:cs="Calibri"/>
                <w:sz w:val="22"/>
              </w:rPr>
              <w:t xml:space="preserve"> </w:t>
            </w:r>
            <w:r>
              <w:rPr>
                <w:rFonts w:ascii="Calibri" w:hAnsi="Calibri" w:cs="Calibri"/>
                <w:sz w:val="22"/>
              </w:rPr>
              <w:t>%</w:t>
            </w:r>
          </w:p>
        </w:tc>
        <w:tc>
          <w:tcPr>
            <w:tcW w:w="4202" w:type="dxa"/>
            <w:gridSpan w:val="4"/>
            <w:shd w:val="clear" w:color="auto" w:fill="auto"/>
            <w:noWrap/>
            <w:vAlign w:val="bottom"/>
            <w:hideMark/>
          </w:tcPr>
          <w:p w:rsidR="008059C7" w:rsidRPr="00E57379" w:rsidRDefault="00E57379" w:rsidP="00E57379">
            <w:pPr>
              <w:jc w:val="right"/>
              <w:rPr>
                <w:rFonts w:ascii="Calibri" w:hAnsi="Calibri" w:cs="Calibri"/>
              </w:rPr>
            </w:pPr>
            <w:r>
              <w:rPr>
                <w:rFonts w:ascii="Calibri" w:hAnsi="Calibri" w:cs="Calibri"/>
                <w:sz w:val="22"/>
              </w:rPr>
              <w:t>832</w:t>
            </w:r>
          </w:p>
        </w:tc>
      </w:tr>
      <w:tr w:rsidR="008059C7" w:rsidRPr="00637A83" w:rsidTr="00E57379">
        <w:trPr>
          <w:gridAfter w:val="1"/>
          <w:wAfter w:w="177" w:type="dxa"/>
          <w:trHeight w:val="328"/>
        </w:trPr>
        <w:tc>
          <w:tcPr>
            <w:tcW w:w="3727" w:type="dxa"/>
            <w:shd w:val="clear" w:color="auto" w:fill="auto"/>
            <w:noWrap/>
            <w:vAlign w:val="bottom"/>
            <w:hideMark/>
          </w:tcPr>
          <w:p w:rsidR="008059C7" w:rsidRPr="00637A83" w:rsidRDefault="008059C7" w:rsidP="00E57379">
            <w:pPr>
              <w:jc w:val="left"/>
              <w:rPr>
                <w:rFonts w:ascii="Calibri" w:hAnsi="Calibri" w:cs="Calibri"/>
              </w:rPr>
            </w:pPr>
            <w:r>
              <w:rPr>
                <w:rFonts w:ascii="Calibri" w:hAnsi="Calibri" w:cs="Calibri"/>
                <w:sz w:val="22"/>
              </w:rPr>
              <w:t>Секторски</w:t>
            </w:r>
          </w:p>
        </w:tc>
        <w:tc>
          <w:tcPr>
            <w:tcW w:w="1163" w:type="dxa"/>
            <w:shd w:val="clear" w:color="auto" w:fill="auto"/>
            <w:noWrap/>
            <w:vAlign w:val="bottom"/>
            <w:hideMark/>
          </w:tcPr>
          <w:p w:rsidR="008059C7" w:rsidRPr="00637A83" w:rsidRDefault="008059C7" w:rsidP="00E57379">
            <w:pPr>
              <w:jc w:val="center"/>
              <w:rPr>
                <w:rFonts w:ascii="Calibri" w:hAnsi="Calibri" w:cs="Calibri"/>
              </w:rPr>
            </w:pPr>
            <w:r w:rsidRPr="00637A83">
              <w:rPr>
                <w:rFonts w:ascii="Calibri" w:hAnsi="Calibri" w:cs="Calibri"/>
                <w:sz w:val="22"/>
              </w:rPr>
              <w:t>58,</w:t>
            </w:r>
            <w:r>
              <w:rPr>
                <w:rFonts w:ascii="Calibri" w:hAnsi="Calibri" w:cs="Calibri"/>
                <w:sz w:val="22"/>
              </w:rPr>
              <w:t>28</w:t>
            </w:r>
            <w:r w:rsidR="00E57379">
              <w:rPr>
                <w:rFonts w:ascii="Calibri" w:hAnsi="Calibri" w:cs="Calibri"/>
                <w:sz w:val="22"/>
              </w:rPr>
              <w:t xml:space="preserve"> </w:t>
            </w:r>
            <w:r w:rsidRPr="00637A83">
              <w:rPr>
                <w:rFonts w:ascii="Calibri" w:hAnsi="Calibri" w:cs="Calibri"/>
                <w:sz w:val="22"/>
              </w:rPr>
              <w:t>%</w:t>
            </w:r>
          </w:p>
        </w:tc>
        <w:tc>
          <w:tcPr>
            <w:tcW w:w="4202" w:type="dxa"/>
            <w:gridSpan w:val="4"/>
            <w:shd w:val="clear" w:color="auto" w:fill="auto"/>
            <w:noWrap/>
            <w:vAlign w:val="bottom"/>
            <w:hideMark/>
          </w:tcPr>
          <w:p w:rsidR="008059C7" w:rsidRPr="00637A83" w:rsidRDefault="008059C7" w:rsidP="00E57379">
            <w:pPr>
              <w:jc w:val="right"/>
              <w:rPr>
                <w:rFonts w:ascii="Calibri" w:hAnsi="Calibri" w:cs="Calibri"/>
              </w:rPr>
            </w:pPr>
            <w:r w:rsidRPr="00637A83">
              <w:rPr>
                <w:rFonts w:ascii="Calibri" w:hAnsi="Calibri" w:cs="Calibri"/>
                <w:sz w:val="22"/>
              </w:rPr>
              <w:t>1</w:t>
            </w:r>
            <w:r>
              <w:rPr>
                <w:rFonts w:ascii="Calibri" w:hAnsi="Calibri" w:cs="Calibri"/>
                <w:sz w:val="22"/>
              </w:rPr>
              <w:t>.450</w:t>
            </w:r>
          </w:p>
        </w:tc>
      </w:tr>
      <w:tr w:rsidR="008059C7" w:rsidRPr="00637A83" w:rsidTr="00E57379">
        <w:trPr>
          <w:gridAfter w:val="1"/>
          <w:wAfter w:w="177" w:type="dxa"/>
          <w:trHeight w:val="328"/>
        </w:trPr>
        <w:tc>
          <w:tcPr>
            <w:tcW w:w="3727" w:type="dxa"/>
            <w:shd w:val="clear" w:color="auto" w:fill="auto"/>
            <w:noWrap/>
            <w:vAlign w:val="bottom"/>
            <w:hideMark/>
          </w:tcPr>
          <w:p w:rsidR="008059C7" w:rsidRPr="00637A83" w:rsidRDefault="008059C7" w:rsidP="00E57379">
            <w:pPr>
              <w:jc w:val="left"/>
              <w:rPr>
                <w:rFonts w:ascii="Calibri" w:hAnsi="Calibri" w:cs="Calibri"/>
              </w:rPr>
            </w:pPr>
            <w:r>
              <w:rPr>
                <w:rFonts w:ascii="Calibri" w:hAnsi="Calibri" w:cs="Calibri"/>
                <w:sz w:val="22"/>
              </w:rPr>
              <w:t>Ваздушни вентил</w:t>
            </w:r>
          </w:p>
        </w:tc>
        <w:tc>
          <w:tcPr>
            <w:tcW w:w="1163" w:type="dxa"/>
            <w:shd w:val="clear" w:color="auto" w:fill="auto"/>
            <w:noWrap/>
            <w:vAlign w:val="bottom"/>
            <w:hideMark/>
          </w:tcPr>
          <w:p w:rsidR="008059C7" w:rsidRPr="00637A83" w:rsidRDefault="008059C7" w:rsidP="00E57379">
            <w:pPr>
              <w:jc w:val="center"/>
              <w:rPr>
                <w:rFonts w:ascii="Calibri" w:hAnsi="Calibri" w:cs="Calibri"/>
              </w:rPr>
            </w:pPr>
            <w:r>
              <w:rPr>
                <w:rFonts w:ascii="Calibri" w:hAnsi="Calibri" w:cs="Calibri"/>
                <w:sz w:val="22"/>
              </w:rPr>
              <w:t>2</w:t>
            </w:r>
            <w:r w:rsidRPr="00637A83">
              <w:rPr>
                <w:rFonts w:ascii="Calibri" w:hAnsi="Calibri" w:cs="Calibri"/>
                <w:sz w:val="22"/>
              </w:rPr>
              <w:t>,</w:t>
            </w:r>
            <w:r>
              <w:rPr>
                <w:rFonts w:ascii="Calibri" w:hAnsi="Calibri" w:cs="Calibri"/>
                <w:sz w:val="22"/>
              </w:rPr>
              <w:t>97</w:t>
            </w:r>
            <w:r w:rsidR="00E57379">
              <w:rPr>
                <w:rFonts w:ascii="Calibri" w:hAnsi="Calibri" w:cs="Calibri"/>
                <w:sz w:val="22"/>
              </w:rPr>
              <w:t xml:space="preserve"> </w:t>
            </w:r>
            <w:r w:rsidRPr="00637A83">
              <w:rPr>
                <w:rFonts w:ascii="Calibri" w:hAnsi="Calibri" w:cs="Calibri"/>
                <w:sz w:val="22"/>
              </w:rPr>
              <w:t>%</w:t>
            </w:r>
          </w:p>
        </w:tc>
        <w:tc>
          <w:tcPr>
            <w:tcW w:w="4202" w:type="dxa"/>
            <w:gridSpan w:val="4"/>
            <w:shd w:val="clear" w:color="auto" w:fill="auto"/>
            <w:noWrap/>
            <w:vAlign w:val="bottom"/>
            <w:hideMark/>
          </w:tcPr>
          <w:p w:rsidR="008059C7" w:rsidRPr="00637A83" w:rsidRDefault="008059C7" w:rsidP="00E57379">
            <w:pPr>
              <w:jc w:val="right"/>
              <w:rPr>
                <w:rFonts w:ascii="Calibri" w:hAnsi="Calibri" w:cs="Calibri"/>
              </w:rPr>
            </w:pPr>
            <w:r>
              <w:rPr>
                <w:rFonts w:ascii="Calibri" w:hAnsi="Calibri" w:cs="Calibri"/>
                <w:sz w:val="22"/>
              </w:rPr>
              <w:t>74</w:t>
            </w:r>
          </w:p>
        </w:tc>
      </w:tr>
      <w:tr w:rsidR="008059C7" w:rsidRPr="00637A83" w:rsidTr="00E57379">
        <w:trPr>
          <w:gridAfter w:val="1"/>
          <w:wAfter w:w="177" w:type="dxa"/>
          <w:trHeight w:val="313"/>
        </w:trPr>
        <w:tc>
          <w:tcPr>
            <w:tcW w:w="3727" w:type="dxa"/>
            <w:shd w:val="clear" w:color="auto" w:fill="auto"/>
            <w:noWrap/>
            <w:vAlign w:val="bottom"/>
            <w:hideMark/>
          </w:tcPr>
          <w:p w:rsidR="008059C7" w:rsidRPr="00637A83" w:rsidRDefault="008059C7" w:rsidP="00E57379">
            <w:pPr>
              <w:jc w:val="left"/>
              <w:rPr>
                <w:rFonts w:ascii="Calibri" w:hAnsi="Calibri" w:cs="Calibri"/>
              </w:rPr>
            </w:pPr>
            <w:r>
              <w:rPr>
                <w:rFonts w:ascii="Calibri" w:hAnsi="Calibri" w:cs="Calibri"/>
                <w:sz w:val="22"/>
              </w:rPr>
              <w:t>Прикљуцни</w:t>
            </w:r>
          </w:p>
        </w:tc>
        <w:tc>
          <w:tcPr>
            <w:tcW w:w="1163" w:type="dxa"/>
            <w:shd w:val="clear" w:color="auto" w:fill="auto"/>
            <w:noWrap/>
            <w:vAlign w:val="bottom"/>
            <w:hideMark/>
          </w:tcPr>
          <w:p w:rsidR="008059C7" w:rsidRPr="00637A83" w:rsidRDefault="008059C7" w:rsidP="00E57379">
            <w:pPr>
              <w:jc w:val="center"/>
              <w:rPr>
                <w:rFonts w:ascii="Calibri" w:hAnsi="Calibri" w:cs="Calibri"/>
              </w:rPr>
            </w:pPr>
            <w:r w:rsidRPr="00637A83">
              <w:rPr>
                <w:rFonts w:ascii="Calibri" w:hAnsi="Calibri" w:cs="Calibri"/>
                <w:sz w:val="22"/>
              </w:rPr>
              <w:t>2,</w:t>
            </w:r>
            <w:r>
              <w:rPr>
                <w:rFonts w:ascii="Calibri" w:hAnsi="Calibri" w:cs="Calibri"/>
                <w:sz w:val="22"/>
              </w:rPr>
              <w:t>29</w:t>
            </w:r>
            <w:r w:rsidR="00E57379">
              <w:rPr>
                <w:rFonts w:ascii="Calibri" w:hAnsi="Calibri" w:cs="Calibri"/>
                <w:sz w:val="22"/>
              </w:rPr>
              <w:t xml:space="preserve"> </w:t>
            </w:r>
            <w:r w:rsidRPr="00637A83">
              <w:rPr>
                <w:rFonts w:ascii="Calibri" w:hAnsi="Calibri" w:cs="Calibri"/>
                <w:sz w:val="22"/>
              </w:rPr>
              <w:t>%</w:t>
            </w:r>
          </w:p>
        </w:tc>
        <w:tc>
          <w:tcPr>
            <w:tcW w:w="4202" w:type="dxa"/>
            <w:gridSpan w:val="4"/>
            <w:shd w:val="clear" w:color="auto" w:fill="auto"/>
            <w:noWrap/>
            <w:vAlign w:val="bottom"/>
            <w:hideMark/>
          </w:tcPr>
          <w:p w:rsidR="008059C7" w:rsidRPr="003600F2" w:rsidRDefault="008059C7" w:rsidP="00E57379">
            <w:pPr>
              <w:jc w:val="right"/>
              <w:rPr>
                <w:rFonts w:ascii="Calibri" w:hAnsi="Calibri" w:cs="Calibri"/>
              </w:rPr>
            </w:pPr>
            <w:r>
              <w:rPr>
                <w:rFonts w:ascii="Calibri" w:hAnsi="Calibri" w:cs="Calibri"/>
                <w:sz w:val="22"/>
              </w:rPr>
              <w:t>57</w:t>
            </w:r>
          </w:p>
        </w:tc>
      </w:tr>
      <w:tr w:rsidR="00E57379" w:rsidRPr="00637A83" w:rsidTr="00E57379">
        <w:trPr>
          <w:gridAfter w:val="1"/>
          <w:wAfter w:w="177" w:type="dxa"/>
          <w:trHeight w:val="313"/>
        </w:trPr>
        <w:tc>
          <w:tcPr>
            <w:tcW w:w="3727" w:type="dxa"/>
            <w:shd w:val="clear" w:color="auto" w:fill="auto"/>
            <w:noWrap/>
            <w:vAlign w:val="bottom"/>
            <w:hideMark/>
          </w:tcPr>
          <w:p w:rsidR="00E57379" w:rsidRPr="00E57379" w:rsidRDefault="00E57379" w:rsidP="00E57379">
            <w:pPr>
              <w:jc w:val="left"/>
              <w:rPr>
                <w:rFonts w:ascii="Calibri" w:hAnsi="Calibri" w:cs="Calibri"/>
              </w:rPr>
            </w:pPr>
            <w:r>
              <w:t>Затварач МИ</w:t>
            </w:r>
          </w:p>
        </w:tc>
        <w:tc>
          <w:tcPr>
            <w:tcW w:w="1163" w:type="dxa"/>
            <w:shd w:val="clear" w:color="auto" w:fill="auto"/>
            <w:noWrap/>
            <w:vAlign w:val="bottom"/>
            <w:hideMark/>
          </w:tcPr>
          <w:p w:rsidR="00E57379" w:rsidRPr="00637A83" w:rsidRDefault="00E57379" w:rsidP="00E57379">
            <w:pPr>
              <w:jc w:val="center"/>
              <w:rPr>
                <w:rFonts w:ascii="Calibri" w:hAnsi="Calibri" w:cs="Calibri"/>
              </w:rPr>
            </w:pPr>
            <w:r>
              <w:t>2,13 %</w:t>
            </w:r>
          </w:p>
        </w:tc>
        <w:tc>
          <w:tcPr>
            <w:tcW w:w="4202" w:type="dxa"/>
            <w:gridSpan w:val="4"/>
            <w:shd w:val="clear" w:color="auto" w:fill="auto"/>
            <w:noWrap/>
            <w:vAlign w:val="bottom"/>
            <w:hideMark/>
          </w:tcPr>
          <w:p w:rsidR="00E57379" w:rsidRPr="00E57379" w:rsidRDefault="00E57379" w:rsidP="00E57379">
            <w:pPr>
              <w:jc w:val="right"/>
              <w:rPr>
                <w:rFonts w:ascii="Calibri" w:hAnsi="Calibri" w:cs="Calibri"/>
              </w:rPr>
            </w:pPr>
            <w:r>
              <w:rPr>
                <w:rFonts w:ascii="Calibri" w:hAnsi="Calibri" w:cs="Calibri"/>
                <w:sz w:val="22"/>
              </w:rPr>
              <w:t>53</w:t>
            </w:r>
          </w:p>
        </w:tc>
      </w:tr>
      <w:tr w:rsidR="00E57379" w:rsidRPr="00637A83" w:rsidTr="00E57379">
        <w:trPr>
          <w:gridAfter w:val="1"/>
          <w:wAfter w:w="177" w:type="dxa"/>
          <w:trHeight w:val="313"/>
        </w:trPr>
        <w:tc>
          <w:tcPr>
            <w:tcW w:w="3727" w:type="dxa"/>
            <w:shd w:val="clear" w:color="auto" w:fill="auto"/>
            <w:noWrap/>
            <w:vAlign w:val="bottom"/>
            <w:hideMark/>
          </w:tcPr>
          <w:p w:rsidR="00E57379" w:rsidRPr="00E57379" w:rsidRDefault="00E57379" w:rsidP="00E57379">
            <w:pPr>
              <w:jc w:val="left"/>
              <w:rPr>
                <w:rFonts w:ascii="Calibri" w:hAnsi="Calibri" w:cs="Calibri"/>
              </w:rPr>
            </w:pPr>
            <w:r>
              <w:t>Остали</w:t>
            </w:r>
          </w:p>
        </w:tc>
        <w:tc>
          <w:tcPr>
            <w:tcW w:w="1163" w:type="dxa"/>
            <w:shd w:val="clear" w:color="auto" w:fill="auto"/>
            <w:noWrap/>
            <w:vAlign w:val="bottom"/>
            <w:hideMark/>
          </w:tcPr>
          <w:p w:rsidR="00E57379" w:rsidRPr="00E57379" w:rsidRDefault="00E57379" w:rsidP="00E57379">
            <w:pPr>
              <w:jc w:val="center"/>
              <w:rPr>
                <w:rFonts w:ascii="Calibri" w:hAnsi="Calibri" w:cs="Calibri"/>
              </w:rPr>
            </w:pPr>
            <w:r>
              <w:rPr>
                <w:rFonts w:ascii="Calibri" w:hAnsi="Calibri" w:cs="Calibri"/>
                <w:sz w:val="22"/>
              </w:rPr>
              <w:t>0,60 %</w:t>
            </w:r>
          </w:p>
        </w:tc>
        <w:tc>
          <w:tcPr>
            <w:tcW w:w="4202" w:type="dxa"/>
            <w:gridSpan w:val="4"/>
            <w:shd w:val="clear" w:color="auto" w:fill="auto"/>
            <w:noWrap/>
            <w:vAlign w:val="bottom"/>
            <w:hideMark/>
          </w:tcPr>
          <w:p w:rsidR="00E57379" w:rsidRPr="00E57379" w:rsidRDefault="00E57379" w:rsidP="00E57379">
            <w:pPr>
              <w:jc w:val="right"/>
              <w:rPr>
                <w:rFonts w:ascii="Calibri" w:hAnsi="Calibri" w:cs="Calibri"/>
              </w:rPr>
            </w:pPr>
            <w:r>
              <w:rPr>
                <w:rFonts w:ascii="Calibri" w:hAnsi="Calibri" w:cs="Calibri"/>
                <w:sz w:val="22"/>
              </w:rPr>
              <w:t>15</w:t>
            </w:r>
          </w:p>
        </w:tc>
      </w:tr>
      <w:tr w:rsidR="00E57379" w:rsidRPr="00637A83" w:rsidTr="00E57379">
        <w:trPr>
          <w:gridAfter w:val="1"/>
          <w:wAfter w:w="177" w:type="dxa"/>
          <w:trHeight w:val="313"/>
        </w:trPr>
        <w:tc>
          <w:tcPr>
            <w:tcW w:w="3727" w:type="dxa"/>
            <w:shd w:val="clear" w:color="auto" w:fill="auto"/>
            <w:noWrap/>
            <w:vAlign w:val="bottom"/>
            <w:hideMark/>
          </w:tcPr>
          <w:p w:rsidR="00E57379" w:rsidRPr="00E57379" w:rsidRDefault="00E57379" w:rsidP="00E57379">
            <w:pPr>
              <w:jc w:val="left"/>
              <w:rPr>
                <w:rFonts w:ascii="Calibri" w:hAnsi="Calibri" w:cs="Calibri"/>
              </w:rPr>
            </w:pPr>
            <w:r>
              <w:t xml:space="preserve">Затварач ММ                                                     </w:t>
            </w:r>
          </w:p>
        </w:tc>
        <w:tc>
          <w:tcPr>
            <w:tcW w:w="1163" w:type="dxa"/>
            <w:shd w:val="clear" w:color="auto" w:fill="auto"/>
            <w:noWrap/>
            <w:vAlign w:val="bottom"/>
            <w:hideMark/>
          </w:tcPr>
          <w:p w:rsidR="00E57379" w:rsidRPr="00E57379" w:rsidRDefault="00E57379" w:rsidP="00E57379">
            <w:pPr>
              <w:jc w:val="center"/>
              <w:rPr>
                <w:rFonts w:ascii="Calibri" w:hAnsi="Calibri" w:cs="Calibri"/>
              </w:rPr>
            </w:pPr>
            <w:r>
              <w:rPr>
                <w:rFonts w:ascii="Calibri" w:hAnsi="Calibri" w:cs="Calibri"/>
                <w:sz w:val="22"/>
              </w:rPr>
              <w:t>0,28 %</w:t>
            </w:r>
          </w:p>
        </w:tc>
        <w:tc>
          <w:tcPr>
            <w:tcW w:w="4202" w:type="dxa"/>
            <w:gridSpan w:val="4"/>
            <w:shd w:val="clear" w:color="auto" w:fill="auto"/>
            <w:noWrap/>
            <w:vAlign w:val="bottom"/>
            <w:hideMark/>
          </w:tcPr>
          <w:p w:rsidR="00E57379" w:rsidRPr="00E57379" w:rsidRDefault="00E57379" w:rsidP="00E57379">
            <w:pPr>
              <w:jc w:val="right"/>
              <w:rPr>
                <w:rFonts w:ascii="Calibri" w:hAnsi="Calibri" w:cs="Calibri"/>
              </w:rPr>
            </w:pPr>
            <w:r>
              <w:rPr>
                <w:rFonts w:ascii="Calibri" w:hAnsi="Calibri" w:cs="Calibri"/>
                <w:sz w:val="22"/>
              </w:rPr>
              <w:t>7</w:t>
            </w:r>
          </w:p>
        </w:tc>
      </w:tr>
      <w:tr w:rsidR="00E57379" w:rsidRPr="00637A83" w:rsidTr="00E57379">
        <w:trPr>
          <w:gridAfter w:val="1"/>
          <w:wAfter w:w="177" w:type="dxa"/>
          <w:trHeight w:val="313"/>
        </w:trPr>
        <w:tc>
          <w:tcPr>
            <w:tcW w:w="3727" w:type="dxa"/>
            <w:shd w:val="clear" w:color="auto" w:fill="auto"/>
            <w:noWrap/>
            <w:vAlign w:val="bottom"/>
            <w:hideMark/>
          </w:tcPr>
          <w:p w:rsidR="00E57379" w:rsidRPr="00E57379" w:rsidRDefault="00E57379" w:rsidP="00E57379">
            <w:pPr>
              <w:jc w:val="left"/>
              <w:rPr>
                <w:rFonts w:ascii="Calibri" w:hAnsi="Calibri" w:cs="Calibri"/>
              </w:rPr>
            </w:pPr>
            <w:r w:rsidRPr="000E6F73">
              <w:rPr>
                <w:b/>
              </w:rPr>
              <w:t xml:space="preserve">Укупно  </w:t>
            </w:r>
          </w:p>
        </w:tc>
        <w:tc>
          <w:tcPr>
            <w:tcW w:w="1163" w:type="dxa"/>
            <w:shd w:val="clear" w:color="auto" w:fill="auto"/>
            <w:noWrap/>
            <w:vAlign w:val="bottom"/>
            <w:hideMark/>
          </w:tcPr>
          <w:p w:rsidR="00E57379" w:rsidRPr="00E57379" w:rsidRDefault="00E57379" w:rsidP="00E57379">
            <w:pPr>
              <w:jc w:val="center"/>
              <w:rPr>
                <w:rFonts w:ascii="Calibri" w:hAnsi="Calibri" w:cs="Calibri"/>
              </w:rPr>
            </w:pPr>
            <w:r>
              <w:rPr>
                <w:rFonts w:ascii="Calibri" w:hAnsi="Calibri" w:cs="Calibri"/>
                <w:sz w:val="22"/>
              </w:rPr>
              <w:t>100,00 %</w:t>
            </w:r>
          </w:p>
        </w:tc>
        <w:tc>
          <w:tcPr>
            <w:tcW w:w="4202" w:type="dxa"/>
            <w:gridSpan w:val="4"/>
            <w:shd w:val="clear" w:color="auto" w:fill="auto"/>
            <w:noWrap/>
            <w:vAlign w:val="bottom"/>
            <w:hideMark/>
          </w:tcPr>
          <w:p w:rsidR="00E57379" w:rsidRPr="00E57379" w:rsidRDefault="00E57379" w:rsidP="00E57379">
            <w:pPr>
              <w:jc w:val="right"/>
              <w:rPr>
                <w:rFonts w:ascii="Calibri" w:hAnsi="Calibri" w:cs="Calibri"/>
              </w:rPr>
            </w:pPr>
            <w:r>
              <w:rPr>
                <w:rFonts w:ascii="Calibri" w:hAnsi="Calibri" w:cs="Calibri"/>
                <w:sz w:val="22"/>
              </w:rPr>
              <w:t>2.488</w:t>
            </w:r>
          </w:p>
        </w:tc>
      </w:tr>
      <w:tr w:rsidR="000D3D5D" w:rsidRPr="00637A83" w:rsidTr="00E57379">
        <w:trPr>
          <w:gridAfter w:val="1"/>
          <w:wAfter w:w="177" w:type="dxa"/>
          <w:trHeight w:val="313"/>
        </w:trPr>
        <w:tc>
          <w:tcPr>
            <w:tcW w:w="3727" w:type="dxa"/>
            <w:shd w:val="clear" w:color="auto" w:fill="auto"/>
            <w:noWrap/>
            <w:vAlign w:val="bottom"/>
            <w:hideMark/>
          </w:tcPr>
          <w:p w:rsidR="000D3D5D" w:rsidRDefault="000D3D5D" w:rsidP="00E57379">
            <w:pPr>
              <w:jc w:val="left"/>
              <w:rPr>
                <w:b/>
              </w:rPr>
            </w:pPr>
          </w:p>
          <w:p w:rsidR="000D3D5D" w:rsidRDefault="000D3D5D" w:rsidP="00E57379">
            <w:pPr>
              <w:jc w:val="left"/>
              <w:rPr>
                <w:b/>
              </w:rPr>
            </w:pPr>
          </w:p>
          <w:p w:rsidR="000D3D5D" w:rsidRPr="000D3D5D" w:rsidRDefault="000D3D5D" w:rsidP="00E57379">
            <w:pPr>
              <w:jc w:val="left"/>
              <w:rPr>
                <w:b/>
              </w:rPr>
            </w:pPr>
          </w:p>
        </w:tc>
        <w:tc>
          <w:tcPr>
            <w:tcW w:w="1163" w:type="dxa"/>
            <w:shd w:val="clear" w:color="auto" w:fill="auto"/>
            <w:noWrap/>
            <w:vAlign w:val="bottom"/>
            <w:hideMark/>
          </w:tcPr>
          <w:p w:rsidR="000D3D5D" w:rsidRDefault="000D3D5D" w:rsidP="00E57379">
            <w:pPr>
              <w:jc w:val="center"/>
              <w:rPr>
                <w:rFonts w:ascii="Calibri" w:hAnsi="Calibri" w:cs="Calibri"/>
              </w:rPr>
            </w:pPr>
          </w:p>
        </w:tc>
        <w:tc>
          <w:tcPr>
            <w:tcW w:w="4202" w:type="dxa"/>
            <w:gridSpan w:val="4"/>
            <w:shd w:val="clear" w:color="auto" w:fill="auto"/>
            <w:noWrap/>
            <w:vAlign w:val="bottom"/>
            <w:hideMark/>
          </w:tcPr>
          <w:p w:rsidR="000D3D5D" w:rsidRDefault="000D3D5D" w:rsidP="00E57379">
            <w:pPr>
              <w:jc w:val="right"/>
              <w:rPr>
                <w:rFonts w:ascii="Calibri" w:hAnsi="Calibri" w:cs="Calibri"/>
              </w:rPr>
            </w:pPr>
          </w:p>
        </w:tc>
      </w:tr>
    </w:tbl>
    <w:tbl>
      <w:tblPr>
        <w:tblW w:w="9270" w:type="dxa"/>
        <w:tblInd w:w="108" w:type="dxa"/>
        <w:tblLook w:val="04A0"/>
      </w:tblPr>
      <w:tblGrid>
        <w:gridCol w:w="511"/>
        <w:gridCol w:w="511"/>
        <w:gridCol w:w="2508"/>
        <w:gridCol w:w="264"/>
        <w:gridCol w:w="247"/>
        <w:gridCol w:w="524"/>
        <w:gridCol w:w="96"/>
        <w:gridCol w:w="197"/>
        <w:gridCol w:w="61"/>
        <w:gridCol w:w="267"/>
        <w:gridCol w:w="443"/>
        <w:gridCol w:w="3659"/>
        <w:gridCol w:w="90"/>
      </w:tblGrid>
      <w:tr w:rsidR="003575A4" w:rsidRPr="00637A83" w:rsidTr="00BD68E3">
        <w:trPr>
          <w:trHeight w:val="372"/>
        </w:trPr>
        <w:tc>
          <w:tcPr>
            <w:tcW w:w="9270" w:type="dxa"/>
            <w:gridSpan w:val="13"/>
            <w:shd w:val="clear" w:color="auto" w:fill="BFBFBF"/>
            <w:noWrap/>
            <w:vAlign w:val="bottom"/>
            <w:hideMark/>
          </w:tcPr>
          <w:p w:rsidR="003575A4" w:rsidRPr="00E57379" w:rsidRDefault="003C20B2" w:rsidP="003C20B2">
            <w:pPr>
              <w:pStyle w:val="ListParagraph"/>
              <w:ind w:left="0"/>
              <w:jc w:val="center"/>
              <w:rPr>
                <w:rFonts w:ascii="Calibri" w:hAnsi="Calibri" w:cs="Calibri"/>
                <w:b/>
                <w:bCs/>
                <w:sz w:val="28"/>
                <w:szCs w:val="28"/>
              </w:rPr>
            </w:pPr>
            <w:r>
              <w:rPr>
                <w:rFonts w:ascii="Calibri" w:hAnsi="Calibri" w:cs="Calibri"/>
                <w:b/>
                <w:bCs/>
                <w:sz w:val="28"/>
                <w:szCs w:val="28"/>
              </w:rPr>
              <w:t xml:space="preserve">8. </w:t>
            </w:r>
            <w:r w:rsidR="003575A4">
              <w:rPr>
                <w:rFonts w:ascii="Calibri" w:hAnsi="Calibri" w:cs="Calibri"/>
                <w:b/>
                <w:bCs/>
                <w:sz w:val="28"/>
                <w:szCs w:val="28"/>
              </w:rPr>
              <w:t>ХИДРАНТИ</w:t>
            </w:r>
          </w:p>
        </w:tc>
      </w:tr>
      <w:tr w:rsidR="00A030F5" w:rsidRPr="00637A83" w:rsidTr="00BD68E3">
        <w:trPr>
          <w:gridAfter w:val="9"/>
          <w:wAfter w:w="5520" w:type="dxa"/>
          <w:trHeight w:val="300"/>
        </w:trPr>
        <w:tc>
          <w:tcPr>
            <w:tcW w:w="3750" w:type="dxa"/>
            <w:gridSpan w:val="4"/>
            <w:shd w:val="clear" w:color="auto" w:fill="auto"/>
            <w:noWrap/>
            <w:vAlign w:val="bottom"/>
            <w:hideMark/>
          </w:tcPr>
          <w:p w:rsidR="00A030F5" w:rsidRPr="00637A83" w:rsidRDefault="00A030F5" w:rsidP="00D87F78">
            <w:pPr>
              <w:rPr>
                <w:rFonts w:ascii="Calibri" w:hAnsi="Calibri" w:cs="Calibri"/>
              </w:rPr>
            </w:pPr>
          </w:p>
        </w:tc>
      </w:tr>
      <w:tr w:rsidR="00A030F5" w:rsidRPr="00637A83" w:rsidTr="00BD68E3">
        <w:trPr>
          <w:gridAfter w:val="4"/>
          <w:wAfter w:w="4408" w:type="dxa"/>
          <w:trHeight w:val="330"/>
        </w:trPr>
        <w:tc>
          <w:tcPr>
            <w:tcW w:w="4862" w:type="dxa"/>
            <w:gridSpan w:val="9"/>
            <w:shd w:val="clear" w:color="auto" w:fill="auto"/>
            <w:noWrap/>
            <w:vAlign w:val="bottom"/>
            <w:hideMark/>
          </w:tcPr>
          <w:p w:rsidR="00A030F5" w:rsidRPr="00637A83" w:rsidRDefault="00A030F5" w:rsidP="00D87F78">
            <w:pPr>
              <w:rPr>
                <w:rFonts w:ascii="Calibri" w:hAnsi="Calibri" w:cs="Calibri"/>
                <w:b/>
                <w:bCs/>
                <w:i/>
                <w:iCs/>
              </w:rPr>
            </w:pPr>
            <w:r>
              <w:rPr>
                <w:rFonts w:ascii="Calibri" w:hAnsi="Calibri" w:cs="Calibri"/>
                <w:b/>
                <w:bCs/>
                <w:i/>
                <w:iCs/>
              </w:rPr>
              <w:t>Заступљеност</w:t>
            </w:r>
            <w:r w:rsidRPr="00637A83">
              <w:rPr>
                <w:rFonts w:ascii="Calibri" w:hAnsi="Calibri" w:cs="Calibri"/>
                <w:b/>
                <w:bCs/>
                <w:i/>
                <w:iCs/>
              </w:rPr>
              <w:t xml:space="preserve"> </w:t>
            </w:r>
            <w:r>
              <w:rPr>
                <w:rFonts w:ascii="Calibri" w:hAnsi="Calibri" w:cs="Calibri"/>
                <w:b/>
                <w:bCs/>
                <w:i/>
                <w:iCs/>
              </w:rPr>
              <w:t>хидраната</w:t>
            </w:r>
            <w:r w:rsidRPr="00637A83">
              <w:rPr>
                <w:rFonts w:ascii="Calibri" w:hAnsi="Calibri" w:cs="Calibri"/>
                <w:b/>
                <w:bCs/>
                <w:i/>
                <w:iCs/>
              </w:rPr>
              <w:t xml:space="preserve"> </w:t>
            </w:r>
            <w:r>
              <w:rPr>
                <w:rFonts w:ascii="Calibri" w:hAnsi="Calibri" w:cs="Calibri"/>
                <w:b/>
                <w:bCs/>
                <w:i/>
                <w:iCs/>
              </w:rPr>
              <w:t>у</w:t>
            </w:r>
            <w:r w:rsidRPr="00637A83">
              <w:rPr>
                <w:rFonts w:ascii="Calibri" w:hAnsi="Calibri" w:cs="Calibri"/>
                <w:b/>
                <w:bCs/>
                <w:i/>
                <w:iCs/>
              </w:rPr>
              <w:t xml:space="preserve"> </w:t>
            </w:r>
            <w:r>
              <w:rPr>
                <w:rFonts w:ascii="Calibri" w:hAnsi="Calibri" w:cs="Calibri"/>
                <w:b/>
                <w:bCs/>
                <w:i/>
                <w:iCs/>
              </w:rPr>
              <w:t>систему</w:t>
            </w:r>
            <w:r w:rsidRPr="00637A83">
              <w:rPr>
                <w:rFonts w:ascii="Calibri" w:hAnsi="Calibri" w:cs="Calibri"/>
                <w:b/>
                <w:bCs/>
                <w:i/>
                <w:iCs/>
              </w:rPr>
              <w:t xml:space="preserve"> (</w:t>
            </w:r>
            <w:r>
              <w:rPr>
                <w:rFonts w:ascii="Calibri" w:hAnsi="Calibri" w:cs="Calibri"/>
                <w:b/>
                <w:bCs/>
                <w:i/>
                <w:iCs/>
              </w:rPr>
              <w:t>Тип</w:t>
            </w:r>
            <w:r w:rsidRPr="00637A83">
              <w:rPr>
                <w:rFonts w:ascii="Calibri" w:hAnsi="Calibri" w:cs="Calibri"/>
                <w:b/>
                <w:bCs/>
                <w:i/>
                <w:iCs/>
              </w:rPr>
              <w:t>)</w:t>
            </w:r>
          </w:p>
        </w:tc>
      </w:tr>
      <w:tr w:rsidR="00A030F5" w:rsidRPr="00637A83" w:rsidTr="00BD68E3">
        <w:trPr>
          <w:gridAfter w:val="2"/>
          <w:wAfter w:w="3706" w:type="dxa"/>
          <w:trHeight w:val="315"/>
        </w:trPr>
        <w:tc>
          <w:tcPr>
            <w:tcW w:w="3750" w:type="dxa"/>
            <w:gridSpan w:val="4"/>
            <w:shd w:val="clear" w:color="000000" w:fill="FFFFFF"/>
            <w:noWrap/>
            <w:vAlign w:val="bottom"/>
            <w:hideMark/>
          </w:tcPr>
          <w:p w:rsidR="00A030F5" w:rsidRPr="00637A83" w:rsidRDefault="00A030F5" w:rsidP="00D87F78">
            <w:pPr>
              <w:rPr>
                <w:rFonts w:ascii="Calibri" w:hAnsi="Calibri" w:cs="Calibri"/>
                <w:b/>
                <w:bCs/>
              </w:rPr>
            </w:pPr>
            <w:r w:rsidRPr="00637A83">
              <w:rPr>
                <w:rFonts w:ascii="Calibri" w:hAnsi="Calibri" w:cs="Calibri"/>
                <w:b/>
                <w:bCs/>
                <w:sz w:val="22"/>
              </w:rPr>
              <w:t> </w:t>
            </w:r>
          </w:p>
        </w:tc>
        <w:tc>
          <w:tcPr>
            <w:tcW w:w="1052" w:type="dxa"/>
            <w:gridSpan w:val="4"/>
            <w:shd w:val="clear" w:color="000000" w:fill="FFFFFF"/>
            <w:noWrap/>
            <w:vAlign w:val="bottom"/>
            <w:hideMark/>
          </w:tcPr>
          <w:p w:rsidR="00A030F5" w:rsidRPr="00637A83" w:rsidRDefault="00A030F5" w:rsidP="00D87F78">
            <w:pPr>
              <w:rPr>
                <w:rFonts w:ascii="Calibri" w:hAnsi="Calibri" w:cs="Calibri"/>
                <w:b/>
                <w:bCs/>
              </w:rPr>
            </w:pPr>
            <w:r w:rsidRPr="00637A83">
              <w:rPr>
                <w:rFonts w:ascii="Calibri" w:hAnsi="Calibri" w:cs="Calibri"/>
                <w:b/>
                <w:bCs/>
                <w:sz w:val="22"/>
              </w:rPr>
              <w:t xml:space="preserve"> </w:t>
            </w:r>
          </w:p>
        </w:tc>
        <w:tc>
          <w:tcPr>
            <w:tcW w:w="762" w:type="dxa"/>
            <w:gridSpan w:val="3"/>
            <w:shd w:val="clear" w:color="000000" w:fill="FFFFFF"/>
            <w:noWrap/>
            <w:vAlign w:val="bottom"/>
            <w:hideMark/>
          </w:tcPr>
          <w:p w:rsidR="00A030F5" w:rsidRPr="00637A83" w:rsidRDefault="00A030F5" w:rsidP="00D87F78">
            <w:pPr>
              <w:rPr>
                <w:rFonts w:ascii="Calibri" w:hAnsi="Calibri" w:cs="Calibri"/>
                <w:b/>
                <w:bCs/>
              </w:rPr>
            </w:pPr>
            <w:r>
              <w:rPr>
                <w:rFonts w:ascii="Calibri" w:hAnsi="Calibri" w:cs="Calibri"/>
                <w:b/>
                <w:bCs/>
                <w:noProof/>
                <w:sz w:val="22"/>
              </w:rPr>
              <w:drawing>
                <wp:anchor distT="0" distB="0" distL="114300" distR="114300" simplePos="0" relativeHeight="251667456" behindDoc="0" locked="0" layoutInCell="1" allowOverlap="1">
                  <wp:simplePos x="0" y="0"/>
                  <wp:positionH relativeFrom="column">
                    <wp:posOffset>772795</wp:posOffset>
                  </wp:positionH>
                  <wp:positionV relativeFrom="paragraph">
                    <wp:posOffset>63500</wp:posOffset>
                  </wp:positionV>
                  <wp:extent cx="2225040" cy="1083310"/>
                  <wp:effectExtent l="19050" t="0" r="3810" b="0"/>
                  <wp:wrapNone/>
                  <wp:docPr id="10" name="Chart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9"/>
                          <pic:cNvPicPr>
                            <a:picLocks noChangeArrowheads="1"/>
                          </pic:cNvPicPr>
                        </pic:nvPicPr>
                        <pic:blipFill>
                          <a:blip r:embed="rId12" cstate="print"/>
                          <a:srcRect l="14088" t="14499" r="4245" b="10321"/>
                          <a:stretch>
                            <a:fillRect/>
                          </a:stretch>
                        </pic:blipFill>
                        <pic:spPr bwMode="auto">
                          <a:xfrm>
                            <a:off x="0" y="0"/>
                            <a:ext cx="2225040" cy="1083310"/>
                          </a:xfrm>
                          <a:prstGeom prst="rect">
                            <a:avLst/>
                          </a:prstGeom>
                          <a:noFill/>
                        </pic:spPr>
                      </pic:pic>
                    </a:graphicData>
                  </a:graphic>
                </wp:anchor>
              </w:drawing>
            </w:r>
            <w:r w:rsidRPr="00637A83">
              <w:rPr>
                <w:rFonts w:ascii="Calibri" w:hAnsi="Calibri" w:cs="Calibri"/>
                <w:b/>
                <w:bCs/>
                <w:sz w:val="22"/>
              </w:rPr>
              <w:t> </w:t>
            </w:r>
          </w:p>
        </w:tc>
      </w:tr>
      <w:tr w:rsidR="00A030F5" w:rsidRPr="00637A83" w:rsidTr="00BD68E3">
        <w:trPr>
          <w:gridAfter w:val="2"/>
          <w:wAfter w:w="3706" w:type="dxa"/>
          <w:trHeight w:val="300"/>
        </w:trPr>
        <w:tc>
          <w:tcPr>
            <w:tcW w:w="3750" w:type="dxa"/>
            <w:gridSpan w:val="4"/>
            <w:shd w:val="clear" w:color="DEEBF6" w:fill="DEEBF6"/>
            <w:noWrap/>
            <w:vAlign w:val="bottom"/>
            <w:hideMark/>
          </w:tcPr>
          <w:p w:rsidR="00A030F5" w:rsidRPr="00637A83" w:rsidRDefault="00A030F5" w:rsidP="00D87F78">
            <w:pPr>
              <w:rPr>
                <w:rFonts w:ascii="Calibri" w:hAnsi="Calibri" w:cs="Calibri"/>
                <w:b/>
                <w:bCs/>
              </w:rPr>
            </w:pPr>
            <w:r>
              <w:rPr>
                <w:rFonts w:ascii="Calibri" w:hAnsi="Calibri" w:cs="Calibri"/>
                <w:b/>
                <w:bCs/>
                <w:sz w:val="22"/>
              </w:rPr>
              <w:t>Тип</w:t>
            </w:r>
          </w:p>
        </w:tc>
        <w:tc>
          <w:tcPr>
            <w:tcW w:w="1052" w:type="dxa"/>
            <w:gridSpan w:val="4"/>
            <w:shd w:val="clear" w:color="DEEBF6" w:fill="DEEBF6"/>
            <w:noWrap/>
            <w:vAlign w:val="bottom"/>
            <w:hideMark/>
          </w:tcPr>
          <w:p w:rsidR="00A030F5" w:rsidRPr="00637A83" w:rsidRDefault="00A030F5" w:rsidP="00D87F78">
            <w:pPr>
              <w:jc w:val="right"/>
              <w:rPr>
                <w:rFonts w:ascii="Calibri" w:hAnsi="Calibri" w:cs="Calibri"/>
                <w:b/>
                <w:bCs/>
              </w:rPr>
            </w:pPr>
            <w:r w:rsidRPr="00637A83">
              <w:rPr>
                <w:rFonts w:ascii="Calibri" w:hAnsi="Calibri" w:cs="Calibri"/>
                <w:b/>
                <w:bCs/>
                <w:sz w:val="22"/>
              </w:rPr>
              <w:t>[%]</w:t>
            </w:r>
          </w:p>
        </w:tc>
        <w:tc>
          <w:tcPr>
            <w:tcW w:w="762" w:type="dxa"/>
            <w:gridSpan w:val="3"/>
            <w:shd w:val="clear" w:color="DEEBF6" w:fill="DEEBF6"/>
            <w:noWrap/>
            <w:vAlign w:val="bottom"/>
            <w:hideMark/>
          </w:tcPr>
          <w:p w:rsidR="00A030F5" w:rsidRPr="00637A83" w:rsidRDefault="00A030F5" w:rsidP="00D87F78">
            <w:pPr>
              <w:jc w:val="right"/>
              <w:rPr>
                <w:rFonts w:ascii="Calibri" w:hAnsi="Calibri" w:cs="Calibri"/>
                <w:b/>
                <w:bCs/>
              </w:rPr>
            </w:pPr>
            <w:r w:rsidRPr="00637A83">
              <w:rPr>
                <w:rFonts w:ascii="Calibri" w:hAnsi="Calibri" w:cs="Calibri"/>
                <w:b/>
                <w:bCs/>
                <w:sz w:val="22"/>
              </w:rPr>
              <w:t>[</w:t>
            </w:r>
            <w:r>
              <w:rPr>
                <w:rFonts w:ascii="Calibri" w:hAnsi="Calibri" w:cs="Calibri"/>
                <w:b/>
                <w:bCs/>
                <w:sz w:val="22"/>
              </w:rPr>
              <w:t>ком</w:t>
            </w:r>
            <w:r w:rsidRPr="00637A83">
              <w:rPr>
                <w:rFonts w:ascii="Calibri" w:hAnsi="Calibri" w:cs="Calibri"/>
                <w:b/>
                <w:bCs/>
                <w:sz w:val="22"/>
              </w:rPr>
              <w:t>]</w:t>
            </w:r>
          </w:p>
        </w:tc>
      </w:tr>
      <w:tr w:rsidR="00A030F5" w:rsidRPr="00637A83" w:rsidTr="00BD68E3">
        <w:trPr>
          <w:gridAfter w:val="2"/>
          <w:wAfter w:w="3706" w:type="dxa"/>
          <w:trHeight w:val="300"/>
        </w:trPr>
        <w:tc>
          <w:tcPr>
            <w:tcW w:w="3750" w:type="dxa"/>
            <w:gridSpan w:val="4"/>
            <w:shd w:val="clear" w:color="auto" w:fill="auto"/>
            <w:noWrap/>
            <w:vAlign w:val="bottom"/>
            <w:hideMark/>
          </w:tcPr>
          <w:p w:rsidR="00A030F5" w:rsidRPr="00637A83" w:rsidRDefault="00A030F5" w:rsidP="00D87F78">
            <w:pPr>
              <w:rPr>
                <w:rFonts w:ascii="Calibri" w:hAnsi="Calibri" w:cs="Calibri"/>
              </w:rPr>
            </w:pPr>
            <w:r>
              <w:rPr>
                <w:rFonts w:ascii="Calibri" w:hAnsi="Calibri" w:cs="Calibri"/>
                <w:sz w:val="22"/>
              </w:rPr>
              <w:t>НХ</w:t>
            </w:r>
          </w:p>
        </w:tc>
        <w:tc>
          <w:tcPr>
            <w:tcW w:w="1052" w:type="dxa"/>
            <w:gridSpan w:val="4"/>
            <w:shd w:val="clear" w:color="auto" w:fill="auto"/>
            <w:noWrap/>
            <w:vAlign w:val="bottom"/>
            <w:hideMark/>
          </w:tcPr>
          <w:p w:rsidR="00A030F5" w:rsidRPr="00637A83" w:rsidRDefault="00A030F5" w:rsidP="00D87F78">
            <w:pPr>
              <w:jc w:val="right"/>
              <w:rPr>
                <w:rFonts w:ascii="Calibri" w:hAnsi="Calibri" w:cs="Calibri"/>
              </w:rPr>
            </w:pPr>
            <w:r w:rsidRPr="00637A83">
              <w:rPr>
                <w:rFonts w:ascii="Calibri" w:hAnsi="Calibri" w:cs="Calibri"/>
                <w:sz w:val="22"/>
              </w:rPr>
              <w:t>6</w:t>
            </w:r>
            <w:r>
              <w:rPr>
                <w:rFonts w:ascii="Calibri" w:hAnsi="Calibri" w:cs="Calibri"/>
                <w:sz w:val="22"/>
              </w:rPr>
              <w:t>5</w:t>
            </w:r>
            <w:r w:rsidRPr="00637A83">
              <w:rPr>
                <w:rFonts w:ascii="Calibri" w:hAnsi="Calibri" w:cs="Calibri"/>
                <w:sz w:val="22"/>
              </w:rPr>
              <w:t>,</w:t>
            </w:r>
            <w:r>
              <w:rPr>
                <w:rFonts w:ascii="Calibri" w:hAnsi="Calibri" w:cs="Calibri"/>
                <w:sz w:val="22"/>
              </w:rPr>
              <w:t>82</w:t>
            </w:r>
            <w:r w:rsidRPr="00637A83">
              <w:rPr>
                <w:rFonts w:ascii="Calibri" w:hAnsi="Calibri" w:cs="Calibri"/>
                <w:sz w:val="22"/>
              </w:rPr>
              <w:t>%</w:t>
            </w:r>
          </w:p>
        </w:tc>
        <w:tc>
          <w:tcPr>
            <w:tcW w:w="762" w:type="dxa"/>
            <w:gridSpan w:val="3"/>
            <w:shd w:val="clear" w:color="auto" w:fill="auto"/>
            <w:noWrap/>
            <w:vAlign w:val="bottom"/>
            <w:hideMark/>
          </w:tcPr>
          <w:p w:rsidR="00A030F5" w:rsidRPr="00637A83" w:rsidRDefault="00A030F5" w:rsidP="00D87F78">
            <w:pPr>
              <w:jc w:val="right"/>
              <w:rPr>
                <w:rFonts w:ascii="Calibri" w:hAnsi="Calibri" w:cs="Calibri"/>
              </w:rPr>
            </w:pPr>
            <w:r w:rsidRPr="00637A83">
              <w:rPr>
                <w:rFonts w:ascii="Calibri" w:hAnsi="Calibri" w:cs="Calibri"/>
                <w:sz w:val="22"/>
              </w:rPr>
              <w:t>8</w:t>
            </w:r>
            <w:r>
              <w:rPr>
                <w:rFonts w:ascii="Calibri" w:hAnsi="Calibri" w:cs="Calibri"/>
                <w:sz w:val="22"/>
              </w:rPr>
              <w:t>82</w:t>
            </w:r>
          </w:p>
        </w:tc>
      </w:tr>
      <w:tr w:rsidR="00A030F5" w:rsidRPr="00637A83" w:rsidTr="00BD68E3">
        <w:trPr>
          <w:gridAfter w:val="2"/>
          <w:wAfter w:w="3706" w:type="dxa"/>
          <w:trHeight w:val="315"/>
        </w:trPr>
        <w:tc>
          <w:tcPr>
            <w:tcW w:w="3750" w:type="dxa"/>
            <w:gridSpan w:val="4"/>
            <w:shd w:val="clear" w:color="auto" w:fill="auto"/>
            <w:noWrap/>
            <w:vAlign w:val="bottom"/>
            <w:hideMark/>
          </w:tcPr>
          <w:p w:rsidR="00A030F5" w:rsidRPr="00637A83" w:rsidRDefault="00A030F5" w:rsidP="00D87F78">
            <w:pPr>
              <w:rPr>
                <w:rFonts w:ascii="Calibri" w:hAnsi="Calibri" w:cs="Calibri"/>
              </w:rPr>
            </w:pPr>
            <w:r>
              <w:rPr>
                <w:rFonts w:ascii="Calibri" w:hAnsi="Calibri" w:cs="Calibri"/>
                <w:sz w:val="22"/>
              </w:rPr>
              <w:t>ПХ</w:t>
            </w:r>
          </w:p>
        </w:tc>
        <w:tc>
          <w:tcPr>
            <w:tcW w:w="1052" w:type="dxa"/>
            <w:gridSpan w:val="4"/>
            <w:shd w:val="clear" w:color="auto" w:fill="auto"/>
            <w:noWrap/>
            <w:vAlign w:val="bottom"/>
            <w:hideMark/>
          </w:tcPr>
          <w:p w:rsidR="00A030F5" w:rsidRPr="00637A83" w:rsidRDefault="00A030F5" w:rsidP="00D87F78">
            <w:pPr>
              <w:jc w:val="right"/>
              <w:rPr>
                <w:rFonts w:ascii="Calibri" w:hAnsi="Calibri" w:cs="Calibri"/>
              </w:rPr>
            </w:pPr>
            <w:r w:rsidRPr="00637A83">
              <w:rPr>
                <w:rFonts w:ascii="Calibri" w:hAnsi="Calibri" w:cs="Calibri"/>
                <w:sz w:val="22"/>
              </w:rPr>
              <w:t>3</w:t>
            </w:r>
            <w:r>
              <w:rPr>
                <w:rFonts w:ascii="Calibri" w:hAnsi="Calibri" w:cs="Calibri"/>
                <w:sz w:val="22"/>
              </w:rPr>
              <w:t>4</w:t>
            </w:r>
            <w:r w:rsidRPr="00637A83">
              <w:rPr>
                <w:rFonts w:ascii="Calibri" w:hAnsi="Calibri" w:cs="Calibri"/>
                <w:sz w:val="22"/>
              </w:rPr>
              <w:t>,</w:t>
            </w:r>
            <w:r>
              <w:rPr>
                <w:rFonts w:ascii="Calibri" w:hAnsi="Calibri" w:cs="Calibri"/>
                <w:sz w:val="22"/>
              </w:rPr>
              <w:t>18</w:t>
            </w:r>
            <w:r w:rsidRPr="00637A83">
              <w:rPr>
                <w:rFonts w:ascii="Calibri" w:hAnsi="Calibri" w:cs="Calibri"/>
                <w:sz w:val="22"/>
              </w:rPr>
              <w:t>%</w:t>
            </w:r>
          </w:p>
        </w:tc>
        <w:tc>
          <w:tcPr>
            <w:tcW w:w="762" w:type="dxa"/>
            <w:gridSpan w:val="3"/>
            <w:shd w:val="clear" w:color="auto" w:fill="auto"/>
            <w:noWrap/>
            <w:vAlign w:val="bottom"/>
            <w:hideMark/>
          </w:tcPr>
          <w:p w:rsidR="00A030F5" w:rsidRPr="00637A83" w:rsidRDefault="00A030F5" w:rsidP="00D87F78">
            <w:pPr>
              <w:jc w:val="right"/>
              <w:rPr>
                <w:rFonts w:ascii="Calibri" w:hAnsi="Calibri" w:cs="Calibri"/>
              </w:rPr>
            </w:pPr>
            <w:r>
              <w:rPr>
                <w:rFonts w:ascii="Calibri" w:hAnsi="Calibri" w:cs="Calibri"/>
                <w:sz w:val="22"/>
              </w:rPr>
              <w:t>458</w:t>
            </w:r>
          </w:p>
        </w:tc>
      </w:tr>
      <w:tr w:rsidR="00A030F5" w:rsidRPr="00637A83" w:rsidTr="00BD68E3">
        <w:trPr>
          <w:gridAfter w:val="2"/>
          <w:wAfter w:w="3706" w:type="dxa"/>
          <w:trHeight w:val="330"/>
        </w:trPr>
        <w:tc>
          <w:tcPr>
            <w:tcW w:w="3750" w:type="dxa"/>
            <w:gridSpan w:val="4"/>
            <w:shd w:val="clear" w:color="DEEBF6" w:fill="DEEBF6"/>
            <w:noWrap/>
            <w:vAlign w:val="bottom"/>
            <w:hideMark/>
          </w:tcPr>
          <w:p w:rsidR="00A030F5" w:rsidRPr="00637A83" w:rsidRDefault="00A030F5" w:rsidP="00D87F78">
            <w:pPr>
              <w:rPr>
                <w:rFonts w:ascii="Calibri" w:hAnsi="Calibri" w:cs="Calibri"/>
                <w:b/>
                <w:bCs/>
              </w:rPr>
            </w:pPr>
            <w:r>
              <w:rPr>
                <w:rFonts w:ascii="Calibri" w:hAnsi="Calibri" w:cs="Calibri"/>
                <w:b/>
                <w:bCs/>
                <w:sz w:val="22"/>
              </w:rPr>
              <w:t>Укупно</w:t>
            </w:r>
          </w:p>
        </w:tc>
        <w:tc>
          <w:tcPr>
            <w:tcW w:w="1052" w:type="dxa"/>
            <w:gridSpan w:val="4"/>
            <w:shd w:val="clear" w:color="DEEBF6" w:fill="DEEBF6"/>
            <w:noWrap/>
            <w:vAlign w:val="bottom"/>
            <w:hideMark/>
          </w:tcPr>
          <w:p w:rsidR="00A030F5" w:rsidRPr="00637A83" w:rsidRDefault="00A030F5" w:rsidP="00D87F78">
            <w:pPr>
              <w:jc w:val="right"/>
              <w:rPr>
                <w:rFonts w:ascii="Calibri" w:hAnsi="Calibri" w:cs="Calibri"/>
                <w:b/>
                <w:bCs/>
              </w:rPr>
            </w:pPr>
            <w:r w:rsidRPr="00637A83">
              <w:rPr>
                <w:rFonts w:ascii="Calibri" w:hAnsi="Calibri" w:cs="Calibri"/>
                <w:b/>
                <w:bCs/>
                <w:sz w:val="22"/>
              </w:rPr>
              <w:t>100%</w:t>
            </w:r>
          </w:p>
        </w:tc>
        <w:tc>
          <w:tcPr>
            <w:tcW w:w="762" w:type="dxa"/>
            <w:gridSpan w:val="3"/>
            <w:shd w:val="clear" w:color="DEEBF6" w:fill="DEEBF6"/>
            <w:noWrap/>
            <w:vAlign w:val="bottom"/>
            <w:hideMark/>
          </w:tcPr>
          <w:p w:rsidR="00A030F5" w:rsidRPr="00637A83" w:rsidRDefault="00A030F5" w:rsidP="00D87F78">
            <w:pPr>
              <w:jc w:val="right"/>
              <w:rPr>
                <w:rFonts w:ascii="Calibri" w:hAnsi="Calibri" w:cs="Calibri"/>
                <w:b/>
                <w:bCs/>
              </w:rPr>
            </w:pPr>
            <w:r w:rsidRPr="00637A83">
              <w:rPr>
                <w:rFonts w:ascii="Calibri" w:hAnsi="Calibri" w:cs="Calibri"/>
                <w:b/>
                <w:bCs/>
                <w:sz w:val="22"/>
              </w:rPr>
              <w:t>1</w:t>
            </w:r>
            <w:r>
              <w:rPr>
                <w:rFonts w:ascii="Calibri" w:hAnsi="Calibri" w:cs="Calibri"/>
                <w:b/>
                <w:bCs/>
                <w:sz w:val="22"/>
              </w:rPr>
              <w:t>340</w:t>
            </w:r>
          </w:p>
        </w:tc>
      </w:tr>
      <w:tr w:rsidR="00A030F5" w:rsidRPr="00637A83" w:rsidTr="00BD68E3">
        <w:trPr>
          <w:gridAfter w:val="2"/>
          <w:wAfter w:w="3706" w:type="dxa"/>
          <w:trHeight w:val="330"/>
        </w:trPr>
        <w:tc>
          <w:tcPr>
            <w:tcW w:w="3750" w:type="dxa"/>
            <w:gridSpan w:val="4"/>
            <w:shd w:val="clear" w:color="auto" w:fill="auto"/>
            <w:noWrap/>
            <w:vAlign w:val="bottom"/>
            <w:hideMark/>
          </w:tcPr>
          <w:p w:rsidR="00A030F5" w:rsidRPr="00637A83" w:rsidRDefault="00A030F5" w:rsidP="00D87F78">
            <w:pPr>
              <w:rPr>
                <w:rFonts w:ascii="Calibri" w:hAnsi="Calibri" w:cs="Calibri"/>
              </w:rPr>
            </w:pPr>
          </w:p>
        </w:tc>
        <w:tc>
          <w:tcPr>
            <w:tcW w:w="1052" w:type="dxa"/>
            <w:gridSpan w:val="4"/>
            <w:shd w:val="clear" w:color="auto" w:fill="auto"/>
            <w:noWrap/>
            <w:vAlign w:val="bottom"/>
            <w:hideMark/>
          </w:tcPr>
          <w:p w:rsidR="00A030F5" w:rsidRPr="00637A83" w:rsidRDefault="00A030F5" w:rsidP="00D87F78">
            <w:pPr>
              <w:rPr>
                <w:rFonts w:ascii="Calibri" w:hAnsi="Calibri" w:cs="Calibri"/>
              </w:rPr>
            </w:pPr>
          </w:p>
        </w:tc>
        <w:tc>
          <w:tcPr>
            <w:tcW w:w="762" w:type="dxa"/>
            <w:gridSpan w:val="3"/>
            <w:shd w:val="clear" w:color="auto" w:fill="auto"/>
            <w:noWrap/>
            <w:vAlign w:val="bottom"/>
            <w:hideMark/>
          </w:tcPr>
          <w:p w:rsidR="00A030F5" w:rsidRPr="00637A83" w:rsidRDefault="00A030F5" w:rsidP="00D87F78">
            <w:pPr>
              <w:rPr>
                <w:rFonts w:ascii="Calibri" w:hAnsi="Calibri" w:cs="Calibri"/>
              </w:rPr>
            </w:pPr>
          </w:p>
        </w:tc>
      </w:tr>
      <w:tr w:rsidR="00A030F5" w:rsidRPr="00637A83" w:rsidTr="00BD68E3">
        <w:trPr>
          <w:gridAfter w:val="4"/>
          <w:wAfter w:w="4408" w:type="dxa"/>
          <w:trHeight w:val="315"/>
        </w:trPr>
        <w:tc>
          <w:tcPr>
            <w:tcW w:w="4862" w:type="dxa"/>
            <w:gridSpan w:val="9"/>
            <w:shd w:val="clear" w:color="auto" w:fill="auto"/>
            <w:noWrap/>
            <w:vAlign w:val="bottom"/>
            <w:hideMark/>
          </w:tcPr>
          <w:p w:rsidR="00A030F5" w:rsidRPr="00637A83" w:rsidRDefault="00A030F5" w:rsidP="00D87F78">
            <w:pPr>
              <w:rPr>
                <w:rFonts w:ascii="Calibri" w:hAnsi="Calibri" w:cs="Calibri"/>
                <w:b/>
                <w:bCs/>
                <w:i/>
                <w:iCs/>
              </w:rPr>
            </w:pPr>
            <w:r>
              <w:rPr>
                <w:rFonts w:ascii="Calibri" w:hAnsi="Calibri" w:cs="Calibri"/>
                <w:b/>
                <w:bCs/>
                <w:i/>
                <w:iCs/>
              </w:rPr>
              <w:t>Заступљеност</w:t>
            </w:r>
            <w:r w:rsidRPr="00637A83">
              <w:rPr>
                <w:rFonts w:ascii="Calibri" w:hAnsi="Calibri" w:cs="Calibri"/>
                <w:b/>
                <w:bCs/>
                <w:i/>
                <w:iCs/>
              </w:rPr>
              <w:t xml:space="preserve"> </w:t>
            </w:r>
            <w:r>
              <w:rPr>
                <w:rFonts w:ascii="Calibri" w:hAnsi="Calibri" w:cs="Calibri"/>
                <w:b/>
                <w:bCs/>
                <w:i/>
                <w:iCs/>
              </w:rPr>
              <w:t>хидраната</w:t>
            </w:r>
            <w:r w:rsidRPr="00637A83">
              <w:rPr>
                <w:rFonts w:ascii="Calibri" w:hAnsi="Calibri" w:cs="Calibri"/>
                <w:b/>
                <w:bCs/>
                <w:i/>
                <w:iCs/>
              </w:rPr>
              <w:t xml:space="preserve"> </w:t>
            </w:r>
            <w:r>
              <w:rPr>
                <w:rFonts w:ascii="Calibri" w:hAnsi="Calibri" w:cs="Calibri"/>
                <w:b/>
                <w:bCs/>
                <w:i/>
                <w:iCs/>
              </w:rPr>
              <w:t>у</w:t>
            </w:r>
            <w:r w:rsidRPr="00637A83">
              <w:rPr>
                <w:rFonts w:ascii="Calibri" w:hAnsi="Calibri" w:cs="Calibri"/>
                <w:b/>
                <w:bCs/>
                <w:i/>
                <w:iCs/>
              </w:rPr>
              <w:t xml:space="preserve"> </w:t>
            </w:r>
            <w:r>
              <w:rPr>
                <w:rFonts w:ascii="Calibri" w:hAnsi="Calibri" w:cs="Calibri"/>
                <w:b/>
                <w:bCs/>
                <w:i/>
                <w:iCs/>
              </w:rPr>
              <w:t>систему</w:t>
            </w:r>
            <w:r w:rsidRPr="00637A83">
              <w:rPr>
                <w:rFonts w:ascii="Calibri" w:hAnsi="Calibri" w:cs="Calibri"/>
                <w:b/>
                <w:bCs/>
                <w:i/>
                <w:iCs/>
              </w:rPr>
              <w:t xml:space="preserve"> (</w:t>
            </w:r>
            <w:r>
              <w:rPr>
                <w:rFonts w:ascii="Calibri" w:hAnsi="Calibri" w:cs="Calibri"/>
                <w:b/>
                <w:bCs/>
                <w:i/>
                <w:iCs/>
              </w:rPr>
              <w:t>ДН</w:t>
            </w:r>
            <w:r w:rsidRPr="00637A83">
              <w:rPr>
                <w:rFonts w:ascii="Calibri" w:hAnsi="Calibri" w:cs="Calibri"/>
                <w:b/>
                <w:bCs/>
                <w:i/>
                <w:iCs/>
              </w:rPr>
              <w:t>)</w:t>
            </w:r>
          </w:p>
        </w:tc>
      </w:tr>
      <w:tr w:rsidR="00A030F5" w:rsidRPr="00637A83" w:rsidTr="00BD68E3">
        <w:trPr>
          <w:gridAfter w:val="2"/>
          <w:wAfter w:w="3706" w:type="dxa"/>
          <w:trHeight w:val="315"/>
        </w:trPr>
        <w:tc>
          <w:tcPr>
            <w:tcW w:w="3750" w:type="dxa"/>
            <w:gridSpan w:val="4"/>
            <w:shd w:val="clear" w:color="000000" w:fill="FFFFFF"/>
            <w:noWrap/>
            <w:vAlign w:val="bottom"/>
            <w:hideMark/>
          </w:tcPr>
          <w:p w:rsidR="00A030F5" w:rsidRPr="00637A83" w:rsidRDefault="00A030F5" w:rsidP="00D87F78">
            <w:pPr>
              <w:rPr>
                <w:rFonts w:ascii="Calibri" w:hAnsi="Calibri" w:cs="Calibri"/>
                <w:b/>
                <w:bCs/>
              </w:rPr>
            </w:pPr>
            <w:r w:rsidRPr="00637A83">
              <w:rPr>
                <w:rFonts w:ascii="Calibri" w:hAnsi="Calibri" w:cs="Calibri"/>
                <w:b/>
                <w:bCs/>
                <w:sz w:val="22"/>
              </w:rPr>
              <w:t> </w:t>
            </w:r>
          </w:p>
        </w:tc>
        <w:tc>
          <w:tcPr>
            <w:tcW w:w="1052" w:type="dxa"/>
            <w:gridSpan w:val="4"/>
            <w:shd w:val="clear" w:color="000000" w:fill="FFFFFF"/>
            <w:noWrap/>
            <w:vAlign w:val="bottom"/>
            <w:hideMark/>
          </w:tcPr>
          <w:p w:rsidR="00A030F5" w:rsidRPr="00637A83" w:rsidRDefault="00A030F5" w:rsidP="00D87F78">
            <w:pPr>
              <w:rPr>
                <w:rFonts w:ascii="Calibri" w:hAnsi="Calibri" w:cs="Calibri"/>
                <w:b/>
                <w:bCs/>
              </w:rPr>
            </w:pPr>
            <w:r w:rsidRPr="00637A83">
              <w:rPr>
                <w:rFonts w:ascii="Calibri" w:hAnsi="Calibri" w:cs="Calibri"/>
                <w:b/>
                <w:bCs/>
                <w:sz w:val="22"/>
              </w:rPr>
              <w:t xml:space="preserve"> </w:t>
            </w:r>
          </w:p>
        </w:tc>
        <w:tc>
          <w:tcPr>
            <w:tcW w:w="762" w:type="dxa"/>
            <w:gridSpan w:val="3"/>
            <w:shd w:val="clear" w:color="000000" w:fill="FFFFFF"/>
            <w:noWrap/>
            <w:vAlign w:val="bottom"/>
            <w:hideMark/>
          </w:tcPr>
          <w:p w:rsidR="00A030F5" w:rsidRPr="00637A83" w:rsidRDefault="00A030F5" w:rsidP="00D87F78">
            <w:pPr>
              <w:rPr>
                <w:rFonts w:ascii="Calibri" w:hAnsi="Calibri" w:cs="Calibri"/>
                <w:b/>
                <w:bCs/>
              </w:rPr>
            </w:pPr>
            <w:r>
              <w:rPr>
                <w:rFonts w:ascii="Calibri" w:hAnsi="Calibri" w:cs="Calibri"/>
                <w:b/>
                <w:bCs/>
                <w:noProof/>
                <w:sz w:val="22"/>
              </w:rPr>
              <w:drawing>
                <wp:anchor distT="0" distB="0" distL="114300" distR="114300" simplePos="0" relativeHeight="251668480" behindDoc="0" locked="0" layoutInCell="1" allowOverlap="1">
                  <wp:simplePos x="0" y="0"/>
                  <wp:positionH relativeFrom="column">
                    <wp:posOffset>850265</wp:posOffset>
                  </wp:positionH>
                  <wp:positionV relativeFrom="paragraph">
                    <wp:posOffset>73660</wp:posOffset>
                  </wp:positionV>
                  <wp:extent cx="2077720" cy="1152525"/>
                  <wp:effectExtent l="19050" t="0" r="0" b="0"/>
                  <wp:wrapNone/>
                  <wp:docPr id="11" name="Chart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0"/>
                          <pic:cNvPicPr>
                            <a:picLocks noChangeArrowheads="1"/>
                          </pic:cNvPicPr>
                        </pic:nvPicPr>
                        <pic:blipFill>
                          <a:blip r:embed="rId13" cstate="print"/>
                          <a:srcRect l="17668" t="10884" r="2556" b="12117"/>
                          <a:stretch>
                            <a:fillRect/>
                          </a:stretch>
                        </pic:blipFill>
                        <pic:spPr bwMode="auto">
                          <a:xfrm>
                            <a:off x="0" y="0"/>
                            <a:ext cx="2077720" cy="1152525"/>
                          </a:xfrm>
                          <a:prstGeom prst="rect">
                            <a:avLst/>
                          </a:prstGeom>
                          <a:noFill/>
                        </pic:spPr>
                      </pic:pic>
                    </a:graphicData>
                  </a:graphic>
                </wp:anchor>
              </w:drawing>
            </w:r>
            <w:r w:rsidRPr="00637A83">
              <w:rPr>
                <w:rFonts w:ascii="Calibri" w:hAnsi="Calibri" w:cs="Calibri"/>
                <w:b/>
                <w:bCs/>
                <w:sz w:val="22"/>
              </w:rPr>
              <w:t> </w:t>
            </w:r>
          </w:p>
        </w:tc>
      </w:tr>
      <w:tr w:rsidR="00A030F5" w:rsidRPr="00637A83" w:rsidTr="00BD68E3">
        <w:trPr>
          <w:gridAfter w:val="2"/>
          <w:wAfter w:w="3706" w:type="dxa"/>
          <w:trHeight w:val="300"/>
        </w:trPr>
        <w:tc>
          <w:tcPr>
            <w:tcW w:w="3750" w:type="dxa"/>
            <w:gridSpan w:val="4"/>
            <w:shd w:val="clear" w:color="DEEBF6" w:fill="DEEBF6"/>
            <w:noWrap/>
            <w:vAlign w:val="bottom"/>
            <w:hideMark/>
          </w:tcPr>
          <w:p w:rsidR="00A030F5" w:rsidRPr="00637A83" w:rsidRDefault="00A030F5" w:rsidP="00D87F78">
            <w:pPr>
              <w:rPr>
                <w:rFonts w:ascii="Calibri" w:hAnsi="Calibri" w:cs="Calibri"/>
                <w:b/>
                <w:bCs/>
              </w:rPr>
            </w:pPr>
            <w:r>
              <w:rPr>
                <w:rFonts w:ascii="Calibri" w:hAnsi="Calibri" w:cs="Calibri"/>
                <w:b/>
                <w:bCs/>
                <w:sz w:val="22"/>
              </w:rPr>
              <w:t>Пречник</w:t>
            </w:r>
          </w:p>
        </w:tc>
        <w:tc>
          <w:tcPr>
            <w:tcW w:w="1052" w:type="dxa"/>
            <w:gridSpan w:val="4"/>
            <w:shd w:val="clear" w:color="DEEBF6" w:fill="DEEBF6"/>
            <w:noWrap/>
            <w:vAlign w:val="bottom"/>
            <w:hideMark/>
          </w:tcPr>
          <w:p w:rsidR="00A030F5" w:rsidRPr="00637A83" w:rsidRDefault="00A030F5" w:rsidP="00D87F78">
            <w:pPr>
              <w:jc w:val="right"/>
              <w:rPr>
                <w:rFonts w:ascii="Calibri" w:hAnsi="Calibri" w:cs="Calibri"/>
                <w:b/>
                <w:bCs/>
              </w:rPr>
            </w:pPr>
            <w:r w:rsidRPr="00637A83">
              <w:rPr>
                <w:rFonts w:ascii="Calibri" w:hAnsi="Calibri" w:cs="Calibri"/>
                <w:b/>
                <w:bCs/>
                <w:sz w:val="22"/>
              </w:rPr>
              <w:t>[%]</w:t>
            </w:r>
          </w:p>
        </w:tc>
        <w:tc>
          <w:tcPr>
            <w:tcW w:w="762" w:type="dxa"/>
            <w:gridSpan w:val="3"/>
            <w:shd w:val="clear" w:color="DEEBF6" w:fill="DEEBF6"/>
            <w:noWrap/>
            <w:vAlign w:val="bottom"/>
            <w:hideMark/>
          </w:tcPr>
          <w:p w:rsidR="00A030F5" w:rsidRPr="00637A83" w:rsidRDefault="00A030F5" w:rsidP="00D87F78">
            <w:pPr>
              <w:jc w:val="right"/>
              <w:rPr>
                <w:rFonts w:ascii="Calibri" w:hAnsi="Calibri" w:cs="Calibri"/>
                <w:b/>
                <w:bCs/>
              </w:rPr>
            </w:pPr>
            <w:r w:rsidRPr="00637A83">
              <w:rPr>
                <w:rFonts w:ascii="Calibri" w:hAnsi="Calibri" w:cs="Calibri"/>
                <w:b/>
                <w:bCs/>
                <w:sz w:val="22"/>
              </w:rPr>
              <w:t>[</w:t>
            </w:r>
            <w:r>
              <w:rPr>
                <w:rFonts w:ascii="Calibri" w:hAnsi="Calibri" w:cs="Calibri"/>
                <w:b/>
                <w:bCs/>
                <w:sz w:val="22"/>
              </w:rPr>
              <w:t>ком</w:t>
            </w:r>
            <w:r w:rsidRPr="00637A83">
              <w:rPr>
                <w:rFonts w:ascii="Calibri" w:hAnsi="Calibri" w:cs="Calibri"/>
                <w:b/>
                <w:bCs/>
                <w:sz w:val="22"/>
              </w:rPr>
              <w:t>]</w:t>
            </w:r>
          </w:p>
        </w:tc>
      </w:tr>
      <w:tr w:rsidR="00A030F5" w:rsidRPr="00637A83" w:rsidTr="00BD68E3">
        <w:trPr>
          <w:gridAfter w:val="2"/>
          <w:wAfter w:w="3706" w:type="dxa"/>
          <w:trHeight w:val="315"/>
        </w:trPr>
        <w:tc>
          <w:tcPr>
            <w:tcW w:w="3750" w:type="dxa"/>
            <w:gridSpan w:val="4"/>
            <w:shd w:val="clear" w:color="auto" w:fill="auto"/>
            <w:noWrap/>
            <w:vAlign w:val="bottom"/>
            <w:hideMark/>
          </w:tcPr>
          <w:p w:rsidR="00A030F5" w:rsidRPr="00637A83" w:rsidRDefault="00A030F5" w:rsidP="00D87F78">
            <w:pPr>
              <w:jc w:val="right"/>
              <w:rPr>
                <w:rFonts w:ascii="Calibri" w:hAnsi="Calibri" w:cs="Calibri"/>
              </w:rPr>
            </w:pPr>
            <w:r w:rsidRPr="00637A83">
              <w:rPr>
                <w:rFonts w:ascii="Calibri" w:hAnsi="Calibri" w:cs="Calibri"/>
                <w:sz w:val="22"/>
              </w:rPr>
              <w:t>50</w:t>
            </w:r>
          </w:p>
        </w:tc>
        <w:tc>
          <w:tcPr>
            <w:tcW w:w="1052" w:type="dxa"/>
            <w:gridSpan w:val="4"/>
            <w:shd w:val="clear" w:color="auto" w:fill="auto"/>
            <w:noWrap/>
            <w:vAlign w:val="bottom"/>
            <w:hideMark/>
          </w:tcPr>
          <w:p w:rsidR="00A030F5" w:rsidRPr="00637A83" w:rsidRDefault="00A030F5" w:rsidP="00D87F78">
            <w:pPr>
              <w:jc w:val="right"/>
              <w:rPr>
                <w:rFonts w:ascii="Calibri" w:hAnsi="Calibri" w:cs="Calibri"/>
              </w:rPr>
            </w:pPr>
            <w:r>
              <w:rPr>
                <w:rFonts w:ascii="Calibri" w:hAnsi="Calibri" w:cs="Calibri"/>
                <w:sz w:val="22"/>
              </w:rPr>
              <w:t>3,51</w:t>
            </w:r>
            <w:r w:rsidRPr="00637A83">
              <w:rPr>
                <w:rFonts w:ascii="Calibri" w:hAnsi="Calibri" w:cs="Calibri"/>
                <w:sz w:val="22"/>
              </w:rPr>
              <w:t>%</w:t>
            </w:r>
          </w:p>
        </w:tc>
        <w:tc>
          <w:tcPr>
            <w:tcW w:w="762" w:type="dxa"/>
            <w:gridSpan w:val="3"/>
            <w:shd w:val="clear" w:color="auto" w:fill="auto"/>
            <w:noWrap/>
            <w:vAlign w:val="bottom"/>
            <w:hideMark/>
          </w:tcPr>
          <w:p w:rsidR="00A030F5" w:rsidRPr="00637A83" w:rsidRDefault="00A030F5" w:rsidP="00D87F78">
            <w:pPr>
              <w:jc w:val="right"/>
              <w:rPr>
                <w:rFonts w:ascii="Calibri" w:hAnsi="Calibri" w:cs="Calibri"/>
              </w:rPr>
            </w:pPr>
            <w:r>
              <w:rPr>
                <w:rFonts w:ascii="Calibri" w:hAnsi="Calibri" w:cs="Calibri"/>
                <w:sz w:val="22"/>
              </w:rPr>
              <w:t>47</w:t>
            </w:r>
          </w:p>
        </w:tc>
      </w:tr>
      <w:tr w:rsidR="00A030F5" w:rsidRPr="00637A83" w:rsidTr="00BD68E3">
        <w:trPr>
          <w:gridAfter w:val="2"/>
          <w:wAfter w:w="3706" w:type="dxa"/>
          <w:trHeight w:val="300"/>
        </w:trPr>
        <w:tc>
          <w:tcPr>
            <w:tcW w:w="3750" w:type="dxa"/>
            <w:gridSpan w:val="4"/>
            <w:shd w:val="clear" w:color="auto" w:fill="auto"/>
            <w:noWrap/>
            <w:vAlign w:val="bottom"/>
            <w:hideMark/>
          </w:tcPr>
          <w:p w:rsidR="00A030F5" w:rsidRPr="00637A83" w:rsidRDefault="00A030F5" w:rsidP="00D87F78">
            <w:pPr>
              <w:jc w:val="right"/>
              <w:rPr>
                <w:rFonts w:ascii="Calibri" w:hAnsi="Calibri" w:cs="Calibri"/>
              </w:rPr>
            </w:pPr>
            <w:r w:rsidRPr="00637A83">
              <w:rPr>
                <w:rFonts w:ascii="Calibri" w:hAnsi="Calibri" w:cs="Calibri"/>
                <w:sz w:val="22"/>
              </w:rPr>
              <w:t>80</w:t>
            </w:r>
          </w:p>
        </w:tc>
        <w:tc>
          <w:tcPr>
            <w:tcW w:w="1052" w:type="dxa"/>
            <w:gridSpan w:val="4"/>
            <w:shd w:val="clear" w:color="auto" w:fill="auto"/>
            <w:noWrap/>
            <w:vAlign w:val="bottom"/>
            <w:hideMark/>
          </w:tcPr>
          <w:p w:rsidR="00A030F5" w:rsidRPr="00637A83" w:rsidRDefault="00A030F5" w:rsidP="00D87F78">
            <w:pPr>
              <w:jc w:val="right"/>
              <w:rPr>
                <w:rFonts w:ascii="Calibri" w:hAnsi="Calibri" w:cs="Calibri"/>
              </w:rPr>
            </w:pPr>
            <w:r w:rsidRPr="00637A83">
              <w:rPr>
                <w:rFonts w:ascii="Calibri" w:hAnsi="Calibri" w:cs="Calibri"/>
                <w:sz w:val="22"/>
              </w:rPr>
              <w:t>9</w:t>
            </w:r>
            <w:r>
              <w:rPr>
                <w:rFonts w:ascii="Calibri" w:hAnsi="Calibri" w:cs="Calibri"/>
                <w:sz w:val="22"/>
              </w:rPr>
              <w:t>6,04</w:t>
            </w:r>
            <w:r w:rsidRPr="00637A83">
              <w:rPr>
                <w:rFonts w:ascii="Calibri" w:hAnsi="Calibri" w:cs="Calibri"/>
                <w:sz w:val="22"/>
              </w:rPr>
              <w:t>%</w:t>
            </w:r>
          </w:p>
        </w:tc>
        <w:tc>
          <w:tcPr>
            <w:tcW w:w="762" w:type="dxa"/>
            <w:gridSpan w:val="3"/>
            <w:shd w:val="clear" w:color="auto" w:fill="auto"/>
            <w:noWrap/>
            <w:vAlign w:val="bottom"/>
            <w:hideMark/>
          </w:tcPr>
          <w:p w:rsidR="00A030F5" w:rsidRPr="00637A83" w:rsidRDefault="00A030F5" w:rsidP="00D87F78">
            <w:pPr>
              <w:jc w:val="right"/>
              <w:rPr>
                <w:rFonts w:ascii="Calibri" w:hAnsi="Calibri" w:cs="Calibri"/>
              </w:rPr>
            </w:pPr>
            <w:r w:rsidRPr="00637A83">
              <w:rPr>
                <w:rFonts w:ascii="Calibri" w:hAnsi="Calibri" w:cs="Calibri"/>
                <w:sz w:val="22"/>
              </w:rPr>
              <w:t>1</w:t>
            </w:r>
            <w:r>
              <w:rPr>
                <w:rFonts w:ascii="Calibri" w:hAnsi="Calibri" w:cs="Calibri"/>
                <w:sz w:val="22"/>
              </w:rPr>
              <w:t>287</w:t>
            </w:r>
          </w:p>
        </w:tc>
      </w:tr>
      <w:tr w:rsidR="00A030F5" w:rsidRPr="00637A83" w:rsidTr="00BD68E3">
        <w:trPr>
          <w:gridAfter w:val="2"/>
          <w:wAfter w:w="3706" w:type="dxa"/>
          <w:trHeight w:val="375"/>
        </w:trPr>
        <w:tc>
          <w:tcPr>
            <w:tcW w:w="3750" w:type="dxa"/>
            <w:gridSpan w:val="4"/>
            <w:shd w:val="clear" w:color="auto" w:fill="auto"/>
            <w:noWrap/>
            <w:vAlign w:val="bottom"/>
            <w:hideMark/>
          </w:tcPr>
          <w:p w:rsidR="00A030F5" w:rsidRPr="00637A83" w:rsidRDefault="00A030F5" w:rsidP="00D87F78">
            <w:pPr>
              <w:jc w:val="right"/>
              <w:rPr>
                <w:rFonts w:ascii="Calibri" w:hAnsi="Calibri" w:cs="Calibri"/>
              </w:rPr>
            </w:pPr>
            <w:r w:rsidRPr="00637A83">
              <w:rPr>
                <w:rFonts w:ascii="Calibri" w:hAnsi="Calibri" w:cs="Calibri"/>
                <w:sz w:val="22"/>
              </w:rPr>
              <w:t>100</w:t>
            </w:r>
          </w:p>
        </w:tc>
        <w:tc>
          <w:tcPr>
            <w:tcW w:w="1052" w:type="dxa"/>
            <w:gridSpan w:val="4"/>
            <w:shd w:val="clear" w:color="auto" w:fill="auto"/>
            <w:noWrap/>
            <w:vAlign w:val="bottom"/>
            <w:hideMark/>
          </w:tcPr>
          <w:p w:rsidR="00A030F5" w:rsidRPr="00637A83" w:rsidRDefault="00A030F5" w:rsidP="00D87F78">
            <w:pPr>
              <w:jc w:val="right"/>
              <w:rPr>
                <w:rFonts w:ascii="Calibri" w:hAnsi="Calibri" w:cs="Calibri"/>
              </w:rPr>
            </w:pPr>
            <w:r>
              <w:rPr>
                <w:rFonts w:ascii="Calibri" w:hAnsi="Calibri" w:cs="Calibri"/>
                <w:sz w:val="22"/>
              </w:rPr>
              <w:t>0,45</w:t>
            </w:r>
            <w:r w:rsidRPr="00637A83">
              <w:rPr>
                <w:rFonts w:ascii="Calibri" w:hAnsi="Calibri" w:cs="Calibri"/>
                <w:sz w:val="22"/>
              </w:rPr>
              <w:t>%</w:t>
            </w:r>
          </w:p>
        </w:tc>
        <w:tc>
          <w:tcPr>
            <w:tcW w:w="762" w:type="dxa"/>
            <w:gridSpan w:val="3"/>
            <w:shd w:val="clear" w:color="auto" w:fill="auto"/>
            <w:noWrap/>
            <w:vAlign w:val="bottom"/>
            <w:hideMark/>
          </w:tcPr>
          <w:p w:rsidR="00A030F5" w:rsidRPr="00637A83" w:rsidRDefault="00A030F5" w:rsidP="00D87F78">
            <w:pPr>
              <w:jc w:val="right"/>
              <w:rPr>
                <w:rFonts w:ascii="Calibri" w:hAnsi="Calibri" w:cs="Calibri"/>
              </w:rPr>
            </w:pPr>
            <w:r w:rsidRPr="00637A83">
              <w:rPr>
                <w:rFonts w:ascii="Calibri" w:hAnsi="Calibri" w:cs="Calibri"/>
                <w:sz w:val="22"/>
              </w:rPr>
              <w:t>6</w:t>
            </w:r>
          </w:p>
        </w:tc>
      </w:tr>
      <w:tr w:rsidR="00A030F5" w:rsidRPr="00637A83" w:rsidTr="00BD68E3">
        <w:trPr>
          <w:gridAfter w:val="2"/>
          <w:wAfter w:w="3706" w:type="dxa"/>
          <w:trHeight w:val="315"/>
        </w:trPr>
        <w:tc>
          <w:tcPr>
            <w:tcW w:w="3750" w:type="dxa"/>
            <w:gridSpan w:val="4"/>
            <w:shd w:val="clear" w:color="DEEBF6" w:fill="DEEBF6"/>
            <w:noWrap/>
            <w:vAlign w:val="bottom"/>
            <w:hideMark/>
          </w:tcPr>
          <w:p w:rsidR="00A030F5" w:rsidRPr="00637A83" w:rsidRDefault="00A030F5" w:rsidP="00D87F78">
            <w:pPr>
              <w:rPr>
                <w:rFonts w:ascii="Calibri" w:hAnsi="Calibri" w:cs="Calibri"/>
                <w:b/>
                <w:bCs/>
              </w:rPr>
            </w:pPr>
            <w:r>
              <w:rPr>
                <w:rFonts w:ascii="Calibri" w:hAnsi="Calibri" w:cs="Calibri"/>
                <w:b/>
                <w:bCs/>
                <w:sz w:val="22"/>
              </w:rPr>
              <w:t>Укупно</w:t>
            </w:r>
          </w:p>
        </w:tc>
        <w:tc>
          <w:tcPr>
            <w:tcW w:w="1052" w:type="dxa"/>
            <w:gridSpan w:val="4"/>
            <w:shd w:val="clear" w:color="DEEBF6" w:fill="DEEBF6"/>
            <w:noWrap/>
            <w:vAlign w:val="bottom"/>
            <w:hideMark/>
          </w:tcPr>
          <w:p w:rsidR="00A030F5" w:rsidRPr="00637A83" w:rsidRDefault="00A030F5" w:rsidP="00D87F78">
            <w:pPr>
              <w:jc w:val="right"/>
              <w:rPr>
                <w:rFonts w:ascii="Calibri" w:hAnsi="Calibri" w:cs="Calibri"/>
                <w:b/>
                <w:bCs/>
              </w:rPr>
            </w:pPr>
            <w:r w:rsidRPr="00637A83">
              <w:rPr>
                <w:rFonts w:ascii="Calibri" w:hAnsi="Calibri" w:cs="Calibri"/>
                <w:b/>
                <w:bCs/>
                <w:sz w:val="22"/>
              </w:rPr>
              <w:t>100%</w:t>
            </w:r>
          </w:p>
        </w:tc>
        <w:tc>
          <w:tcPr>
            <w:tcW w:w="762" w:type="dxa"/>
            <w:gridSpan w:val="3"/>
            <w:shd w:val="clear" w:color="DEEBF6" w:fill="DEEBF6"/>
            <w:noWrap/>
            <w:vAlign w:val="bottom"/>
            <w:hideMark/>
          </w:tcPr>
          <w:p w:rsidR="00A030F5" w:rsidRPr="00637A83" w:rsidRDefault="00A030F5" w:rsidP="00D87F78">
            <w:pPr>
              <w:jc w:val="right"/>
              <w:rPr>
                <w:rFonts w:ascii="Calibri" w:hAnsi="Calibri" w:cs="Calibri"/>
                <w:b/>
                <w:bCs/>
              </w:rPr>
            </w:pPr>
            <w:r w:rsidRPr="00637A83">
              <w:rPr>
                <w:rFonts w:ascii="Calibri" w:hAnsi="Calibri" w:cs="Calibri"/>
                <w:b/>
                <w:bCs/>
                <w:sz w:val="22"/>
              </w:rPr>
              <w:t>1</w:t>
            </w:r>
            <w:r>
              <w:rPr>
                <w:rFonts w:ascii="Calibri" w:hAnsi="Calibri" w:cs="Calibri"/>
                <w:b/>
                <w:bCs/>
                <w:sz w:val="22"/>
              </w:rPr>
              <w:t>340</w:t>
            </w:r>
          </w:p>
        </w:tc>
      </w:tr>
      <w:tr w:rsidR="00636D62" w:rsidRPr="00637A83" w:rsidTr="00BD68E3">
        <w:trPr>
          <w:gridAfter w:val="10"/>
          <w:wAfter w:w="5781" w:type="dxa"/>
          <w:trHeight w:val="315"/>
        </w:trPr>
        <w:tc>
          <w:tcPr>
            <w:tcW w:w="505" w:type="dxa"/>
            <w:shd w:val="clear" w:color="auto" w:fill="auto"/>
            <w:noWrap/>
            <w:vAlign w:val="bottom"/>
            <w:hideMark/>
          </w:tcPr>
          <w:p w:rsidR="00636D62" w:rsidRPr="00637A83" w:rsidRDefault="00636D62" w:rsidP="00D87F78">
            <w:pPr>
              <w:rPr>
                <w:rFonts w:ascii="Calibri" w:hAnsi="Calibri" w:cs="Calibri"/>
              </w:rPr>
            </w:pPr>
          </w:p>
        </w:tc>
        <w:tc>
          <w:tcPr>
            <w:tcW w:w="2984" w:type="dxa"/>
            <w:gridSpan w:val="2"/>
            <w:shd w:val="clear" w:color="auto" w:fill="auto"/>
            <w:noWrap/>
            <w:vAlign w:val="bottom"/>
            <w:hideMark/>
          </w:tcPr>
          <w:p w:rsidR="00636D62" w:rsidRPr="00637A83" w:rsidRDefault="00636D62" w:rsidP="00D87F78">
            <w:pPr>
              <w:rPr>
                <w:rFonts w:ascii="Calibri" w:hAnsi="Calibri" w:cs="Calibri"/>
              </w:rPr>
            </w:pPr>
          </w:p>
        </w:tc>
      </w:tr>
      <w:tr w:rsidR="00636D62" w:rsidRPr="00637A83" w:rsidTr="00BD68E3">
        <w:trPr>
          <w:gridAfter w:val="8"/>
          <w:wAfter w:w="5276" w:type="dxa"/>
          <w:trHeight w:val="300"/>
        </w:trPr>
        <w:tc>
          <w:tcPr>
            <w:tcW w:w="505" w:type="dxa"/>
            <w:shd w:val="clear" w:color="auto" w:fill="auto"/>
            <w:noWrap/>
            <w:vAlign w:val="bottom"/>
            <w:hideMark/>
          </w:tcPr>
          <w:p w:rsidR="00636D62" w:rsidRPr="00637A83" w:rsidRDefault="00636D62" w:rsidP="00D87F78">
            <w:pPr>
              <w:rPr>
                <w:rFonts w:ascii="Calibri" w:hAnsi="Calibri" w:cs="Calibri"/>
              </w:rPr>
            </w:pPr>
          </w:p>
        </w:tc>
        <w:tc>
          <w:tcPr>
            <w:tcW w:w="505" w:type="dxa"/>
            <w:shd w:val="clear" w:color="auto" w:fill="auto"/>
            <w:noWrap/>
            <w:vAlign w:val="bottom"/>
            <w:hideMark/>
          </w:tcPr>
          <w:p w:rsidR="00636D62" w:rsidRPr="00637A83" w:rsidRDefault="00636D62" w:rsidP="00D87F78">
            <w:pPr>
              <w:rPr>
                <w:rFonts w:ascii="Calibri" w:hAnsi="Calibri" w:cs="Calibri"/>
              </w:rPr>
            </w:pPr>
          </w:p>
        </w:tc>
        <w:tc>
          <w:tcPr>
            <w:tcW w:w="2984" w:type="dxa"/>
            <w:gridSpan w:val="3"/>
            <w:shd w:val="clear" w:color="auto" w:fill="auto"/>
            <w:noWrap/>
            <w:vAlign w:val="bottom"/>
            <w:hideMark/>
          </w:tcPr>
          <w:p w:rsidR="00B95858" w:rsidRPr="00B95858" w:rsidRDefault="00B95858" w:rsidP="00D87F78">
            <w:pPr>
              <w:rPr>
                <w:rFonts w:ascii="Calibri" w:hAnsi="Calibri" w:cs="Calibri"/>
              </w:rPr>
            </w:pPr>
          </w:p>
        </w:tc>
      </w:tr>
      <w:tr w:rsidR="003575A4" w:rsidRPr="00637A83" w:rsidTr="00BD68E3">
        <w:trPr>
          <w:gridAfter w:val="3"/>
          <w:wAfter w:w="4144" w:type="dxa"/>
          <w:trHeight w:val="315"/>
        </w:trPr>
        <w:tc>
          <w:tcPr>
            <w:tcW w:w="5126" w:type="dxa"/>
            <w:gridSpan w:val="10"/>
            <w:shd w:val="clear" w:color="auto" w:fill="auto"/>
            <w:noWrap/>
            <w:vAlign w:val="bottom"/>
            <w:hideMark/>
          </w:tcPr>
          <w:p w:rsidR="003575A4" w:rsidRPr="00637A83" w:rsidRDefault="003575A4" w:rsidP="00D87F78">
            <w:pPr>
              <w:rPr>
                <w:rFonts w:ascii="Calibri" w:hAnsi="Calibri" w:cs="Calibri"/>
                <w:b/>
                <w:bCs/>
                <w:i/>
                <w:iCs/>
              </w:rPr>
            </w:pPr>
            <w:r>
              <w:rPr>
                <w:rFonts w:ascii="Calibri" w:hAnsi="Calibri" w:cs="Calibri"/>
                <w:b/>
                <w:bCs/>
                <w:i/>
                <w:iCs/>
              </w:rPr>
              <w:t>Број</w:t>
            </w:r>
            <w:r w:rsidRPr="00637A83">
              <w:rPr>
                <w:rFonts w:ascii="Calibri" w:hAnsi="Calibri" w:cs="Calibri"/>
                <w:b/>
                <w:bCs/>
                <w:i/>
                <w:iCs/>
              </w:rPr>
              <w:t xml:space="preserve"> </w:t>
            </w:r>
            <w:r>
              <w:rPr>
                <w:rFonts w:ascii="Calibri" w:hAnsi="Calibri" w:cs="Calibri"/>
                <w:b/>
                <w:bCs/>
                <w:i/>
                <w:iCs/>
              </w:rPr>
              <w:t>хидраната</w:t>
            </w:r>
            <w:r w:rsidRPr="00637A83">
              <w:rPr>
                <w:rFonts w:ascii="Calibri" w:hAnsi="Calibri" w:cs="Calibri"/>
                <w:b/>
                <w:bCs/>
                <w:i/>
                <w:iCs/>
              </w:rPr>
              <w:t xml:space="preserve"> </w:t>
            </w:r>
            <w:r>
              <w:rPr>
                <w:rFonts w:ascii="Calibri" w:hAnsi="Calibri" w:cs="Calibri"/>
                <w:b/>
                <w:bCs/>
                <w:i/>
                <w:iCs/>
              </w:rPr>
              <w:t>по</w:t>
            </w:r>
            <w:r w:rsidRPr="00637A83">
              <w:rPr>
                <w:rFonts w:ascii="Calibri" w:hAnsi="Calibri" w:cs="Calibri"/>
                <w:b/>
                <w:bCs/>
                <w:i/>
                <w:iCs/>
              </w:rPr>
              <w:t xml:space="preserve"> </w:t>
            </w:r>
            <w:r>
              <w:rPr>
                <w:rFonts w:ascii="Calibri" w:hAnsi="Calibri" w:cs="Calibri"/>
                <w:b/>
                <w:bCs/>
                <w:i/>
                <w:iCs/>
              </w:rPr>
              <w:t>км</w:t>
            </w:r>
            <w:r w:rsidRPr="00637A83">
              <w:rPr>
                <w:rFonts w:ascii="Calibri" w:hAnsi="Calibri" w:cs="Calibri"/>
                <w:b/>
                <w:bCs/>
                <w:i/>
                <w:iCs/>
              </w:rPr>
              <w:t xml:space="preserve"> </w:t>
            </w:r>
            <w:r>
              <w:rPr>
                <w:rFonts w:ascii="Calibri" w:hAnsi="Calibri" w:cs="Calibri"/>
                <w:b/>
                <w:bCs/>
                <w:i/>
                <w:iCs/>
              </w:rPr>
              <w:t>дистибутивне</w:t>
            </w:r>
            <w:r w:rsidRPr="00637A83">
              <w:rPr>
                <w:rFonts w:ascii="Calibri" w:hAnsi="Calibri" w:cs="Calibri"/>
                <w:b/>
                <w:bCs/>
                <w:i/>
                <w:iCs/>
              </w:rPr>
              <w:t xml:space="preserve"> </w:t>
            </w:r>
            <w:r>
              <w:rPr>
                <w:rFonts w:ascii="Calibri" w:hAnsi="Calibri" w:cs="Calibri"/>
                <w:b/>
                <w:bCs/>
                <w:i/>
                <w:iCs/>
              </w:rPr>
              <w:t>мреже</w:t>
            </w:r>
          </w:p>
        </w:tc>
      </w:tr>
      <w:tr w:rsidR="003575A4" w:rsidRPr="00637A83" w:rsidTr="00BD68E3">
        <w:trPr>
          <w:gridAfter w:val="1"/>
          <w:wAfter w:w="90" w:type="dxa"/>
          <w:trHeight w:val="315"/>
        </w:trPr>
        <w:tc>
          <w:tcPr>
            <w:tcW w:w="4607" w:type="dxa"/>
            <w:gridSpan w:val="7"/>
            <w:shd w:val="clear" w:color="DEEBF6" w:fill="DEEBF6"/>
            <w:noWrap/>
            <w:vAlign w:val="bottom"/>
            <w:hideMark/>
          </w:tcPr>
          <w:p w:rsidR="003575A4" w:rsidRPr="00637A83" w:rsidRDefault="003575A4" w:rsidP="001D24BD">
            <w:pPr>
              <w:jc w:val="center"/>
              <w:rPr>
                <w:rFonts w:ascii="Calibri" w:hAnsi="Calibri" w:cs="Calibri"/>
                <w:b/>
                <w:bCs/>
              </w:rPr>
            </w:pPr>
            <w:r>
              <w:rPr>
                <w:rFonts w:ascii="Calibri" w:hAnsi="Calibri" w:cs="Calibri"/>
                <w:b/>
                <w:bCs/>
                <w:sz w:val="22"/>
              </w:rPr>
              <w:t>Број</w:t>
            </w:r>
            <w:r w:rsidRPr="00637A83">
              <w:rPr>
                <w:rFonts w:ascii="Calibri" w:hAnsi="Calibri" w:cs="Calibri"/>
                <w:b/>
                <w:bCs/>
                <w:sz w:val="22"/>
              </w:rPr>
              <w:t xml:space="preserve"> </w:t>
            </w:r>
            <w:r>
              <w:rPr>
                <w:rFonts w:ascii="Calibri" w:hAnsi="Calibri" w:cs="Calibri"/>
                <w:b/>
                <w:bCs/>
                <w:sz w:val="22"/>
              </w:rPr>
              <w:t>хидраната</w:t>
            </w:r>
          </w:p>
        </w:tc>
        <w:tc>
          <w:tcPr>
            <w:tcW w:w="4573" w:type="dxa"/>
            <w:gridSpan w:val="5"/>
            <w:shd w:val="clear" w:color="DEEBF6" w:fill="DEEBF6"/>
            <w:noWrap/>
            <w:vAlign w:val="bottom"/>
            <w:hideMark/>
          </w:tcPr>
          <w:p w:rsidR="003575A4" w:rsidRPr="00637A83" w:rsidRDefault="003575A4" w:rsidP="001D24BD">
            <w:pPr>
              <w:jc w:val="center"/>
              <w:rPr>
                <w:rFonts w:ascii="Calibri" w:hAnsi="Calibri" w:cs="Calibri"/>
                <w:b/>
                <w:bCs/>
              </w:rPr>
            </w:pPr>
            <w:r>
              <w:rPr>
                <w:rFonts w:ascii="Calibri" w:hAnsi="Calibri" w:cs="Calibri"/>
                <w:b/>
                <w:bCs/>
                <w:sz w:val="22"/>
              </w:rPr>
              <w:t>Хидрант</w:t>
            </w:r>
            <w:r w:rsidRPr="00637A83">
              <w:rPr>
                <w:rFonts w:ascii="Calibri" w:hAnsi="Calibri" w:cs="Calibri"/>
                <w:b/>
                <w:bCs/>
                <w:sz w:val="22"/>
              </w:rPr>
              <w:t>/</w:t>
            </w:r>
            <w:r>
              <w:rPr>
                <w:rFonts w:ascii="Calibri" w:hAnsi="Calibri" w:cs="Calibri"/>
                <w:b/>
                <w:bCs/>
                <w:sz w:val="22"/>
              </w:rPr>
              <w:t>км</w:t>
            </w:r>
          </w:p>
        </w:tc>
      </w:tr>
      <w:tr w:rsidR="00B95858" w:rsidRPr="00637A83" w:rsidTr="00BD68E3">
        <w:trPr>
          <w:gridAfter w:val="1"/>
          <w:wAfter w:w="90" w:type="dxa"/>
          <w:trHeight w:val="382"/>
        </w:trPr>
        <w:tc>
          <w:tcPr>
            <w:tcW w:w="4607" w:type="dxa"/>
            <w:gridSpan w:val="7"/>
            <w:shd w:val="clear" w:color="auto" w:fill="auto"/>
            <w:noWrap/>
            <w:hideMark/>
          </w:tcPr>
          <w:p w:rsidR="00B95858" w:rsidRPr="00A61610" w:rsidRDefault="00F001FC" w:rsidP="001E5859">
            <w:pPr>
              <w:jc w:val="center"/>
              <w:rPr>
                <w:rFonts w:ascii="Calibri" w:hAnsi="Calibri" w:cs="Calibri"/>
              </w:rPr>
            </w:pPr>
            <w:r>
              <w:rPr>
                <w:rFonts w:ascii="Calibri" w:hAnsi="Calibri" w:cs="Calibri"/>
              </w:rPr>
              <w:t>1.340</w:t>
            </w:r>
          </w:p>
        </w:tc>
        <w:tc>
          <w:tcPr>
            <w:tcW w:w="4573" w:type="dxa"/>
            <w:gridSpan w:val="5"/>
            <w:shd w:val="clear" w:color="auto" w:fill="auto"/>
            <w:vAlign w:val="center"/>
          </w:tcPr>
          <w:p w:rsidR="00B95858" w:rsidRDefault="00F001FC" w:rsidP="00F001FC">
            <w:pPr>
              <w:spacing w:after="200" w:line="276" w:lineRule="auto"/>
              <w:jc w:val="center"/>
              <w:rPr>
                <w:rFonts w:ascii="Calibri" w:hAnsi="Calibri" w:cs="Calibri"/>
              </w:rPr>
            </w:pPr>
            <w:r>
              <w:rPr>
                <w:rFonts w:ascii="Calibri" w:hAnsi="Calibri" w:cs="Calibri"/>
              </w:rPr>
              <w:t>2,05</w:t>
            </w:r>
          </w:p>
          <w:p w:rsidR="00B95858" w:rsidRDefault="00B95858" w:rsidP="00F001FC">
            <w:pPr>
              <w:spacing w:after="200" w:line="276" w:lineRule="auto"/>
              <w:jc w:val="center"/>
              <w:rPr>
                <w:rFonts w:ascii="Calibri" w:hAnsi="Calibri" w:cs="Calibri"/>
              </w:rPr>
            </w:pPr>
          </w:p>
          <w:p w:rsidR="00714E6D" w:rsidRDefault="00714E6D" w:rsidP="00F001FC">
            <w:pPr>
              <w:jc w:val="center"/>
              <w:rPr>
                <w:rFonts w:ascii="Calibri" w:hAnsi="Calibri" w:cs="Calibri"/>
              </w:rPr>
            </w:pPr>
          </w:p>
          <w:p w:rsidR="00BA6327" w:rsidRDefault="00BA6327" w:rsidP="00F001FC">
            <w:pPr>
              <w:jc w:val="center"/>
              <w:rPr>
                <w:rFonts w:ascii="Calibri" w:hAnsi="Calibri" w:cs="Calibri"/>
              </w:rPr>
            </w:pPr>
          </w:p>
          <w:p w:rsidR="00BA6327" w:rsidRDefault="00BA6327" w:rsidP="00F001FC">
            <w:pPr>
              <w:jc w:val="center"/>
              <w:rPr>
                <w:rFonts w:ascii="Calibri" w:hAnsi="Calibri" w:cs="Calibri"/>
              </w:rPr>
            </w:pPr>
          </w:p>
          <w:p w:rsidR="00BA6327" w:rsidRPr="005E398A" w:rsidRDefault="00BA6327" w:rsidP="00F001FC">
            <w:pPr>
              <w:jc w:val="center"/>
              <w:rPr>
                <w:rFonts w:ascii="Calibri" w:hAnsi="Calibri" w:cs="Calibri"/>
              </w:rPr>
            </w:pPr>
          </w:p>
        </w:tc>
      </w:tr>
      <w:tr w:rsidR="003575A4" w:rsidRPr="00637A83" w:rsidTr="00BD68E3">
        <w:trPr>
          <w:gridAfter w:val="1"/>
          <w:wAfter w:w="90" w:type="dxa"/>
          <w:trHeight w:val="372"/>
        </w:trPr>
        <w:tc>
          <w:tcPr>
            <w:tcW w:w="9180" w:type="dxa"/>
            <w:gridSpan w:val="12"/>
            <w:shd w:val="clear" w:color="auto" w:fill="BFBFBF"/>
            <w:noWrap/>
            <w:vAlign w:val="bottom"/>
            <w:hideMark/>
          </w:tcPr>
          <w:p w:rsidR="003575A4" w:rsidRPr="00637A83" w:rsidRDefault="003C20B2" w:rsidP="003C20B2">
            <w:pPr>
              <w:pStyle w:val="ListParagraph"/>
              <w:ind w:left="0"/>
              <w:jc w:val="center"/>
              <w:rPr>
                <w:rFonts w:ascii="Calibri" w:hAnsi="Calibri" w:cs="Calibri"/>
                <w:b/>
                <w:bCs/>
                <w:sz w:val="28"/>
                <w:szCs w:val="28"/>
              </w:rPr>
            </w:pPr>
            <w:r>
              <w:rPr>
                <w:rFonts w:ascii="Calibri" w:hAnsi="Calibri" w:cs="Calibri"/>
                <w:b/>
                <w:bCs/>
                <w:sz w:val="28"/>
                <w:szCs w:val="28"/>
              </w:rPr>
              <w:lastRenderedPageBreak/>
              <w:t xml:space="preserve">9. </w:t>
            </w:r>
            <w:r w:rsidR="003575A4">
              <w:rPr>
                <w:rFonts w:ascii="Calibri" w:hAnsi="Calibri" w:cs="Calibri"/>
                <w:b/>
                <w:bCs/>
                <w:sz w:val="28"/>
                <w:szCs w:val="28"/>
              </w:rPr>
              <w:t>ВАЗДУШНИ</w:t>
            </w:r>
            <w:r w:rsidR="003575A4" w:rsidRPr="00637A83">
              <w:rPr>
                <w:rFonts w:ascii="Calibri" w:hAnsi="Calibri" w:cs="Calibri"/>
                <w:b/>
                <w:bCs/>
                <w:sz w:val="28"/>
                <w:szCs w:val="28"/>
              </w:rPr>
              <w:t xml:space="preserve"> </w:t>
            </w:r>
            <w:r w:rsidR="003575A4">
              <w:rPr>
                <w:rFonts w:ascii="Calibri" w:hAnsi="Calibri" w:cs="Calibri"/>
                <w:b/>
                <w:bCs/>
                <w:sz w:val="28"/>
                <w:szCs w:val="28"/>
              </w:rPr>
              <w:t>ВЕНТИЛИ</w:t>
            </w:r>
            <w:r w:rsidR="003575A4" w:rsidRPr="00637A83">
              <w:rPr>
                <w:rFonts w:ascii="Calibri" w:hAnsi="Calibri" w:cs="Calibri"/>
                <w:b/>
                <w:bCs/>
                <w:sz w:val="28"/>
                <w:szCs w:val="28"/>
              </w:rPr>
              <w:t xml:space="preserve"> (</w:t>
            </w:r>
            <w:r w:rsidR="003575A4">
              <w:rPr>
                <w:rFonts w:ascii="Calibri" w:hAnsi="Calibri" w:cs="Calibri"/>
                <w:b/>
                <w:bCs/>
                <w:sz w:val="28"/>
                <w:szCs w:val="28"/>
              </w:rPr>
              <w:t>ВВ</w:t>
            </w:r>
            <w:r w:rsidR="003575A4" w:rsidRPr="00637A83">
              <w:rPr>
                <w:rFonts w:ascii="Calibri" w:hAnsi="Calibri" w:cs="Calibri"/>
                <w:b/>
                <w:bCs/>
                <w:sz w:val="28"/>
                <w:szCs w:val="28"/>
              </w:rPr>
              <w:t>)</w:t>
            </w:r>
          </w:p>
        </w:tc>
      </w:tr>
      <w:tr w:rsidR="003575A4" w:rsidRPr="00637A83" w:rsidTr="00BD68E3">
        <w:trPr>
          <w:gridAfter w:val="1"/>
          <w:wAfter w:w="90" w:type="dxa"/>
          <w:trHeight w:val="300"/>
        </w:trPr>
        <w:tc>
          <w:tcPr>
            <w:tcW w:w="4802" w:type="dxa"/>
            <w:gridSpan w:val="8"/>
            <w:shd w:val="clear" w:color="auto" w:fill="auto"/>
            <w:noWrap/>
            <w:vAlign w:val="bottom"/>
            <w:hideMark/>
          </w:tcPr>
          <w:p w:rsidR="003575A4" w:rsidRPr="00637A83" w:rsidRDefault="003575A4" w:rsidP="00D87F78">
            <w:pPr>
              <w:rPr>
                <w:rFonts w:ascii="Calibri" w:hAnsi="Calibri" w:cs="Calibri"/>
              </w:rPr>
            </w:pPr>
          </w:p>
        </w:tc>
        <w:tc>
          <w:tcPr>
            <w:tcW w:w="4378" w:type="dxa"/>
            <w:gridSpan w:val="4"/>
            <w:shd w:val="clear" w:color="auto" w:fill="auto"/>
            <w:noWrap/>
            <w:vAlign w:val="bottom"/>
            <w:hideMark/>
          </w:tcPr>
          <w:p w:rsidR="003575A4" w:rsidRPr="00637A83" w:rsidRDefault="003575A4" w:rsidP="00D87F78">
            <w:pPr>
              <w:rPr>
                <w:rFonts w:ascii="Calibri" w:hAnsi="Calibri" w:cs="Calibri"/>
              </w:rPr>
            </w:pPr>
          </w:p>
        </w:tc>
      </w:tr>
      <w:tr w:rsidR="003575A4" w:rsidRPr="00637A83" w:rsidTr="00BD68E3">
        <w:trPr>
          <w:gridAfter w:val="1"/>
          <w:wAfter w:w="90" w:type="dxa"/>
          <w:trHeight w:val="330"/>
        </w:trPr>
        <w:tc>
          <w:tcPr>
            <w:tcW w:w="9180" w:type="dxa"/>
            <w:gridSpan w:val="12"/>
            <w:shd w:val="clear" w:color="auto" w:fill="auto"/>
            <w:noWrap/>
            <w:vAlign w:val="bottom"/>
            <w:hideMark/>
          </w:tcPr>
          <w:p w:rsidR="003575A4" w:rsidRPr="00637A83" w:rsidRDefault="003575A4" w:rsidP="00D87F78">
            <w:pPr>
              <w:rPr>
                <w:rFonts w:ascii="Calibri" w:hAnsi="Calibri" w:cs="Calibri"/>
                <w:b/>
                <w:bCs/>
                <w:i/>
                <w:iCs/>
              </w:rPr>
            </w:pPr>
            <w:r>
              <w:rPr>
                <w:rFonts w:ascii="Calibri" w:hAnsi="Calibri" w:cs="Calibri"/>
                <w:b/>
                <w:bCs/>
                <w:i/>
                <w:iCs/>
              </w:rPr>
              <w:t>Заступљеност</w:t>
            </w:r>
            <w:r w:rsidRPr="00637A83">
              <w:rPr>
                <w:rFonts w:ascii="Calibri" w:hAnsi="Calibri" w:cs="Calibri"/>
                <w:b/>
                <w:bCs/>
                <w:i/>
                <w:iCs/>
              </w:rPr>
              <w:t xml:space="preserve"> </w:t>
            </w:r>
            <w:r>
              <w:rPr>
                <w:rFonts w:ascii="Calibri" w:hAnsi="Calibri" w:cs="Calibri"/>
                <w:b/>
                <w:bCs/>
                <w:i/>
                <w:iCs/>
              </w:rPr>
              <w:t>ВВ</w:t>
            </w:r>
            <w:r w:rsidRPr="00637A83">
              <w:rPr>
                <w:rFonts w:ascii="Calibri" w:hAnsi="Calibri" w:cs="Calibri"/>
                <w:b/>
                <w:bCs/>
                <w:i/>
                <w:iCs/>
              </w:rPr>
              <w:t xml:space="preserve"> </w:t>
            </w:r>
            <w:r>
              <w:rPr>
                <w:rFonts w:ascii="Calibri" w:hAnsi="Calibri" w:cs="Calibri"/>
                <w:b/>
                <w:bCs/>
                <w:i/>
                <w:iCs/>
              </w:rPr>
              <w:t>у</w:t>
            </w:r>
            <w:r w:rsidRPr="00637A83">
              <w:rPr>
                <w:rFonts w:ascii="Calibri" w:hAnsi="Calibri" w:cs="Calibri"/>
                <w:b/>
                <w:bCs/>
                <w:i/>
                <w:iCs/>
              </w:rPr>
              <w:t xml:space="preserve"> </w:t>
            </w:r>
            <w:r>
              <w:rPr>
                <w:rFonts w:ascii="Calibri" w:hAnsi="Calibri" w:cs="Calibri"/>
                <w:b/>
                <w:bCs/>
                <w:i/>
                <w:iCs/>
              </w:rPr>
              <w:t>систему</w:t>
            </w:r>
            <w:r w:rsidRPr="00637A83">
              <w:rPr>
                <w:rFonts w:ascii="Calibri" w:hAnsi="Calibri" w:cs="Calibri"/>
                <w:b/>
                <w:bCs/>
                <w:i/>
                <w:iCs/>
              </w:rPr>
              <w:t xml:space="preserve"> (</w:t>
            </w:r>
            <w:r>
              <w:rPr>
                <w:rFonts w:ascii="Calibri" w:hAnsi="Calibri" w:cs="Calibri"/>
                <w:b/>
                <w:bCs/>
                <w:i/>
                <w:iCs/>
              </w:rPr>
              <w:t>Тип</w:t>
            </w:r>
            <w:r w:rsidRPr="00637A83">
              <w:rPr>
                <w:rFonts w:ascii="Calibri" w:hAnsi="Calibri" w:cs="Calibri"/>
                <w:b/>
                <w:bCs/>
                <w:i/>
                <w:iCs/>
              </w:rPr>
              <w:t>)</w:t>
            </w:r>
          </w:p>
        </w:tc>
      </w:tr>
      <w:tr w:rsidR="00723E5D" w:rsidRPr="00637A83" w:rsidTr="00BD68E3">
        <w:trPr>
          <w:gridAfter w:val="1"/>
          <w:wAfter w:w="90" w:type="dxa"/>
          <w:trHeight w:val="315"/>
        </w:trPr>
        <w:tc>
          <w:tcPr>
            <w:tcW w:w="9180" w:type="dxa"/>
            <w:gridSpan w:val="12"/>
            <w:shd w:val="clear" w:color="000000" w:fill="FFFFFF"/>
            <w:noWrap/>
            <w:vAlign w:val="bottom"/>
            <w:hideMark/>
          </w:tcPr>
          <w:p w:rsidR="00723E5D" w:rsidRPr="00637A83" w:rsidRDefault="00723E5D" w:rsidP="00D87F78">
            <w:pPr>
              <w:rPr>
                <w:rFonts w:ascii="Calibri" w:hAnsi="Calibri" w:cs="Calibri"/>
                <w:b/>
                <w:bCs/>
              </w:rPr>
            </w:pPr>
            <w:r w:rsidRPr="00637A83">
              <w:rPr>
                <w:rFonts w:ascii="Calibri" w:hAnsi="Calibri" w:cs="Calibri"/>
                <w:b/>
                <w:bCs/>
                <w:sz w:val="22"/>
              </w:rPr>
              <w:t> </w:t>
            </w:r>
          </w:p>
          <w:tbl>
            <w:tblPr>
              <w:tblW w:w="9072" w:type="dxa"/>
              <w:tblLook w:val="04A0"/>
            </w:tblPr>
            <w:tblGrid>
              <w:gridCol w:w="1936"/>
              <w:gridCol w:w="1596"/>
              <w:gridCol w:w="5540"/>
            </w:tblGrid>
            <w:tr w:rsidR="00723E5D" w:rsidRPr="00637A83" w:rsidTr="00723E5D">
              <w:trPr>
                <w:trHeight w:val="300"/>
              </w:trPr>
              <w:tc>
                <w:tcPr>
                  <w:tcW w:w="1936" w:type="dxa"/>
                  <w:shd w:val="clear" w:color="DEEBF6" w:fill="DEEBF6"/>
                  <w:noWrap/>
                  <w:vAlign w:val="bottom"/>
                  <w:hideMark/>
                </w:tcPr>
                <w:p w:rsidR="00723E5D" w:rsidRPr="00637A83" w:rsidRDefault="00723E5D" w:rsidP="00D87F78">
                  <w:pPr>
                    <w:rPr>
                      <w:rFonts w:ascii="Calibri" w:hAnsi="Calibri" w:cs="Calibri"/>
                      <w:b/>
                      <w:bCs/>
                    </w:rPr>
                  </w:pPr>
                  <w:r>
                    <w:rPr>
                      <w:rFonts w:ascii="Calibri" w:hAnsi="Calibri" w:cs="Calibri"/>
                      <w:b/>
                      <w:bCs/>
                      <w:sz w:val="22"/>
                    </w:rPr>
                    <w:t>Тип</w:t>
                  </w:r>
                </w:p>
              </w:tc>
              <w:tc>
                <w:tcPr>
                  <w:tcW w:w="1596" w:type="dxa"/>
                  <w:shd w:val="clear" w:color="DEEBF6" w:fill="DEEBF6"/>
                  <w:noWrap/>
                  <w:vAlign w:val="bottom"/>
                  <w:hideMark/>
                </w:tcPr>
                <w:p w:rsidR="00723E5D" w:rsidRPr="00637A83" w:rsidRDefault="00723E5D" w:rsidP="00D87F78">
                  <w:pPr>
                    <w:jc w:val="right"/>
                    <w:rPr>
                      <w:rFonts w:ascii="Calibri" w:hAnsi="Calibri" w:cs="Calibri"/>
                      <w:b/>
                      <w:bCs/>
                    </w:rPr>
                  </w:pPr>
                  <w:r>
                    <w:rPr>
                      <w:rFonts w:ascii="Calibri" w:hAnsi="Calibri" w:cs="Calibri"/>
                      <w:b/>
                      <w:bCs/>
                      <w:sz w:val="22"/>
                    </w:rPr>
                    <w:t xml:space="preserve">        </w:t>
                  </w:r>
                  <w:r w:rsidRPr="00637A83">
                    <w:rPr>
                      <w:rFonts w:ascii="Calibri" w:hAnsi="Calibri" w:cs="Calibri"/>
                      <w:b/>
                      <w:bCs/>
                      <w:sz w:val="22"/>
                    </w:rPr>
                    <w:t>[%]</w:t>
                  </w:r>
                </w:p>
              </w:tc>
              <w:tc>
                <w:tcPr>
                  <w:tcW w:w="5540" w:type="dxa"/>
                  <w:shd w:val="clear" w:color="DEEBF6" w:fill="DEEBF6"/>
                  <w:noWrap/>
                  <w:vAlign w:val="bottom"/>
                  <w:hideMark/>
                </w:tcPr>
                <w:p w:rsidR="00723E5D" w:rsidRPr="00637A83" w:rsidRDefault="00723E5D" w:rsidP="00D87F78">
                  <w:pPr>
                    <w:jc w:val="right"/>
                    <w:rPr>
                      <w:rFonts w:ascii="Calibri" w:hAnsi="Calibri" w:cs="Calibri"/>
                      <w:b/>
                      <w:bCs/>
                    </w:rPr>
                  </w:pPr>
                  <w:r w:rsidRPr="00637A83">
                    <w:rPr>
                      <w:rFonts w:ascii="Calibri" w:hAnsi="Calibri" w:cs="Calibri"/>
                      <w:b/>
                      <w:bCs/>
                      <w:sz w:val="22"/>
                    </w:rPr>
                    <w:t>[</w:t>
                  </w:r>
                  <w:r>
                    <w:rPr>
                      <w:rFonts w:ascii="Calibri" w:hAnsi="Calibri" w:cs="Calibri"/>
                      <w:b/>
                      <w:bCs/>
                      <w:sz w:val="22"/>
                    </w:rPr>
                    <w:t>ком</w:t>
                  </w:r>
                  <w:r w:rsidRPr="00637A83">
                    <w:rPr>
                      <w:rFonts w:ascii="Calibri" w:hAnsi="Calibri" w:cs="Calibri"/>
                      <w:b/>
                      <w:bCs/>
                      <w:sz w:val="22"/>
                    </w:rPr>
                    <w:t>]</w:t>
                  </w:r>
                </w:p>
              </w:tc>
            </w:tr>
            <w:tr w:rsidR="00723E5D" w:rsidRPr="00637A83" w:rsidTr="00723E5D">
              <w:trPr>
                <w:trHeight w:val="300"/>
              </w:trPr>
              <w:tc>
                <w:tcPr>
                  <w:tcW w:w="1936" w:type="dxa"/>
                  <w:shd w:val="clear" w:color="auto" w:fill="auto"/>
                  <w:noWrap/>
                  <w:vAlign w:val="bottom"/>
                  <w:hideMark/>
                </w:tcPr>
                <w:p w:rsidR="00723E5D" w:rsidRPr="00637A83" w:rsidRDefault="00723E5D" w:rsidP="00D87F78">
                  <w:pPr>
                    <w:rPr>
                      <w:rFonts w:ascii="Calibri" w:hAnsi="Calibri" w:cs="Calibri"/>
                    </w:rPr>
                  </w:pPr>
                  <w:r>
                    <w:rPr>
                      <w:rFonts w:ascii="Calibri" w:hAnsi="Calibri" w:cs="Calibri"/>
                      <w:sz w:val="22"/>
                    </w:rPr>
                    <w:t>Аутоматски ВВ</w:t>
                  </w:r>
                </w:p>
              </w:tc>
              <w:tc>
                <w:tcPr>
                  <w:tcW w:w="1596" w:type="dxa"/>
                  <w:shd w:val="clear" w:color="auto" w:fill="auto"/>
                  <w:noWrap/>
                  <w:vAlign w:val="bottom"/>
                  <w:hideMark/>
                </w:tcPr>
                <w:p w:rsidR="00723E5D" w:rsidRPr="00637A83" w:rsidRDefault="00723E5D" w:rsidP="00D87F78">
                  <w:pPr>
                    <w:jc w:val="right"/>
                    <w:rPr>
                      <w:rFonts w:ascii="Calibri" w:hAnsi="Calibri" w:cs="Calibri"/>
                    </w:rPr>
                  </w:pPr>
                  <w:r w:rsidRPr="00637A83">
                    <w:rPr>
                      <w:rFonts w:ascii="Calibri" w:hAnsi="Calibri" w:cs="Calibri"/>
                      <w:sz w:val="22"/>
                    </w:rPr>
                    <w:t>1</w:t>
                  </w:r>
                  <w:r>
                    <w:rPr>
                      <w:rFonts w:ascii="Calibri" w:hAnsi="Calibri" w:cs="Calibri"/>
                      <w:sz w:val="22"/>
                    </w:rPr>
                    <w:t>1,27</w:t>
                  </w:r>
                  <w:r w:rsidRPr="00637A83">
                    <w:rPr>
                      <w:rFonts w:ascii="Calibri" w:hAnsi="Calibri" w:cs="Calibri"/>
                      <w:sz w:val="22"/>
                    </w:rPr>
                    <w:t>%</w:t>
                  </w:r>
                </w:p>
              </w:tc>
              <w:tc>
                <w:tcPr>
                  <w:tcW w:w="5540" w:type="dxa"/>
                  <w:shd w:val="clear" w:color="auto" w:fill="auto"/>
                  <w:noWrap/>
                  <w:vAlign w:val="bottom"/>
                  <w:hideMark/>
                </w:tcPr>
                <w:p w:rsidR="00723E5D" w:rsidRPr="00637A83" w:rsidRDefault="00723E5D" w:rsidP="00D87F78">
                  <w:pPr>
                    <w:jc w:val="right"/>
                    <w:rPr>
                      <w:rFonts w:ascii="Calibri" w:hAnsi="Calibri" w:cs="Calibri"/>
                    </w:rPr>
                  </w:pPr>
                  <w:r>
                    <w:rPr>
                      <w:rFonts w:ascii="Calibri" w:hAnsi="Calibri" w:cs="Calibri"/>
                      <w:sz w:val="22"/>
                    </w:rPr>
                    <w:t>11</w:t>
                  </w:r>
                </w:p>
              </w:tc>
            </w:tr>
            <w:tr w:rsidR="00723E5D" w:rsidRPr="00637A83" w:rsidTr="00723E5D">
              <w:trPr>
                <w:trHeight w:val="315"/>
              </w:trPr>
              <w:tc>
                <w:tcPr>
                  <w:tcW w:w="1936" w:type="dxa"/>
                  <w:shd w:val="clear" w:color="auto" w:fill="auto"/>
                  <w:noWrap/>
                  <w:vAlign w:val="bottom"/>
                  <w:hideMark/>
                </w:tcPr>
                <w:p w:rsidR="00723E5D" w:rsidRPr="00637A83" w:rsidRDefault="00723E5D" w:rsidP="00D87F78">
                  <w:pPr>
                    <w:rPr>
                      <w:rFonts w:ascii="Calibri" w:hAnsi="Calibri" w:cs="Calibri"/>
                    </w:rPr>
                  </w:pPr>
                  <w:r>
                    <w:rPr>
                      <w:rFonts w:ascii="Calibri" w:hAnsi="Calibri" w:cs="Calibri"/>
                      <w:sz w:val="22"/>
                    </w:rPr>
                    <w:t>ВВ</w:t>
                  </w:r>
                  <w:r w:rsidRPr="00637A83">
                    <w:rPr>
                      <w:rFonts w:ascii="Calibri" w:hAnsi="Calibri" w:cs="Calibri"/>
                      <w:sz w:val="22"/>
                    </w:rPr>
                    <w:t xml:space="preserve"> </w:t>
                  </w:r>
                  <w:r>
                    <w:rPr>
                      <w:rFonts w:ascii="Calibri" w:hAnsi="Calibri" w:cs="Calibri"/>
                      <w:sz w:val="22"/>
                    </w:rPr>
                    <w:t>са</w:t>
                  </w:r>
                  <w:r w:rsidRPr="00637A83">
                    <w:rPr>
                      <w:rFonts w:ascii="Calibri" w:hAnsi="Calibri" w:cs="Calibri"/>
                      <w:sz w:val="22"/>
                    </w:rPr>
                    <w:t xml:space="preserve"> 2 </w:t>
                  </w:r>
                  <w:r>
                    <w:rPr>
                      <w:rFonts w:ascii="Calibri" w:hAnsi="Calibri" w:cs="Calibri"/>
                      <w:sz w:val="22"/>
                    </w:rPr>
                    <w:t>кугле</w:t>
                  </w:r>
                </w:p>
              </w:tc>
              <w:tc>
                <w:tcPr>
                  <w:tcW w:w="1596" w:type="dxa"/>
                  <w:shd w:val="clear" w:color="auto" w:fill="auto"/>
                  <w:noWrap/>
                  <w:vAlign w:val="bottom"/>
                  <w:hideMark/>
                </w:tcPr>
                <w:p w:rsidR="00723E5D" w:rsidRPr="00637A83" w:rsidRDefault="00723E5D" w:rsidP="00D87F78">
                  <w:pPr>
                    <w:jc w:val="right"/>
                    <w:rPr>
                      <w:rFonts w:ascii="Calibri" w:hAnsi="Calibri" w:cs="Calibri"/>
                    </w:rPr>
                  </w:pPr>
                  <w:r w:rsidRPr="00637A83">
                    <w:rPr>
                      <w:rFonts w:ascii="Calibri" w:hAnsi="Calibri" w:cs="Calibri"/>
                      <w:sz w:val="22"/>
                    </w:rPr>
                    <w:t>4</w:t>
                  </w:r>
                  <w:r>
                    <w:rPr>
                      <w:rFonts w:ascii="Calibri" w:hAnsi="Calibri" w:cs="Calibri"/>
                      <w:sz w:val="22"/>
                    </w:rPr>
                    <w:t>,23</w:t>
                  </w:r>
                  <w:r w:rsidRPr="00637A83">
                    <w:rPr>
                      <w:rFonts w:ascii="Calibri" w:hAnsi="Calibri" w:cs="Calibri"/>
                      <w:sz w:val="22"/>
                    </w:rPr>
                    <w:t>%</w:t>
                  </w:r>
                </w:p>
              </w:tc>
              <w:tc>
                <w:tcPr>
                  <w:tcW w:w="5540" w:type="dxa"/>
                  <w:shd w:val="clear" w:color="auto" w:fill="auto"/>
                  <w:noWrap/>
                  <w:vAlign w:val="bottom"/>
                  <w:hideMark/>
                </w:tcPr>
                <w:p w:rsidR="00723E5D" w:rsidRPr="00637A83" w:rsidRDefault="00723E5D" w:rsidP="00D87F78">
                  <w:pPr>
                    <w:jc w:val="right"/>
                    <w:rPr>
                      <w:rFonts w:ascii="Calibri" w:hAnsi="Calibri" w:cs="Calibri"/>
                    </w:rPr>
                  </w:pPr>
                  <w:r w:rsidRPr="00637A83">
                    <w:rPr>
                      <w:rFonts w:ascii="Calibri" w:hAnsi="Calibri" w:cs="Calibri"/>
                      <w:sz w:val="22"/>
                    </w:rPr>
                    <w:t>3</w:t>
                  </w:r>
                </w:p>
              </w:tc>
            </w:tr>
            <w:tr w:rsidR="00723E5D" w:rsidRPr="00637A83" w:rsidTr="00723E5D">
              <w:trPr>
                <w:trHeight w:val="315"/>
              </w:trPr>
              <w:tc>
                <w:tcPr>
                  <w:tcW w:w="1936" w:type="dxa"/>
                  <w:shd w:val="clear" w:color="auto" w:fill="auto"/>
                  <w:noWrap/>
                  <w:vAlign w:val="bottom"/>
                  <w:hideMark/>
                </w:tcPr>
                <w:p w:rsidR="00723E5D" w:rsidRPr="00637A83" w:rsidRDefault="00723E5D" w:rsidP="00D87F78">
                  <w:pPr>
                    <w:rPr>
                      <w:rFonts w:ascii="Calibri" w:hAnsi="Calibri" w:cs="Calibri"/>
                    </w:rPr>
                  </w:pPr>
                  <w:r>
                    <w:rPr>
                      <w:rFonts w:ascii="Calibri" w:hAnsi="Calibri" w:cs="Calibri"/>
                      <w:sz w:val="22"/>
                    </w:rPr>
                    <w:t>ВВ</w:t>
                  </w:r>
                  <w:r w:rsidRPr="00637A83">
                    <w:rPr>
                      <w:rFonts w:ascii="Calibri" w:hAnsi="Calibri" w:cs="Calibri"/>
                      <w:sz w:val="22"/>
                    </w:rPr>
                    <w:t xml:space="preserve"> </w:t>
                  </w:r>
                  <w:r>
                    <w:rPr>
                      <w:rFonts w:ascii="Calibri" w:hAnsi="Calibri" w:cs="Calibri"/>
                      <w:sz w:val="22"/>
                    </w:rPr>
                    <w:t>са</w:t>
                  </w:r>
                  <w:r w:rsidRPr="00637A83">
                    <w:rPr>
                      <w:rFonts w:ascii="Calibri" w:hAnsi="Calibri" w:cs="Calibri"/>
                      <w:sz w:val="22"/>
                    </w:rPr>
                    <w:t xml:space="preserve"> 1 </w:t>
                  </w:r>
                  <w:r>
                    <w:rPr>
                      <w:rFonts w:ascii="Calibri" w:hAnsi="Calibri" w:cs="Calibri"/>
                      <w:sz w:val="22"/>
                    </w:rPr>
                    <w:t>куглом</w:t>
                  </w:r>
                </w:p>
              </w:tc>
              <w:tc>
                <w:tcPr>
                  <w:tcW w:w="1596" w:type="dxa"/>
                  <w:shd w:val="clear" w:color="auto" w:fill="auto"/>
                  <w:noWrap/>
                  <w:vAlign w:val="bottom"/>
                  <w:hideMark/>
                </w:tcPr>
                <w:p w:rsidR="00723E5D" w:rsidRPr="00637A83" w:rsidRDefault="00723E5D" w:rsidP="00D87F78">
                  <w:pPr>
                    <w:jc w:val="right"/>
                    <w:rPr>
                      <w:rFonts w:ascii="Calibri" w:hAnsi="Calibri" w:cs="Calibri"/>
                    </w:rPr>
                  </w:pPr>
                  <w:r>
                    <w:rPr>
                      <w:rFonts w:ascii="Calibri" w:hAnsi="Calibri" w:cs="Calibri"/>
                      <w:sz w:val="22"/>
                    </w:rPr>
                    <w:t>84,50</w:t>
                  </w:r>
                  <w:r w:rsidRPr="00637A83">
                    <w:rPr>
                      <w:rFonts w:ascii="Calibri" w:hAnsi="Calibri" w:cs="Calibri"/>
                      <w:sz w:val="22"/>
                    </w:rPr>
                    <w:t>%</w:t>
                  </w:r>
                </w:p>
              </w:tc>
              <w:tc>
                <w:tcPr>
                  <w:tcW w:w="5540" w:type="dxa"/>
                  <w:shd w:val="clear" w:color="auto" w:fill="auto"/>
                  <w:noWrap/>
                  <w:vAlign w:val="bottom"/>
                  <w:hideMark/>
                </w:tcPr>
                <w:p w:rsidR="00723E5D" w:rsidRPr="00637A83" w:rsidRDefault="00723E5D" w:rsidP="00D87F78">
                  <w:pPr>
                    <w:jc w:val="right"/>
                    <w:rPr>
                      <w:rFonts w:ascii="Calibri" w:hAnsi="Calibri" w:cs="Calibri"/>
                    </w:rPr>
                  </w:pPr>
                  <w:r>
                    <w:rPr>
                      <w:rFonts w:ascii="Calibri" w:hAnsi="Calibri" w:cs="Calibri"/>
                      <w:sz w:val="22"/>
                    </w:rPr>
                    <w:t>60</w:t>
                  </w:r>
                </w:p>
              </w:tc>
            </w:tr>
            <w:tr w:rsidR="00723E5D" w:rsidRPr="00637A83" w:rsidTr="00723E5D">
              <w:trPr>
                <w:trHeight w:val="300"/>
              </w:trPr>
              <w:tc>
                <w:tcPr>
                  <w:tcW w:w="1936" w:type="dxa"/>
                  <w:shd w:val="clear" w:color="DEEBF6" w:fill="DEEBF6"/>
                  <w:noWrap/>
                  <w:vAlign w:val="bottom"/>
                  <w:hideMark/>
                </w:tcPr>
                <w:p w:rsidR="00723E5D" w:rsidRPr="00637A83" w:rsidRDefault="00723E5D" w:rsidP="00D87F78">
                  <w:pPr>
                    <w:rPr>
                      <w:rFonts w:ascii="Calibri" w:hAnsi="Calibri" w:cs="Calibri"/>
                      <w:b/>
                      <w:bCs/>
                    </w:rPr>
                  </w:pPr>
                  <w:r>
                    <w:rPr>
                      <w:rFonts w:ascii="Calibri" w:hAnsi="Calibri" w:cs="Calibri"/>
                      <w:b/>
                      <w:bCs/>
                      <w:sz w:val="22"/>
                    </w:rPr>
                    <w:t>Укупно</w:t>
                  </w:r>
                </w:p>
              </w:tc>
              <w:tc>
                <w:tcPr>
                  <w:tcW w:w="1596" w:type="dxa"/>
                  <w:shd w:val="clear" w:color="DEEBF6" w:fill="DEEBF6"/>
                  <w:noWrap/>
                  <w:vAlign w:val="bottom"/>
                  <w:hideMark/>
                </w:tcPr>
                <w:p w:rsidR="00723E5D" w:rsidRPr="00637A83" w:rsidRDefault="00723E5D" w:rsidP="00D87F78">
                  <w:pPr>
                    <w:jc w:val="right"/>
                    <w:rPr>
                      <w:rFonts w:ascii="Calibri" w:hAnsi="Calibri" w:cs="Calibri"/>
                      <w:b/>
                      <w:bCs/>
                    </w:rPr>
                  </w:pPr>
                  <w:r w:rsidRPr="00637A83">
                    <w:rPr>
                      <w:rFonts w:ascii="Calibri" w:hAnsi="Calibri" w:cs="Calibri"/>
                      <w:b/>
                      <w:bCs/>
                      <w:sz w:val="22"/>
                    </w:rPr>
                    <w:t>100%</w:t>
                  </w:r>
                </w:p>
              </w:tc>
              <w:tc>
                <w:tcPr>
                  <w:tcW w:w="5540" w:type="dxa"/>
                  <w:shd w:val="clear" w:color="DEEBF6" w:fill="DEEBF6"/>
                  <w:noWrap/>
                  <w:vAlign w:val="bottom"/>
                  <w:hideMark/>
                </w:tcPr>
                <w:p w:rsidR="00723E5D" w:rsidRPr="00637A83" w:rsidRDefault="00723E5D" w:rsidP="00D87F78">
                  <w:pPr>
                    <w:jc w:val="right"/>
                    <w:rPr>
                      <w:rFonts w:ascii="Calibri" w:hAnsi="Calibri" w:cs="Calibri"/>
                      <w:b/>
                      <w:bCs/>
                    </w:rPr>
                  </w:pPr>
                  <w:r>
                    <w:rPr>
                      <w:rFonts w:ascii="Calibri" w:hAnsi="Calibri" w:cs="Calibri"/>
                      <w:b/>
                      <w:bCs/>
                      <w:sz w:val="22"/>
                    </w:rPr>
                    <w:t>71</w:t>
                  </w:r>
                </w:p>
              </w:tc>
            </w:tr>
          </w:tbl>
          <w:p w:rsidR="00723E5D" w:rsidRPr="00637A83" w:rsidRDefault="00723E5D" w:rsidP="00D87F78">
            <w:pPr>
              <w:rPr>
                <w:rFonts w:ascii="Calibri" w:hAnsi="Calibri" w:cs="Calibri"/>
                <w:b/>
                <w:bCs/>
              </w:rPr>
            </w:pPr>
          </w:p>
          <w:p w:rsidR="00723E5D" w:rsidRPr="00637A83" w:rsidRDefault="00723E5D" w:rsidP="00D87F78">
            <w:pPr>
              <w:rPr>
                <w:rFonts w:ascii="Calibri" w:hAnsi="Calibri" w:cs="Calibri"/>
                <w:b/>
                <w:bCs/>
              </w:rPr>
            </w:pPr>
            <w:r w:rsidRPr="00637A83">
              <w:rPr>
                <w:rFonts w:ascii="Calibri" w:hAnsi="Calibri" w:cs="Calibri"/>
                <w:b/>
                <w:bCs/>
                <w:sz w:val="22"/>
              </w:rPr>
              <w:t xml:space="preserve"> </w:t>
            </w:r>
          </w:p>
        </w:tc>
      </w:tr>
      <w:tr w:rsidR="003575A4" w:rsidRPr="00637A83" w:rsidTr="00BD68E3">
        <w:trPr>
          <w:gridAfter w:val="1"/>
          <w:wAfter w:w="90" w:type="dxa"/>
          <w:trHeight w:val="375"/>
        </w:trPr>
        <w:tc>
          <w:tcPr>
            <w:tcW w:w="4802" w:type="dxa"/>
            <w:gridSpan w:val="8"/>
            <w:shd w:val="clear" w:color="auto" w:fill="auto"/>
            <w:noWrap/>
            <w:vAlign w:val="bottom"/>
            <w:hideMark/>
          </w:tcPr>
          <w:p w:rsidR="003575A4" w:rsidRPr="00637A83" w:rsidRDefault="003575A4" w:rsidP="00D87F78">
            <w:pPr>
              <w:rPr>
                <w:rFonts w:ascii="Calibri" w:hAnsi="Calibri" w:cs="Calibri"/>
              </w:rPr>
            </w:pPr>
          </w:p>
          <w:p w:rsidR="003575A4" w:rsidRPr="00637A83" w:rsidRDefault="003575A4" w:rsidP="00D87F78">
            <w:pPr>
              <w:rPr>
                <w:rFonts w:ascii="Calibri" w:hAnsi="Calibri" w:cs="Calibri"/>
              </w:rPr>
            </w:pPr>
          </w:p>
        </w:tc>
        <w:tc>
          <w:tcPr>
            <w:tcW w:w="4378" w:type="dxa"/>
            <w:gridSpan w:val="4"/>
            <w:shd w:val="clear" w:color="auto" w:fill="auto"/>
            <w:noWrap/>
            <w:vAlign w:val="bottom"/>
            <w:hideMark/>
          </w:tcPr>
          <w:p w:rsidR="003575A4" w:rsidRPr="00637A83" w:rsidRDefault="003575A4" w:rsidP="00D87F78">
            <w:pPr>
              <w:rPr>
                <w:rFonts w:ascii="Calibri" w:hAnsi="Calibri" w:cs="Calibri"/>
              </w:rPr>
            </w:pPr>
          </w:p>
        </w:tc>
      </w:tr>
      <w:tr w:rsidR="003575A4" w:rsidRPr="00637A83" w:rsidTr="00BD68E3">
        <w:trPr>
          <w:gridAfter w:val="1"/>
          <w:wAfter w:w="90" w:type="dxa"/>
          <w:trHeight w:val="372"/>
        </w:trPr>
        <w:tc>
          <w:tcPr>
            <w:tcW w:w="9180" w:type="dxa"/>
            <w:gridSpan w:val="12"/>
            <w:shd w:val="clear" w:color="auto" w:fill="BFBFBF"/>
            <w:noWrap/>
            <w:vAlign w:val="bottom"/>
            <w:hideMark/>
          </w:tcPr>
          <w:p w:rsidR="003575A4" w:rsidRPr="00637A83" w:rsidRDefault="003C20B2" w:rsidP="003C20B2">
            <w:pPr>
              <w:pStyle w:val="ListParagraph"/>
              <w:ind w:left="0"/>
              <w:jc w:val="center"/>
              <w:rPr>
                <w:rFonts w:ascii="Calibri" w:hAnsi="Calibri" w:cs="Calibri"/>
                <w:b/>
                <w:bCs/>
                <w:sz w:val="28"/>
                <w:szCs w:val="28"/>
              </w:rPr>
            </w:pPr>
            <w:r>
              <w:rPr>
                <w:rFonts w:ascii="Calibri" w:hAnsi="Calibri" w:cs="Calibri"/>
                <w:b/>
                <w:bCs/>
                <w:sz w:val="28"/>
                <w:szCs w:val="28"/>
              </w:rPr>
              <w:t xml:space="preserve">10. </w:t>
            </w:r>
            <w:r w:rsidR="003575A4">
              <w:rPr>
                <w:rFonts w:ascii="Calibri" w:hAnsi="Calibri" w:cs="Calibri"/>
                <w:b/>
                <w:bCs/>
                <w:sz w:val="28"/>
                <w:szCs w:val="28"/>
              </w:rPr>
              <w:t>МЈЕРНА</w:t>
            </w:r>
            <w:r w:rsidR="003575A4" w:rsidRPr="00637A83">
              <w:rPr>
                <w:rFonts w:ascii="Calibri" w:hAnsi="Calibri" w:cs="Calibri"/>
                <w:b/>
                <w:bCs/>
                <w:sz w:val="28"/>
                <w:szCs w:val="28"/>
              </w:rPr>
              <w:t xml:space="preserve"> </w:t>
            </w:r>
            <w:r w:rsidR="003575A4">
              <w:rPr>
                <w:rFonts w:ascii="Calibri" w:hAnsi="Calibri" w:cs="Calibri"/>
                <w:b/>
                <w:bCs/>
                <w:sz w:val="28"/>
                <w:szCs w:val="28"/>
              </w:rPr>
              <w:t>МЈЕСТА</w:t>
            </w:r>
            <w:r w:rsidR="003575A4" w:rsidRPr="00637A83">
              <w:rPr>
                <w:rFonts w:ascii="Calibri" w:hAnsi="Calibri" w:cs="Calibri"/>
                <w:b/>
                <w:bCs/>
                <w:sz w:val="28"/>
                <w:szCs w:val="28"/>
              </w:rPr>
              <w:t xml:space="preserve"> (</w:t>
            </w:r>
            <w:r w:rsidR="003575A4">
              <w:rPr>
                <w:rFonts w:ascii="Calibri" w:hAnsi="Calibri" w:cs="Calibri"/>
                <w:b/>
                <w:bCs/>
                <w:sz w:val="28"/>
                <w:szCs w:val="28"/>
              </w:rPr>
              <w:t>ММ</w:t>
            </w:r>
            <w:r w:rsidR="003575A4" w:rsidRPr="00637A83">
              <w:rPr>
                <w:rFonts w:ascii="Calibri" w:hAnsi="Calibri" w:cs="Calibri"/>
                <w:b/>
                <w:bCs/>
                <w:sz w:val="28"/>
                <w:szCs w:val="28"/>
              </w:rPr>
              <w:t xml:space="preserve">) - </w:t>
            </w:r>
            <w:r w:rsidR="003575A4">
              <w:rPr>
                <w:rFonts w:ascii="Calibri" w:hAnsi="Calibri" w:cs="Calibri"/>
                <w:b/>
                <w:bCs/>
                <w:sz w:val="28"/>
                <w:szCs w:val="28"/>
              </w:rPr>
              <w:t>МЈЕРНИ</w:t>
            </w:r>
            <w:r w:rsidR="003575A4" w:rsidRPr="00637A83">
              <w:rPr>
                <w:rFonts w:ascii="Calibri" w:hAnsi="Calibri" w:cs="Calibri"/>
                <w:b/>
                <w:bCs/>
                <w:sz w:val="28"/>
                <w:szCs w:val="28"/>
              </w:rPr>
              <w:t xml:space="preserve"> </w:t>
            </w:r>
            <w:r w:rsidR="003575A4">
              <w:rPr>
                <w:rFonts w:ascii="Calibri" w:hAnsi="Calibri" w:cs="Calibri"/>
                <w:b/>
                <w:bCs/>
                <w:sz w:val="28"/>
                <w:szCs w:val="28"/>
              </w:rPr>
              <w:t>УРЕЂАЈИ</w:t>
            </w:r>
            <w:r w:rsidR="003575A4" w:rsidRPr="00637A83">
              <w:rPr>
                <w:rFonts w:ascii="Calibri" w:hAnsi="Calibri" w:cs="Calibri"/>
                <w:b/>
                <w:bCs/>
                <w:sz w:val="28"/>
                <w:szCs w:val="28"/>
              </w:rPr>
              <w:t xml:space="preserve"> (</w:t>
            </w:r>
            <w:r w:rsidR="003575A4">
              <w:rPr>
                <w:rFonts w:ascii="Calibri" w:hAnsi="Calibri" w:cs="Calibri"/>
                <w:b/>
                <w:bCs/>
                <w:sz w:val="28"/>
                <w:szCs w:val="28"/>
              </w:rPr>
              <w:t>МУ</w:t>
            </w:r>
            <w:r w:rsidR="003575A4" w:rsidRPr="00637A83">
              <w:rPr>
                <w:rFonts w:ascii="Calibri" w:hAnsi="Calibri" w:cs="Calibri"/>
                <w:b/>
                <w:bCs/>
                <w:sz w:val="28"/>
                <w:szCs w:val="28"/>
              </w:rPr>
              <w:t>)</w:t>
            </w:r>
          </w:p>
        </w:tc>
      </w:tr>
      <w:tr w:rsidR="002E0655" w:rsidRPr="00637A83" w:rsidTr="00BD68E3">
        <w:trPr>
          <w:gridAfter w:val="1"/>
          <w:wAfter w:w="90" w:type="dxa"/>
          <w:trHeight w:val="330"/>
        </w:trPr>
        <w:tc>
          <w:tcPr>
            <w:tcW w:w="9180" w:type="dxa"/>
            <w:gridSpan w:val="12"/>
            <w:shd w:val="clear" w:color="auto" w:fill="auto"/>
            <w:noWrap/>
            <w:vAlign w:val="bottom"/>
            <w:hideMark/>
          </w:tcPr>
          <w:p w:rsidR="002E0655" w:rsidRPr="00637A83" w:rsidRDefault="002E0655" w:rsidP="00D87F78">
            <w:pPr>
              <w:rPr>
                <w:rFonts w:ascii="Calibri" w:hAnsi="Calibri" w:cs="Calibri"/>
                <w:b/>
                <w:bCs/>
                <w:i/>
                <w:iCs/>
              </w:rPr>
            </w:pPr>
            <w:r>
              <w:rPr>
                <w:rFonts w:ascii="Calibri" w:hAnsi="Calibri" w:cs="Calibri"/>
                <w:b/>
                <w:bCs/>
                <w:i/>
                <w:iCs/>
              </w:rPr>
              <w:t>Заступљеност</w:t>
            </w:r>
            <w:r w:rsidRPr="00637A83">
              <w:rPr>
                <w:rFonts w:ascii="Calibri" w:hAnsi="Calibri" w:cs="Calibri"/>
                <w:b/>
                <w:bCs/>
                <w:i/>
                <w:iCs/>
              </w:rPr>
              <w:t xml:space="preserve"> </w:t>
            </w:r>
            <w:r>
              <w:rPr>
                <w:rFonts w:ascii="Calibri" w:hAnsi="Calibri" w:cs="Calibri"/>
                <w:b/>
                <w:bCs/>
                <w:i/>
                <w:iCs/>
              </w:rPr>
              <w:t>МУ</w:t>
            </w:r>
            <w:r w:rsidRPr="00637A83">
              <w:rPr>
                <w:rFonts w:ascii="Calibri" w:hAnsi="Calibri" w:cs="Calibri"/>
                <w:b/>
                <w:bCs/>
                <w:i/>
                <w:iCs/>
              </w:rPr>
              <w:t xml:space="preserve"> (</w:t>
            </w:r>
            <w:r>
              <w:rPr>
                <w:rFonts w:ascii="Calibri" w:hAnsi="Calibri" w:cs="Calibri"/>
                <w:b/>
                <w:bCs/>
                <w:i/>
                <w:iCs/>
              </w:rPr>
              <w:t>Тип</w:t>
            </w:r>
            <w:r w:rsidRPr="00637A83">
              <w:rPr>
                <w:rFonts w:ascii="Calibri" w:hAnsi="Calibri" w:cs="Calibri"/>
                <w:b/>
                <w:bCs/>
                <w:i/>
                <w:iCs/>
              </w:rPr>
              <w:t>)</w:t>
            </w:r>
          </w:p>
        </w:tc>
      </w:tr>
      <w:tr w:rsidR="002E0655" w:rsidRPr="00637A83" w:rsidTr="00BD68E3">
        <w:trPr>
          <w:gridAfter w:val="1"/>
          <w:wAfter w:w="90" w:type="dxa"/>
          <w:trHeight w:val="315"/>
        </w:trPr>
        <w:tc>
          <w:tcPr>
            <w:tcW w:w="3750" w:type="dxa"/>
            <w:gridSpan w:val="4"/>
            <w:shd w:val="clear" w:color="auto" w:fill="auto"/>
            <w:noWrap/>
            <w:vAlign w:val="bottom"/>
            <w:hideMark/>
          </w:tcPr>
          <w:p w:rsidR="002E0655" w:rsidRPr="00637A83" w:rsidRDefault="002E0655" w:rsidP="00D87F78">
            <w:pPr>
              <w:rPr>
                <w:rFonts w:ascii="Calibri" w:hAnsi="Calibri" w:cs="Calibri"/>
              </w:rPr>
            </w:pPr>
          </w:p>
        </w:tc>
        <w:tc>
          <w:tcPr>
            <w:tcW w:w="5430" w:type="dxa"/>
            <w:gridSpan w:val="8"/>
            <w:shd w:val="clear" w:color="auto" w:fill="auto"/>
            <w:noWrap/>
            <w:vAlign w:val="bottom"/>
            <w:hideMark/>
          </w:tcPr>
          <w:p w:rsidR="002E0655" w:rsidRPr="00637A83" w:rsidRDefault="002E0655" w:rsidP="00D87F78">
            <w:pPr>
              <w:rPr>
                <w:rFonts w:ascii="Calibri" w:hAnsi="Calibri" w:cs="Calibri"/>
              </w:rPr>
            </w:pPr>
          </w:p>
        </w:tc>
      </w:tr>
      <w:tr w:rsidR="002E0655" w:rsidRPr="00637A83" w:rsidTr="00BD68E3">
        <w:trPr>
          <w:gridAfter w:val="1"/>
          <w:wAfter w:w="90" w:type="dxa"/>
          <w:trHeight w:val="300"/>
        </w:trPr>
        <w:tc>
          <w:tcPr>
            <w:tcW w:w="3750" w:type="dxa"/>
            <w:gridSpan w:val="4"/>
            <w:shd w:val="clear" w:color="DEEBF6" w:fill="DEEBF6"/>
            <w:noWrap/>
            <w:vAlign w:val="bottom"/>
            <w:hideMark/>
          </w:tcPr>
          <w:p w:rsidR="002E0655" w:rsidRPr="00637A83" w:rsidRDefault="002E0655" w:rsidP="00D87F78">
            <w:pPr>
              <w:rPr>
                <w:rFonts w:ascii="Calibri" w:hAnsi="Calibri" w:cs="Calibri"/>
                <w:b/>
                <w:bCs/>
              </w:rPr>
            </w:pPr>
            <w:r>
              <w:rPr>
                <w:rFonts w:ascii="Calibri" w:hAnsi="Calibri" w:cs="Calibri"/>
                <w:b/>
                <w:bCs/>
                <w:sz w:val="22"/>
              </w:rPr>
              <w:t>Тип</w:t>
            </w:r>
          </w:p>
        </w:tc>
        <w:tc>
          <w:tcPr>
            <w:tcW w:w="5430" w:type="dxa"/>
            <w:gridSpan w:val="8"/>
            <w:shd w:val="clear" w:color="DEEBF6" w:fill="DEEBF6"/>
            <w:noWrap/>
            <w:vAlign w:val="bottom"/>
            <w:hideMark/>
          </w:tcPr>
          <w:p w:rsidR="002E0655" w:rsidRPr="00637A83" w:rsidRDefault="002E0655" w:rsidP="00D87F78">
            <w:pPr>
              <w:jc w:val="right"/>
              <w:rPr>
                <w:rFonts w:ascii="Calibri" w:hAnsi="Calibri" w:cs="Calibri"/>
                <w:b/>
                <w:bCs/>
              </w:rPr>
            </w:pPr>
            <w:r w:rsidRPr="00637A83">
              <w:rPr>
                <w:rFonts w:ascii="Calibri" w:hAnsi="Calibri" w:cs="Calibri"/>
                <w:b/>
                <w:bCs/>
                <w:sz w:val="22"/>
              </w:rPr>
              <w:t>[</w:t>
            </w:r>
            <w:r>
              <w:rPr>
                <w:rFonts w:ascii="Calibri" w:hAnsi="Calibri" w:cs="Calibri"/>
                <w:b/>
                <w:bCs/>
                <w:sz w:val="22"/>
              </w:rPr>
              <w:t>ком</w:t>
            </w:r>
            <w:r w:rsidRPr="00637A83">
              <w:rPr>
                <w:rFonts w:ascii="Calibri" w:hAnsi="Calibri" w:cs="Calibri"/>
                <w:b/>
                <w:bCs/>
                <w:sz w:val="22"/>
              </w:rPr>
              <w:t>]</w:t>
            </w:r>
          </w:p>
        </w:tc>
      </w:tr>
      <w:tr w:rsidR="002E0655" w:rsidRPr="00637A83" w:rsidTr="00BD68E3">
        <w:trPr>
          <w:gridAfter w:val="1"/>
          <w:wAfter w:w="90" w:type="dxa"/>
          <w:trHeight w:val="300"/>
        </w:trPr>
        <w:tc>
          <w:tcPr>
            <w:tcW w:w="3750" w:type="dxa"/>
            <w:gridSpan w:val="4"/>
            <w:shd w:val="clear" w:color="auto" w:fill="auto"/>
            <w:noWrap/>
            <w:vAlign w:val="bottom"/>
            <w:hideMark/>
          </w:tcPr>
          <w:p w:rsidR="002E0655" w:rsidRPr="00637A83" w:rsidRDefault="002E0655" w:rsidP="00D87F78">
            <w:pPr>
              <w:rPr>
                <w:rFonts w:ascii="Calibri" w:hAnsi="Calibri" w:cs="Calibri"/>
              </w:rPr>
            </w:pPr>
            <w:r>
              <w:rPr>
                <w:rFonts w:ascii="Calibri" w:hAnsi="Calibri" w:cs="Calibri"/>
                <w:sz w:val="22"/>
              </w:rPr>
              <w:t>Ињектор</w:t>
            </w:r>
            <w:r w:rsidRPr="00637A83">
              <w:rPr>
                <w:rFonts w:ascii="Calibri" w:hAnsi="Calibri" w:cs="Calibri"/>
                <w:sz w:val="22"/>
              </w:rPr>
              <w:t xml:space="preserve"> </w:t>
            </w:r>
            <w:r>
              <w:rPr>
                <w:rFonts w:ascii="Calibri" w:hAnsi="Calibri" w:cs="Calibri"/>
                <w:sz w:val="22"/>
              </w:rPr>
              <w:t>хлора</w:t>
            </w:r>
          </w:p>
        </w:tc>
        <w:tc>
          <w:tcPr>
            <w:tcW w:w="5430" w:type="dxa"/>
            <w:gridSpan w:val="8"/>
            <w:shd w:val="clear" w:color="auto" w:fill="auto"/>
            <w:noWrap/>
            <w:vAlign w:val="bottom"/>
            <w:hideMark/>
          </w:tcPr>
          <w:p w:rsidR="002E0655" w:rsidRPr="00637A83" w:rsidRDefault="002E0655" w:rsidP="00D87F78">
            <w:pPr>
              <w:jc w:val="right"/>
              <w:rPr>
                <w:rFonts w:ascii="Calibri" w:hAnsi="Calibri" w:cs="Calibri"/>
              </w:rPr>
            </w:pPr>
            <w:r w:rsidRPr="00637A83">
              <w:rPr>
                <w:rFonts w:ascii="Calibri" w:hAnsi="Calibri" w:cs="Calibri"/>
                <w:sz w:val="22"/>
              </w:rPr>
              <w:t>10</w:t>
            </w:r>
          </w:p>
        </w:tc>
      </w:tr>
      <w:tr w:rsidR="002E0655" w:rsidRPr="00637A83" w:rsidTr="00BD68E3">
        <w:trPr>
          <w:gridAfter w:val="1"/>
          <w:wAfter w:w="90" w:type="dxa"/>
          <w:trHeight w:val="300"/>
        </w:trPr>
        <w:tc>
          <w:tcPr>
            <w:tcW w:w="3750" w:type="dxa"/>
            <w:gridSpan w:val="4"/>
            <w:shd w:val="clear" w:color="auto" w:fill="auto"/>
            <w:noWrap/>
            <w:vAlign w:val="bottom"/>
            <w:hideMark/>
          </w:tcPr>
          <w:p w:rsidR="002E0655" w:rsidRPr="00637A83" w:rsidRDefault="002E0655" w:rsidP="00D87F78">
            <w:pPr>
              <w:rPr>
                <w:rFonts w:ascii="Calibri" w:hAnsi="Calibri" w:cs="Calibri"/>
              </w:rPr>
            </w:pPr>
            <w:r>
              <w:rPr>
                <w:rFonts w:ascii="Calibri" w:hAnsi="Calibri" w:cs="Calibri"/>
                <w:sz w:val="22"/>
              </w:rPr>
              <w:t>Логер</w:t>
            </w:r>
            <w:r w:rsidRPr="00637A83">
              <w:rPr>
                <w:rFonts w:ascii="Calibri" w:hAnsi="Calibri" w:cs="Calibri"/>
                <w:sz w:val="22"/>
              </w:rPr>
              <w:t xml:space="preserve"> </w:t>
            </w:r>
            <w:r>
              <w:rPr>
                <w:rFonts w:ascii="Calibri" w:hAnsi="Calibri" w:cs="Calibri"/>
                <w:sz w:val="22"/>
              </w:rPr>
              <w:t>притиска</w:t>
            </w:r>
          </w:p>
        </w:tc>
        <w:tc>
          <w:tcPr>
            <w:tcW w:w="5430" w:type="dxa"/>
            <w:gridSpan w:val="8"/>
            <w:shd w:val="clear" w:color="auto" w:fill="auto"/>
            <w:noWrap/>
            <w:vAlign w:val="bottom"/>
            <w:hideMark/>
          </w:tcPr>
          <w:p w:rsidR="002E0655" w:rsidRPr="00637A83" w:rsidRDefault="002E0655" w:rsidP="00D87F78">
            <w:pPr>
              <w:jc w:val="right"/>
              <w:rPr>
                <w:rFonts w:ascii="Calibri" w:hAnsi="Calibri" w:cs="Calibri"/>
              </w:rPr>
            </w:pPr>
            <w:r w:rsidRPr="00637A83">
              <w:rPr>
                <w:rFonts w:ascii="Calibri" w:hAnsi="Calibri" w:cs="Calibri"/>
                <w:sz w:val="22"/>
              </w:rPr>
              <w:t>5</w:t>
            </w:r>
          </w:p>
        </w:tc>
      </w:tr>
      <w:tr w:rsidR="002E0655" w:rsidRPr="00637A83" w:rsidTr="00BD68E3">
        <w:trPr>
          <w:gridAfter w:val="1"/>
          <w:wAfter w:w="90" w:type="dxa"/>
          <w:trHeight w:val="315"/>
        </w:trPr>
        <w:tc>
          <w:tcPr>
            <w:tcW w:w="3750" w:type="dxa"/>
            <w:gridSpan w:val="4"/>
            <w:shd w:val="clear" w:color="auto" w:fill="auto"/>
            <w:noWrap/>
            <w:vAlign w:val="bottom"/>
            <w:hideMark/>
          </w:tcPr>
          <w:p w:rsidR="002E0655" w:rsidRPr="00637A83" w:rsidRDefault="002E0655" w:rsidP="00D87F78">
            <w:pPr>
              <w:rPr>
                <w:rFonts w:ascii="Calibri" w:hAnsi="Calibri" w:cs="Calibri"/>
              </w:rPr>
            </w:pPr>
            <w:r>
              <w:rPr>
                <w:rFonts w:ascii="Calibri" w:hAnsi="Calibri" w:cs="Calibri"/>
                <w:sz w:val="22"/>
              </w:rPr>
              <w:t>Мјерење</w:t>
            </w:r>
            <w:r w:rsidRPr="00637A83">
              <w:rPr>
                <w:rFonts w:ascii="Calibri" w:hAnsi="Calibri" w:cs="Calibri"/>
                <w:sz w:val="22"/>
              </w:rPr>
              <w:t xml:space="preserve"> </w:t>
            </w:r>
            <w:r>
              <w:rPr>
                <w:rFonts w:ascii="Calibri" w:hAnsi="Calibri" w:cs="Calibri"/>
                <w:sz w:val="22"/>
              </w:rPr>
              <w:t>протока</w:t>
            </w:r>
          </w:p>
        </w:tc>
        <w:tc>
          <w:tcPr>
            <w:tcW w:w="5430" w:type="dxa"/>
            <w:gridSpan w:val="8"/>
            <w:shd w:val="clear" w:color="auto" w:fill="auto"/>
            <w:noWrap/>
            <w:vAlign w:val="bottom"/>
            <w:hideMark/>
          </w:tcPr>
          <w:p w:rsidR="002E0655" w:rsidRPr="00637A83" w:rsidRDefault="002E0655" w:rsidP="00D87F78">
            <w:pPr>
              <w:jc w:val="right"/>
              <w:rPr>
                <w:rFonts w:ascii="Calibri" w:hAnsi="Calibri" w:cs="Calibri"/>
              </w:rPr>
            </w:pPr>
            <w:r w:rsidRPr="00637A83">
              <w:rPr>
                <w:rFonts w:ascii="Calibri" w:hAnsi="Calibri" w:cs="Calibri"/>
                <w:sz w:val="22"/>
              </w:rPr>
              <w:t>5</w:t>
            </w:r>
          </w:p>
        </w:tc>
      </w:tr>
      <w:tr w:rsidR="002E0655" w:rsidRPr="00637A83" w:rsidTr="00BD68E3">
        <w:trPr>
          <w:gridAfter w:val="1"/>
          <w:wAfter w:w="90" w:type="dxa"/>
          <w:trHeight w:val="330"/>
        </w:trPr>
        <w:tc>
          <w:tcPr>
            <w:tcW w:w="3750" w:type="dxa"/>
            <w:gridSpan w:val="4"/>
            <w:shd w:val="clear" w:color="DEEBF6" w:fill="DEEBF6"/>
            <w:noWrap/>
            <w:vAlign w:val="bottom"/>
            <w:hideMark/>
          </w:tcPr>
          <w:p w:rsidR="002E0655" w:rsidRPr="00637A83" w:rsidRDefault="002E0655" w:rsidP="00D87F78">
            <w:pPr>
              <w:rPr>
                <w:rFonts w:ascii="Calibri" w:hAnsi="Calibri" w:cs="Calibri"/>
                <w:b/>
                <w:bCs/>
              </w:rPr>
            </w:pPr>
            <w:r>
              <w:rPr>
                <w:rFonts w:ascii="Calibri" w:hAnsi="Calibri" w:cs="Calibri"/>
                <w:b/>
                <w:bCs/>
                <w:sz w:val="22"/>
              </w:rPr>
              <w:t>Укупно</w:t>
            </w:r>
          </w:p>
        </w:tc>
        <w:tc>
          <w:tcPr>
            <w:tcW w:w="5430" w:type="dxa"/>
            <w:gridSpan w:val="8"/>
            <w:shd w:val="clear" w:color="DEEBF6" w:fill="DEEBF6"/>
            <w:noWrap/>
            <w:vAlign w:val="bottom"/>
            <w:hideMark/>
          </w:tcPr>
          <w:p w:rsidR="002E0655" w:rsidRPr="00637A83" w:rsidRDefault="002E0655" w:rsidP="00D87F78">
            <w:pPr>
              <w:jc w:val="right"/>
              <w:rPr>
                <w:rFonts w:ascii="Calibri" w:hAnsi="Calibri" w:cs="Calibri"/>
                <w:b/>
                <w:bCs/>
              </w:rPr>
            </w:pPr>
            <w:r w:rsidRPr="00637A83">
              <w:rPr>
                <w:rFonts w:ascii="Calibri" w:hAnsi="Calibri" w:cs="Calibri"/>
                <w:b/>
                <w:bCs/>
                <w:sz w:val="22"/>
              </w:rPr>
              <w:t>20</w:t>
            </w:r>
          </w:p>
        </w:tc>
      </w:tr>
      <w:tr w:rsidR="002E0655" w:rsidRPr="00637A83" w:rsidTr="00BD68E3">
        <w:trPr>
          <w:gridAfter w:val="1"/>
          <w:wAfter w:w="90" w:type="dxa"/>
          <w:trHeight w:val="315"/>
        </w:trPr>
        <w:tc>
          <w:tcPr>
            <w:tcW w:w="3750" w:type="dxa"/>
            <w:gridSpan w:val="4"/>
            <w:shd w:val="clear" w:color="auto" w:fill="auto"/>
            <w:noWrap/>
            <w:vAlign w:val="bottom"/>
            <w:hideMark/>
          </w:tcPr>
          <w:p w:rsidR="002E0655" w:rsidRPr="00637A83" w:rsidRDefault="002E0655" w:rsidP="00D87F78">
            <w:pPr>
              <w:rPr>
                <w:rFonts w:ascii="Calibri" w:hAnsi="Calibri" w:cs="Calibri"/>
              </w:rPr>
            </w:pPr>
          </w:p>
        </w:tc>
        <w:tc>
          <w:tcPr>
            <w:tcW w:w="5430" w:type="dxa"/>
            <w:gridSpan w:val="8"/>
            <w:shd w:val="clear" w:color="auto" w:fill="auto"/>
            <w:noWrap/>
            <w:vAlign w:val="bottom"/>
            <w:hideMark/>
          </w:tcPr>
          <w:p w:rsidR="002E0655" w:rsidRPr="00637A83" w:rsidRDefault="002E0655" w:rsidP="00D87F78">
            <w:pPr>
              <w:rPr>
                <w:rFonts w:ascii="Calibri" w:hAnsi="Calibri" w:cs="Calibri"/>
              </w:rPr>
            </w:pPr>
          </w:p>
        </w:tc>
      </w:tr>
      <w:tr w:rsidR="002E0655" w:rsidRPr="00637A83" w:rsidTr="00BD68E3">
        <w:trPr>
          <w:gridAfter w:val="1"/>
          <w:wAfter w:w="90" w:type="dxa"/>
          <w:trHeight w:val="315"/>
        </w:trPr>
        <w:tc>
          <w:tcPr>
            <w:tcW w:w="9180" w:type="dxa"/>
            <w:gridSpan w:val="12"/>
            <w:shd w:val="clear" w:color="auto" w:fill="auto"/>
            <w:noWrap/>
            <w:vAlign w:val="bottom"/>
            <w:hideMark/>
          </w:tcPr>
          <w:p w:rsidR="002E0655" w:rsidRPr="00637A83" w:rsidRDefault="002E0655" w:rsidP="00D87F78">
            <w:pPr>
              <w:rPr>
                <w:rFonts w:ascii="Calibri" w:hAnsi="Calibri" w:cs="Calibri"/>
                <w:b/>
                <w:bCs/>
                <w:i/>
                <w:iCs/>
              </w:rPr>
            </w:pPr>
            <w:r>
              <w:rPr>
                <w:rFonts w:ascii="Calibri" w:hAnsi="Calibri" w:cs="Calibri"/>
                <w:b/>
                <w:bCs/>
                <w:i/>
                <w:iCs/>
              </w:rPr>
              <w:t>Заступљеност</w:t>
            </w:r>
            <w:r w:rsidRPr="00637A83">
              <w:rPr>
                <w:rFonts w:ascii="Calibri" w:hAnsi="Calibri" w:cs="Calibri"/>
                <w:b/>
                <w:bCs/>
                <w:i/>
                <w:iCs/>
              </w:rPr>
              <w:t xml:space="preserve"> </w:t>
            </w:r>
            <w:r>
              <w:rPr>
                <w:rFonts w:ascii="Calibri" w:hAnsi="Calibri" w:cs="Calibri"/>
                <w:b/>
                <w:bCs/>
                <w:i/>
                <w:iCs/>
              </w:rPr>
              <w:t>МУ</w:t>
            </w:r>
            <w:r w:rsidRPr="00637A83">
              <w:rPr>
                <w:rFonts w:ascii="Calibri" w:hAnsi="Calibri" w:cs="Calibri"/>
                <w:b/>
                <w:bCs/>
                <w:i/>
                <w:iCs/>
              </w:rPr>
              <w:t xml:space="preserve"> (</w:t>
            </w:r>
            <w:r>
              <w:rPr>
                <w:rFonts w:ascii="Calibri" w:hAnsi="Calibri" w:cs="Calibri"/>
                <w:b/>
                <w:bCs/>
                <w:i/>
                <w:iCs/>
              </w:rPr>
              <w:t>Произвођач</w:t>
            </w:r>
            <w:r w:rsidRPr="00637A83">
              <w:rPr>
                <w:rFonts w:ascii="Calibri" w:hAnsi="Calibri" w:cs="Calibri"/>
                <w:b/>
                <w:bCs/>
                <w:i/>
                <w:iCs/>
              </w:rPr>
              <w:t>)</w:t>
            </w:r>
          </w:p>
        </w:tc>
      </w:tr>
      <w:tr w:rsidR="002E0655" w:rsidRPr="00637A83" w:rsidTr="00BD68E3">
        <w:trPr>
          <w:gridAfter w:val="1"/>
          <w:wAfter w:w="90" w:type="dxa"/>
          <w:trHeight w:val="300"/>
        </w:trPr>
        <w:tc>
          <w:tcPr>
            <w:tcW w:w="3750" w:type="dxa"/>
            <w:gridSpan w:val="4"/>
            <w:shd w:val="clear" w:color="000000" w:fill="FFFFFF"/>
            <w:noWrap/>
            <w:vAlign w:val="bottom"/>
            <w:hideMark/>
          </w:tcPr>
          <w:p w:rsidR="002E0655" w:rsidRPr="00637A83" w:rsidRDefault="002E0655" w:rsidP="00D87F78">
            <w:pPr>
              <w:rPr>
                <w:rFonts w:ascii="Calibri" w:hAnsi="Calibri" w:cs="Calibri"/>
                <w:b/>
                <w:bCs/>
              </w:rPr>
            </w:pPr>
            <w:r w:rsidRPr="00637A83">
              <w:rPr>
                <w:rFonts w:ascii="Calibri" w:hAnsi="Calibri" w:cs="Calibri"/>
                <w:b/>
                <w:bCs/>
                <w:sz w:val="22"/>
              </w:rPr>
              <w:t> </w:t>
            </w:r>
          </w:p>
        </w:tc>
        <w:tc>
          <w:tcPr>
            <w:tcW w:w="762" w:type="dxa"/>
            <w:gridSpan w:val="2"/>
            <w:shd w:val="clear" w:color="000000" w:fill="FFFFFF"/>
            <w:noWrap/>
            <w:vAlign w:val="bottom"/>
            <w:hideMark/>
          </w:tcPr>
          <w:p w:rsidR="002E0655" w:rsidRPr="00637A83" w:rsidRDefault="002E0655" w:rsidP="00D87F78">
            <w:pPr>
              <w:rPr>
                <w:rFonts w:ascii="Calibri" w:hAnsi="Calibri" w:cs="Calibri"/>
                <w:b/>
                <w:bCs/>
              </w:rPr>
            </w:pPr>
            <w:r w:rsidRPr="00637A83">
              <w:rPr>
                <w:rFonts w:ascii="Calibri" w:hAnsi="Calibri" w:cs="Calibri"/>
                <w:b/>
                <w:bCs/>
                <w:sz w:val="22"/>
              </w:rPr>
              <w:t xml:space="preserve"> </w:t>
            </w:r>
          </w:p>
        </w:tc>
        <w:tc>
          <w:tcPr>
            <w:tcW w:w="4668" w:type="dxa"/>
            <w:gridSpan w:val="6"/>
            <w:shd w:val="clear" w:color="000000" w:fill="FFFFFF"/>
            <w:noWrap/>
            <w:vAlign w:val="bottom"/>
            <w:hideMark/>
          </w:tcPr>
          <w:p w:rsidR="002E0655" w:rsidRPr="00637A83" w:rsidRDefault="002E0655" w:rsidP="00D87F78">
            <w:pPr>
              <w:rPr>
                <w:rFonts w:ascii="Calibri" w:hAnsi="Calibri" w:cs="Calibri"/>
                <w:b/>
                <w:bCs/>
              </w:rPr>
            </w:pPr>
            <w:r w:rsidRPr="00637A83">
              <w:rPr>
                <w:rFonts w:ascii="Calibri" w:hAnsi="Calibri" w:cs="Calibri"/>
                <w:b/>
                <w:bCs/>
                <w:sz w:val="22"/>
              </w:rPr>
              <w:t> </w:t>
            </w:r>
          </w:p>
        </w:tc>
      </w:tr>
      <w:tr w:rsidR="002E0655" w:rsidRPr="00637A83" w:rsidTr="00BD68E3">
        <w:trPr>
          <w:gridAfter w:val="1"/>
          <w:wAfter w:w="90" w:type="dxa"/>
          <w:trHeight w:val="315"/>
        </w:trPr>
        <w:tc>
          <w:tcPr>
            <w:tcW w:w="3750" w:type="dxa"/>
            <w:gridSpan w:val="4"/>
            <w:shd w:val="clear" w:color="DEEBF6" w:fill="DEEBF6"/>
            <w:noWrap/>
            <w:vAlign w:val="bottom"/>
            <w:hideMark/>
          </w:tcPr>
          <w:p w:rsidR="002E0655" w:rsidRPr="00637A83" w:rsidRDefault="002E0655" w:rsidP="00D87F78">
            <w:pPr>
              <w:rPr>
                <w:rFonts w:ascii="Calibri" w:hAnsi="Calibri" w:cs="Calibri"/>
                <w:b/>
                <w:bCs/>
              </w:rPr>
            </w:pPr>
            <w:r>
              <w:rPr>
                <w:rFonts w:ascii="Calibri" w:hAnsi="Calibri" w:cs="Calibri"/>
                <w:b/>
                <w:bCs/>
                <w:sz w:val="22"/>
              </w:rPr>
              <w:t>Произвођач</w:t>
            </w:r>
          </w:p>
        </w:tc>
        <w:tc>
          <w:tcPr>
            <w:tcW w:w="762" w:type="dxa"/>
            <w:gridSpan w:val="2"/>
            <w:shd w:val="clear" w:color="DEEBF6" w:fill="DEEBF6"/>
            <w:noWrap/>
            <w:vAlign w:val="bottom"/>
            <w:hideMark/>
          </w:tcPr>
          <w:p w:rsidR="002E0655" w:rsidRPr="00637A83" w:rsidRDefault="002E0655" w:rsidP="00D87F78">
            <w:pPr>
              <w:jc w:val="right"/>
              <w:rPr>
                <w:rFonts w:ascii="Calibri" w:hAnsi="Calibri" w:cs="Calibri"/>
                <w:b/>
                <w:bCs/>
              </w:rPr>
            </w:pPr>
            <w:r w:rsidRPr="00637A83">
              <w:rPr>
                <w:rFonts w:ascii="Calibri" w:hAnsi="Calibri" w:cs="Calibri"/>
                <w:b/>
                <w:bCs/>
                <w:sz w:val="22"/>
              </w:rPr>
              <w:t>[%]</w:t>
            </w:r>
          </w:p>
        </w:tc>
        <w:tc>
          <w:tcPr>
            <w:tcW w:w="4668" w:type="dxa"/>
            <w:gridSpan w:val="6"/>
            <w:shd w:val="clear" w:color="DEEBF6" w:fill="DEEBF6"/>
            <w:noWrap/>
            <w:vAlign w:val="bottom"/>
            <w:hideMark/>
          </w:tcPr>
          <w:p w:rsidR="002E0655" w:rsidRPr="00637A83" w:rsidRDefault="002E0655" w:rsidP="00D87F78">
            <w:pPr>
              <w:jc w:val="right"/>
              <w:rPr>
                <w:rFonts w:ascii="Calibri" w:hAnsi="Calibri" w:cs="Calibri"/>
                <w:b/>
                <w:bCs/>
              </w:rPr>
            </w:pPr>
            <w:r>
              <w:rPr>
                <w:rFonts w:ascii="Calibri" w:hAnsi="Calibri" w:cs="Calibri"/>
                <w:b/>
                <w:bCs/>
                <w:noProof/>
                <w:sz w:val="22"/>
              </w:rPr>
              <w:drawing>
                <wp:anchor distT="0" distB="1524" distL="114300" distR="114300" simplePos="0" relativeHeight="251669504" behindDoc="0" locked="0" layoutInCell="1" allowOverlap="1">
                  <wp:simplePos x="0" y="0"/>
                  <wp:positionH relativeFrom="column">
                    <wp:posOffset>706755</wp:posOffset>
                  </wp:positionH>
                  <wp:positionV relativeFrom="paragraph">
                    <wp:posOffset>153035</wp:posOffset>
                  </wp:positionV>
                  <wp:extent cx="2635885" cy="1689100"/>
                  <wp:effectExtent l="19050" t="0" r="0" b="0"/>
                  <wp:wrapNone/>
                  <wp:docPr id="12" name="Picture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rrowheads="1"/>
                          </pic:cNvPicPr>
                        </pic:nvPicPr>
                        <pic:blipFill>
                          <a:blip r:embed="rId14" cstate="print"/>
                          <a:srcRect l="3876" t="10738" r="3275" b="11497"/>
                          <a:stretch>
                            <a:fillRect/>
                          </a:stretch>
                        </pic:blipFill>
                        <pic:spPr bwMode="auto">
                          <a:xfrm>
                            <a:off x="0" y="0"/>
                            <a:ext cx="2635885" cy="1689100"/>
                          </a:xfrm>
                          <a:prstGeom prst="rect">
                            <a:avLst/>
                          </a:prstGeom>
                          <a:noFill/>
                        </pic:spPr>
                      </pic:pic>
                    </a:graphicData>
                  </a:graphic>
                </wp:anchor>
              </w:drawing>
            </w:r>
            <w:r w:rsidRPr="00637A83">
              <w:rPr>
                <w:rFonts w:ascii="Calibri" w:hAnsi="Calibri" w:cs="Calibri"/>
                <w:b/>
                <w:bCs/>
                <w:sz w:val="22"/>
              </w:rPr>
              <w:t>[</w:t>
            </w:r>
            <w:r>
              <w:rPr>
                <w:rFonts w:ascii="Calibri" w:hAnsi="Calibri" w:cs="Calibri"/>
                <w:b/>
                <w:bCs/>
                <w:sz w:val="22"/>
              </w:rPr>
              <w:t>ком</w:t>
            </w:r>
            <w:r w:rsidRPr="00637A83">
              <w:rPr>
                <w:rFonts w:ascii="Calibri" w:hAnsi="Calibri" w:cs="Calibri"/>
                <w:b/>
                <w:bCs/>
                <w:sz w:val="22"/>
              </w:rPr>
              <w:t>]</w:t>
            </w:r>
          </w:p>
        </w:tc>
      </w:tr>
      <w:tr w:rsidR="002E0655" w:rsidRPr="00637A83" w:rsidTr="00BD68E3">
        <w:trPr>
          <w:gridAfter w:val="1"/>
          <w:wAfter w:w="90" w:type="dxa"/>
          <w:trHeight w:val="300"/>
        </w:trPr>
        <w:tc>
          <w:tcPr>
            <w:tcW w:w="3750" w:type="dxa"/>
            <w:gridSpan w:val="4"/>
            <w:shd w:val="clear" w:color="auto" w:fill="auto"/>
            <w:noWrap/>
            <w:vAlign w:val="bottom"/>
            <w:hideMark/>
          </w:tcPr>
          <w:p w:rsidR="002E0655" w:rsidRPr="00637A83" w:rsidRDefault="002E0655" w:rsidP="00D87F78">
            <w:pPr>
              <w:rPr>
                <w:rFonts w:ascii="Calibri" w:hAnsi="Calibri" w:cs="Calibri"/>
              </w:rPr>
            </w:pPr>
            <w:r>
              <w:rPr>
                <w:rFonts w:ascii="Calibri" w:hAnsi="Calibri" w:cs="Calibri"/>
                <w:sz w:val="22"/>
              </w:rPr>
              <w:t>Endress</w:t>
            </w:r>
            <w:r w:rsidRPr="00637A83">
              <w:rPr>
                <w:rFonts w:ascii="Calibri" w:hAnsi="Calibri" w:cs="Calibri"/>
                <w:sz w:val="22"/>
              </w:rPr>
              <w:t xml:space="preserve"> </w:t>
            </w:r>
            <w:r>
              <w:rPr>
                <w:rFonts w:ascii="Calibri" w:hAnsi="Calibri" w:cs="Calibri"/>
                <w:sz w:val="22"/>
              </w:rPr>
              <w:t>Hauser</w:t>
            </w:r>
            <w:r w:rsidRPr="00637A83">
              <w:rPr>
                <w:rFonts w:ascii="Calibri" w:hAnsi="Calibri" w:cs="Calibri"/>
                <w:sz w:val="22"/>
              </w:rPr>
              <w:t xml:space="preserve"> </w:t>
            </w:r>
            <w:r>
              <w:rPr>
                <w:rFonts w:ascii="Calibri" w:hAnsi="Calibri" w:cs="Calibri"/>
                <w:sz w:val="22"/>
              </w:rPr>
              <w:t>Švajcarska</w:t>
            </w:r>
          </w:p>
        </w:tc>
        <w:tc>
          <w:tcPr>
            <w:tcW w:w="762" w:type="dxa"/>
            <w:gridSpan w:val="2"/>
            <w:shd w:val="clear" w:color="auto" w:fill="auto"/>
            <w:noWrap/>
            <w:vAlign w:val="bottom"/>
            <w:hideMark/>
          </w:tcPr>
          <w:p w:rsidR="002E0655" w:rsidRPr="00637A83" w:rsidRDefault="002E0655" w:rsidP="00D87F78">
            <w:pPr>
              <w:jc w:val="right"/>
              <w:rPr>
                <w:rFonts w:ascii="Calibri" w:hAnsi="Calibri" w:cs="Calibri"/>
              </w:rPr>
            </w:pPr>
            <w:r w:rsidRPr="00637A83">
              <w:rPr>
                <w:rFonts w:ascii="Calibri" w:hAnsi="Calibri" w:cs="Calibri"/>
                <w:sz w:val="22"/>
              </w:rPr>
              <w:t>10%</w:t>
            </w:r>
          </w:p>
        </w:tc>
        <w:tc>
          <w:tcPr>
            <w:tcW w:w="4668" w:type="dxa"/>
            <w:gridSpan w:val="6"/>
            <w:shd w:val="clear" w:color="auto" w:fill="auto"/>
            <w:noWrap/>
            <w:vAlign w:val="bottom"/>
            <w:hideMark/>
          </w:tcPr>
          <w:p w:rsidR="002E0655" w:rsidRPr="00637A83" w:rsidRDefault="002E0655" w:rsidP="00D87F78">
            <w:pPr>
              <w:jc w:val="right"/>
              <w:rPr>
                <w:rFonts w:ascii="Calibri" w:hAnsi="Calibri" w:cs="Calibri"/>
              </w:rPr>
            </w:pPr>
            <w:r w:rsidRPr="00637A83">
              <w:rPr>
                <w:rFonts w:ascii="Calibri" w:hAnsi="Calibri" w:cs="Calibri"/>
                <w:sz w:val="22"/>
              </w:rPr>
              <w:t>2</w:t>
            </w:r>
          </w:p>
        </w:tc>
      </w:tr>
      <w:tr w:rsidR="002E0655" w:rsidRPr="00637A83" w:rsidTr="00BD68E3">
        <w:trPr>
          <w:gridAfter w:val="1"/>
          <w:wAfter w:w="90" w:type="dxa"/>
          <w:trHeight w:val="375"/>
        </w:trPr>
        <w:tc>
          <w:tcPr>
            <w:tcW w:w="3750" w:type="dxa"/>
            <w:gridSpan w:val="4"/>
            <w:shd w:val="clear" w:color="auto" w:fill="auto"/>
            <w:noWrap/>
            <w:vAlign w:val="bottom"/>
            <w:hideMark/>
          </w:tcPr>
          <w:p w:rsidR="002E0655" w:rsidRPr="00637A83" w:rsidRDefault="002E0655" w:rsidP="00D87F78">
            <w:pPr>
              <w:rPr>
                <w:rFonts w:ascii="Calibri" w:hAnsi="Calibri" w:cs="Calibri"/>
              </w:rPr>
            </w:pPr>
            <w:r>
              <w:rPr>
                <w:rFonts w:ascii="Calibri" w:hAnsi="Calibri" w:cs="Calibri"/>
                <w:sz w:val="22"/>
              </w:rPr>
              <w:t>FIP</w:t>
            </w:r>
            <w:r w:rsidRPr="00637A83">
              <w:rPr>
                <w:rFonts w:ascii="Calibri" w:hAnsi="Calibri" w:cs="Calibri"/>
                <w:sz w:val="22"/>
              </w:rPr>
              <w:t xml:space="preserve"> </w:t>
            </w:r>
            <w:r>
              <w:rPr>
                <w:rFonts w:ascii="Calibri" w:hAnsi="Calibri" w:cs="Calibri"/>
                <w:sz w:val="22"/>
              </w:rPr>
              <w:t>Italija</w:t>
            </w:r>
          </w:p>
        </w:tc>
        <w:tc>
          <w:tcPr>
            <w:tcW w:w="762" w:type="dxa"/>
            <w:gridSpan w:val="2"/>
            <w:shd w:val="clear" w:color="auto" w:fill="auto"/>
            <w:noWrap/>
            <w:vAlign w:val="bottom"/>
            <w:hideMark/>
          </w:tcPr>
          <w:p w:rsidR="002E0655" w:rsidRPr="00637A83" w:rsidRDefault="002E0655" w:rsidP="00D87F78">
            <w:pPr>
              <w:jc w:val="right"/>
              <w:rPr>
                <w:rFonts w:ascii="Calibri" w:hAnsi="Calibri" w:cs="Calibri"/>
              </w:rPr>
            </w:pPr>
            <w:r w:rsidRPr="00637A83">
              <w:rPr>
                <w:rFonts w:ascii="Calibri" w:hAnsi="Calibri" w:cs="Calibri"/>
                <w:sz w:val="22"/>
              </w:rPr>
              <w:t>15%</w:t>
            </w:r>
          </w:p>
        </w:tc>
        <w:tc>
          <w:tcPr>
            <w:tcW w:w="4668" w:type="dxa"/>
            <w:gridSpan w:val="6"/>
            <w:shd w:val="clear" w:color="auto" w:fill="auto"/>
            <w:noWrap/>
            <w:vAlign w:val="bottom"/>
            <w:hideMark/>
          </w:tcPr>
          <w:p w:rsidR="002E0655" w:rsidRPr="00637A83" w:rsidRDefault="002E0655" w:rsidP="00D87F78">
            <w:pPr>
              <w:jc w:val="right"/>
              <w:rPr>
                <w:rFonts w:ascii="Calibri" w:hAnsi="Calibri" w:cs="Calibri"/>
              </w:rPr>
            </w:pPr>
            <w:r w:rsidRPr="00637A83">
              <w:rPr>
                <w:rFonts w:ascii="Calibri" w:hAnsi="Calibri" w:cs="Calibri"/>
                <w:sz w:val="22"/>
              </w:rPr>
              <w:t>3</w:t>
            </w:r>
          </w:p>
        </w:tc>
      </w:tr>
      <w:tr w:rsidR="002E0655" w:rsidRPr="00637A83" w:rsidTr="00BD68E3">
        <w:trPr>
          <w:gridAfter w:val="1"/>
          <w:wAfter w:w="90" w:type="dxa"/>
          <w:trHeight w:val="315"/>
        </w:trPr>
        <w:tc>
          <w:tcPr>
            <w:tcW w:w="3750" w:type="dxa"/>
            <w:gridSpan w:val="4"/>
            <w:shd w:val="clear" w:color="auto" w:fill="auto"/>
            <w:noWrap/>
            <w:vAlign w:val="bottom"/>
            <w:hideMark/>
          </w:tcPr>
          <w:p w:rsidR="002E0655" w:rsidRPr="00637A83" w:rsidRDefault="002E0655" w:rsidP="00D87F78">
            <w:pPr>
              <w:rPr>
                <w:rFonts w:ascii="Calibri" w:hAnsi="Calibri" w:cs="Calibri"/>
              </w:rPr>
            </w:pPr>
            <w:r>
              <w:rPr>
                <w:rFonts w:ascii="Calibri" w:hAnsi="Calibri" w:cs="Calibri"/>
                <w:sz w:val="22"/>
              </w:rPr>
              <w:t>JESCO</w:t>
            </w:r>
            <w:r w:rsidRPr="00637A83">
              <w:rPr>
                <w:rFonts w:ascii="Calibri" w:hAnsi="Calibri" w:cs="Calibri"/>
                <w:sz w:val="22"/>
              </w:rPr>
              <w:t xml:space="preserve"> </w:t>
            </w:r>
            <w:r>
              <w:rPr>
                <w:rFonts w:ascii="Calibri" w:hAnsi="Calibri" w:cs="Calibri"/>
                <w:sz w:val="22"/>
              </w:rPr>
              <w:t>Njemačka</w:t>
            </w:r>
          </w:p>
        </w:tc>
        <w:tc>
          <w:tcPr>
            <w:tcW w:w="762" w:type="dxa"/>
            <w:gridSpan w:val="2"/>
            <w:shd w:val="clear" w:color="auto" w:fill="auto"/>
            <w:noWrap/>
            <w:vAlign w:val="bottom"/>
            <w:hideMark/>
          </w:tcPr>
          <w:p w:rsidR="002E0655" w:rsidRPr="00637A83" w:rsidRDefault="002E0655" w:rsidP="00D87F78">
            <w:pPr>
              <w:jc w:val="right"/>
              <w:rPr>
                <w:rFonts w:ascii="Calibri" w:hAnsi="Calibri" w:cs="Calibri"/>
              </w:rPr>
            </w:pPr>
            <w:r w:rsidRPr="00637A83">
              <w:rPr>
                <w:rFonts w:ascii="Calibri" w:hAnsi="Calibri" w:cs="Calibri"/>
                <w:sz w:val="22"/>
              </w:rPr>
              <w:t>50%</w:t>
            </w:r>
          </w:p>
        </w:tc>
        <w:tc>
          <w:tcPr>
            <w:tcW w:w="4668" w:type="dxa"/>
            <w:gridSpan w:val="6"/>
            <w:shd w:val="clear" w:color="auto" w:fill="auto"/>
            <w:noWrap/>
            <w:vAlign w:val="bottom"/>
            <w:hideMark/>
          </w:tcPr>
          <w:p w:rsidR="002E0655" w:rsidRPr="00637A83" w:rsidRDefault="002E0655" w:rsidP="00D87F78">
            <w:pPr>
              <w:jc w:val="right"/>
              <w:rPr>
                <w:rFonts w:ascii="Calibri" w:hAnsi="Calibri" w:cs="Calibri"/>
              </w:rPr>
            </w:pPr>
            <w:r w:rsidRPr="00637A83">
              <w:rPr>
                <w:rFonts w:ascii="Calibri" w:hAnsi="Calibri" w:cs="Calibri"/>
                <w:sz w:val="22"/>
              </w:rPr>
              <w:t>10</w:t>
            </w:r>
          </w:p>
        </w:tc>
      </w:tr>
      <w:tr w:rsidR="002E0655" w:rsidRPr="00637A83" w:rsidTr="00BD68E3">
        <w:trPr>
          <w:gridAfter w:val="1"/>
          <w:wAfter w:w="90" w:type="dxa"/>
          <w:trHeight w:val="315"/>
        </w:trPr>
        <w:tc>
          <w:tcPr>
            <w:tcW w:w="3750" w:type="dxa"/>
            <w:gridSpan w:val="4"/>
            <w:shd w:val="clear" w:color="auto" w:fill="auto"/>
            <w:noWrap/>
            <w:vAlign w:val="bottom"/>
            <w:hideMark/>
          </w:tcPr>
          <w:p w:rsidR="002E0655" w:rsidRPr="00637A83" w:rsidRDefault="002E0655" w:rsidP="00D87F78">
            <w:pPr>
              <w:rPr>
                <w:rFonts w:ascii="Calibri" w:hAnsi="Calibri" w:cs="Calibri"/>
              </w:rPr>
            </w:pPr>
            <w:r w:rsidRPr="00637A83">
              <w:rPr>
                <w:rFonts w:ascii="Calibri" w:hAnsi="Calibri" w:cs="Calibri"/>
                <w:sz w:val="22"/>
              </w:rPr>
              <w:t>W</w:t>
            </w:r>
            <w:r>
              <w:rPr>
                <w:rFonts w:ascii="Calibri" w:hAnsi="Calibri" w:cs="Calibri"/>
                <w:sz w:val="22"/>
              </w:rPr>
              <w:t>IKA</w:t>
            </w:r>
            <w:r w:rsidRPr="00637A83">
              <w:rPr>
                <w:rFonts w:ascii="Calibri" w:hAnsi="Calibri" w:cs="Calibri"/>
                <w:sz w:val="22"/>
              </w:rPr>
              <w:t xml:space="preserve"> </w:t>
            </w:r>
            <w:r>
              <w:rPr>
                <w:rFonts w:ascii="Calibri" w:hAnsi="Calibri" w:cs="Calibri"/>
                <w:sz w:val="22"/>
              </w:rPr>
              <w:t>Njemačka</w:t>
            </w:r>
          </w:p>
        </w:tc>
        <w:tc>
          <w:tcPr>
            <w:tcW w:w="762" w:type="dxa"/>
            <w:gridSpan w:val="2"/>
            <w:shd w:val="clear" w:color="auto" w:fill="auto"/>
            <w:noWrap/>
            <w:vAlign w:val="bottom"/>
            <w:hideMark/>
          </w:tcPr>
          <w:p w:rsidR="002E0655" w:rsidRPr="00637A83" w:rsidRDefault="002E0655" w:rsidP="00D87F78">
            <w:pPr>
              <w:jc w:val="right"/>
              <w:rPr>
                <w:rFonts w:ascii="Calibri" w:hAnsi="Calibri" w:cs="Calibri"/>
              </w:rPr>
            </w:pPr>
            <w:r w:rsidRPr="00637A83">
              <w:rPr>
                <w:rFonts w:ascii="Calibri" w:hAnsi="Calibri" w:cs="Calibri"/>
                <w:sz w:val="22"/>
              </w:rPr>
              <w:t>25%</w:t>
            </w:r>
          </w:p>
        </w:tc>
        <w:tc>
          <w:tcPr>
            <w:tcW w:w="4668" w:type="dxa"/>
            <w:gridSpan w:val="6"/>
            <w:shd w:val="clear" w:color="auto" w:fill="auto"/>
            <w:noWrap/>
            <w:vAlign w:val="bottom"/>
            <w:hideMark/>
          </w:tcPr>
          <w:p w:rsidR="002E0655" w:rsidRPr="00637A83" w:rsidRDefault="002E0655" w:rsidP="00D87F78">
            <w:pPr>
              <w:jc w:val="right"/>
              <w:rPr>
                <w:rFonts w:ascii="Calibri" w:hAnsi="Calibri" w:cs="Calibri"/>
              </w:rPr>
            </w:pPr>
            <w:r w:rsidRPr="00637A83">
              <w:rPr>
                <w:rFonts w:ascii="Calibri" w:hAnsi="Calibri" w:cs="Calibri"/>
                <w:sz w:val="22"/>
              </w:rPr>
              <w:t>5</w:t>
            </w:r>
          </w:p>
        </w:tc>
      </w:tr>
      <w:tr w:rsidR="002E0655" w:rsidRPr="00637A83" w:rsidTr="00BD68E3">
        <w:trPr>
          <w:gridAfter w:val="1"/>
          <w:wAfter w:w="90" w:type="dxa"/>
          <w:trHeight w:val="300"/>
        </w:trPr>
        <w:tc>
          <w:tcPr>
            <w:tcW w:w="3750" w:type="dxa"/>
            <w:gridSpan w:val="4"/>
            <w:shd w:val="clear" w:color="DEEBF6" w:fill="DEEBF6"/>
            <w:noWrap/>
            <w:vAlign w:val="bottom"/>
            <w:hideMark/>
          </w:tcPr>
          <w:p w:rsidR="002E0655" w:rsidRPr="00637A83" w:rsidRDefault="002E0655" w:rsidP="00D87F78">
            <w:pPr>
              <w:rPr>
                <w:rFonts w:ascii="Calibri" w:hAnsi="Calibri" w:cs="Calibri"/>
                <w:b/>
                <w:bCs/>
              </w:rPr>
            </w:pPr>
            <w:r>
              <w:rPr>
                <w:rFonts w:ascii="Calibri" w:hAnsi="Calibri" w:cs="Calibri"/>
                <w:b/>
                <w:bCs/>
                <w:sz w:val="22"/>
              </w:rPr>
              <w:t>Укупно</w:t>
            </w:r>
          </w:p>
        </w:tc>
        <w:tc>
          <w:tcPr>
            <w:tcW w:w="762" w:type="dxa"/>
            <w:gridSpan w:val="2"/>
            <w:shd w:val="clear" w:color="DEEBF6" w:fill="DEEBF6"/>
            <w:noWrap/>
            <w:vAlign w:val="bottom"/>
            <w:hideMark/>
          </w:tcPr>
          <w:p w:rsidR="002E0655" w:rsidRPr="00637A83" w:rsidRDefault="002E0655" w:rsidP="00D87F78">
            <w:pPr>
              <w:jc w:val="right"/>
              <w:rPr>
                <w:rFonts w:ascii="Calibri" w:hAnsi="Calibri" w:cs="Calibri"/>
                <w:b/>
                <w:bCs/>
              </w:rPr>
            </w:pPr>
            <w:r w:rsidRPr="00637A83">
              <w:rPr>
                <w:rFonts w:ascii="Calibri" w:hAnsi="Calibri" w:cs="Calibri"/>
                <w:b/>
                <w:bCs/>
                <w:sz w:val="22"/>
              </w:rPr>
              <w:t>100%</w:t>
            </w:r>
          </w:p>
        </w:tc>
        <w:tc>
          <w:tcPr>
            <w:tcW w:w="4668" w:type="dxa"/>
            <w:gridSpan w:val="6"/>
            <w:shd w:val="clear" w:color="DEEBF6" w:fill="DEEBF6"/>
            <w:noWrap/>
            <w:vAlign w:val="bottom"/>
            <w:hideMark/>
          </w:tcPr>
          <w:p w:rsidR="002E0655" w:rsidRPr="00637A83" w:rsidRDefault="002E0655" w:rsidP="00D87F78">
            <w:pPr>
              <w:jc w:val="right"/>
              <w:rPr>
                <w:rFonts w:ascii="Calibri" w:hAnsi="Calibri" w:cs="Calibri"/>
                <w:b/>
                <w:bCs/>
              </w:rPr>
            </w:pPr>
            <w:r w:rsidRPr="00637A83">
              <w:rPr>
                <w:rFonts w:ascii="Calibri" w:hAnsi="Calibri" w:cs="Calibri"/>
                <w:b/>
                <w:bCs/>
                <w:sz w:val="22"/>
              </w:rPr>
              <w:t>20</w:t>
            </w:r>
          </w:p>
        </w:tc>
      </w:tr>
      <w:tr w:rsidR="002E0655" w:rsidRPr="00845AF6" w:rsidTr="00BD68E3">
        <w:trPr>
          <w:gridAfter w:val="1"/>
          <w:wAfter w:w="90" w:type="dxa"/>
          <w:trHeight w:val="315"/>
        </w:trPr>
        <w:tc>
          <w:tcPr>
            <w:tcW w:w="3750" w:type="dxa"/>
            <w:gridSpan w:val="4"/>
            <w:shd w:val="clear" w:color="auto" w:fill="auto"/>
            <w:noWrap/>
            <w:vAlign w:val="bottom"/>
            <w:hideMark/>
          </w:tcPr>
          <w:p w:rsidR="002E0655" w:rsidRDefault="002E0655" w:rsidP="00D87F78">
            <w:pPr>
              <w:rPr>
                <w:rFonts w:ascii="Calibri" w:hAnsi="Calibri" w:cs="Calibri"/>
              </w:rPr>
            </w:pPr>
          </w:p>
          <w:p w:rsidR="002E0655" w:rsidRDefault="002E0655" w:rsidP="00D87F78">
            <w:pPr>
              <w:rPr>
                <w:rFonts w:ascii="Calibri" w:hAnsi="Calibri" w:cs="Calibri"/>
              </w:rPr>
            </w:pPr>
          </w:p>
          <w:p w:rsidR="002E0655" w:rsidRDefault="002E0655" w:rsidP="00D87F78">
            <w:pPr>
              <w:rPr>
                <w:rFonts w:ascii="Calibri" w:hAnsi="Calibri" w:cs="Calibri"/>
              </w:rPr>
            </w:pPr>
          </w:p>
          <w:p w:rsidR="002E0655" w:rsidRDefault="002E0655" w:rsidP="00D87F78">
            <w:pPr>
              <w:rPr>
                <w:rFonts w:ascii="Calibri" w:hAnsi="Calibri" w:cs="Calibri"/>
              </w:rPr>
            </w:pPr>
          </w:p>
          <w:p w:rsidR="002E0655" w:rsidRPr="00845AF6" w:rsidRDefault="002E0655" w:rsidP="00D87F78">
            <w:pPr>
              <w:rPr>
                <w:rFonts w:ascii="Calibri" w:hAnsi="Calibri" w:cs="Calibri"/>
              </w:rPr>
            </w:pPr>
          </w:p>
        </w:tc>
        <w:tc>
          <w:tcPr>
            <w:tcW w:w="762" w:type="dxa"/>
            <w:gridSpan w:val="2"/>
            <w:shd w:val="clear" w:color="auto" w:fill="auto"/>
            <w:noWrap/>
            <w:vAlign w:val="bottom"/>
            <w:hideMark/>
          </w:tcPr>
          <w:p w:rsidR="002E0655" w:rsidRPr="00845AF6" w:rsidRDefault="002E0655" w:rsidP="00D87F78">
            <w:pPr>
              <w:rPr>
                <w:rFonts w:ascii="Calibri" w:hAnsi="Calibri" w:cs="Calibri"/>
              </w:rPr>
            </w:pPr>
          </w:p>
        </w:tc>
        <w:tc>
          <w:tcPr>
            <w:tcW w:w="4668" w:type="dxa"/>
            <w:gridSpan w:val="6"/>
            <w:shd w:val="clear" w:color="auto" w:fill="auto"/>
            <w:noWrap/>
            <w:vAlign w:val="bottom"/>
            <w:hideMark/>
          </w:tcPr>
          <w:p w:rsidR="002E0655" w:rsidRPr="00845AF6" w:rsidRDefault="002E0655" w:rsidP="00D87F78">
            <w:pPr>
              <w:rPr>
                <w:rFonts w:ascii="Calibri" w:hAnsi="Calibri" w:cs="Calibri"/>
              </w:rPr>
            </w:pPr>
          </w:p>
        </w:tc>
      </w:tr>
      <w:tr w:rsidR="002E0655" w:rsidRPr="00637A83" w:rsidTr="00BD68E3">
        <w:trPr>
          <w:gridAfter w:val="1"/>
          <w:wAfter w:w="90" w:type="dxa"/>
          <w:trHeight w:val="372"/>
        </w:trPr>
        <w:tc>
          <w:tcPr>
            <w:tcW w:w="9180" w:type="dxa"/>
            <w:gridSpan w:val="12"/>
            <w:shd w:val="clear" w:color="auto" w:fill="BFBFBF"/>
            <w:noWrap/>
            <w:vAlign w:val="bottom"/>
            <w:hideMark/>
          </w:tcPr>
          <w:p w:rsidR="002E0655" w:rsidRPr="00637A83" w:rsidRDefault="003C20B2" w:rsidP="003C20B2">
            <w:pPr>
              <w:pStyle w:val="ListParagraph"/>
              <w:ind w:left="0"/>
              <w:jc w:val="center"/>
              <w:rPr>
                <w:rFonts w:ascii="Calibri" w:hAnsi="Calibri" w:cs="Calibri"/>
                <w:b/>
                <w:bCs/>
                <w:sz w:val="28"/>
                <w:szCs w:val="28"/>
              </w:rPr>
            </w:pPr>
            <w:r>
              <w:rPr>
                <w:rFonts w:ascii="Calibri" w:hAnsi="Calibri" w:cs="Calibri"/>
                <w:b/>
                <w:bCs/>
                <w:sz w:val="28"/>
                <w:szCs w:val="28"/>
              </w:rPr>
              <w:t xml:space="preserve">11. </w:t>
            </w:r>
            <w:r w:rsidR="002E0655">
              <w:rPr>
                <w:rFonts w:ascii="Calibri" w:hAnsi="Calibri" w:cs="Calibri"/>
                <w:b/>
                <w:bCs/>
                <w:sz w:val="28"/>
                <w:szCs w:val="28"/>
              </w:rPr>
              <w:t>КВАРОВИ</w:t>
            </w:r>
            <w:r w:rsidR="002E0655" w:rsidRPr="00637A83">
              <w:rPr>
                <w:rFonts w:ascii="Calibri" w:hAnsi="Calibri" w:cs="Calibri"/>
                <w:b/>
                <w:bCs/>
                <w:sz w:val="28"/>
                <w:szCs w:val="28"/>
              </w:rPr>
              <w:t xml:space="preserve"> – </w:t>
            </w:r>
            <w:r w:rsidR="002E0655">
              <w:rPr>
                <w:rFonts w:ascii="Calibri" w:hAnsi="Calibri" w:cs="Calibri"/>
                <w:b/>
                <w:bCs/>
                <w:sz w:val="28"/>
                <w:szCs w:val="28"/>
              </w:rPr>
              <w:t>подаци</w:t>
            </w:r>
            <w:r w:rsidR="002E0655" w:rsidRPr="00637A83">
              <w:rPr>
                <w:rFonts w:ascii="Calibri" w:hAnsi="Calibri" w:cs="Calibri"/>
                <w:b/>
                <w:bCs/>
                <w:sz w:val="28"/>
                <w:szCs w:val="28"/>
              </w:rPr>
              <w:t xml:space="preserve"> </w:t>
            </w:r>
            <w:r w:rsidR="002E0655">
              <w:rPr>
                <w:rFonts w:ascii="Calibri" w:hAnsi="Calibri" w:cs="Calibri"/>
                <w:b/>
                <w:bCs/>
                <w:sz w:val="28"/>
                <w:szCs w:val="28"/>
              </w:rPr>
              <w:t>од</w:t>
            </w:r>
            <w:r w:rsidR="002E0655" w:rsidRPr="00637A83">
              <w:rPr>
                <w:rFonts w:ascii="Calibri" w:hAnsi="Calibri" w:cs="Calibri"/>
                <w:b/>
                <w:bCs/>
                <w:sz w:val="28"/>
                <w:szCs w:val="28"/>
              </w:rPr>
              <w:t xml:space="preserve"> 17.01.2014</w:t>
            </w:r>
            <w:r w:rsidR="002E0655">
              <w:rPr>
                <w:rFonts w:ascii="Calibri" w:hAnsi="Calibri" w:cs="Calibri"/>
                <w:b/>
                <w:bCs/>
                <w:sz w:val="28"/>
                <w:szCs w:val="28"/>
              </w:rPr>
              <w:t>.</w:t>
            </w:r>
            <w:r w:rsidR="002E0655" w:rsidRPr="00637A83">
              <w:rPr>
                <w:rFonts w:ascii="Calibri" w:hAnsi="Calibri" w:cs="Calibri"/>
                <w:b/>
                <w:bCs/>
                <w:sz w:val="28"/>
                <w:szCs w:val="28"/>
              </w:rPr>
              <w:t xml:space="preserve"> </w:t>
            </w:r>
            <w:r w:rsidR="002E0655">
              <w:rPr>
                <w:rFonts w:ascii="Calibri" w:hAnsi="Calibri" w:cs="Calibri"/>
                <w:b/>
                <w:bCs/>
                <w:sz w:val="28"/>
                <w:szCs w:val="28"/>
              </w:rPr>
              <w:t>до</w:t>
            </w:r>
            <w:r w:rsidR="002E0655" w:rsidRPr="00637A83">
              <w:rPr>
                <w:rFonts w:ascii="Calibri" w:hAnsi="Calibri" w:cs="Calibri"/>
                <w:b/>
                <w:bCs/>
                <w:sz w:val="28"/>
                <w:szCs w:val="28"/>
              </w:rPr>
              <w:t xml:space="preserve"> 31.12.201</w:t>
            </w:r>
            <w:r w:rsidR="002E0655">
              <w:rPr>
                <w:rFonts w:ascii="Calibri" w:hAnsi="Calibri" w:cs="Calibri"/>
                <w:b/>
                <w:bCs/>
                <w:sz w:val="28"/>
                <w:szCs w:val="28"/>
              </w:rPr>
              <w:t>8.</w:t>
            </w:r>
          </w:p>
        </w:tc>
      </w:tr>
    </w:tbl>
    <w:p w:rsidR="00636D62" w:rsidRPr="00637A83" w:rsidRDefault="00636D62" w:rsidP="00D87F78"/>
    <w:p w:rsidR="00636D62" w:rsidRPr="00637A83" w:rsidRDefault="0039725C" w:rsidP="00D87F78">
      <w:r>
        <w:t>Напомена</w:t>
      </w:r>
      <w:r w:rsidR="00636D62">
        <w:t xml:space="preserve">: </w:t>
      </w:r>
      <w:r>
        <w:t>Приказани</w:t>
      </w:r>
      <w:r w:rsidR="00636D62" w:rsidRPr="00637A83">
        <w:t xml:space="preserve"> </w:t>
      </w:r>
      <w:r>
        <w:t>број</w:t>
      </w:r>
      <w:r w:rsidR="00636D62" w:rsidRPr="00637A83">
        <w:t xml:space="preserve"> </w:t>
      </w:r>
      <w:r>
        <w:t>кварова</w:t>
      </w:r>
      <w:r w:rsidR="00636D62">
        <w:t xml:space="preserve"> </w:t>
      </w:r>
      <w:r>
        <w:t>односи</w:t>
      </w:r>
      <w:r w:rsidR="00636D62">
        <w:t xml:space="preserve"> </w:t>
      </w:r>
      <w:r>
        <w:t>се</w:t>
      </w:r>
      <w:r w:rsidR="00636D62">
        <w:t xml:space="preserve"> </w:t>
      </w:r>
      <w:r>
        <w:t>на</w:t>
      </w:r>
      <w:r w:rsidR="00636D62">
        <w:t xml:space="preserve"> </w:t>
      </w:r>
      <w:r>
        <w:t>све</w:t>
      </w:r>
      <w:r w:rsidR="00636D62">
        <w:t xml:space="preserve"> </w:t>
      </w:r>
      <w:r>
        <w:t>кварове</w:t>
      </w:r>
      <w:r w:rsidR="00636D62">
        <w:t xml:space="preserve"> </w:t>
      </w:r>
      <w:r>
        <w:t>евидентиране</w:t>
      </w:r>
      <w:r w:rsidR="00636D62">
        <w:t xml:space="preserve"> </w:t>
      </w:r>
      <w:r>
        <w:t>у</w:t>
      </w:r>
      <w:r w:rsidR="00636D62">
        <w:t xml:space="preserve"> </w:t>
      </w:r>
      <w:r>
        <w:t>ГИС</w:t>
      </w:r>
      <w:r w:rsidR="00636D62">
        <w:t xml:space="preserve"> </w:t>
      </w:r>
      <w:r>
        <w:t>бази</w:t>
      </w:r>
      <w:r w:rsidR="00636D62">
        <w:t xml:space="preserve"> </w:t>
      </w:r>
      <w:r>
        <w:t>за</w:t>
      </w:r>
      <w:r w:rsidR="00636D62">
        <w:t xml:space="preserve"> </w:t>
      </w:r>
      <w:r>
        <w:t>дати</w:t>
      </w:r>
      <w:r w:rsidR="00636D62">
        <w:t xml:space="preserve"> </w:t>
      </w:r>
      <w:r>
        <w:t>период</w:t>
      </w:r>
      <w:r w:rsidR="00636D62">
        <w:t xml:space="preserve">, </w:t>
      </w:r>
      <w:r>
        <w:t>укључујући</w:t>
      </w:r>
      <w:r w:rsidR="00636D62">
        <w:t xml:space="preserve"> </w:t>
      </w:r>
      <w:r>
        <w:t>и</w:t>
      </w:r>
      <w:r w:rsidR="00636D62">
        <w:t xml:space="preserve"> </w:t>
      </w:r>
      <w:r>
        <w:t>кварове</w:t>
      </w:r>
      <w:r w:rsidR="00636D62">
        <w:t xml:space="preserve"> </w:t>
      </w:r>
      <w:r>
        <w:t>на</w:t>
      </w:r>
      <w:r w:rsidR="00636D62">
        <w:t xml:space="preserve"> </w:t>
      </w:r>
      <w:r>
        <w:t>прикључцима</w:t>
      </w:r>
      <w:r w:rsidR="00636D62">
        <w:t xml:space="preserve"> </w:t>
      </w:r>
      <w:r>
        <w:t>и</w:t>
      </w:r>
      <w:r w:rsidR="00636D62">
        <w:t xml:space="preserve"> </w:t>
      </w:r>
      <w:r>
        <w:t>линијама</w:t>
      </w:r>
      <w:r w:rsidR="00636D62">
        <w:t xml:space="preserve"> </w:t>
      </w:r>
      <w:r>
        <w:t>који</w:t>
      </w:r>
      <w:r w:rsidR="00636D62">
        <w:t xml:space="preserve"> </w:t>
      </w:r>
      <w:r>
        <w:t>су</w:t>
      </w:r>
      <w:r w:rsidR="00636D62">
        <w:t xml:space="preserve"> </w:t>
      </w:r>
      <w:r>
        <w:t>у</w:t>
      </w:r>
      <w:r w:rsidR="00636D62">
        <w:t xml:space="preserve"> </w:t>
      </w:r>
      <w:r>
        <w:t>међувремену</w:t>
      </w:r>
      <w:r w:rsidR="00636D62">
        <w:t xml:space="preserve"> </w:t>
      </w:r>
      <w:r>
        <w:t>реконструисани</w:t>
      </w:r>
      <w:r w:rsidR="00636D62">
        <w:t xml:space="preserve">. </w:t>
      </w:r>
    </w:p>
    <w:p w:rsidR="00636D62" w:rsidRPr="00637A83" w:rsidRDefault="00636D62" w:rsidP="00D87F78"/>
    <w:tbl>
      <w:tblPr>
        <w:tblW w:w="8760" w:type="dxa"/>
        <w:tblInd w:w="108" w:type="dxa"/>
        <w:tblLook w:val="04A0"/>
      </w:tblPr>
      <w:tblGrid>
        <w:gridCol w:w="1449"/>
        <w:gridCol w:w="1335"/>
        <w:gridCol w:w="1245"/>
        <w:gridCol w:w="946"/>
        <w:gridCol w:w="1897"/>
        <w:gridCol w:w="1665"/>
        <w:gridCol w:w="644"/>
      </w:tblGrid>
      <w:tr w:rsidR="00636D62" w:rsidRPr="00637A83" w:rsidTr="004F5AA4">
        <w:trPr>
          <w:trHeight w:val="330"/>
        </w:trPr>
        <w:tc>
          <w:tcPr>
            <w:tcW w:w="4395" w:type="dxa"/>
            <w:gridSpan w:val="3"/>
            <w:tcBorders>
              <w:top w:val="nil"/>
              <w:left w:val="nil"/>
              <w:bottom w:val="nil"/>
              <w:right w:val="nil"/>
            </w:tcBorders>
            <w:shd w:val="clear" w:color="auto" w:fill="auto"/>
            <w:noWrap/>
            <w:vAlign w:val="bottom"/>
            <w:hideMark/>
          </w:tcPr>
          <w:p w:rsidR="00636D62" w:rsidRDefault="00636D62" w:rsidP="00BD68E3">
            <w:pPr>
              <w:rPr>
                <w:rFonts w:ascii="Calibri" w:hAnsi="Calibri" w:cs="Calibri"/>
                <w:b/>
                <w:bCs/>
                <w:i/>
                <w:iCs/>
                <w:lang w:val="bs-Latn-BA" w:eastAsia="bs-Latn-BA"/>
              </w:rPr>
            </w:pPr>
          </w:p>
          <w:p w:rsidR="00636D62" w:rsidRPr="00637A83" w:rsidRDefault="0039725C" w:rsidP="00D87F78">
            <w:pPr>
              <w:jc w:val="center"/>
              <w:rPr>
                <w:rFonts w:ascii="Calibri" w:hAnsi="Calibri" w:cs="Calibri"/>
                <w:b/>
                <w:bCs/>
                <w:i/>
                <w:iCs/>
                <w:lang w:val="bs-Latn-BA" w:eastAsia="bs-Latn-BA"/>
              </w:rPr>
            </w:pPr>
            <w:r>
              <w:rPr>
                <w:rFonts w:ascii="Calibri" w:hAnsi="Calibri" w:cs="Calibri"/>
                <w:b/>
                <w:bCs/>
                <w:i/>
                <w:iCs/>
                <w:lang w:val="bs-Latn-BA" w:eastAsia="bs-Latn-BA"/>
              </w:rPr>
              <w:lastRenderedPageBreak/>
              <w:t>Заступљеност</w:t>
            </w:r>
            <w:r w:rsidR="00636D62" w:rsidRPr="00637A83">
              <w:rPr>
                <w:rFonts w:ascii="Calibri" w:hAnsi="Calibri" w:cs="Calibri"/>
                <w:b/>
                <w:bCs/>
                <w:i/>
                <w:iCs/>
                <w:lang w:val="bs-Latn-BA" w:eastAsia="bs-Latn-BA"/>
              </w:rPr>
              <w:t xml:space="preserve"> </w:t>
            </w:r>
            <w:r>
              <w:rPr>
                <w:rFonts w:ascii="Calibri" w:hAnsi="Calibri" w:cs="Calibri"/>
                <w:b/>
                <w:bCs/>
                <w:i/>
                <w:iCs/>
                <w:lang w:val="bs-Latn-BA" w:eastAsia="bs-Latn-BA"/>
              </w:rPr>
              <w:t>кварова</w:t>
            </w:r>
            <w:r w:rsidR="00636D62" w:rsidRPr="00637A83">
              <w:rPr>
                <w:rFonts w:ascii="Calibri" w:hAnsi="Calibri" w:cs="Calibri"/>
                <w:b/>
                <w:bCs/>
                <w:i/>
                <w:iCs/>
                <w:lang w:val="bs-Latn-BA" w:eastAsia="bs-Latn-BA"/>
              </w:rPr>
              <w:t xml:space="preserve"> </w:t>
            </w:r>
            <w:r>
              <w:rPr>
                <w:rFonts w:ascii="Calibri" w:hAnsi="Calibri" w:cs="Calibri"/>
                <w:b/>
                <w:bCs/>
                <w:i/>
                <w:iCs/>
                <w:lang w:val="bs-Latn-BA" w:eastAsia="bs-Latn-BA"/>
              </w:rPr>
              <w:t>по</w:t>
            </w:r>
            <w:r w:rsidR="00636D62" w:rsidRPr="00637A83">
              <w:rPr>
                <w:rFonts w:ascii="Calibri" w:hAnsi="Calibri" w:cs="Calibri"/>
                <w:b/>
                <w:bCs/>
                <w:i/>
                <w:iCs/>
                <w:lang w:val="bs-Latn-BA" w:eastAsia="bs-Latn-BA"/>
              </w:rPr>
              <w:t xml:space="preserve"> </w:t>
            </w:r>
            <w:r>
              <w:rPr>
                <w:rFonts w:ascii="Calibri" w:hAnsi="Calibri" w:cs="Calibri"/>
                <w:b/>
                <w:bCs/>
                <w:i/>
                <w:iCs/>
                <w:lang w:val="bs-Latn-BA" w:eastAsia="bs-Latn-BA"/>
              </w:rPr>
              <w:t>пречнику</w:t>
            </w:r>
            <w:r w:rsidR="00636D62" w:rsidRPr="00637A83">
              <w:rPr>
                <w:rFonts w:ascii="Calibri" w:hAnsi="Calibri" w:cs="Calibri"/>
                <w:b/>
                <w:bCs/>
                <w:i/>
                <w:iCs/>
                <w:lang w:val="bs-Latn-BA" w:eastAsia="bs-Latn-BA"/>
              </w:rPr>
              <w:t xml:space="preserve"> (</w:t>
            </w:r>
            <w:r>
              <w:rPr>
                <w:rFonts w:ascii="Calibri" w:hAnsi="Calibri" w:cs="Calibri"/>
                <w:b/>
                <w:bCs/>
                <w:i/>
                <w:iCs/>
                <w:lang w:val="bs-Latn-BA" w:eastAsia="bs-Latn-BA"/>
              </w:rPr>
              <w:t>ДН</w:t>
            </w:r>
            <w:r w:rsidR="00636D62" w:rsidRPr="00637A83">
              <w:rPr>
                <w:rFonts w:ascii="Calibri" w:hAnsi="Calibri" w:cs="Calibri"/>
                <w:b/>
                <w:bCs/>
                <w:i/>
                <w:iCs/>
                <w:lang w:val="bs-Latn-BA" w:eastAsia="bs-Latn-BA"/>
              </w:rPr>
              <w:t>)</w:t>
            </w:r>
          </w:p>
        </w:tc>
        <w:tc>
          <w:tcPr>
            <w:tcW w:w="797" w:type="dxa"/>
            <w:tcBorders>
              <w:top w:val="nil"/>
              <w:left w:val="nil"/>
              <w:bottom w:val="nil"/>
              <w:right w:val="nil"/>
            </w:tcBorders>
            <w:shd w:val="clear" w:color="auto" w:fill="auto"/>
            <w:noWrap/>
            <w:vAlign w:val="bottom"/>
            <w:hideMark/>
          </w:tcPr>
          <w:p w:rsidR="00636D62" w:rsidRPr="00637A83" w:rsidRDefault="00636D62" w:rsidP="00D87F78">
            <w:pPr>
              <w:rPr>
                <w:rFonts w:ascii="Calibri" w:hAnsi="Calibri" w:cs="Calibri"/>
                <w:lang w:val="bs-Latn-BA" w:eastAsia="bs-Latn-BA"/>
              </w:rPr>
            </w:pPr>
          </w:p>
        </w:tc>
        <w:tc>
          <w:tcPr>
            <w:tcW w:w="1616" w:type="dxa"/>
            <w:tcBorders>
              <w:top w:val="nil"/>
              <w:left w:val="nil"/>
              <w:bottom w:val="nil"/>
              <w:right w:val="nil"/>
            </w:tcBorders>
            <w:shd w:val="clear" w:color="auto" w:fill="auto"/>
            <w:noWrap/>
            <w:vAlign w:val="bottom"/>
            <w:hideMark/>
          </w:tcPr>
          <w:p w:rsidR="00636D62" w:rsidRPr="00637A83" w:rsidRDefault="00636D62" w:rsidP="00D87F78">
            <w:pPr>
              <w:rPr>
                <w:rFonts w:ascii="Calibri" w:hAnsi="Calibri" w:cs="Calibri"/>
                <w:lang w:val="bs-Latn-BA" w:eastAsia="bs-Latn-BA"/>
              </w:rPr>
            </w:pPr>
          </w:p>
        </w:tc>
        <w:tc>
          <w:tcPr>
            <w:tcW w:w="1416" w:type="dxa"/>
            <w:tcBorders>
              <w:top w:val="nil"/>
              <w:left w:val="nil"/>
              <w:bottom w:val="nil"/>
              <w:right w:val="nil"/>
            </w:tcBorders>
            <w:shd w:val="clear" w:color="auto" w:fill="auto"/>
            <w:noWrap/>
            <w:vAlign w:val="bottom"/>
            <w:hideMark/>
          </w:tcPr>
          <w:p w:rsidR="00636D62" w:rsidRPr="00637A83" w:rsidRDefault="00636D62" w:rsidP="00D87F78">
            <w:pPr>
              <w:rPr>
                <w:rFonts w:ascii="Calibri" w:hAnsi="Calibri" w:cs="Calibri"/>
                <w:lang w:val="bs-Latn-BA" w:eastAsia="bs-Latn-BA"/>
              </w:rPr>
            </w:pPr>
          </w:p>
        </w:tc>
        <w:tc>
          <w:tcPr>
            <w:tcW w:w="536" w:type="dxa"/>
            <w:tcBorders>
              <w:top w:val="nil"/>
              <w:left w:val="nil"/>
              <w:bottom w:val="nil"/>
              <w:right w:val="nil"/>
            </w:tcBorders>
            <w:shd w:val="clear" w:color="auto" w:fill="auto"/>
            <w:noWrap/>
            <w:vAlign w:val="bottom"/>
            <w:hideMark/>
          </w:tcPr>
          <w:p w:rsidR="00636D62" w:rsidRPr="00637A83" w:rsidRDefault="00636D62" w:rsidP="00D87F78">
            <w:pPr>
              <w:rPr>
                <w:rFonts w:ascii="Calibri" w:hAnsi="Calibri" w:cs="Calibri"/>
                <w:lang w:val="bs-Latn-BA" w:eastAsia="bs-Latn-BA"/>
              </w:rPr>
            </w:pPr>
          </w:p>
        </w:tc>
      </w:tr>
      <w:tr w:rsidR="00636D62" w:rsidRPr="003650FA" w:rsidTr="004F5AA4">
        <w:trPr>
          <w:trHeight w:val="315"/>
        </w:trPr>
        <w:tc>
          <w:tcPr>
            <w:tcW w:w="1583" w:type="dxa"/>
            <w:tcBorders>
              <w:top w:val="nil"/>
              <w:left w:val="nil"/>
              <w:bottom w:val="nil"/>
              <w:right w:val="nil"/>
            </w:tcBorders>
            <w:shd w:val="clear" w:color="000000" w:fill="FFFFFF"/>
            <w:noWrap/>
            <w:vAlign w:val="bottom"/>
            <w:hideMark/>
          </w:tcPr>
          <w:p w:rsidR="00636D62" w:rsidRPr="003650FA" w:rsidRDefault="00636D62" w:rsidP="00D87F78">
            <w:pPr>
              <w:rPr>
                <w:rFonts w:ascii="Calibri" w:hAnsi="Calibri" w:cs="Calibri"/>
                <w:bCs/>
                <w:lang w:val="bs-Latn-BA" w:eastAsia="bs-Latn-BA"/>
              </w:rPr>
            </w:pPr>
            <w:r w:rsidRPr="003650FA">
              <w:rPr>
                <w:rFonts w:ascii="Calibri" w:hAnsi="Calibri" w:cs="Calibri"/>
                <w:bCs/>
                <w:sz w:val="22"/>
                <w:lang w:val="bs-Latn-BA" w:eastAsia="bs-Latn-BA"/>
              </w:rPr>
              <w:lastRenderedPageBreak/>
              <w:t> </w:t>
            </w:r>
          </w:p>
        </w:tc>
        <w:tc>
          <w:tcPr>
            <w:tcW w:w="1456" w:type="dxa"/>
            <w:tcBorders>
              <w:top w:val="nil"/>
              <w:left w:val="nil"/>
              <w:bottom w:val="nil"/>
              <w:right w:val="nil"/>
            </w:tcBorders>
            <w:shd w:val="clear" w:color="000000" w:fill="FFFFFF"/>
            <w:noWrap/>
            <w:vAlign w:val="bottom"/>
            <w:hideMark/>
          </w:tcPr>
          <w:p w:rsidR="00636D62" w:rsidRPr="003650FA" w:rsidRDefault="00636D62" w:rsidP="00D87F78">
            <w:pPr>
              <w:rPr>
                <w:rFonts w:ascii="Calibri" w:hAnsi="Calibri" w:cs="Calibri"/>
                <w:bCs/>
                <w:lang w:val="bs-Latn-BA" w:eastAsia="bs-Latn-BA"/>
              </w:rPr>
            </w:pPr>
            <w:r w:rsidRPr="003650FA">
              <w:rPr>
                <w:rFonts w:ascii="Calibri" w:hAnsi="Calibri" w:cs="Calibri"/>
                <w:bCs/>
                <w:sz w:val="22"/>
                <w:lang w:val="bs-Latn-BA" w:eastAsia="bs-Latn-BA"/>
              </w:rPr>
              <w:t xml:space="preserve"> </w:t>
            </w:r>
          </w:p>
        </w:tc>
        <w:tc>
          <w:tcPr>
            <w:tcW w:w="1356" w:type="dxa"/>
            <w:tcBorders>
              <w:top w:val="nil"/>
              <w:left w:val="nil"/>
              <w:bottom w:val="nil"/>
              <w:right w:val="nil"/>
            </w:tcBorders>
            <w:shd w:val="clear" w:color="000000" w:fill="FFFFFF"/>
            <w:noWrap/>
            <w:vAlign w:val="bottom"/>
            <w:hideMark/>
          </w:tcPr>
          <w:p w:rsidR="00636D62" w:rsidRPr="003650FA" w:rsidRDefault="00636D62" w:rsidP="00D87F78">
            <w:pPr>
              <w:rPr>
                <w:rFonts w:ascii="Calibri" w:hAnsi="Calibri" w:cs="Calibri"/>
                <w:bCs/>
                <w:lang w:val="bs-Latn-BA" w:eastAsia="bs-Latn-BA"/>
              </w:rPr>
            </w:pPr>
            <w:r w:rsidRPr="003650FA">
              <w:rPr>
                <w:rFonts w:ascii="Calibri" w:hAnsi="Calibri" w:cs="Calibri"/>
                <w:bCs/>
                <w:sz w:val="22"/>
                <w:lang w:val="bs-Latn-BA" w:eastAsia="bs-Latn-BA"/>
              </w:rPr>
              <w:t> </w:t>
            </w:r>
          </w:p>
        </w:tc>
        <w:tc>
          <w:tcPr>
            <w:tcW w:w="4365" w:type="dxa"/>
            <w:gridSpan w:val="4"/>
            <w:vMerge w:val="restart"/>
            <w:tcBorders>
              <w:top w:val="nil"/>
              <w:left w:val="nil"/>
              <w:bottom w:val="nil"/>
              <w:right w:val="nil"/>
            </w:tcBorders>
            <w:shd w:val="clear" w:color="auto" w:fill="auto"/>
            <w:noWrap/>
            <w:vAlign w:val="bottom"/>
            <w:hideMark/>
          </w:tcPr>
          <w:p w:rsidR="00636D62" w:rsidRPr="003650FA" w:rsidRDefault="00636D62" w:rsidP="00D87F78">
            <w:pPr>
              <w:rPr>
                <w:rFonts w:ascii="Calibri" w:hAnsi="Calibri" w:cs="Calibri"/>
                <w:lang w:val="bs-Latn-BA" w:eastAsia="bs-Latn-BA"/>
              </w:rPr>
            </w:pPr>
            <w:r>
              <w:rPr>
                <w:rFonts w:ascii="Calibri" w:hAnsi="Calibri" w:cs="Calibri"/>
                <w:i/>
                <w:noProof/>
              </w:rPr>
              <w:drawing>
                <wp:inline distT="0" distB="0" distL="0" distR="0">
                  <wp:extent cx="3409315" cy="2484755"/>
                  <wp:effectExtent l="19050" t="0" r="635"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3409315" cy="2484755"/>
                          </a:xfrm>
                          <a:prstGeom prst="rect">
                            <a:avLst/>
                          </a:prstGeom>
                          <a:noFill/>
                          <a:ln w="9525">
                            <a:noFill/>
                            <a:miter lim="800000"/>
                            <a:headEnd/>
                            <a:tailEnd/>
                          </a:ln>
                        </pic:spPr>
                      </pic:pic>
                    </a:graphicData>
                  </a:graphic>
                </wp:inline>
              </w:drawing>
            </w:r>
          </w:p>
        </w:tc>
      </w:tr>
      <w:tr w:rsidR="00636D62" w:rsidRPr="00637A83" w:rsidTr="004F5AA4">
        <w:trPr>
          <w:trHeight w:val="300"/>
        </w:trPr>
        <w:tc>
          <w:tcPr>
            <w:tcW w:w="1583" w:type="dxa"/>
            <w:tcBorders>
              <w:top w:val="nil"/>
              <w:left w:val="nil"/>
              <w:bottom w:val="single" w:sz="4" w:space="0" w:color="9CC3E6"/>
              <w:right w:val="nil"/>
            </w:tcBorders>
            <w:shd w:val="clear" w:color="DEEBF6" w:fill="DEEBF6"/>
            <w:noWrap/>
            <w:vAlign w:val="bottom"/>
            <w:hideMark/>
          </w:tcPr>
          <w:p w:rsidR="00636D62" w:rsidRPr="00637A83" w:rsidRDefault="0039725C" w:rsidP="00D87F78">
            <w:pPr>
              <w:rPr>
                <w:rFonts w:ascii="Calibri" w:hAnsi="Calibri" w:cs="Calibri"/>
                <w:b/>
                <w:bCs/>
              </w:rPr>
            </w:pPr>
            <w:r>
              <w:rPr>
                <w:rFonts w:ascii="Calibri" w:hAnsi="Calibri" w:cs="Calibri"/>
                <w:b/>
                <w:bCs/>
                <w:sz w:val="22"/>
              </w:rPr>
              <w:t>ПРЕЦНИК</w:t>
            </w:r>
          </w:p>
        </w:tc>
        <w:tc>
          <w:tcPr>
            <w:tcW w:w="1456" w:type="dxa"/>
            <w:tcBorders>
              <w:top w:val="nil"/>
              <w:left w:val="nil"/>
              <w:bottom w:val="single" w:sz="4" w:space="0" w:color="9CC3E6"/>
              <w:right w:val="nil"/>
            </w:tcBorders>
            <w:shd w:val="clear" w:color="DEEBF6" w:fill="DEEBF6"/>
            <w:noWrap/>
            <w:vAlign w:val="bottom"/>
            <w:hideMark/>
          </w:tcPr>
          <w:p w:rsidR="00636D62" w:rsidRPr="00637A83" w:rsidRDefault="00636D62" w:rsidP="00D87F78">
            <w:pPr>
              <w:jc w:val="right"/>
              <w:rPr>
                <w:rFonts w:ascii="Calibri" w:hAnsi="Calibri" w:cs="Calibri"/>
                <w:b/>
                <w:bCs/>
              </w:rPr>
            </w:pPr>
            <w:r w:rsidRPr="00637A83">
              <w:rPr>
                <w:rFonts w:ascii="Calibri" w:hAnsi="Calibri" w:cs="Calibri"/>
                <w:b/>
                <w:bCs/>
                <w:sz w:val="22"/>
              </w:rPr>
              <w:t>[%]</w:t>
            </w:r>
          </w:p>
        </w:tc>
        <w:tc>
          <w:tcPr>
            <w:tcW w:w="1356" w:type="dxa"/>
            <w:tcBorders>
              <w:top w:val="nil"/>
              <w:left w:val="nil"/>
              <w:bottom w:val="single" w:sz="4" w:space="0" w:color="9CC3E6"/>
              <w:right w:val="nil"/>
            </w:tcBorders>
            <w:shd w:val="clear" w:color="DEEBF6" w:fill="DEEBF6"/>
            <w:noWrap/>
            <w:vAlign w:val="bottom"/>
            <w:hideMark/>
          </w:tcPr>
          <w:p w:rsidR="00636D62" w:rsidRPr="00637A83" w:rsidRDefault="00636D62" w:rsidP="00D87F78">
            <w:pPr>
              <w:jc w:val="right"/>
              <w:rPr>
                <w:rFonts w:ascii="Calibri" w:hAnsi="Calibri" w:cs="Calibri"/>
                <w:b/>
                <w:bCs/>
              </w:rPr>
            </w:pPr>
            <w:r w:rsidRPr="00637A83">
              <w:rPr>
                <w:rFonts w:ascii="Calibri" w:hAnsi="Calibri" w:cs="Calibri"/>
                <w:b/>
                <w:bCs/>
                <w:sz w:val="22"/>
              </w:rPr>
              <w:t>[</w:t>
            </w:r>
            <w:r w:rsidR="0039725C">
              <w:rPr>
                <w:rFonts w:ascii="Calibri" w:hAnsi="Calibri" w:cs="Calibri"/>
                <w:b/>
                <w:bCs/>
                <w:sz w:val="22"/>
              </w:rPr>
              <w:t>ком</w:t>
            </w:r>
            <w:r w:rsidRPr="00637A83">
              <w:rPr>
                <w:rFonts w:ascii="Calibri" w:hAnsi="Calibri" w:cs="Calibri"/>
                <w:b/>
                <w:bCs/>
                <w:sz w:val="22"/>
              </w:rPr>
              <w:t>]</w:t>
            </w:r>
          </w:p>
        </w:tc>
        <w:tc>
          <w:tcPr>
            <w:tcW w:w="4365" w:type="dxa"/>
            <w:gridSpan w:val="4"/>
            <w:vMerge/>
            <w:tcBorders>
              <w:top w:val="nil"/>
              <w:left w:val="nil"/>
              <w:bottom w:val="single" w:sz="4" w:space="0" w:color="9CC3E6"/>
              <w:right w:val="nil"/>
            </w:tcBorders>
            <w:vAlign w:val="center"/>
            <w:hideMark/>
          </w:tcPr>
          <w:p w:rsidR="00636D62" w:rsidRPr="00637A83" w:rsidRDefault="00636D62" w:rsidP="00D87F78">
            <w:pPr>
              <w:rPr>
                <w:rFonts w:ascii="Calibri" w:hAnsi="Calibri" w:cs="Calibri"/>
                <w:lang w:val="bs-Latn-BA" w:eastAsia="bs-Latn-BA"/>
              </w:rPr>
            </w:pPr>
          </w:p>
        </w:tc>
      </w:tr>
      <w:tr w:rsidR="00636D62" w:rsidRPr="00637A83" w:rsidTr="004F5AA4">
        <w:trPr>
          <w:trHeight w:val="300"/>
        </w:trPr>
        <w:tc>
          <w:tcPr>
            <w:tcW w:w="1583" w:type="dxa"/>
            <w:tcBorders>
              <w:top w:val="nil"/>
              <w:left w:val="nil"/>
              <w:bottom w:val="nil"/>
              <w:right w:val="nil"/>
            </w:tcBorders>
            <w:shd w:val="clear" w:color="auto" w:fill="auto"/>
            <w:noWrap/>
            <w:vAlign w:val="bottom"/>
            <w:hideMark/>
          </w:tcPr>
          <w:p w:rsidR="00636D62" w:rsidRPr="00637A83" w:rsidRDefault="00636D62" w:rsidP="00D87F78">
            <w:pPr>
              <w:rPr>
                <w:rFonts w:ascii="Calibri" w:hAnsi="Calibri" w:cs="Calibri"/>
              </w:rPr>
            </w:pPr>
            <w:r w:rsidRPr="00637A83">
              <w:rPr>
                <w:rFonts w:ascii="Calibri" w:hAnsi="Calibri" w:cs="Calibri"/>
                <w:sz w:val="22"/>
              </w:rPr>
              <w:t>1/2"</w:t>
            </w:r>
          </w:p>
        </w:tc>
        <w:tc>
          <w:tcPr>
            <w:tcW w:w="14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sidRPr="00637A83">
              <w:rPr>
                <w:rFonts w:ascii="Calibri" w:hAnsi="Calibri" w:cs="Calibri"/>
                <w:sz w:val="22"/>
              </w:rPr>
              <w:t>0,2</w:t>
            </w:r>
            <w:r>
              <w:rPr>
                <w:rFonts w:ascii="Calibri" w:hAnsi="Calibri" w:cs="Calibri"/>
                <w:sz w:val="22"/>
              </w:rPr>
              <w:t>2</w:t>
            </w:r>
            <w:r w:rsidRPr="00637A83">
              <w:rPr>
                <w:rFonts w:ascii="Calibri" w:hAnsi="Calibri" w:cs="Calibri"/>
                <w:sz w:val="22"/>
              </w:rPr>
              <w:t>%</w:t>
            </w:r>
          </w:p>
        </w:tc>
        <w:tc>
          <w:tcPr>
            <w:tcW w:w="13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Pr>
                <w:rFonts w:ascii="Calibri" w:hAnsi="Calibri" w:cs="Calibri"/>
                <w:sz w:val="22"/>
              </w:rPr>
              <w:t>8</w:t>
            </w:r>
          </w:p>
        </w:tc>
        <w:tc>
          <w:tcPr>
            <w:tcW w:w="4365" w:type="dxa"/>
            <w:gridSpan w:val="4"/>
            <w:vMerge/>
            <w:tcBorders>
              <w:top w:val="nil"/>
              <w:left w:val="nil"/>
              <w:bottom w:val="nil"/>
              <w:right w:val="nil"/>
            </w:tcBorders>
            <w:vAlign w:val="center"/>
            <w:hideMark/>
          </w:tcPr>
          <w:p w:rsidR="00636D62" w:rsidRPr="00637A83" w:rsidRDefault="00636D62" w:rsidP="00D87F78">
            <w:pPr>
              <w:rPr>
                <w:rFonts w:ascii="Calibri" w:hAnsi="Calibri" w:cs="Calibri"/>
                <w:lang w:val="bs-Latn-BA" w:eastAsia="bs-Latn-BA"/>
              </w:rPr>
            </w:pPr>
          </w:p>
        </w:tc>
      </w:tr>
      <w:tr w:rsidR="00636D62" w:rsidRPr="00637A83" w:rsidTr="004F5AA4">
        <w:trPr>
          <w:trHeight w:val="300"/>
        </w:trPr>
        <w:tc>
          <w:tcPr>
            <w:tcW w:w="1583" w:type="dxa"/>
            <w:tcBorders>
              <w:top w:val="nil"/>
              <w:left w:val="nil"/>
              <w:bottom w:val="nil"/>
              <w:right w:val="nil"/>
            </w:tcBorders>
            <w:shd w:val="clear" w:color="auto" w:fill="auto"/>
            <w:noWrap/>
            <w:vAlign w:val="bottom"/>
            <w:hideMark/>
          </w:tcPr>
          <w:p w:rsidR="00636D62" w:rsidRPr="00637A83" w:rsidRDefault="00636D62" w:rsidP="00D87F78">
            <w:pPr>
              <w:rPr>
                <w:rFonts w:ascii="Calibri" w:hAnsi="Calibri" w:cs="Calibri"/>
              </w:rPr>
            </w:pPr>
            <w:r w:rsidRPr="00637A83">
              <w:rPr>
                <w:rFonts w:ascii="Calibri" w:hAnsi="Calibri" w:cs="Calibri"/>
                <w:sz w:val="22"/>
              </w:rPr>
              <w:t>3/4"</w:t>
            </w:r>
          </w:p>
        </w:tc>
        <w:tc>
          <w:tcPr>
            <w:tcW w:w="14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sidRPr="00637A83">
              <w:rPr>
                <w:rFonts w:ascii="Calibri" w:hAnsi="Calibri" w:cs="Calibri"/>
                <w:sz w:val="22"/>
              </w:rPr>
              <w:t>59,</w:t>
            </w:r>
            <w:r>
              <w:rPr>
                <w:rFonts w:ascii="Calibri" w:hAnsi="Calibri" w:cs="Calibri"/>
                <w:sz w:val="22"/>
              </w:rPr>
              <w:t>39</w:t>
            </w:r>
            <w:r w:rsidRPr="00637A83">
              <w:rPr>
                <w:rFonts w:ascii="Calibri" w:hAnsi="Calibri" w:cs="Calibri"/>
                <w:sz w:val="22"/>
              </w:rPr>
              <w:t>%</w:t>
            </w:r>
          </w:p>
        </w:tc>
        <w:tc>
          <w:tcPr>
            <w:tcW w:w="13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Pr>
                <w:rFonts w:ascii="Calibri" w:hAnsi="Calibri" w:cs="Calibri"/>
                <w:sz w:val="22"/>
              </w:rPr>
              <w:t>2163</w:t>
            </w:r>
          </w:p>
        </w:tc>
        <w:tc>
          <w:tcPr>
            <w:tcW w:w="4365" w:type="dxa"/>
            <w:gridSpan w:val="4"/>
            <w:vMerge/>
            <w:tcBorders>
              <w:top w:val="nil"/>
              <w:left w:val="nil"/>
              <w:bottom w:val="nil"/>
              <w:right w:val="nil"/>
            </w:tcBorders>
            <w:vAlign w:val="center"/>
            <w:hideMark/>
          </w:tcPr>
          <w:p w:rsidR="00636D62" w:rsidRPr="00637A83" w:rsidRDefault="00636D62" w:rsidP="00D87F78">
            <w:pPr>
              <w:rPr>
                <w:rFonts w:ascii="Calibri" w:hAnsi="Calibri" w:cs="Calibri"/>
                <w:lang w:val="bs-Latn-BA" w:eastAsia="bs-Latn-BA"/>
              </w:rPr>
            </w:pPr>
          </w:p>
        </w:tc>
      </w:tr>
      <w:tr w:rsidR="00636D62" w:rsidRPr="00637A83" w:rsidTr="004F5AA4">
        <w:trPr>
          <w:trHeight w:val="315"/>
        </w:trPr>
        <w:tc>
          <w:tcPr>
            <w:tcW w:w="1583" w:type="dxa"/>
            <w:tcBorders>
              <w:top w:val="nil"/>
              <w:left w:val="nil"/>
              <w:bottom w:val="nil"/>
              <w:right w:val="nil"/>
            </w:tcBorders>
            <w:shd w:val="clear" w:color="auto" w:fill="auto"/>
            <w:noWrap/>
            <w:vAlign w:val="bottom"/>
            <w:hideMark/>
          </w:tcPr>
          <w:p w:rsidR="00636D62" w:rsidRPr="00637A83" w:rsidRDefault="00636D62" w:rsidP="00D87F78">
            <w:pPr>
              <w:rPr>
                <w:rFonts w:ascii="Calibri" w:hAnsi="Calibri" w:cs="Calibri"/>
              </w:rPr>
            </w:pPr>
            <w:r w:rsidRPr="00637A83">
              <w:rPr>
                <w:rFonts w:ascii="Calibri" w:hAnsi="Calibri" w:cs="Calibri"/>
                <w:sz w:val="22"/>
              </w:rPr>
              <w:t>1"</w:t>
            </w:r>
          </w:p>
        </w:tc>
        <w:tc>
          <w:tcPr>
            <w:tcW w:w="14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sidRPr="00637A83">
              <w:rPr>
                <w:rFonts w:ascii="Calibri" w:hAnsi="Calibri" w:cs="Calibri"/>
                <w:sz w:val="22"/>
              </w:rPr>
              <w:t>1</w:t>
            </w:r>
            <w:r>
              <w:rPr>
                <w:rFonts w:ascii="Calibri" w:hAnsi="Calibri" w:cs="Calibri"/>
                <w:sz w:val="22"/>
              </w:rPr>
              <w:t>6</w:t>
            </w:r>
            <w:r w:rsidRPr="00637A83">
              <w:rPr>
                <w:rFonts w:ascii="Calibri" w:hAnsi="Calibri" w:cs="Calibri"/>
                <w:sz w:val="22"/>
              </w:rPr>
              <w:t>,</w:t>
            </w:r>
            <w:r>
              <w:rPr>
                <w:rFonts w:ascii="Calibri" w:hAnsi="Calibri" w:cs="Calibri"/>
                <w:sz w:val="22"/>
              </w:rPr>
              <w:t>80</w:t>
            </w:r>
            <w:r w:rsidRPr="00637A83">
              <w:rPr>
                <w:rFonts w:ascii="Calibri" w:hAnsi="Calibri" w:cs="Calibri"/>
                <w:sz w:val="22"/>
              </w:rPr>
              <w:t>%</w:t>
            </w:r>
          </w:p>
        </w:tc>
        <w:tc>
          <w:tcPr>
            <w:tcW w:w="13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Pr>
                <w:rFonts w:ascii="Calibri" w:hAnsi="Calibri" w:cs="Calibri"/>
                <w:sz w:val="22"/>
              </w:rPr>
              <w:t>612</w:t>
            </w:r>
          </w:p>
        </w:tc>
        <w:tc>
          <w:tcPr>
            <w:tcW w:w="4365" w:type="dxa"/>
            <w:gridSpan w:val="4"/>
            <w:vMerge/>
            <w:tcBorders>
              <w:top w:val="nil"/>
              <w:left w:val="nil"/>
              <w:bottom w:val="nil"/>
              <w:right w:val="nil"/>
            </w:tcBorders>
            <w:vAlign w:val="center"/>
            <w:hideMark/>
          </w:tcPr>
          <w:p w:rsidR="00636D62" w:rsidRPr="00637A83" w:rsidRDefault="00636D62" w:rsidP="00D87F78">
            <w:pPr>
              <w:rPr>
                <w:rFonts w:ascii="Calibri" w:hAnsi="Calibri" w:cs="Calibri"/>
                <w:lang w:val="bs-Latn-BA" w:eastAsia="bs-Latn-BA"/>
              </w:rPr>
            </w:pPr>
          </w:p>
        </w:tc>
      </w:tr>
      <w:tr w:rsidR="00636D62" w:rsidRPr="00637A83" w:rsidTr="004F5AA4">
        <w:trPr>
          <w:trHeight w:val="330"/>
        </w:trPr>
        <w:tc>
          <w:tcPr>
            <w:tcW w:w="1583" w:type="dxa"/>
            <w:tcBorders>
              <w:top w:val="nil"/>
              <w:left w:val="nil"/>
              <w:bottom w:val="nil"/>
              <w:right w:val="nil"/>
            </w:tcBorders>
            <w:shd w:val="clear" w:color="auto" w:fill="auto"/>
            <w:noWrap/>
            <w:vAlign w:val="bottom"/>
            <w:hideMark/>
          </w:tcPr>
          <w:p w:rsidR="00636D62" w:rsidRPr="00637A83" w:rsidRDefault="00636D62" w:rsidP="00D87F78">
            <w:pPr>
              <w:rPr>
                <w:rFonts w:ascii="Calibri" w:hAnsi="Calibri" w:cs="Calibri"/>
              </w:rPr>
            </w:pPr>
            <w:r w:rsidRPr="00637A83">
              <w:rPr>
                <w:rFonts w:ascii="Calibri" w:hAnsi="Calibri" w:cs="Calibri"/>
                <w:sz w:val="22"/>
              </w:rPr>
              <w:t>5/4"</w:t>
            </w:r>
          </w:p>
        </w:tc>
        <w:tc>
          <w:tcPr>
            <w:tcW w:w="14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sidRPr="00637A83">
              <w:rPr>
                <w:rFonts w:ascii="Calibri" w:hAnsi="Calibri" w:cs="Calibri"/>
                <w:sz w:val="22"/>
              </w:rPr>
              <w:t>4,</w:t>
            </w:r>
            <w:r>
              <w:rPr>
                <w:rFonts w:ascii="Calibri" w:hAnsi="Calibri" w:cs="Calibri"/>
                <w:sz w:val="22"/>
              </w:rPr>
              <w:t>50</w:t>
            </w:r>
            <w:r w:rsidRPr="00637A83">
              <w:rPr>
                <w:rFonts w:ascii="Calibri" w:hAnsi="Calibri" w:cs="Calibri"/>
                <w:sz w:val="22"/>
              </w:rPr>
              <w:t>%</w:t>
            </w:r>
          </w:p>
        </w:tc>
        <w:tc>
          <w:tcPr>
            <w:tcW w:w="13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Pr>
                <w:rFonts w:ascii="Calibri" w:hAnsi="Calibri" w:cs="Calibri"/>
                <w:sz w:val="22"/>
              </w:rPr>
              <w:t>164</w:t>
            </w:r>
          </w:p>
        </w:tc>
        <w:tc>
          <w:tcPr>
            <w:tcW w:w="4365" w:type="dxa"/>
            <w:gridSpan w:val="4"/>
            <w:vMerge/>
            <w:tcBorders>
              <w:top w:val="nil"/>
              <w:left w:val="nil"/>
              <w:bottom w:val="nil"/>
              <w:right w:val="nil"/>
            </w:tcBorders>
            <w:vAlign w:val="center"/>
            <w:hideMark/>
          </w:tcPr>
          <w:p w:rsidR="00636D62" w:rsidRPr="00637A83" w:rsidRDefault="00636D62" w:rsidP="00D87F78">
            <w:pPr>
              <w:rPr>
                <w:rFonts w:ascii="Calibri" w:hAnsi="Calibri" w:cs="Calibri"/>
                <w:lang w:val="bs-Latn-BA" w:eastAsia="bs-Latn-BA"/>
              </w:rPr>
            </w:pPr>
          </w:p>
        </w:tc>
      </w:tr>
      <w:tr w:rsidR="00636D62" w:rsidRPr="00637A83" w:rsidTr="004F5AA4">
        <w:trPr>
          <w:trHeight w:val="330"/>
        </w:trPr>
        <w:tc>
          <w:tcPr>
            <w:tcW w:w="1583" w:type="dxa"/>
            <w:tcBorders>
              <w:top w:val="nil"/>
              <w:left w:val="nil"/>
              <w:bottom w:val="nil"/>
              <w:right w:val="nil"/>
            </w:tcBorders>
            <w:shd w:val="clear" w:color="auto" w:fill="auto"/>
            <w:noWrap/>
            <w:vAlign w:val="bottom"/>
            <w:hideMark/>
          </w:tcPr>
          <w:p w:rsidR="00636D62" w:rsidRPr="00637A83" w:rsidRDefault="00636D62" w:rsidP="00D87F78">
            <w:pPr>
              <w:rPr>
                <w:rFonts w:ascii="Calibri" w:hAnsi="Calibri" w:cs="Calibri"/>
              </w:rPr>
            </w:pPr>
            <w:r w:rsidRPr="00637A83">
              <w:rPr>
                <w:rFonts w:ascii="Calibri" w:hAnsi="Calibri" w:cs="Calibri"/>
                <w:sz w:val="22"/>
              </w:rPr>
              <w:t>6/4"</w:t>
            </w:r>
          </w:p>
        </w:tc>
        <w:tc>
          <w:tcPr>
            <w:tcW w:w="14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sidRPr="00637A83">
              <w:rPr>
                <w:rFonts w:ascii="Calibri" w:hAnsi="Calibri" w:cs="Calibri"/>
                <w:sz w:val="22"/>
              </w:rPr>
              <w:t>2,</w:t>
            </w:r>
            <w:r>
              <w:rPr>
                <w:rFonts w:ascii="Calibri" w:hAnsi="Calibri" w:cs="Calibri"/>
                <w:sz w:val="22"/>
              </w:rPr>
              <w:t>47</w:t>
            </w:r>
            <w:r w:rsidRPr="00637A83">
              <w:rPr>
                <w:rFonts w:ascii="Calibri" w:hAnsi="Calibri" w:cs="Calibri"/>
                <w:sz w:val="22"/>
              </w:rPr>
              <w:t>%</w:t>
            </w:r>
          </w:p>
        </w:tc>
        <w:tc>
          <w:tcPr>
            <w:tcW w:w="13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Pr>
                <w:rFonts w:ascii="Calibri" w:hAnsi="Calibri" w:cs="Calibri"/>
                <w:sz w:val="22"/>
              </w:rPr>
              <w:t>90</w:t>
            </w:r>
          </w:p>
        </w:tc>
        <w:tc>
          <w:tcPr>
            <w:tcW w:w="4365" w:type="dxa"/>
            <w:gridSpan w:val="4"/>
            <w:vMerge/>
            <w:tcBorders>
              <w:top w:val="nil"/>
              <w:left w:val="nil"/>
              <w:bottom w:val="nil"/>
              <w:right w:val="nil"/>
            </w:tcBorders>
            <w:vAlign w:val="center"/>
            <w:hideMark/>
          </w:tcPr>
          <w:p w:rsidR="00636D62" w:rsidRPr="00637A83" w:rsidRDefault="00636D62" w:rsidP="00D87F78">
            <w:pPr>
              <w:rPr>
                <w:rFonts w:ascii="Calibri" w:hAnsi="Calibri" w:cs="Calibri"/>
                <w:lang w:val="bs-Latn-BA" w:eastAsia="bs-Latn-BA"/>
              </w:rPr>
            </w:pPr>
          </w:p>
        </w:tc>
      </w:tr>
      <w:tr w:rsidR="00636D62" w:rsidRPr="00637A83" w:rsidTr="004F5AA4">
        <w:trPr>
          <w:trHeight w:val="315"/>
        </w:trPr>
        <w:tc>
          <w:tcPr>
            <w:tcW w:w="1583" w:type="dxa"/>
            <w:tcBorders>
              <w:top w:val="nil"/>
              <w:left w:val="nil"/>
              <w:bottom w:val="nil"/>
              <w:right w:val="nil"/>
            </w:tcBorders>
            <w:shd w:val="clear" w:color="auto" w:fill="auto"/>
            <w:noWrap/>
            <w:vAlign w:val="bottom"/>
            <w:hideMark/>
          </w:tcPr>
          <w:p w:rsidR="00636D62" w:rsidRPr="00637A83" w:rsidRDefault="00636D62" w:rsidP="00D87F78">
            <w:pPr>
              <w:rPr>
                <w:rFonts w:ascii="Calibri" w:hAnsi="Calibri" w:cs="Calibri"/>
              </w:rPr>
            </w:pPr>
            <w:r w:rsidRPr="00637A83">
              <w:rPr>
                <w:rFonts w:ascii="Calibri" w:hAnsi="Calibri" w:cs="Calibri"/>
                <w:sz w:val="22"/>
              </w:rPr>
              <w:t>50</w:t>
            </w:r>
          </w:p>
        </w:tc>
        <w:tc>
          <w:tcPr>
            <w:tcW w:w="14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sidRPr="00637A83">
              <w:rPr>
                <w:rFonts w:ascii="Calibri" w:hAnsi="Calibri" w:cs="Calibri"/>
                <w:sz w:val="22"/>
              </w:rPr>
              <w:t>3,</w:t>
            </w:r>
            <w:r>
              <w:rPr>
                <w:rFonts w:ascii="Calibri" w:hAnsi="Calibri" w:cs="Calibri"/>
                <w:sz w:val="22"/>
              </w:rPr>
              <w:t>46</w:t>
            </w:r>
            <w:r w:rsidRPr="00637A83">
              <w:rPr>
                <w:rFonts w:ascii="Calibri" w:hAnsi="Calibri" w:cs="Calibri"/>
                <w:sz w:val="22"/>
              </w:rPr>
              <w:t>%</w:t>
            </w:r>
          </w:p>
        </w:tc>
        <w:tc>
          <w:tcPr>
            <w:tcW w:w="13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Pr>
                <w:rFonts w:ascii="Calibri" w:hAnsi="Calibri" w:cs="Calibri"/>
                <w:sz w:val="22"/>
              </w:rPr>
              <w:t>126</w:t>
            </w:r>
          </w:p>
        </w:tc>
        <w:tc>
          <w:tcPr>
            <w:tcW w:w="4365" w:type="dxa"/>
            <w:gridSpan w:val="4"/>
            <w:vMerge/>
            <w:tcBorders>
              <w:top w:val="nil"/>
              <w:left w:val="nil"/>
              <w:bottom w:val="nil"/>
              <w:right w:val="nil"/>
            </w:tcBorders>
            <w:vAlign w:val="center"/>
            <w:hideMark/>
          </w:tcPr>
          <w:p w:rsidR="00636D62" w:rsidRPr="00637A83" w:rsidRDefault="00636D62" w:rsidP="00D87F78">
            <w:pPr>
              <w:rPr>
                <w:rFonts w:ascii="Calibri" w:hAnsi="Calibri" w:cs="Calibri"/>
                <w:lang w:val="bs-Latn-BA" w:eastAsia="bs-Latn-BA"/>
              </w:rPr>
            </w:pPr>
          </w:p>
        </w:tc>
      </w:tr>
      <w:tr w:rsidR="00636D62" w:rsidRPr="00637A83" w:rsidTr="004F5AA4">
        <w:trPr>
          <w:trHeight w:val="315"/>
        </w:trPr>
        <w:tc>
          <w:tcPr>
            <w:tcW w:w="1583" w:type="dxa"/>
            <w:tcBorders>
              <w:top w:val="nil"/>
              <w:left w:val="nil"/>
              <w:bottom w:val="nil"/>
              <w:right w:val="nil"/>
            </w:tcBorders>
            <w:shd w:val="clear" w:color="auto" w:fill="auto"/>
            <w:noWrap/>
            <w:vAlign w:val="bottom"/>
            <w:hideMark/>
          </w:tcPr>
          <w:p w:rsidR="00636D62" w:rsidRPr="00637A83" w:rsidRDefault="00636D62" w:rsidP="00D87F78">
            <w:pPr>
              <w:rPr>
                <w:rFonts w:ascii="Calibri" w:hAnsi="Calibri" w:cs="Calibri"/>
              </w:rPr>
            </w:pPr>
            <w:r w:rsidRPr="00637A83">
              <w:rPr>
                <w:rFonts w:ascii="Calibri" w:hAnsi="Calibri" w:cs="Calibri"/>
                <w:sz w:val="22"/>
              </w:rPr>
              <w:t>65</w:t>
            </w:r>
          </w:p>
        </w:tc>
        <w:tc>
          <w:tcPr>
            <w:tcW w:w="14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sidRPr="00637A83">
              <w:rPr>
                <w:rFonts w:ascii="Calibri" w:hAnsi="Calibri" w:cs="Calibri"/>
                <w:sz w:val="22"/>
              </w:rPr>
              <w:t>0,</w:t>
            </w:r>
            <w:r>
              <w:rPr>
                <w:rFonts w:ascii="Calibri" w:hAnsi="Calibri" w:cs="Calibri"/>
                <w:sz w:val="22"/>
              </w:rPr>
              <w:t>35</w:t>
            </w:r>
            <w:r w:rsidRPr="00637A83">
              <w:rPr>
                <w:rFonts w:ascii="Calibri" w:hAnsi="Calibri" w:cs="Calibri"/>
                <w:sz w:val="22"/>
              </w:rPr>
              <w:t>%</w:t>
            </w:r>
          </w:p>
        </w:tc>
        <w:tc>
          <w:tcPr>
            <w:tcW w:w="13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Pr>
                <w:rFonts w:ascii="Calibri" w:hAnsi="Calibri" w:cs="Calibri"/>
                <w:sz w:val="22"/>
              </w:rPr>
              <w:t>13</w:t>
            </w:r>
          </w:p>
        </w:tc>
        <w:tc>
          <w:tcPr>
            <w:tcW w:w="4365" w:type="dxa"/>
            <w:gridSpan w:val="4"/>
            <w:vMerge/>
            <w:tcBorders>
              <w:top w:val="nil"/>
              <w:left w:val="nil"/>
              <w:bottom w:val="nil"/>
              <w:right w:val="nil"/>
            </w:tcBorders>
            <w:vAlign w:val="center"/>
            <w:hideMark/>
          </w:tcPr>
          <w:p w:rsidR="00636D62" w:rsidRPr="00637A83" w:rsidRDefault="00636D62" w:rsidP="00D87F78">
            <w:pPr>
              <w:rPr>
                <w:rFonts w:ascii="Calibri" w:hAnsi="Calibri" w:cs="Calibri"/>
                <w:lang w:val="bs-Latn-BA" w:eastAsia="bs-Latn-BA"/>
              </w:rPr>
            </w:pPr>
          </w:p>
        </w:tc>
      </w:tr>
      <w:tr w:rsidR="00636D62" w:rsidRPr="00637A83" w:rsidTr="004F5AA4">
        <w:trPr>
          <w:trHeight w:val="315"/>
        </w:trPr>
        <w:tc>
          <w:tcPr>
            <w:tcW w:w="1583" w:type="dxa"/>
            <w:tcBorders>
              <w:top w:val="nil"/>
              <w:left w:val="nil"/>
              <w:bottom w:val="nil"/>
              <w:right w:val="nil"/>
            </w:tcBorders>
            <w:shd w:val="clear" w:color="auto" w:fill="auto"/>
            <w:noWrap/>
            <w:vAlign w:val="bottom"/>
            <w:hideMark/>
          </w:tcPr>
          <w:p w:rsidR="00636D62" w:rsidRPr="00637A83" w:rsidRDefault="00636D62" w:rsidP="00D87F78">
            <w:pPr>
              <w:rPr>
                <w:rFonts w:ascii="Calibri" w:hAnsi="Calibri" w:cs="Calibri"/>
              </w:rPr>
            </w:pPr>
            <w:r w:rsidRPr="00637A83">
              <w:rPr>
                <w:rFonts w:ascii="Calibri" w:hAnsi="Calibri" w:cs="Calibri"/>
                <w:sz w:val="22"/>
              </w:rPr>
              <w:t>80</w:t>
            </w:r>
          </w:p>
        </w:tc>
        <w:tc>
          <w:tcPr>
            <w:tcW w:w="14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sidRPr="00637A83">
              <w:rPr>
                <w:rFonts w:ascii="Calibri" w:hAnsi="Calibri" w:cs="Calibri"/>
                <w:sz w:val="22"/>
              </w:rPr>
              <w:t>3,</w:t>
            </w:r>
            <w:r>
              <w:rPr>
                <w:rFonts w:ascii="Calibri" w:hAnsi="Calibri" w:cs="Calibri"/>
                <w:sz w:val="22"/>
              </w:rPr>
              <w:t>57</w:t>
            </w:r>
            <w:r w:rsidRPr="00637A83">
              <w:rPr>
                <w:rFonts w:ascii="Calibri" w:hAnsi="Calibri" w:cs="Calibri"/>
                <w:sz w:val="22"/>
              </w:rPr>
              <w:t>%</w:t>
            </w:r>
          </w:p>
        </w:tc>
        <w:tc>
          <w:tcPr>
            <w:tcW w:w="13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Pr>
                <w:rFonts w:ascii="Calibri" w:hAnsi="Calibri" w:cs="Calibri"/>
                <w:sz w:val="22"/>
              </w:rPr>
              <w:t>130</w:t>
            </w:r>
          </w:p>
        </w:tc>
        <w:tc>
          <w:tcPr>
            <w:tcW w:w="4365" w:type="dxa"/>
            <w:gridSpan w:val="4"/>
            <w:vMerge/>
            <w:tcBorders>
              <w:top w:val="nil"/>
              <w:left w:val="nil"/>
              <w:bottom w:val="nil"/>
              <w:right w:val="nil"/>
            </w:tcBorders>
            <w:vAlign w:val="center"/>
            <w:hideMark/>
          </w:tcPr>
          <w:p w:rsidR="00636D62" w:rsidRPr="00637A83" w:rsidRDefault="00636D62" w:rsidP="00D87F78">
            <w:pPr>
              <w:rPr>
                <w:rFonts w:ascii="Calibri" w:hAnsi="Calibri" w:cs="Calibri"/>
                <w:lang w:val="bs-Latn-BA" w:eastAsia="bs-Latn-BA"/>
              </w:rPr>
            </w:pPr>
          </w:p>
        </w:tc>
      </w:tr>
      <w:tr w:rsidR="00636D62" w:rsidRPr="00637A83" w:rsidTr="004F5AA4">
        <w:trPr>
          <w:trHeight w:val="315"/>
        </w:trPr>
        <w:tc>
          <w:tcPr>
            <w:tcW w:w="1583" w:type="dxa"/>
            <w:tcBorders>
              <w:top w:val="nil"/>
              <w:left w:val="nil"/>
              <w:bottom w:val="nil"/>
              <w:right w:val="nil"/>
            </w:tcBorders>
            <w:shd w:val="clear" w:color="auto" w:fill="auto"/>
            <w:noWrap/>
            <w:vAlign w:val="bottom"/>
            <w:hideMark/>
          </w:tcPr>
          <w:p w:rsidR="00636D62" w:rsidRPr="00637A83" w:rsidRDefault="00636D62" w:rsidP="00D87F78">
            <w:pPr>
              <w:rPr>
                <w:rFonts w:ascii="Calibri" w:hAnsi="Calibri" w:cs="Calibri"/>
              </w:rPr>
            </w:pPr>
            <w:r w:rsidRPr="00637A83">
              <w:rPr>
                <w:rFonts w:ascii="Calibri" w:hAnsi="Calibri" w:cs="Calibri"/>
                <w:sz w:val="22"/>
              </w:rPr>
              <w:t>100</w:t>
            </w:r>
          </w:p>
        </w:tc>
        <w:tc>
          <w:tcPr>
            <w:tcW w:w="14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Pr>
                <w:rFonts w:ascii="Calibri" w:hAnsi="Calibri" w:cs="Calibri"/>
                <w:sz w:val="22"/>
              </w:rPr>
              <w:t>2</w:t>
            </w:r>
            <w:r w:rsidRPr="00637A83">
              <w:rPr>
                <w:rFonts w:ascii="Calibri" w:hAnsi="Calibri" w:cs="Calibri"/>
                <w:sz w:val="22"/>
              </w:rPr>
              <w:t>,</w:t>
            </w:r>
            <w:r>
              <w:rPr>
                <w:rFonts w:ascii="Calibri" w:hAnsi="Calibri" w:cs="Calibri"/>
                <w:sz w:val="22"/>
              </w:rPr>
              <w:t>80</w:t>
            </w:r>
            <w:r w:rsidRPr="00637A83">
              <w:rPr>
                <w:rFonts w:ascii="Calibri" w:hAnsi="Calibri" w:cs="Calibri"/>
                <w:sz w:val="22"/>
              </w:rPr>
              <w:t>%</w:t>
            </w:r>
          </w:p>
        </w:tc>
        <w:tc>
          <w:tcPr>
            <w:tcW w:w="13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Pr>
                <w:rFonts w:ascii="Calibri" w:hAnsi="Calibri" w:cs="Calibri"/>
                <w:sz w:val="22"/>
              </w:rPr>
              <w:t>102</w:t>
            </w:r>
          </w:p>
        </w:tc>
        <w:tc>
          <w:tcPr>
            <w:tcW w:w="4365" w:type="dxa"/>
            <w:gridSpan w:val="4"/>
            <w:vMerge/>
            <w:tcBorders>
              <w:top w:val="nil"/>
              <w:left w:val="nil"/>
              <w:bottom w:val="nil"/>
              <w:right w:val="nil"/>
            </w:tcBorders>
            <w:vAlign w:val="center"/>
            <w:hideMark/>
          </w:tcPr>
          <w:p w:rsidR="00636D62" w:rsidRPr="00637A83" w:rsidRDefault="00636D62" w:rsidP="00D87F78">
            <w:pPr>
              <w:rPr>
                <w:rFonts w:ascii="Calibri" w:hAnsi="Calibri" w:cs="Calibri"/>
                <w:lang w:val="bs-Latn-BA" w:eastAsia="bs-Latn-BA"/>
              </w:rPr>
            </w:pPr>
          </w:p>
        </w:tc>
      </w:tr>
      <w:tr w:rsidR="00636D62" w:rsidRPr="00637A83" w:rsidTr="004F5AA4">
        <w:trPr>
          <w:trHeight w:val="300"/>
        </w:trPr>
        <w:tc>
          <w:tcPr>
            <w:tcW w:w="1583" w:type="dxa"/>
            <w:tcBorders>
              <w:top w:val="nil"/>
              <w:left w:val="nil"/>
              <w:bottom w:val="nil"/>
              <w:right w:val="nil"/>
            </w:tcBorders>
            <w:shd w:val="clear" w:color="auto" w:fill="auto"/>
            <w:noWrap/>
            <w:vAlign w:val="bottom"/>
            <w:hideMark/>
          </w:tcPr>
          <w:p w:rsidR="00636D62" w:rsidRPr="00637A83" w:rsidRDefault="00636D62" w:rsidP="00D87F78">
            <w:pPr>
              <w:rPr>
                <w:rFonts w:ascii="Calibri" w:hAnsi="Calibri" w:cs="Calibri"/>
              </w:rPr>
            </w:pPr>
            <w:r w:rsidRPr="00637A83">
              <w:rPr>
                <w:rFonts w:ascii="Calibri" w:hAnsi="Calibri" w:cs="Calibri"/>
                <w:sz w:val="22"/>
              </w:rPr>
              <w:t>125</w:t>
            </w:r>
          </w:p>
        </w:tc>
        <w:tc>
          <w:tcPr>
            <w:tcW w:w="14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sidRPr="00637A83">
              <w:rPr>
                <w:rFonts w:ascii="Calibri" w:hAnsi="Calibri" w:cs="Calibri"/>
                <w:sz w:val="22"/>
              </w:rPr>
              <w:t>0,1</w:t>
            </w:r>
            <w:r>
              <w:rPr>
                <w:rFonts w:ascii="Calibri" w:hAnsi="Calibri" w:cs="Calibri"/>
                <w:sz w:val="22"/>
              </w:rPr>
              <w:t>4</w:t>
            </w:r>
            <w:r w:rsidRPr="00637A83">
              <w:rPr>
                <w:rFonts w:ascii="Calibri" w:hAnsi="Calibri" w:cs="Calibri"/>
                <w:sz w:val="22"/>
              </w:rPr>
              <w:t>%</w:t>
            </w:r>
          </w:p>
        </w:tc>
        <w:tc>
          <w:tcPr>
            <w:tcW w:w="13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Pr>
                <w:rFonts w:ascii="Calibri" w:hAnsi="Calibri" w:cs="Calibri"/>
                <w:sz w:val="22"/>
              </w:rPr>
              <w:t>5</w:t>
            </w:r>
          </w:p>
        </w:tc>
        <w:tc>
          <w:tcPr>
            <w:tcW w:w="4365" w:type="dxa"/>
            <w:gridSpan w:val="4"/>
            <w:vMerge/>
            <w:tcBorders>
              <w:top w:val="nil"/>
              <w:left w:val="nil"/>
              <w:bottom w:val="nil"/>
              <w:right w:val="nil"/>
            </w:tcBorders>
            <w:vAlign w:val="center"/>
            <w:hideMark/>
          </w:tcPr>
          <w:p w:rsidR="00636D62" w:rsidRPr="00637A83" w:rsidRDefault="00636D62" w:rsidP="00D87F78">
            <w:pPr>
              <w:rPr>
                <w:rFonts w:ascii="Calibri" w:hAnsi="Calibri" w:cs="Calibri"/>
                <w:lang w:val="bs-Latn-BA" w:eastAsia="bs-Latn-BA"/>
              </w:rPr>
            </w:pPr>
          </w:p>
        </w:tc>
      </w:tr>
      <w:tr w:rsidR="00636D62" w:rsidRPr="00637A83" w:rsidTr="004F5AA4">
        <w:trPr>
          <w:trHeight w:val="315"/>
        </w:trPr>
        <w:tc>
          <w:tcPr>
            <w:tcW w:w="1583" w:type="dxa"/>
            <w:tcBorders>
              <w:top w:val="nil"/>
              <w:left w:val="nil"/>
              <w:bottom w:val="nil"/>
              <w:right w:val="nil"/>
            </w:tcBorders>
            <w:shd w:val="clear" w:color="auto" w:fill="auto"/>
            <w:noWrap/>
            <w:vAlign w:val="bottom"/>
            <w:hideMark/>
          </w:tcPr>
          <w:p w:rsidR="00636D62" w:rsidRPr="00637A83" w:rsidRDefault="00636D62" w:rsidP="00D87F78">
            <w:pPr>
              <w:rPr>
                <w:rFonts w:ascii="Calibri" w:hAnsi="Calibri" w:cs="Calibri"/>
              </w:rPr>
            </w:pPr>
            <w:r w:rsidRPr="00637A83">
              <w:rPr>
                <w:rFonts w:ascii="Calibri" w:hAnsi="Calibri" w:cs="Calibri"/>
                <w:sz w:val="22"/>
              </w:rPr>
              <w:t>150</w:t>
            </w:r>
          </w:p>
        </w:tc>
        <w:tc>
          <w:tcPr>
            <w:tcW w:w="14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sidRPr="00637A83">
              <w:rPr>
                <w:rFonts w:ascii="Calibri" w:hAnsi="Calibri" w:cs="Calibri"/>
                <w:sz w:val="22"/>
              </w:rPr>
              <w:t>3,</w:t>
            </w:r>
            <w:r>
              <w:rPr>
                <w:rFonts w:ascii="Calibri" w:hAnsi="Calibri" w:cs="Calibri"/>
                <w:sz w:val="22"/>
              </w:rPr>
              <w:t>73</w:t>
            </w:r>
            <w:r w:rsidRPr="00637A83">
              <w:rPr>
                <w:rFonts w:ascii="Calibri" w:hAnsi="Calibri" w:cs="Calibri"/>
                <w:sz w:val="22"/>
              </w:rPr>
              <w:t>%</w:t>
            </w:r>
          </w:p>
        </w:tc>
        <w:tc>
          <w:tcPr>
            <w:tcW w:w="13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Pr>
                <w:rFonts w:ascii="Calibri" w:hAnsi="Calibri" w:cs="Calibri"/>
                <w:sz w:val="22"/>
              </w:rPr>
              <w:t>136</w:t>
            </w:r>
          </w:p>
        </w:tc>
        <w:tc>
          <w:tcPr>
            <w:tcW w:w="4365" w:type="dxa"/>
            <w:gridSpan w:val="4"/>
            <w:vMerge/>
            <w:tcBorders>
              <w:top w:val="nil"/>
              <w:left w:val="nil"/>
              <w:bottom w:val="nil"/>
              <w:right w:val="nil"/>
            </w:tcBorders>
            <w:vAlign w:val="center"/>
            <w:hideMark/>
          </w:tcPr>
          <w:p w:rsidR="00636D62" w:rsidRPr="00637A83" w:rsidRDefault="00636D62" w:rsidP="00D87F78">
            <w:pPr>
              <w:rPr>
                <w:rFonts w:ascii="Calibri" w:hAnsi="Calibri" w:cs="Calibri"/>
                <w:lang w:val="bs-Latn-BA" w:eastAsia="bs-Latn-BA"/>
              </w:rPr>
            </w:pPr>
          </w:p>
        </w:tc>
      </w:tr>
      <w:tr w:rsidR="00636D62" w:rsidRPr="00637A83" w:rsidTr="004F5AA4">
        <w:trPr>
          <w:trHeight w:val="300"/>
        </w:trPr>
        <w:tc>
          <w:tcPr>
            <w:tcW w:w="1583" w:type="dxa"/>
            <w:tcBorders>
              <w:top w:val="nil"/>
              <w:left w:val="nil"/>
              <w:bottom w:val="nil"/>
              <w:right w:val="nil"/>
            </w:tcBorders>
            <w:shd w:val="clear" w:color="auto" w:fill="auto"/>
            <w:noWrap/>
            <w:vAlign w:val="bottom"/>
            <w:hideMark/>
          </w:tcPr>
          <w:p w:rsidR="00636D62" w:rsidRPr="00637A83" w:rsidRDefault="00636D62" w:rsidP="00D87F78">
            <w:pPr>
              <w:rPr>
                <w:rFonts w:ascii="Calibri" w:hAnsi="Calibri" w:cs="Calibri"/>
              </w:rPr>
            </w:pPr>
            <w:r w:rsidRPr="00637A83">
              <w:rPr>
                <w:rFonts w:ascii="Calibri" w:hAnsi="Calibri" w:cs="Calibri"/>
                <w:sz w:val="22"/>
              </w:rPr>
              <w:t>200</w:t>
            </w:r>
          </w:p>
        </w:tc>
        <w:tc>
          <w:tcPr>
            <w:tcW w:w="14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sidRPr="00637A83">
              <w:rPr>
                <w:rFonts w:ascii="Calibri" w:hAnsi="Calibri" w:cs="Calibri"/>
                <w:sz w:val="22"/>
              </w:rPr>
              <w:t>0,1</w:t>
            </w:r>
            <w:r>
              <w:rPr>
                <w:rFonts w:ascii="Calibri" w:hAnsi="Calibri" w:cs="Calibri"/>
                <w:sz w:val="22"/>
              </w:rPr>
              <w:t>9</w:t>
            </w:r>
            <w:r w:rsidRPr="00637A83">
              <w:rPr>
                <w:rFonts w:ascii="Calibri" w:hAnsi="Calibri" w:cs="Calibri"/>
                <w:sz w:val="22"/>
              </w:rPr>
              <w:t>%</w:t>
            </w:r>
          </w:p>
        </w:tc>
        <w:tc>
          <w:tcPr>
            <w:tcW w:w="13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Pr>
                <w:rFonts w:ascii="Calibri" w:hAnsi="Calibri" w:cs="Calibri"/>
                <w:sz w:val="22"/>
              </w:rPr>
              <w:t>7</w:t>
            </w:r>
          </w:p>
        </w:tc>
        <w:tc>
          <w:tcPr>
            <w:tcW w:w="4365" w:type="dxa"/>
            <w:gridSpan w:val="4"/>
            <w:vMerge/>
            <w:tcBorders>
              <w:top w:val="nil"/>
              <w:left w:val="nil"/>
              <w:bottom w:val="nil"/>
              <w:right w:val="nil"/>
            </w:tcBorders>
            <w:vAlign w:val="center"/>
            <w:hideMark/>
          </w:tcPr>
          <w:p w:rsidR="00636D62" w:rsidRPr="00637A83" w:rsidRDefault="00636D62" w:rsidP="00D87F78">
            <w:pPr>
              <w:rPr>
                <w:rFonts w:ascii="Calibri" w:hAnsi="Calibri" w:cs="Calibri"/>
                <w:lang w:val="bs-Latn-BA" w:eastAsia="bs-Latn-BA"/>
              </w:rPr>
            </w:pPr>
          </w:p>
        </w:tc>
      </w:tr>
      <w:tr w:rsidR="00636D62" w:rsidRPr="00637A83" w:rsidTr="004F5AA4">
        <w:trPr>
          <w:trHeight w:val="375"/>
        </w:trPr>
        <w:tc>
          <w:tcPr>
            <w:tcW w:w="1583" w:type="dxa"/>
            <w:tcBorders>
              <w:top w:val="nil"/>
              <w:left w:val="nil"/>
              <w:bottom w:val="nil"/>
              <w:right w:val="nil"/>
            </w:tcBorders>
            <w:shd w:val="clear" w:color="auto" w:fill="auto"/>
            <w:noWrap/>
            <w:vAlign w:val="bottom"/>
            <w:hideMark/>
          </w:tcPr>
          <w:p w:rsidR="00636D62" w:rsidRPr="00637A83" w:rsidRDefault="00636D62" w:rsidP="00D87F78">
            <w:pPr>
              <w:rPr>
                <w:rFonts w:ascii="Calibri" w:hAnsi="Calibri" w:cs="Calibri"/>
              </w:rPr>
            </w:pPr>
            <w:r w:rsidRPr="00637A83">
              <w:rPr>
                <w:rFonts w:ascii="Calibri" w:hAnsi="Calibri" w:cs="Calibri"/>
                <w:sz w:val="22"/>
              </w:rPr>
              <w:t>250</w:t>
            </w:r>
          </w:p>
        </w:tc>
        <w:tc>
          <w:tcPr>
            <w:tcW w:w="14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sidRPr="00637A83">
              <w:rPr>
                <w:rFonts w:ascii="Calibri" w:hAnsi="Calibri" w:cs="Calibri"/>
                <w:sz w:val="22"/>
              </w:rPr>
              <w:t>0,2</w:t>
            </w:r>
            <w:r>
              <w:rPr>
                <w:rFonts w:ascii="Calibri" w:hAnsi="Calibri" w:cs="Calibri"/>
                <w:sz w:val="22"/>
              </w:rPr>
              <w:t>7</w:t>
            </w:r>
            <w:r w:rsidRPr="00637A83">
              <w:rPr>
                <w:rFonts w:ascii="Calibri" w:hAnsi="Calibri" w:cs="Calibri"/>
                <w:sz w:val="22"/>
              </w:rPr>
              <w:t>%</w:t>
            </w:r>
          </w:p>
        </w:tc>
        <w:tc>
          <w:tcPr>
            <w:tcW w:w="13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Pr>
                <w:rFonts w:ascii="Calibri" w:hAnsi="Calibri" w:cs="Calibri"/>
                <w:sz w:val="22"/>
              </w:rPr>
              <w:t>10</w:t>
            </w:r>
          </w:p>
        </w:tc>
        <w:tc>
          <w:tcPr>
            <w:tcW w:w="4365" w:type="dxa"/>
            <w:gridSpan w:val="4"/>
            <w:vMerge/>
            <w:tcBorders>
              <w:top w:val="nil"/>
              <w:left w:val="nil"/>
              <w:bottom w:val="nil"/>
              <w:right w:val="nil"/>
            </w:tcBorders>
            <w:vAlign w:val="center"/>
            <w:hideMark/>
          </w:tcPr>
          <w:p w:rsidR="00636D62" w:rsidRPr="00637A83" w:rsidRDefault="00636D62" w:rsidP="00D87F78">
            <w:pPr>
              <w:rPr>
                <w:rFonts w:ascii="Calibri" w:hAnsi="Calibri" w:cs="Calibri"/>
                <w:lang w:val="bs-Latn-BA" w:eastAsia="bs-Latn-BA"/>
              </w:rPr>
            </w:pPr>
          </w:p>
        </w:tc>
      </w:tr>
      <w:tr w:rsidR="00636D62" w:rsidRPr="00637A83" w:rsidTr="004F5AA4">
        <w:trPr>
          <w:trHeight w:val="315"/>
        </w:trPr>
        <w:tc>
          <w:tcPr>
            <w:tcW w:w="1583" w:type="dxa"/>
            <w:tcBorders>
              <w:top w:val="nil"/>
              <w:left w:val="nil"/>
              <w:bottom w:val="nil"/>
              <w:right w:val="nil"/>
            </w:tcBorders>
            <w:shd w:val="clear" w:color="auto" w:fill="auto"/>
            <w:noWrap/>
            <w:vAlign w:val="bottom"/>
            <w:hideMark/>
          </w:tcPr>
          <w:p w:rsidR="00636D62" w:rsidRPr="00637A83" w:rsidRDefault="00636D62" w:rsidP="00D87F78">
            <w:pPr>
              <w:rPr>
                <w:rFonts w:ascii="Calibri" w:hAnsi="Calibri" w:cs="Calibri"/>
              </w:rPr>
            </w:pPr>
            <w:r w:rsidRPr="00637A83">
              <w:rPr>
                <w:rFonts w:ascii="Calibri" w:hAnsi="Calibri" w:cs="Calibri"/>
                <w:sz w:val="22"/>
              </w:rPr>
              <w:t>300</w:t>
            </w:r>
          </w:p>
        </w:tc>
        <w:tc>
          <w:tcPr>
            <w:tcW w:w="14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sidRPr="00637A83">
              <w:rPr>
                <w:rFonts w:ascii="Calibri" w:hAnsi="Calibri" w:cs="Calibri"/>
                <w:sz w:val="22"/>
              </w:rPr>
              <w:t>0,</w:t>
            </w:r>
            <w:r>
              <w:rPr>
                <w:rFonts w:ascii="Calibri" w:hAnsi="Calibri" w:cs="Calibri"/>
                <w:sz w:val="22"/>
              </w:rPr>
              <w:t>38</w:t>
            </w:r>
            <w:r w:rsidRPr="00637A83">
              <w:rPr>
                <w:rFonts w:ascii="Calibri" w:hAnsi="Calibri" w:cs="Calibri"/>
                <w:sz w:val="22"/>
              </w:rPr>
              <w:t>%</w:t>
            </w:r>
          </w:p>
        </w:tc>
        <w:tc>
          <w:tcPr>
            <w:tcW w:w="13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Pr>
                <w:rFonts w:ascii="Calibri" w:hAnsi="Calibri" w:cs="Calibri"/>
                <w:sz w:val="22"/>
              </w:rPr>
              <w:t>14</w:t>
            </w:r>
          </w:p>
        </w:tc>
        <w:tc>
          <w:tcPr>
            <w:tcW w:w="4365" w:type="dxa"/>
            <w:gridSpan w:val="4"/>
            <w:vMerge/>
            <w:tcBorders>
              <w:top w:val="nil"/>
              <w:left w:val="nil"/>
              <w:bottom w:val="nil"/>
              <w:right w:val="nil"/>
            </w:tcBorders>
            <w:vAlign w:val="center"/>
            <w:hideMark/>
          </w:tcPr>
          <w:p w:rsidR="00636D62" w:rsidRPr="00637A83" w:rsidRDefault="00636D62" w:rsidP="00D87F78">
            <w:pPr>
              <w:rPr>
                <w:rFonts w:ascii="Calibri" w:hAnsi="Calibri" w:cs="Calibri"/>
                <w:lang w:val="bs-Latn-BA" w:eastAsia="bs-Latn-BA"/>
              </w:rPr>
            </w:pPr>
          </w:p>
        </w:tc>
      </w:tr>
      <w:tr w:rsidR="00636D62" w:rsidRPr="00637A83" w:rsidTr="004F5AA4">
        <w:trPr>
          <w:trHeight w:val="315"/>
        </w:trPr>
        <w:tc>
          <w:tcPr>
            <w:tcW w:w="1583" w:type="dxa"/>
            <w:tcBorders>
              <w:top w:val="nil"/>
              <w:left w:val="nil"/>
              <w:bottom w:val="nil"/>
              <w:right w:val="nil"/>
            </w:tcBorders>
            <w:shd w:val="clear" w:color="auto" w:fill="auto"/>
            <w:noWrap/>
            <w:vAlign w:val="bottom"/>
            <w:hideMark/>
          </w:tcPr>
          <w:p w:rsidR="00636D62" w:rsidRPr="00637A83" w:rsidRDefault="00636D62" w:rsidP="00D87F78">
            <w:pPr>
              <w:rPr>
                <w:rFonts w:ascii="Calibri" w:hAnsi="Calibri" w:cs="Calibri"/>
              </w:rPr>
            </w:pPr>
            <w:r w:rsidRPr="00637A83">
              <w:rPr>
                <w:rFonts w:ascii="Calibri" w:hAnsi="Calibri" w:cs="Calibri"/>
                <w:sz w:val="22"/>
              </w:rPr>
              <w:t>400</w:t>
            </w:r>
          </w:p>
        </w:tc>
        <w:tc>
          <w:tcPr>
            <w:tcW w:w="14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sidRPr="00637A83">
              <w:rPr>
                <w:rFonts w:ascii="Calibri" w:hAnsi="Calibri" w:cs="Calibri"/>
                <w:sz w:val="22"/>
              </w:rPr>
              <w:t>0,0</w:t>
            </w:r>
            <w:r>
              <w:rPr>
                <w:rFonts w:ascii="Calibri" w:hAnsi="Calibri" w:cs="Calibri"/>
                <w:sz w:val="22"/>
              </w:rPr>
              <w:t>3</w:t>
            </w:r>
            <w:r w:rsidRPr="00637A83">
              <w:rPr>
                <w:rFonts w:ascii="Calibri" w:hAnsi="Calibri" w:cs="Calibri"/>
                <w:sz w:val="22"/>
              </w:rPr>
              <w:t>%</w:t>
            </w:r>
          </w:p>
        </w:tc>
        <w:tc>
          <w:tcPr>
            <w:tcW w:w="13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sidRPr="00637A83">
              <w:rPr>
                <w:rFonts w:ascii="Calibri" w:hAnsi="Calibri" w:cs="Calibri"/>
                <w:sz w:val="22"/>
              </w:rPr>
              <w:t>1</w:t>
            </w:r>
          </w:p>
        </w:tc>
        <w:tc>
          <w:tcPr>
            <w:tcW w:w="4365" w:type="dxa"/>
            <w:gridSpan w:val="4"/>
            <w:vMerge/>
            <w:tcBorders>
              <w:top w:val="nil"/>
              <w:left w:val="nil"/>
              <w:bottom w:val="nil"/>
              <w:right w:val="nil"/>
            </w:tcBorders>
            <w:vAlign w:val="center"/>
            <w:hideMark/>
          </w:tcPr>
          <w:p w:rsidR="00636D62" w:rsidRPr="00637A83" w:rsidRDefault="00636D62" w:rsidP="00D87F78">
            <w:pPr>
              <w:rPr>
                <w:rFonts w:ascii="Calibri" w:hAnsi="Calibri" w:cs="Calibri"/>
                <w:lang w:val="bs-Latn-BA" w:eastAsia="bs-Latn-BA"/>
              </w:rPr>
            </w:pPr>
          </w:p>
        </w:tc>
      </w:tr>
      <w:tr w:rsidR="00636D62" w:rsidRPr="00637A83" w:rsidTr="004F5AA4">
        <w:trPr>
          <w:trHeight w:val="315"/>
        </w:trPr>
        <w:tc>
          <w:tcPr>
            <w:tcW w:w="1583" w:type="dxa"/>
            <w:tcBorders>
              <w:top w:val="nil"/>
              <w:left w:val="nil"/>
              <w:bottom w:val="nil"/>
              <w:right w:val="nil"/>
            </w:tcBorders>
            <w:shd w:val="clear" w:color="auto" w:fill="auto"/>
            <w:noWrap/>
            <w:vAlign w:val="bottom"/>
            <w:hideMark/>
          </w:tcPr>
          <w:p w:rsidR="00636D62" w:rsidRPr="00637A83" w:rsidRDefault="00636D62" w:rsidP="00D87F78">
            <w:pPr>
              <w:rPr>
                <w:rFonts w:ascii="Calibri" w:hAnsi="Calibri" w:cs="Calibri"/>
              </w:rPr>
            </w:pPr>
            <w:r>
              <w:rPr>
                <w:rFonts w:ascii="Calibri" w:hAnsi="Calibri" w:cs="Calibri"/>
                <w:sz w:val="22"/>
              </w:rPr>
              <w:t>450</w:t>
            </w:r>
          </w:p>
        </w:tc>
        <w:tc>
          <w:tcPr>
            <w:tcW w:w="14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Pr>
                <w:rFonts w:ascii="Calibri" w:hAnsi="Calibri" w:cs="Calibri"/>
                <w:sz w:val="22"/>
              </w:rPr>
              <w:t>0,03%</w:t>
            </w:r>
          </w:p>
        </w:tc>
        <w:tc>
          <w:tcPr>
            <w:tcW w:w="13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Pr>
                <w:rFonts w:ascii="Calibri" w:hAnsi="Calibri" w:cs="Calibri"/>
                <w:sz w:val="22"/>
              </w:rPr>
              <w:t>1</w:t>
            </w:r>
          </w:p>
        </w:tc>
        <w:tc>
          <w:tcPr>
            <w:tcW w:w="4365" w:type="dxa"/>
            <w:gridSpan w:val="4"/>
            <w:vMerge/>
            <w:tcBorders>
              <w:top w:val="nil"/>
              <w:left w:val="nil"/>
              <w:bottom w:val="nil"/>
              <w:right w:val="nil"/>
            </w:tcBorders>
            <w:vAlign w:val="center"/>
            <w:hideMark/>
          </w:tcPr>
          <w:p w:rsidR="00636D62" w:rsidRPr="00637A83" w:rsidRDefault="00636D62" w:rsidP="00D87F78">
            <w:pPr>
              <w:rPr>
                <w:rFonts w:ascii="Calibri" w:hAnsi="Calibri" w:cs="Calibri"/>
                <w:lang w:val="bs-Latn-BA" w:eastAsia="bs-Latn-BA"/>
              </w:rPr>
            </w:pPr>
          </w:p>
        </w:tc>
      </w:tr>
      <w:tr w:rsidR="00636D62" w:rsidRPr="00637A83" w:rsidTr="004F5AA4">
        <w:trPr>
          <w:trHeight w:val="315"/>
        </w:trPr>
        <w:tc>
          <w:tcPr>
            <w:tcW w:w="1583" w:type="dxa"/>
            <w:tcBorders>
              <w:top w:val="nil"/>
              <w:left w:val="nil"/>
              <w:bottom w:val="nil"/>
              <w:right w:val="nil"/>
            </w:tcBorders>
            <w:shd w:val="clear" w:color="auto" w:fill="auto"/>
            <w:noWrap/>
            <w:vAlign w:val="bottom"/>
            <w:hideMark/>
          </w:tcPr>
          <w:p w:rsidR="00636D62" w:rsidRPr="00637A83" w:rsidRDefault="0039725C" w:rsidP="00D87F78">
            <w:pPr>
              <w:rPr>
                <w:rFonts w:ascii="Calibri" w:hAnsi="Calibri" w:cs="Calibri"/>
              </w:rPr>
            </w:pPr>
            <w:r>
              <w:rPr>
                <w:rFonts w:ascii="Calibri" w:hAnsi="Calibri" w:cs="Calibri"/>
                <w:sz w:val="22"/>
              </w:rPr>
              <w:t>бланк</w:t>
            </w:r>
          </w:p>
        </w:tc>
        <w:tc>
          <w:tcPr>
            <w:tcW w:w="14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sidRPr="00637A83">
              <w:rPr>
                <w:rFonts w:ascii="Calibri" w:hAnsi="Calibri" w:cs="Calibri"/>
                <w:sz w:val="22"/>
              </w:rPr>
              <w:t>0,</w:t>
            </w:r>
            <w:r>
              <w:rPr>
                <w:rFonts w:ascii="Calibri" w:hAnsi="Calibri" w:cs="Calibri"/>
                <w:sz w:val="22"/>
              </w:rPr>
              <w:t>74</w:t>
            </w:r>
            <w:r w:rsidRPr="00637A83">
              <w:rPr>
                <w:rFonts w:ascii="Calibri" w:hAnsi="Calibri" w:cs="Calibri"/>
                <w:sz w:val="22"/>
              </w:rPr>
              <w:t>%</w:t>
            </w:r>
          </w:p>
        </w:tc>
        <w:tc>
          <w:tcPr>
            <w:tcW w:w="1356" w:type="dxa"/>
            <w:tcBorders>
              <w:top w:val="nil"/>
              <w:left w:val="nil"/>
              <w:bottom w:val="nil"/>
              <w:right w:val="nil"/>
            </w:tcBorders>
            <w:shd w:val="clear" w:color="auto" w:fill="auto"/>
            <w:noWrap/>
            <w:vAlign w:val="bottom"/>
            <w:hideMark/>
          </w:tcPr>
          <w:p w:rsidR="00636D62" w:rsidRPr="00637A83" w:rsidRDefault="00636D62" w:rsidP="00D87F78">
            <w:pPr>
              <w:jc w:val="right"/>
              <w:rPr>
                <w:rFonts w:ascii="Calibri" w:hAnsi="Calibri" w:cs="Calibri"/>
              </w:rPr>
            </w:pPr>
            <w:r>
              <w:rPr>
                <w:rFonts w:ascii="Calibri" w:hAnsi="Calibri" w:cs="Calibri"/>
                <w:sz w:val="22"/>
              </w:rPr>
              <w:t>60</w:t>
            </w:r>
          </w:p>
        </w:tc>
        <w:tc>
          <w:tcPr>
            <w:tcW w:w="4365" w:type="dxa"/>
            <w:gridSpan w:val="4"/>
            <w:vMerge/>
            <w:tcBorders>
              <w:top w:val="nil"/>
              <w:left w:val="nil"/>
              <w:bottom w:val="nil"/>
              <w:right w:val="nil"/>
            </w:tcBorders>
            <w:vAlign w:val="center"/>
            <w:hideMark/>
          </w:tcPr>
          <w:p w:rsidR="00636D62" w:rsidRPr="00637A83" w:rsidRDefault="00636D62" w:rsidP="00D87F78">
            <w:pPr>
              <w:rPr>
                <w:rFonts w:ascii="Calibri" w:hAnsi="Calibri" w:cs="Calibri"/>
                <w:lang w:val="bs-Latn-BA" w:eastAsia="bs-Latn-BA"/>
              </w:rPr>
            </w:pPr>
          </w:p>
        </w:tc>
      </w:tr>
      <w:tr w:rsidR="00636D62" w:rsidRPr="00637A83" w:rsidTr="004F5AA4">
        <w:trPr>
          <w:trHeight w:val="300"/>
        </w:trPr>
        <w:tc>
          <w:tcPr>
            <w:tcW w:w="1583" w:type="dxa"/>
            <w:tcBorders>
              <w:top w:val="single" w:sz="4" w:space="0" w:color="9CC3E6"/>
              <w:left w:val="nil"/>
              <w:bottom w:val="nil"/>
              <w:right w:val="nil"/>
            </w:tcBorders>
            <w:shd w:val="clear" w:color="DEEBF6" w:fill="DEEBF6"/>
            <w:noWrap/>
            <w:vAlign w:val="bottom"/>
            <w:hideMark/>
          </w:tcPr>
          <w:p w:rsidR="00636D62" w:rsidRPr="00637A83" w:rsidRDefault="0039725C" w:rsidP="00D87F78">
            <w:pPr>
              <w:rPr>
                <w:rFonts w:ascii="Calibri" w:hAnsi="Calibri" w:cs="Calibri"/>
                <w:b/>
                <w:bCs/>
              </w:rPr>
            </w:pPr>
            <w:r>
              <w:rPr>
                <w:rFonts w:ascii="Calibri" w:hAnsi="Calibri" w:cs="Calibri"/>
                <w:b/>
                <w:bCs/>
                <w:sz w:val="22"/>
              </w:rPr>
              <w:t>Укупно</w:t>
            </w:r>
          </w:p>
        </w:tc>
        <w:tc>
          <w:tcPr>
            <w:tcW w:w="1456" w:type="dxa"/>
            <w:tcBorders>
              <w:top w:val="single" w:sz="4" w:space="0" w:color="9CC3E6"/>
              <w:left w:val="nil"/>
              <w:bottom w:val="nil"/>
              <w:right w:val="nil"/>
            </w:tcBorders>
            <w:shd w:val="clear" w:color="DEEBF6" w:fill="DEEBF6"/>
            <w:noWrap/>
            <w:vAlign w:val="bottom"/>
            <w:hideMark/>
          </w:tcPr>
          <w:p w:rsidR="00636D62" w:rsidRPr="00637A83" w:rsidRDefault="00636D62" w:rsidP="00D87F78">
            <w:pPr>
              <w:jc w:val="right"/>
              <w:rPr>
                <w:rFonts w:ascii="Calibri" w:hAnsi="Calibri" w:cs="Calibri"/>
                <w:b/>
                <w:bCs/>
              </w:rPr>
            </w:pPr>
            <w:r w:rsidRPr="00637A83">
              <w:rPr>
                <w:rFonts w:ascii="Calibri" w:hAnsi="Calibri" w:cs="Calibri"/>
                <w:b/>
                <w:bCs/>
                <w:sz w:val="22"/>
              </w:rPr>
              <w:t>100%</w:t>
            </w:r>
          </w:p>
        </w:tc>
        <w:tc>
          <w:tcPr>
            <w:tcW w:w="1356" w:type="dxa"/>
            <w:tcBorders>
              <w:top w:val="single" w:sz="4" w:space="0" w:color="9CC3E6"/>
              <w:left w:val="nil"/>
              <w:bottom w:val="nil"/>
              <w:right w:val="nil"/>
            </w:tcBorders>
            <w:shd w:val="clear" w:color="DEEBF6" w:fill="DEEBF6"/>
            <w:noWrap/>
            <w:vAlign w:val="bottom"/>
            <w:hideMark/>
          </w:tcPr>
          <w:p w:rsidR="00636D62" w:rsidRPr="00637A83" w:rsidRDefault="00636D62" w:rsidP="00D87F78">
            <w:pPr>
              <w:jc w:val="right"/>
              <w:rPr>
                <w:rFonts w:ascii="Calibri" w:hAnsi="Calibri" w:cs="Calibri"/>
                <w:b/>
                <w:bCs/>
              </w:rPr>
            </w:pPr>
            <w:r>
              <w:rPr>
                <w:rFonts w:ascii="Calibri" w:hAnsi="Calibri" w:cs="Calibri"/>
                <w:b/>
                <w:bCs/>
                <w:sz w:val="22"/>
              </w:rPr>
              <w:t>3642</w:t>
            </w:r>
          </w:p>
        </w:tc>
        <w:tc>
          <w:tcPr>
            <w:tcW w:w="4365" w:type="dxa"/>
            <w:gridSpan w:val="4"/>
            <w:vMerge/>
            <w:tcBorders>
              <w:top w:val="single" w:sz="4" w:space="0" w:color="9CC3E6"/>
              <w:left w:val="nil"/>
              <w:bottom w:val="nil"/>
              <w:right w:val="nil"/>
            </w:tcBorders>
            <w:vAlign w:val="center"/>
            <w:hideMark/>
          </w:tcPr>
          <w:p w:rsidR="00636D62" w:rsidRPr="00637A83" w:rsidRDefault="00636D62" w:rsidP="00D87F78">
            <w:pPr>
              <w:rPr>
                <w:rFonts w:ascii="Calibri" w:hAnsi="Calibri" w:cs="Calibri"/>
                <w:lang w:val="bs-Latn-BA" w:eastAsia="bs-Latn-BA"/>
              </w:rPr>
            </w:pPr>
          </w:p>
        </w:tc>
      </w:tr>
    </w:tbl>
    <w:p w:rsidR="00636D62" w:rsidRPr="00637A83" w:rsidRDefault="00636D62" w:rsidP="00D87F78"/>
    <w:tbl>
      <w:tblPr>
        <w:tblW w:w="9193" w:type="dxa"/>
        <w:tblInd w:w="-175" w:type="dxa"/>
        <w:tblLook w:val="04A0"/>
      </w:tblPr>
      <w:tblGrid>
        <w:gridCol w:w="2410"/>
        <w:gridCol w:w="880"/>
        <w:gridCol w:w="789"/>
        <w:gridCol w:w="163"/>
        <w:gridCol w:w="349"/>
        <w:gridCol w:w="1168"/>
        <w:gridCol w:w="1400"/>
        <w:gridCol w:w="2034"/>
      </w:tblGrid>
      <w:tr w:rsidR="005B3993" w:rsidRPr="00637A83" w:rsidTr="00552D99">
        <w:trPr>
          <w:trHeight w:val="330"/>
        </w:trPr>
        <w:tc>
          <w:tcPr>
            <w:tcW w:w="9193" w:type="dxa"/>
            <w:gridSpan w:val="8"/>
            <w:shd w:val="clear" w:color="auto" w:fill="auto"/>
            <w:noWrap/>
            <w:vAlign w:val="bottom"/>
            <w:hideMark/>
          </w:tcPr>
          <w:p w:rsidR="005B3993" w:rsidRDefault="00BD68E3" w:rsidP="00D87F78">
            <w:pPr>
              <w:rPr>
                <w:rFonts w:ascii="Calibri" w:hAnsi="Calibri" w:cs="Calibri"/>
                <w:b/>
                <w:bCs/>
                <w:i/>
                <w:iCs/>
                <w:lang w:val="bs-Latn-BA" w:eastAsia="bs-Latn-BA"/>
              </w:rPr>
            </w:pPr>
            <w:r>
              <w:rPr>
                <w:rFonts w:ascii="Calibri" w:hAnsi="Calibri" w:cs="Calibri"/>
                <w:b/>
                <w:bCs/>
                <w:i/>
                <w:iCs/>
                <w:noProof/>
              </w:rPr>
              <w:drawing>
                <wp:anchor distT="0" distB="1905" distL="114300" distR="114300" simplePos="0" relativeHeight="251681792" behindDoc="0" locked="0" layoutInCell="1" allowOverlap="1">
                  <wp:simplePos x="0" y="0"/>
                  <wp:positionH relativeFrom="column">
                    <wp:posOffset>3870960</wp:posOffset>
                  </wp:positionH>
                  <wp:positionV relativeFrom="paragraph">
                    <wp:posOffset>144145</wp:posOffset>
                  </wp:positionV>
                  <wp:extent cx="2580640" cy="1848485"/>
                  <wp:effectExtent l="19050" t="0" r="10160" b="0"/>
                  <wp:wrapNone/>
                  <wp:docPr id="35" name="Char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p>
          <w:p w:rsidR="005B3993" w:rsidRPr="00637A83" w:rsidRDefault="005B3993" w:rsidP="00D87F78">
            <w:pPr>
              <w:rPr>
                <w:rFonts w:ascii="Calibri" w:hAnsi="Calibri" w:cs="Calibri"/>
                <w:b/>
                <w:bCs/>
                <w:i/>
                <w:iCs/>
                <w:lang w:val="bs-Latn-BA" w:eastAsia="bs-Latn-BA"/>
              </w:rPr>
            </w:pPr>
          </w:p>
          <w:p w:rsidR="005B3993" w:rsidRPr="00637A83" w:rsidRDefault="005B3993" w:rsidP="00D87F78">
            <w:pPr>
              <w:rPr>
                <w:rFonts w:ascii="Calibri" w:hAnsi="Calibri" w:cs="Calibri"/>
                <w:b/>
                <w:bCs/>
                <w:i/>
                <w:iCs/>
                <w:lang w:val="bs-Latn-BA" w:eastAsia="bs-Latn-BA"/>
              </w:rPr>
            </w:pPr>
            <w:r>
              <w:rPr>
                <w:rFonts w:ascii="Calibri" w:hAnsi="Calibri" w:cs="Calibri"/>
                <w:b/>
                <w:bCs/>
                <w:i/>
                <w:iCs/>
                <w:lang w:val="bs-Latn-BA" w:eastAsia="bs-Latn-BA"/>
              </w:rPr>
              <w:t>Тип</w:t>
            </w:r>
            <w:r w:rsidRPr="00637A83">
              <w:rPr>
                <w:rFonts w:ascii="Calibri" w:hAnsi="Calibri" w:cs="Calibri"/>
                <w:b/>
                <w:bCs/>
                <w:i/>
                <w:iCs/>
                <w:lang w:val="bs-Latn-BA" w:eastAsia="bs-Latn-BA"/>
              </w:rPr>
              <w:t xml:space="preserve"> </w:t>
            </w:r>
            <w:r>
              <w:rPr>
                <w:rFonts w:ascii="Calibri" w:hAnsi="Calibri" w:cs="Calibri"/>
                <w:b/>
                <w:bCs/>
                <w:i/>
                <w:iCs/>
                <w:lang w:val="bs-Latn-BA" w:eastAsia="bs-Latn-BA"/>
              </w:rPr>
              <w:t>кварова</w:t>
            </w:r>
            <w:r w:rsidRPr="00637A83">
              <w:rPr>
                <w:rFonts w:ascii="Calibri" w:hAnsi="Calibri" w:cs="Calibri"/>
                <w:b/>
                <w:bCs/>
                <w:i/>
                <w:iCs/>
                <w:lang w:val="bs-Latn-BA" w:eastAsia="bs-Latn-BA"/>
              </w:rPr>
              <w:t xml:space="preserve"> </w:t>
            </w:r>
            <w:r>
              <w:rPr>
                <w:rFonts w:ascii="Calibri" w:hAnsi="Calibri" w:cs="Calibri"/>
                <w:b/>
                <w:bCs/>
                <w:i/>
                <w:iCs/>
                <w:lang w:val="bs-Latn-BA" w:eastAsia="bs-Latn-BA"/>
              </w:rPr>
              <w:t>по</w:t>
            </w:r>
            <w:r w:rsidRPr="00637A83">
              <w:rPr>
                <w:rFonts w:ascii="Calibri" w:hAnsi="Calibri" w:cs="Calibri"/>
                <w:b/>
                <w:bCs/>
                <w:i/>
                <w:iCs/>
                <w:lang w:val="bs-Latn-BA" w:eastAsia="bs-Latn-BA"/>
              </w:rPr>
              <w:t xml:space="preserve"> </w:t>
            </w:r>
            <w:r>
              <w:rPr>
                <w:rFonts w:ascii="Calibri" w:hAnsi="Calibri" w:cs="Calibri"/>
                <w:b/>
                <w:bCs/>
                <w:i/>
                <w:iCs/>
                <w:lang w:val="bs-Latn-BA" w:eastAsia="bs-Latn-BA"/>
              </w:rPr>
              <w:t>врсти</w:t>
            </w:r>
            <w:r w:rsidRPr="00637A83">
              <w:rPr>
                <w:rFonts w:ascii="Calibri" w:hAnsi="Calibri" w:cs="Calibri"/>
                <w:b/>
                <w:bCs/>
                <w:i/>
                <w:iCs/>
                <w:lang w:val="bs-Latn-BA" w:eastAsia="bs-Latn-BA"/>
              </w:rPr>
              <w:t xml:space="preserve"> </w:t>
            </w:r>
            <w:r>
              <w:rPr>
                <w:rFonts w:ascii="Calibri" w:hAnsi="Calibri" w:cs="Calibri"/>
                <w:b/>
                <w:bCs/>
                <w:i/>
                <w:iCs/>
                <w:lang w:val="bs-Latn-BA" w:eastAsia="bs-Latn-BA"/>
              </w:rPr>
              <w:t>цјевовода</w:t>
            </w:r>
          </w:p>
        </w:tc>
      </w:tr>
      <w:tr w:rsidR="005B3993" w:rsidRPr="00637A83" w:rsidTr="00552D99">
        <w:trPr>
          <w:gridAfter w:val="2"/>
          <w:wAfter w:w="3434" w:type="dxa"/>
          <w:trHeight w:val="315"/>
        </w:trPr>
        <w:tc>
          <w:tcPr>
            <w:tcW w:w="5759" w:type="dxa"/>
            <w:gridSpan w:val="6"/>
            <w:shd w:val="clear" w:color="auto" w:fill="auto"/>
            <w:noWrap/>
            <w:vAlign w:val="bottom"/>
            <w:hideMark/>
          </w:tcPr>
          <w:p w:rsidR="005B3993" w:rsidRPr="00637A83" w:rsidRDefault="005B3993" w:rsidP="00D87F78">
            <w:pPr>
              <w:jc w:val="center"/>
              <w:rPr>
                <w:rFonts w:ascii="Calibri" w:hAnsi="Calibri" w:cs="Calibri"/>
                <w:b/>
                <w:bCs/>
                <w:i/>
                <w:iCs/>
              </w:rPr>
            </w:pPr>
          </w:p>
        </w:tc>
      </w:tr>
      <w:tr w:rsidR="005B3993" w:rsidRPr="00637A83" w:rsidTr="00552D99">
        <w:trPr>
          <w:gridAfter w:val="2"/>
          <w:wAfter w:w="3434" w:type="dxa"/>
          <w:trHeight w:val="300"/>
        </w:trPr>
        <w:tc>
          <w:tcPr>
            <w:tcW w:w="4242" w:type="dxa"/>
            <w:gridSpan w:val="4"/>
            <w:shd w:val="clear" w:color="DEEBF6" w:fill="DEEBF6"/>
            <w:noWrap/>
            <w:vAlign w:val="bottom"/>
            <w:hideMark/>
          </w:tcPr>
          <w:p w:rsidR="005B3993" w:rsidRPr="00637A83" w:rsidRDefault="005B3993" w:rsidP="00D87F78">
            <w:pPr>
              <w:rPr>
                <w:rFonts w:ascii="Calibri" w:hAnsi="Calibri" w:cs="Calibri"/>
                <w:b/>
                <w:bCs/>
              </w:rPr>
            </w:pPr>
            <w:r>
              <w:rPr>
                <w:rFonts w:ascii="Calibri" w:hAnsi="Calibri" w:cs="Calibri"/>
                <w:b/>
                <w:bCs/>
                <w:sz w:val="22"/>
              </w:rPr>
              <w:t>Хијерархија</w:t>
            </w:r>
          </w:p>
        </w:tc>
        <w:tc>
          <w:tcPr>
            <w:tcW w:w="1517" w:type="dxa"/>
            <w:gridSpan w:val="2"/>
            <w:shd w:val="clear" w:color="DEEBF6" w:fill="DEEBF6"/>
            <w:noWrap/>
            <w:vAlign w:val="bottom"/>
            <w:hideMark/>
          </w:tcPr>
          <w:p w:rsidR="005B3993" w:rsidRPr="00637A83" w:rsidRDefault="005B3993" w:rsidP="00D87F78">
            <w:pPr>
              <w:rPr>
                <w:rFonts w:ascii="Calibri" w:hAnsi="Calibri" w:cs="Calibri"/>
                <w:b/>
                <w:bCs/>
              </w:rPr>
            </w:pPr>
            <w:r w:rsidRPr="00637A83">
              <w:rPr>
                <w:rFonts w:ascii="Calibri" w:hAnsi="Calibri" w:cs="Calibri"/>
                <w:b/>
                <w:bCs/>
                <w:sz w:val="22"/>
              </w:rPr>
              <w:t>[%]</w:t>
            </w:r>
          </w:p>
        </w:tc>
      </w:tr>
      <w:tr w:rsidR="005B3993" w:rsidRPr="00637A83" w:rsidTr="00552D99">
        <w:trPr>
          <w:gridAfter w:val="3"/>
          <w:wAfter w:w="4602" w:type="dxa"/>
          <w:trHeight w:val="300"/>
        </w:trPr>
        <w:tc>
          <w:tcPr>
            <w:tcW w:w="4591" w:type="dxa"/>
            <w:gridSpan w:val="5"/>
            <w:shd w:val="clear" w:color="auto" w:fill="auto"/>
            <w:noWrap/>
            <w:vAlign w:val="bottom"/>
            <w:hideMark/>
          </w:tcPr>
          <w:p w:rsidR="005B3993" w:rsidRPr="00637A83" w:rsidRDefault="005B3993" w:rsidP="00D87F78">
            <w:pPr>
              <w:rPr>
                <w:rFonts w:ascii="Calibri" w:hAnsi="Calibri" w:cs="Calibri"/>
              </w:rPr>
            </w:pPr>
          </w:p>
        </w:tc>
      </w:tr>
      <w:tr w:rsidR="005B3993" w:rsidRPr="00637A83" w:rsidTr="00552D99">
        <w:trPr>
          <w:gridAfter w:val="2"/>
          <w:wAfter w:w="3434" w:type="dxa"/>
          <w:trHeight w:val="300"/>
        </w:trPr>
        <w:tc>
          <w:tcPr>
            <w:tcW w:w="4242" w:type="dxa"/>
            <w:gridSpan w:val="4"/>
            <w:shd w:val="clear" w:color="auto" w:fill="auto"/>
            <w:noWrap/>
            <w:vAlign w:val="bottom"/>
            <w:hideMark/>
          </w:tcPr>
          <w:p w:rsidR="005B3993" w:rsidRPr="00637A83" w:rsidRDefault="005B3993" w:rsidP="00D87F78">
            <w:pPr>
              <w:rPr>
                <w:rFonts w:ascii="Calibri" w:hAnsi="Calibri" w:cs="Calibri"/>
              </w:rPr>
            </w:pPr>
            <w:r>
              <w:rPr>
                <w:rFonts w:ascii="Calibri" w:hAnsi="Calibri" w:cs="Calibri"/>
                <w:sz w:val="22"/>
              </w:rPr>
              <w:t>ДИСТРИБУТИВНИ</w:t>
            </w:r>
          </w:p>
        </w:tc>
        <w:tc>
          <w:tcPr>
            <w:tcW w:w="1517" w:type="dxa"/>
            <w:gridSpan w:val="2"/>
            <w:shd w:val="clear" w:color="auto" w:fill="auto"/>
            <w:noWrap/>
            <w:vAlign w:val="bottom"/>
            <w:hideMark/>
          </w:tcPr>
          <w:p w:rsidR="005B3993" w:rsidRPr="00637A83" w:rsidRDefault="005B3993" w:rsidP="00D87F78">
            <w:pPr>
              <w:jc w:val="right"/>
              <w:rPr>
                <w:rFonts w:ascii="Calibri" w:hAnsi="Calibri" w:cs="Calibri"/>
              </w:rPr>
            </w:pPr>
            <w:r w:rsidRPr="00637A83">
              <w:rPr>
                <w:rFonts w:ascii="Calibri" w:hAnsi="Calibri" w:cs="Calibri"/>
                <w:sz w:val="22"/>
              </w:rPr>
              <w:t>1</w:t>
            </w:r>
            <w:r>
              <w:rPr>
                <w:rFonts w:ascii="Calibri" w:hAnsi="Calibri" w:cs="Calibri"/>
                <w:sz w:val="22"/>
              </w:rPr>
              <w:t>5</w:t>
            </w:r>
            <w:r w:rsidRPr="00637A83">
              <w:rPr>
                <w:rFonts w:ascii="Calibri" w:hAnsi="Calibri" w:cs="Calibri"/>
                <w:sz w:val="22"/>
              </w:rPr>
              <w:t>,</w:t>
            </w:r>
            <w:r>
              <w:rPr>
                <w:rFonts w:ascii="Calibri" w:hAnsi="Calibri" w:cs="Calibri"/>
                <w:sz w:val="22"/>
              </w:rPr>
              <w:t>98</w:t>
            </w:r>
            <w:r w:rsidRPr="00637A83">
              <w:rPr>
                <w:rFonts w:ascii="Calibri" w:hAnsi="Calibri" w:cs="Calibri"/>
                <w:sz w:val="22"/>
              </w:rPr>
              <w:t>%</w:t>
            </w:r>
          </w:p>
        </w:tc>
      </w:tr>
      <w:tr w:rsidR="005B3993" w:rsidRPr="00637A83" w:rsidTr="00552D99">
        <w:trPr>
          <w:gridAfter w:val="2"/>
          <w:wAfter w:w="3434" w:type="dxa"/>
          <w:trHeight w:val="300"/>
        </w:trPr>
        <w:tc>
          <w:tcPr>
            <w:tcW w:w="4242" w:type="dxa"/>
            <w:gridSpan w:val="4"/>
            <w:shd w:val="clear" w:color="auto" w:fill="auto"/>
            <w:noWrap/>
            <w:vAlign w:val="bottom"/>
            <w:hideMark/>
          </w:tcPr>
          <w:p w:rsidR="005B3993" w:rsidRPr="00637A83" w:rsidRDefault="005B3993" w:rsidP="00D87F78">
            <w:pPr>
              <w:rPr>
                <w:rFonts w:ascii="Calibri" w:hAnsi="Calibri" w:cs="Calibri"/>
              </w:rPr>
            </w:pPr>
            <w:r>
              <w:rPr>
                <w:rFonts w:ascii="Calibri" w:hAnsi="Calibri" w:cs="Calibri"/>
                <w:sz w:val="22"/>
              </w:rPr>
              <w:t>ТРАНСПОРТНИ</w:t>
            </w:r>
          </w:p>
        </w:tc>
        <w:tc>
          <w:tcPr>
            <w:tcW w:w="1517" w:type="dxa"/>
            <w:gridSpan w:val="2"/>
            <w:shd w:val="clear" w:color="auto" w:fill="auto"/>
            <w:noWrap/>
            <w:vAlign w:val="bottom"/>
            <w:hideMark/>
          </w:tcPr>
          <w:p w:rsidR="005B3993" w:rsidRPr="00637A83" w:rsidRDefault="005B3993" w:rsidP="00D87F78">
            <w:pPr>
              <w:jc w:val="right"/>
              <w:rPr>
                <w:rFonts w:ascii="Calibri" w:hAnsi="Calibri" w:cs="Calibri"/>
              </w:rPr>
            </w:pPr>
            <w:r w:rsidRPr="00637A83">
              <w:rPr>
                <w:rFonts w:ascii="Calibri" w:hAnsi="Calibri" w:cs="Calibri"/>
                <w:sz w:val="22"/>
              </w:rPr>
              <w:t>0,</w:t>
            </w:r>
            <w:r>
              <w:rPr>
                <w:rFonts w:ascii="Calibri" w:hAnsi="Calibri" w:cs="Calibri"/>
                <w:sz w:val="22"/>
              </w:rPr>
              <w:t>49</w:t>
            </w:r>
            <w:r w:rsidRPr="00637A83">
              <w:rPr>
                <w:rFonts w:ascii="Calibri" w:hAnsi="Calibri" w:cs="Calibri"/>
                <w:sz w:val="22"/>
              </w:rPr>
              <w:t>%</w:t>
            </w:r>
          </w:p>
        </w:tc>
      </w:tr>
      <w:tr w:rsidR="005B3993" w:rsidRPr="00637A83" w:rsidTr="00552D99">
        <w:trPr>
          <w:gridAfter w:val="2"/>
          <w:wAfter w:w="3434" w:type="dxa"/>
          <w:trHeight w:val="315"/>
        </w:trPr>
        <w:tc>
          <w:tcPr>
            <w:tcW w:w="4242" w:type="dxa"/>
            <w:gridSpan w:val="4"/>
            <w:shd w:val="clear" w:color="auto" w:fill="auto"/>
            <w:noWrap/>
            <w:vAlign w:val="bottom"/>
            <w:hideMark/>
          </w:tcPr>
          <w:p w:rsidR="005B3993" w:rsidRPr="00637A83" w:rsidRDefault="00B21D7E" w:rsidP="00D87F78">
            <w:pPr>
              <w:rPr>
                <w:rFonts w:ascii="Calibri" w:hAnsi="Calibri" w:cs="Calibri"/>
              </w:rPr>
            </w:pPr>
            <w:r>
              <w:rPr>
                <w:rFonts w:ascii="Calibri" w:hAnsi="Calibri" w:cs="Calibri"/>
                <w:sz w:val="22"/>
              </w:rPr>
              <w:t>ПРИКЉУЧ</w:t>
            </w:r>
            <w:r w:rsidR="005B3993">
              <w:rPr>
                <w:rFonts w:ascii="Calibri" w:hAnsi="Calibri" w:cs="Calibri"/>
                <w:sz w:val="22"/>
              </w:rPr>
              <w:t>НИ</w:t>
            </w:r>
          </w:p>
        </w:tc>
        <w:tc>
          <w:tcPr>
            <w:tcW w:w="1517" w:type="dxa"/>
            <w:gridSpan w:val="2"/>
            <w:shd w:val="clear" w:color="auto" w:fill="auto"/>
            <w:noWrap/>
            <w:vAlign w:val="bottom"/>
            <w:hideMark/>
          </w:tcPr>
          <w:p w:rsidR="005B3993" w:rsidRPr="00637A83" w:rsidRDefault="005B3993" w:rsidP="00D87F78">
            <w:pPr>
              <w:jc w:val="right"/>
              <w:rPr>
                <w:rFonts w:ascii="Calibri" w:hAnsi="Calibri" w:cs="Calibri"/>
              </w:rPr>
            </w:pPr>
            <w:r w:rsidRPr="00637A83">
              <w:rPr>
                <w:rFonts w:ascii="Calibri" w:hAnsi="Calibri" w:cs="Calibri"/>
                <w:sz w:val="22"/>
              </w:rPr>
              <w:t>8</w:t>
            </w:r>
            <w:r>
              <w:rPr>
                <w:rFonts w:ascii="Calibri" w:hAnsi="Calibri" w:cs="Calibri"/>
                <w:sz w:val="22"/>
              </w:rPr>
              <w:t>3</w:t>
            </w:r>
            <w:r w:rsidRPr="00637A83">
              <w:rPr>
                <w:rFonts w:ascii="Calibri" w:hAnsi="Calibri" w:cs="Calibri"/>
                <w:sz w:val="22"/>
              </w:rPr>
              <w:t>,</w:t>
            </w:r>
            <w:r>
              <w:rPr>
                <w:rFonts w:ascii="Calibri" w:hAnsi="Calibri" w:cs="Calibri"/>
                <w:sz w:val="22"/>
              </w:rPr>
              <w:t>53</w:t>
            </w:r>
            <w:r w:rsidRPr="00637A83">
              <w:rPr>
                <w:rFonts w:ascii="Calibri" w:hAnsi="Calibri" w:cs="Calibri"/>
                <w:sz w:val="22"/>
              </w:rPr>
              <w:t>%</w:t>
            </w:r>
          </w:p>
        </w:tc>
      </w:tr>
      <w:tr w:rsidR="005B3993" w:rsidRPr="00637A83" w:rsidTr="00552D99">
        <w:trPr>
          <w:gridAfter w:val="2"/>
          <w:wAfter w:w="3434" w:type="dxa"/>
          <w:trHeight w:val="315"/>
        </w:trPr>
        <w:tc>
          <w:tcPr>
            <w:tcW w:w="4242" w:type="dxa"/>
            <w:gridSpan w:val="4"/>
            <w:shd w:val="clear" w:color="DEEBF6" w:fill="DEEBF6"/>
            <w:noWrap/>
            <w:vAlign w:val="bottom"/>
            <w:hideMark/>
          </w:tcPr>
          <w:p w:rsidR="005B3993" w:rsidRPr="00637A83" w:rsidRDefault="005B3993" w:rsidP="00D87F78">
            <w:pPr>
              <w:rPr>
                <w:rFonts w:ascii="Calibri" w:hAnsi="Calibri" w:cs="Calibri"/>
                <w:b/>
                <w:bCs/>
              </w:rPr>
            </w:pPr>
            <w:r>
              <w:rPr>
                <w:rFonts w:ascii="Calibri" w:hAnsi="Calibri" w:cs="Calibri"/>
                <w:b/>
                <w:bCs/>
                <w:sz w:val="22"/>
              </w:rPr>
              <w:t>Укупно</w:t>
            </w:r>
          </w:p>
        </w:tc>
        <w:tc>
          <w:tcPr>
            <w:tcW w:w="1517" w:type="dxa"/>
            <w:gridSpan w:val="2"/>
            <w:shd w:val="clear" w:color="DEEBF6" w:fill="DEEBF6"/>
            <w:noWrap/>
            <w:vAlign w:val="bottom"/>
            <w:hideMark/>
          </w:tcPr>
          <w:p w:rsidR="005B3993" w:rsidRPr="00637A83" w:rsidRDefault="005B3993" w:rsidP="00D87F78">
            <w:pPr>
              <w:jc w:val="right"/>
              <w:rPr>
                <w:rFonts w:ascii="Calibri" w:hAnsi="Calibri" w:cs="Calibri"/>
                <w:b/>
                <w:bCs/>
              </w:rPr>
            </w:pPr>
            <w:r w:rsidRPr="00637A83">
              <w:rPr>
                <w:rFonts w:ascii="Calibri" w:hAnsi="Calibri" w:cs="Calibri"/>
                <w:b/>
                <w:bCs/>
                <w:sz w:val="22"/>
              </w:rPr>
              <w:t>100,00%</w:t>
            </w:r>
          </w:p>
        </w:tc>
      </w:tr>
      <w:tr w:rsidR="005B3993" w:rsidRPr="00637A83" w:rsidTr="00552D99">
        <w:trPr>
          <w:gridAfter w:val="2"/>
          <w:wAfter w:w="3434" w:type="dxa"/>
          <w:trHeight w:val="315"/>
        </w:trPr>
        <w:tc>
          <w:tcPr>
            <w:tcW w:w="4242" w:type="dxa"/>
            <w:gridSpan w:val="4"/>
            <w:shd w:val="clear" w:color="auto" w:fill="auto"/>
            <w:noWrap/>
            <w:vAlign w:val="bottom"/>
            <w:hideMark/>
          </w:tcPr>
          <w:p w:rsidR="005B3993" w:rsidRPr="00637A83" w:rsidRDefault="005B3993" w:rsidP="00D87F78">
            <w:pPr>
              <w:rPr>
                <w:rFonts w:ascii="Calibri" w:hAnsi="Calibri" w:cs="Calibri"/>
              </w:rPr>
            </w:pPr>
          </w:p>
        </w:tc>
        <w:tc>
          <w:tcPr>
            <w:tcW w:w="1517" w:type="dxa"/>
            <w:gridSpan w:val="2"/>
            <w:shd w:val="clear" w:color="auto" w:fill="auto"/>
            <w:noWrap/>
            <w:vAlign w:val="bottom"/>
            <w:hideMark/>
          </w:tcPr>
          <w:p w:rsidR="005B3993" w:rsidRPr="00637A83" w:rsidRDefault="005B3993" w:rsidP="00D87F78">
            <w:pPr>
              <w:rPr>
                <w:rFonts w:ascii="Calibri" w:hAnsi="Calibri" w:cs="Calibri"/>
              </w:rPr>
            </w:pPr>
          </w:p>
        </w:tc>
      </w:tr>
      <w:tr w:rsidR="005B3993" w:rsidRPr="00637A83" w:rsidTr="00552D99">
        <w:trPr>
          <w:gridAfter w:val="2"/>
          <w:wAfter w:w="3434" w:type="dxa"/>
          <w:trHeight w:val="315"/>
        </w:trPr>
        <w:tc>
          <w:tcPr>
            <w:tcW w:w="4242" w:type="dxa"/>
            <w:gridSpan w:val="4"/>
            <w:shd w:val="clear" w:color="auto" w:fill="auto"/>
            <w:noWrap/>
            <w:vAlign w:val="bottom"/>
            <w:hideMark/>
          </w:tcPr>
          <w:p w:rsidR="005B3993" w:rsidRPr="00637A83" w:rsidRDefault="005B3993" w:rsidP="00D87F78">
            <w:pPr>
              <w:rPr>
                <w:rFonts w:ascii="Calibri" w:hAnsi="Calibri" w:cs="Calibri"/>
              </w:rPr>
            </w:pPr>
          </w:p>
        </w:tc>
        <w:tc>
          <w:tcPr>
            <w:tcW w:w="1517" w:type="dxa"/>
            <w:gridSpan w:val="2"/>
            <w:shd w:val="clear" w:color="auto" w:fill="auto"/>
            <w:noWrap/>
            <w:vAlign w:val="bottom"/>
            <w:hideMark/>
          </w:tcPr>
          <w:p w:rsidR="005B3993" w:rsidRPr="00637A83" w:rsidRDefault="005B3993" w:rsidP="00D87F78">
            <w:pPr>
              <w:rPr>
                <w:rFonts w:ascii="Calibri" w:hAnsi="Calibri" w:cs="Calibri"/>
              </w:rPr>
            </w:pPr>
          </w:p>
        </w:tc>
      </w:tr>
      <w:tr w:rsidR="005B3993" w:rsidRPr="00637A83" w:rsidTr="00552D99">
        <w:trPr>
          <w:gridAfter w:val="2"/>
          <w:wAfter w:w="3434" w:type="dxa"/>
          <w:trHeight w:val="315"/>
        </w:trPr>
        <w:tc>
          <w:tcPr>
            <w:tcW w:w="5759" w:type="dxa"/>
            <w:gridSpan w:val="6"/>
            <w:shd w:val="clear" w:color="auto" w:fill="auto"/>
            <w:noWrap/>
            <w:vAlign w:val="bottom"/>
            <w:hideMark/>
          </w:tcPr>
          <w:p w:rsidR="005B3993" w:rsidRPr="00637A83" w:rsidRDefault="005B3993" w:rsidP="00D87F78">
            <w:pPr>
              <w:rPr>
                <w:rFonts w:ascii="Calibri" w:hAnsi="Calibri" w:cs="Calibri"/>
                <w:b/>
                <w:bCs/>
                <w:i/>
                <w:iCs/>
              </w:rPr>
            </w:pPr>
            <w:r>
              <w:rPr>
                <w:rFonts w:ascii="Calibri" w:hAnsi="Calibri" w:cs="Calibri"/>
                <w:b/>
                <w:bCs/>
                <w:i/>
                <w:iCs/>
              </w:rPr>
              <w:t>Тип</w:t>
            </w:r>
            <w:r w:rsidRPr="00637A83">
              <w:rPr>
                <w:rFonts w:ascii="Calibri" w:hAnsi="Calibri" w:cs="Calibri"/>
                <w:b/>
                <w:bCs/>
                <w:i/>
                <w:iCs/>
              </w:rPr>
              <w:t xml:space="preserve"> </w:t>
            </w:r>
            <w:r>
              <w:rPr>
                <w:rFonts w:ascii="Calibri" w:hAnsi="Calibri" w:cs="Calibri"/>
                <w:b/>
                <w:bCs/>
                <w:i/>
                <w:iCs/>
              </w:rPr>
              <w:t>квара</w:t>
            </w:r>
            <w:r w:rsidRPr="00637A83">
              <w:rPr>
                <w:rFonts w:ascii="Calibri" w:hAnsi="Calibri" w:cs="Calibri"/>
                <w:b/>
                <w:bCs/>
                <w:i/>
                <w:iCs/>
              </w:rPr>
              <w:t xml:space="preserve"> </w:t>
            </w:r>
            <w:r>
              <w:rPr>
                <w:rFonts w:ascii="Calibri" w:hAnsi="Calibri" w:cs="Calibri"/>
                <w:b/>
                <w:bCs/>
                <w:i/>
                <w:iCs/>
              </w:rPr>
              <w:t>по</w:t>
            </w:r>
            <w:r w:rsidRPr="00637A83">
              <w:rPr>
                <w:rFonts w:ascii="Calibri" w:hAnsi="Calibri" w:cs="Calibri"/>
                <w:b/>
                <w:bCs/>
                <w:i/>
                <w:iCs/>
              </w:rPr>
              <w:t xml:space="preserve"> </w:t>
            </w:r>
            <w:r>
              <w:rPr>
                <w:rFonts w:ascii="Calibri" w:hAnsi="Calibri" w:cs="Calibri"/>
                <w:b/>
                <w:bCs/>
                <w:i/>
                <w:iCs/>
              </w:rPr>
              <w:t>врсти</w:t>
            </w:r>
            <w:r w:rsidRPr="00637A83">
              <w:rPr>
                <w:rFonts w:ascii="Calibri" w:hAnsi="Calibri" w:cs="Calibri"/>
                <w:b/>
                <w:bCs/>
                <w:i/>
                <w:iCs/>
              </w:rPr>
              <w:t xml:space="preserve"> </w:t>
            </w:r>
            <w:r>
              <w:rPr>
                <w:rFonts w:ascii="Calibri" w:hAnsi="Calibri" w:cs="Calibri"/>
                <w:b/>
                <w:bCs/>
                <w:i/>
                <w:iCs/>
              </w:rPr>
              <w:t>материјала</w:t>
            </w:r>
          </w:p>
        </w:tc>
      </w:tr>
      <w:tr w:rsidR="00B95142" w:rsidRPr="00637A83" w:rsidTr="00552D99">
        <w:trPr>
          <w:trHeight w:val="315"/>
        </w:trPr>
        <w:tc>
          <w:tcPr>
            <w:tcW w:w="5759" w:type="dxa"/>
            <w:gridSpan w:val="6"/>
            <w:shd w:val="clear" w:color="000000" w:fill="FFFFFF"/>
            <w:noWrap/>
            <w:vAlign w:val="bottom"/>
            <w:hideMark/>
          </w:tcPr>
          <w:p w:rsidR="00B95142" w:rsidRPr="00637A83" w:rsidRDefault="00B95142" w:rsidP="00D87F78">
            <w:pPr>
              <w:rPr>
                <w:rFonts w:ascii="Calibri" w:hAnsi="Calibri" w:cs="Calibri"/>
                <w:b/>
                <w:bCs/>
              </w:rPr>
            </w:pPr>
            <w:r w:rsidRPr="00637A83">
              <w:rPr>
                <w:rFonts w:ascii="Calibri" w:hAnsi="Calibri" w:cs="Calibri"/>
                <w:b/>
                <w:bCs/>
                <w:sz w:val="22"/>
              </w:rPr>
              <w:t> </w:t>
            </w:r>
          </w:p>
        </w:tc>
        <w:tc>
          <w:tcPr>
            <w:tcW w:w="1400" w:type="dxa"/>
            <w:shd w:val="clear" w:color="000000" w:fill="FFFFFF"/>
            <w:noWrap/>
            <w:vAlign w:val="bottom"/>
            <w:hideMark/>
          </w:tcPr>
          <w:p w:rsidR="00B95142" w:rsidRPr="00637A83" w:rsidRDefault="00B95142" w:rsidP="00D87F78">
            <w:pPr>
              <w:rPr>
                <w:rFonts w:ascii="Calibri" w:hAnsi="Calibri" w:cs="Calibri"/>
                <w:b/>
                <w:bCs/>
              </w:rPr>
            </w:pPr>
            <w:r w:rsidRPr="00637A83">
              <w:rPr>
                <w:rFonts w:ascii="Calibri" w:hAnsi="Calibri" w:cs="Calibri"/>
                <w:b/>
                <w:bCs/>
                <w:sz w:val="22"/>
              </w:rPr>
              <w:t xml:space="preserve"> </w:t>
            </w:r>
          </w:p>
        </w:tc>
        <w:tc>
          <w:tcPr>
            <w:tcW w:w="2034" w:type="dxa"/>
            <w:shd w:val="clear" w:color="000000" w:fill="FFFFFF"/>
            <w:noWrap/>
            <w:vAlign w:val="bottom"/>
            <w:hideMark/>
          </w:tcPr>
          <w:p w:rsidR="00B95142" w:rsidRPr="00637A83" w:rsidRDefault="00B95142" w:rsidP="00D87F78">
            <w:pPr>
              <w:rPr>
                <w:rFonts w:ascii="Calibri" w:hAnsi="Calibri" w:cs="Calibri"/>
                <w:b/>
                <w:bCs/>
              </w:rPr>
            </w:pPr>
            <w:r w:rsidRPr="00637A83">
              <w:rPr>
                <w:rFonts w:ascii="Calibri" w:hAnsi="Calibri" w:cs="Calibri"/>
                <w:b/>
                <w:bCs/>
                <w:sz w:val="22"/>
              </w:rPr>
              <w:t> </w:t>
            </w:r>
          </w:p>
        </w:tc>
      </w:tr>
      <w:tr w:rsidR="00B95142" w:rsidRPr="00637A83" w:rsidTr="00552D99">
        <w:trPr>
          <w:trHeight w:val="300"/>
        </w:trPr>
        <w:tc>
          <w:tcPr>
            <w:tcW w:w="5759" w:type="dxa"/>
            <w:gridSpan w:val="6"/>
            <w:shd w:val="clear" w:color="DEEBF6" w:fill="DEEBF6"/>
            <w:noWrap/>
            <w:vAlign w:val="bottom"/>
            <w:hideMark/>
          </w:tcPr>
          <w:p w:rsidR="00B95142" w:rsidRPr="00637A83" w:rsidRDefault="00B95142" w:rsidP="00D87F78">
            <w:pPr>
              <w:rPr>
                <w:rFonts w:ascii="Calibri" w:hAnsi="Calibri" w:cs="Calibri"/>
                <w:b/>
                <w:bCs/>
              </w:rPr>
            </w:pPr>
            <w:r>
              <w:rPr>
                <w:rFonts w:ascii="Calibri" w:hAnsi="Calibri" w:cs="Calibri"/>
                <w:b/>
                <w:bCs/>
                <w:sz w:val="22"/>
              </w:rPr>
              <w:t>Материјал</w:t>
            </w:r>
          </w:p>
        </w:tc>
        <w:tc>
          <w:tcPr>
            <w:tcW w:w="1400" w:type="dxa"/>
            <w:shd w:val="clear" w:color="DEEBF6" w:fill="DEEBF6"/>
            <w:noWrap/>
            <w:vAlign w:val="bottom"/>
            <w:hideMark/>
          </w:tcPr>
          <w:p w:rsidR="00B95142" w:rsidRPr="00637A83" w:rsidRDefault="00B95142" w:rsidP="00D87F78">
            <w:pPr>
              <w:jc w:val="right"/>
              <w:rPr>
                <w:rFonts w:ascii="Calibri" w:hAnsi="Calibri" w:cs="Calibri"/>
                <w:b/>
                <w:bCs/>
              </w:rPr>
            </w:pPr>
            <w:r w:rsidRPr="00637A83">
              <w:rPr>
                <w:rFonts w:ascii="Calibri" w:hAnsi="Calibri" w:cs="Calibri"/>
                <w:b/>
                <w:bCs/>
                <w:sz w:val="22"/>
              </w:rPr>
              <w:t>[%]</w:t>
            </w:r>
          </w:p>
        </w:tc>
        <w:tc>
          <w:tcPr>
            <w:tcW w:w="2034" w:type="dxa"/>
            <w:shd w:val="clear" w:color="DEEBF6" w:fill="DEEBF6"/>
            <w:noWrap/>
            <w:vAlign w:val="bottom"/>
            <w:hideMark/>
          </w:tcPr>
          <w:p w:rsidR="00B95142" w:rsidRPr="00637A83" w:rsidRDefault="00B95142" w:rsidP="00D87F78">
            <w:pPr>
              <w:jc w:val="right"/>
              <w:rPr>
                <w:rFonts w:ascii="Calibri" w:hAnsi="Calibri" w:cs="Calibri"/>
                <w:b/>
                <w:bCs/>
              </w:rPr>
            </w:pPr>
            <w:r w:rsidRPr="00637A83">
              <w:rPr>
                <w:rFonts w:ascii="Calibri" w:hAnsi="Calibri" w:cs="Calibri"/>
                <w:b/>
                <w:bCs/>
                <w:sz w:val="22"/>
              </w:rPr>
              <w:t>[</w:t>
            </w:r>
            <w:r>
              <w:rPr>
                <w:rFonts w:ascii="Calibri" w:hAnsi="Calibri" w:cs="Calibri"/>
                <w:b/>
                <w:bCs/>
                <w:sz w:val="22"/>
              </w:rPr>
              <w:t>ком</w:t>
            </w:r>
            <w:r w:rsidRPr="00637A83">
              <w:rPr>
                <w:rFonts w:ascii="Calibri" w:hAnsi="Calibri" w:cs="Calibri"/>
                <w:b/>
                <w:bCs/>
                <w:sz w:val="22"/>
              </w:rPr>
              <w:t>]</w:t>
            </w:r>
          </w:p>
        </w:tc>
      </w:tr>
      <w:tr w:rsidR="00B95142" w:rsidRPr="00637A83" w:rsidTr="00552D99">
        <w:trPr>
          <w:trHeight w:val="315"/>
        </w:trPr>
        <w:tc>
          <w:tcPr>
            <w:tcW w:w="5759" w:type="dxa"/>
            <w:gridSpan w:val="6"/>
            <w:shd w:val="clear" w:color="auto" w:fill="auto"/>
            <w:noWrap/>
            <w:vAlign w:val="bottom"/>
            <w:hideMark/>
          </w:tcPr>
          <w:p w:rsidR="00B95142" w:rsidRPr="00637A83" w:rsidRDefault="00B95142" w:rsidP="00D87F78">
            <w:pPr>
              <w:rPr>
                <w:rFonts w:ascii="Calibri" w:hAnsi="Calibri" w:cs="Calibri"/>
              </w:rPr>
            </w:pPr>
            <w:r>
              <w:rPr>
                <w:rFonts w:ascii="Calibri" w:hAnsi="Calibri" w:cs="Calibri"/>
                <w:sz w:val="22"/>
              </w:rPr>
              <w:t>ЦЈЕВОВОДУ</w:t>
            </w:r>
          </w:p>
        </w:tc>
        <w:tc>
          <w:tcPr>
            <w:tcW w:w="1400" w:type="dxa"/>
            <w:shd w:val="clear" w:color="auto" w:fill="auto"/>
            <w:noWrap/>
            <w:vAlign w:val="bottom"/>
            <w:hideMark/>
          </w:tcPr>
          <w:p w:rsidR="00B95142" w:rsidRPr="00637A83" w:rsidRDefault="00B95142" w:rsidP="00D87F78">
            <w:pPr>
              <w:jc w:val="right"/>
              <w:rPr>
                <w:rFonts w:ascii="Calibri" w:hAnsi="Calibri" w:cs="Calibri"/>
              </w:rPr>
            </w:pPr>
            <w:r>
              <w:rPr>
                <w:rFonts w:ascii="Calibri" w:hAnsi="Calibri" w:cs="Calibri"/>
                <w:sz w:val="22"/>
              </w:rPr>
              <w:t>97</w:t>
            </w:r>
            <w:r w:rsidRPr="00637A83">
              <w:rPr>
                <w:rFonts w:ascii="Calibri" w:hAnsi="Calibri" w:cs="Calibri"/>
                <w:sz w:val="22"/>
              </w:rPr>
              <w:t>,</w:t>
            </w:r>
            <w:r>
              <w:rPr>
                <w:rFonts w:ascii="Calibri" w:hAnsi="Calibri" w:cs="Calibri"/>
                <w:sz w:val="22"/>
              </w:rPr>
              <w:t>06</w:t>
            </w:r>
            <w:r w:rsidRPr="00637A83">
              <w:rPr>
                <w:rFonts w:ascii="Calibri" w:hAnsi="Calibri" w:cs="Calibri"/>
                <w:sz w:val="22"/>
              </w:rPr>
              <w:t>%</w:t>
            </w:r>
          </w:p>
        </w:tc>
        <w:tc>
          <w:tcPr>
            <w:tcW w:w="2034" w:type="dxa"/>
            <w:shd w:val="clear" w:color="auto" w:fill="auto"/>
            <w:noWrap/>
            <w:vAlign w:val="bottom"/>
            <w:hideMark/>
          </w:tcPr>
          <w:p w:rsidR="00B95142" w:rsidRPr="00637A83" w:rsidRDefault="00B95142" w:rsidP="00D87F78">
            <w:pPr>
              <w:jc w:val="right"/>
              <w:rPr>
                <w:rFonts w:ascii="Calibri" w:hAnsi="Calibri" w:cs="Calibri"/>
              </w:rPr>
            </w:pPr>
            <w:r>
              <w:rPr>
                <w:rFonts w:ascii="Calibri" w:hAnsi="Calibri" w:cs="Calibri"/>
                <w:sz w:val="22"/>
              </w:rPr>
              <w:t>3535</w:t>
            </w:r>
          </w:p>
        </w:tc>
      </w:tr>
      <w:tr w:rsidR="00B95142" w:rsidRPr="00637A83" w:rsidTr="00552D99">
        <w:trPr>
          <w:trHeight w:val="315"/>
        </w:trPr>
        <w:tc>
          <w:tcPr>
            <w:tcW w:w="5759" w:type="dxa"/>
            <w:gridSpan w:val="6"/>
            <w:shd w:val="clear" w:color="auto" w:fill="auto"/>
            <w:noWrap/>
            <w:vAlign w:val="bottom"/>
            <w:hideMark/>
          </w:tcPr>
          <w:p w:rsidR="00B95142" w:rsidRPr="00637A83" w:rsidRDefault="00B95142" w:rsidP="00D87F78">
            <w:pPr>
              <w:rPr>
                <w:rFonts w:ascii="Calibri" w:hAnsi="Calibri" w:cs="Calibri"/>
              </w:rPr>
            </w:pPr>
            <w:r>
              <w:rPr>
                <w:rFonts w:ascii="Calibri" w:hAnsi="Calibri" w:cs="Calibri"/>
                <w:sz w:val="22"/>
              </w:rPr>
              <w:t>ФАЗОН</w:t>
            </w:r>
            <w:r w:rsidRPr="00637A83">
              <w:rPr>
                <w:rFonts w:ascii="Calibri" w:hAnsi="Calibri" w:cs="Calibri"/>
                <w:sz w:val="22"/>
              </w:rPr>
              <w:t>.</w:t>
            </w:r>
            <w:r>
              <w:rPr>
                <w:rFonts w:ascii="Calibri" w:hAnsi="Calibri" w:cs="Calibri"/>
                <w:sz w:val="22"/>
              </w:rPr>
              <w:t>КОМАДУ</w:t>
            </w:r>
            <w:r w:rsidRPr="00637A83">
              <w:rPr>
                <w:rFonts w:ascii="Calibri" w:hAnsi="Calibri" w:cs="Calibri"/>
                <w:sz w:val="22"/>
              </w:rPr>
              <w:t>-</w:t>
            </w:r>
            <w:r>
              <w:rPr>
                <w:rFonts w:ascii="Calibri" w:hAnsi="Calibri" w:cs="Calibri"/>
                <w:sz w:val="22"/>
              </w:rPr>
              <w:t>АРМАТУРИ</w:t>
            </w:r>
            <w:r w:rsidRPr="00637A83">
              <w:rPr>
                <w:rFonts w:ascii="Calibri" w:hAnsi="Calibri" w:cs="Calibri"/>
                <w:sz w:val="22"/>
              </w:rPr>
              <w:t xml:space="preserve"> / </w:t>
            </w:r>
            <w:r>
              <w:rPr>
                <w:rFonts w:ascii="Calibri" w:hAnsi="Calibri" w:cs="Calibri"/>
                <w:sz w:val="22"/>
              </w:rPr>
              <w:t>ФИТИНГУ</w:t>
            </w:r>
          </w:p>
        </w:tc>
        <w:tc>
          <w:tcPr>
            <w:tcW w:w="1400" w:type="dxa"/>
            <w:shd w:val="clear" w:color="auto" w:fill="auto"/>
            <w:noWrap/>
            <w:vAlign w:val="bottom"/>
            <w:hideMark/>
          </w:tcPr>
          <w:p w:rsidR="00B95142" w:rsidRPr="00637A83" w:rsidRDefault="00B95142" w:rsidP="00D87F78">
            <w:pPr>
              <w:jc w:val="right"/>
              <w:rPr>
                <w:rFonts w:ascii="Calibri" w:hAnsi="Calibri" w:cs="Calibri"/>
              </w:rPr>
            </w:pPr>
            <w:r>
              <w:rPr>
                <w:rFonts w:ascii="Calibri" w:hAnsi="Calibri" w:cs="Calibri"/>
                <w:sz w:val="22"/>
              </w:rPr>
              <w:t>2</w:t>
            </w:r>
            <w:r w:rsidRPr="00637A83">
              <w:rPr>
                <w:rFonts w:ascii="Calibri" w:hAnsi="Calibri" w:cs="Calibri"/>
                <w:sz w:val="22"/>
              </w:rPr>
              <w:t>,</w:t>
            </w:r>
            <w:r>
              <w:rPr>
                <w:rFonts w:ascii="Calibri" w:hAnsi="Calibri" w:cs="Calibri"/>
                <w:sz w:val="22"/>
              </w:rPr>
              <w:t>94</w:t>
            </w:r>
            <w:r w:rsidRPr="00637A83">
              <w:rPr>
                <w:rFonts w:ascii="Calibri" w:hAnsi="Calibri" w:cs="Calibri"/>
                <w:sz w:val="22"/>
              </w:rPr>
              <w:t>%</w:t>
            </w:r>
          </w:p>
        </w:tc>
        <w:tc>
          <w:tcPr>
            <w:tcW w:w="2034" w:type="dxa"/>
            <w:shd w:val="clear" w:color="auto" w:fill="auto"/>
            <w:noWrap/>
            <w:vAlign w:val="bottom"/>
            <w:hideMark/>
          </w:tcPr>
          <w:p w:rsidR="00B95142" w:rsidRPr="00637A83" w:rsidRDefault="00B95142" w:rsidP="00D87F78">
            <w:pPr>
              <w:jc w:val="right"/>
              <w:rPr>
                <w:rFonts w:ascii="Calibri" w:hAnsi="Calibri" w:cs="Calibri"/>
              </w:rPr>
            </w:pPr>
            <w:r>
              <w:rPr>
                <w:rFonts w:ascii="Calibri" w:hAnsi="Calibri" w:cs="Calibri"/>
                <w:sz w:val="22"/>
              </w:rPr>
              <w:t>107</w:t>
            </w:r>
          </w:p>
        </w:tc>
      </w:tr>
      <w:tr w:rsidR="005B3993" w:rsidRPr="00637A83" w:rsidTr="00552D99">
        <w:trPr>
          <w:trHeight w:val="300"/>
        </w:trPr>
        <w:tc>
          <w:tcPr>
            <w:tcW w:w="5759" w:type="dxa"/>
            <w:gridSpan w:val="6"/>
            <w:shd w:val="clear" w:color="DEEBF6" w:fill="DEEBF6"/>
            <w:noWrap/>
            <w:vAlign w:val="bottom"/>
            <w:hideMark/>
          </w:tcPr>
          <w:p w:rsidR="005B3993" w:rsidRPr="00637A83" w:rsidRDefault="005B3993" w:rsidP="00D87F78">
            <w:pPr>
              <w:rPr>
                <w:rFonts w:ascii="Calibri" w:hAnsi="Calibri" w:cs="Calibri"/>
                <w:b/>
                <w:bCs/>
              </w:rPr>
            </w:pPr>
            <w:r>
              <w:rPr>
                <w:rFonts w:ascii="Calibri" w:hAnsi="Calibri" w:cs="Calibri"/>
                <w:b/>
                <w:bCs/>
                <w:sz w:val="22"/>
              </w:rPr>
              <w:t>Укупно</w:t>
            </w:r>
          </w:p>
        </w:tc>
        <w:tc>
          <w:tcPr>
            <w:tcW w:w="1400" w:type="dxa"/>
            <w:shd w:val="clear" w:color="DEEBF6" w:fill="DEEBF6"/>
            <w:noWrap/>
            <w:vAlign w:val="bottom"/>
            <w:hideMark/>
          </w:tcPr>
          <w:p w:rsidR="005B3993" w:rsidRPr="00637A83" w:rsidRDefault="005B3993" w:rsidP="00D87F78">
            <w:pPr>
              <w:jc w:val="right"/>
              <w:rPr>
                <w:rFonts w:ascii="Calibri" w:hAnsi="Calibri" w:cs="Calibri"/>
                <w:b/>
                <w:bCs/>
              </w:rPr>
            </w:pPr>
            <w:r w:rsidRPr="00637A83">
              <w:rPr>
                <w:rFonts w:ascii="Calibri" w:hAnsi="Calibri" w:cs="Calibri"/>
                <w:b/>
                <w:bCs/>
                <w:sz w:val="22"/>
              </w:rPr>
              <w:t>100%</w:t>
            </w:r>
          </w:p>
        </w:tc>
        <w:tc>
          <w:tcPr>
            <w:tcW w:w="2034" w:type="dxa"/>
            <w:shd w:val="clear" w:color="DEEBF6" w:fill="DEEBF6"/>
            <w:noWrap/>
            <w:vAlign w:val="bottom"/>
            <w:hideMark/>
          </w:tcPr>
          <w:p w:rsidR="005B3993" w:rsidRPr="00637A83" w:rsidRDefault="005B3993" w:rsidP="00D87F78">
            <w:pPr>
              <w:jc w:val="right"/>
              <w:rPr>
                <w:rFonts w:ascii="Calibri" w:hAnsi="Calibri" w:cs="Calibri"/>
                <w:b/>
                <w:bCs/>
              </w:rPr>
            </w:pPr>
            <w:r>
              <w:rPr>
                <w:rFonts w:ascii="Calibri" w:hAnsi="Calibri" w:cs="Calibri"/>
                <w:b/>
                <w:bCs/>
                <w:sz w:val="22"/>
              </w:rPr>
              <w:t>3642</w:t>
            </w:r>
          </w:p>
        </w:tc>
      </w:tr>
      <w:tr w:rsidR="00636D62" w:rsidRPr="00637A83" w:rsidTr="00552D99">
        <w:trPr>
          <w:trHeight w:val="315"/>
        </w:trPr>
        <w:tc>
          <w:tcPr>
            <w:tcW w:w="9193" w:type="dxa"/>
            <w:gridSpan w:val="8"/>
            <w:shd w:val="clear" w:color="auto" w:fill="auto"/>
            <w:noWrap/>
            <w:vAlign w:val="bottom"/>
            <w:hideMark/>
          </w:tcPr>
          <w:p w:rsidR="00626B05" w:rsidRDefault="00626B05" w:rsidP="00D87F78">
            <w:pPr>
              <w:rPr>
                <w:rFonts w:ascii="Calibri" w:hAnsi="Calibri" w:cs="Calibri"/>
                <w:b/>
                <w:bCs/>
                <w:i/>
                <w:iCs/>
                <w:lang w:val="bs-Latn-BA" w:eastAsia="bs-Latn-BA"/>
              </w:rPr>
            </w:pPr>
          </w:p>
          <w:p w:rsidR="00636D62" w:rsidRPr="00637A83" w:rsidRDefault="0039725C" w:rsidP="00D87F78">
            <w:pPr>
              <w:rPr>
                <w:rFonts w:ascii="Calibri" w:hAnsi="Calibri" w:cs="Calibri"/>
                <w:b/>
                <w:bCs/>
                <w:i/>
                <w:iCs/>
                <w:lang w:val="bs-Latn-BA" w:eastAsia="bs-Latn-BA"/>
              </w:rPr>
            </w:pPr>
            <w:r>
              <w:rPr>
                <w:rFonts w:ascii="Calibri" w:hAnsi="Calibri" w:cs="Calibri"/>
                <w:b/>
                <w:bCs/>
                <w:i/>
                <w:iCs/>
                <w:lang w:val="bs-Latn-BA" w:eastAsia="bs-Latn-BA"/>
              </w:rPr>
              <w:lastRenderedPageBreak/>
              <w:t>Заступљеност</w:t>
            </w:r>
            <w:r w:rsidR="00636D62" w:rsidRPr="00637A83">
              <w:rPr>
                <w:rFonts w:ascii="Calibri" w:hAnsi="Calibri" w:cs="Calibri"/>
                <w:b/>
                <w:bCs/>
                <w:i/>
                <w:iCs/>
                <w:lang w:val="bs-Latn-BA" w:eastAsia="bs-Latn-BA"/>
              </w:rPr>
              <w:t xml:space="preserve"> </w:t>
            </w:r>
            <w:r>
              <w:rPr>
                <w:rFonts w:ascii="Calibri" w:hAnsi="Calibri" w:cs="Calibri"/>
                <w:b/>
                <w:bCs/>
                <w:i/>
                <w:iCs/>
                <w:lang w:val="bs-Latn-BA" w:eastAsia="bs-Latn-BA"/>
              </w:rPr>
              <w:t>кварова</w:t>
            </w:r>
            <w:r w:rsidR="00636D62" w:rsidRPr="00637A83">
              <w:rPr>
                <w:rFonts w:ascii="Calibri" w:hAnsi="Calibri" w:cs="Calibri"/>
                <w:b/>
                <w:bCs/>
                <w:i/>
                <w:iCs/>
                <w:lang w:val="bs-Latn-BA" w:eastAsia="bs-Latn-BA"/>
              </w:rPr>
              <w:t xml:space="preserve"> </w:t>
            </w:r>
            <w:r>
              <w:rPr>
                <w:rFonts w:ascii="Calibri" w:hAnsi="Calibri" w:cs="Calibri"/>
                <w:b/>
                <w:bCs/>
                <w:i/>
                <w:iCs/>
                <w:lang w:val="bs-Latn-BA" w:eastAsia="bs-Latn-BA"/>
              </w:rPr>
              <w:t>по</w:t>
            </w:r>
            <w:r w:rsidR="00636D62" w:rsidRPr="00637A83">
              <w:rPr>
                <w:rFonts w:ascii="Calibri" w:hAnsi="Calibri" w:cs="Calibri"/>
                <w:b/>
                <w:bCs/>
                <w:i/>
                <w:iCs/>
                <w:lang w:val="bs-Latn-BA" w:eastAsia="bs-Latn-BA"/>
              </w:rPr>
              <w:t xml:space="preserve"> </w:t>
            </w:r>
            <w:r>
              <w:rPr>
                <w:rFonts w:ascii="Calibri" w:hAnsi="Calibri" w:cs="Calibri"/>
                <w:b/>
                <w:bCs/>
                <w:i/>
                <w:iCs/>
                <w:lang w:val="bs-Latn-BA" w:eastAsia="bs-Latn-BA"/>
              </w:rPr>
              <w:t>врсти</w:t>
            </w:r>
            <w:r w:rsidR="00636D62" w:rsidRPr="00637A83">
              <w:rPr>
                <w:rFonts w:ascii="Calibri" w:hAnsi="Calibri" w:cs="Calibri"/>
                <w:b/>
                <w:bCs/>
                <w:i/>
                <w:iCs/>
                <w:lang w:val="bs-Latn-BA" w:eastAsia="bs-Latn-BA"/>
              </w:rPr>
              <w:t xml:space="preserve"> </w:t>
            </w:r>
            <w:r>
              <w:rPr>
                <w:rFonts w:ascii="Calibri" w:hAnsi="Calibri" w:cs="Calibri"/>
                <w:b/>
                <w:bCs/>
                <w:i/>
                <w:iCs/>
                <w:lang w:val="bs-Latn-BA" w:eastAsia="bs-Latn-BA"/>
              </w:rPr>
              <w:t>материјала</w:t>
            </w:r>
            <w:r w:rsidR="00636D62" w:rsidRPr="00637A83">
              <w:rPr>
                <w:rFonts w:ascii="Calibri" w:hAnsi="Calibri" w:cs="Calibri"/>
                <w:b/>
                <w:bCs/>
                <w:i/>
                <w:iCs/>
                <w:lang w:val="bs-Latn-BA" w:eastAsia="bs-Latn-BA"/>
              </w:rPr>
              <w:t xml:space="preserve"> </w:t>
            </w:r>
          </w:p>
        </w:tc>
      </w:tr>
      <w:tr w:rsidR="005B3993" w:rsidRPr="00637A83" w:rsidTr="00552D99">
        <w:trPr>
          <w:trHeight w:val="300"/>
        </w:trPr>
        <w:tc>
          <w:tcPr>
            <w:tcW w:w="3290" w:type="dxa"/>
            <w:gridSpan w:val="2"/>
            <w:shd w:val="clear" w:color="DEEBF6" w:fill="DEEBF6"/>
            <w:noWrap/>
            <w:vAlign w:val="bottom"/>
            <w:hideMark/>
          </w:tcPr>
          <w:p w:rsidR="005B3993" w:rsidRPr="00637A83" w:rsidRDefault="005B3993" w:rsidP="00D87F78">
            <w:pPr>
              <w:rPr>
                <w:rFonts w:ascii="Calibri" w:hAnsi="Calibri" w:cs="Calibri"/>
                <w:b/>
                <w:bCs/>
                <w:lang w:val="bs-Latn-BA" w:eastAsia="bs-Latn-BA"/>
              </w:rPr>
            </w:pPr>
            <w:r>
              <w:rPr>
                <w:rFonts w:ascii="Calibri" w:hAnsi="Calibri" w:cs="Calibri"/>
                <w:b/>
                <w:bCs/>
                <w:sz w:val="22"/>
                <w:lang w:val="bs-Latn-BA" w:eastAsia="bs-Latn-BA"/>
              </w:rPr>
              <w:lastRenderedPageBreak/>
              <w:t xml:space="preserve">Материјал                             </w:t>
            </w:r>
            <w:r w:rsidRPr="00637A83">
              <w:rPr>
                <w:rFonts w:ascii="Calibri" w:hAnsi="Calibri" w:cs="Calibri"/>
                <w:b/>
                <w:bCs/>
                <w:sz w:val="22"/>
                <w:lang w:val="bs-Latn-BA" w:eastAsia="bs-Latn-BA"/>
              </w:rPr>
              <w:t>[%]</w:t>
            </w:r>
            <w:r>
              <w:rPr>
                <w:rFonts w:ascii="Calibri" w:hAnsi="Calibri" w:cs="Calibri"/>
                <w:b/>
                <w:bCs/>
                <w:sz w:val="22"/>
                <w:lang w:val="bs-Latn-BA" w:eastAsia="bs-Latn-BA"/>
              </w:rPr>
              <w:t xml:space="preserve"> </w:t>
            </w:r>
          </w:p>
        </w:tc>
        <w:tc>
          <w:tcPr>
            <w:tcW w:w="789" w:type="dxa"/>
            <w:shd w:val="clear" w:color="DEEBF6" w:fill="DEEBF6"/>
            <w:noWrap/>
            <w:vAlign w:val="bottom"/>
            <w:hideMark/>
          </w:tcPr>
          <w:p w:rsidR="005B3993" w:rsidRPr="00637A83" w:rsidRDefault="005B3993" w:rsidP="00D87F78">
            <w:pPr>
              <w:jc w:val="right"/>
              <w:rPr>
                <w:rFonts w:ascii="Calibri" w:hAnsi="Calibri" w:cs="Calibri"/>
                <w:b/>
                <w:bCs/>
                <w:lang w:val="bs-Latn-BA" w:eastAsia="bs-Latn-BA"/>
              </w:rPr>
            </w:pPr>
          </w:p>
        </w:tc>
        <w:tc>
          <w:tcPr>
            <w:tcW w:w="5114" w:type="dxa"/>
            <w:gridSpan w:val="5"/>
            <w:shd w:val="clear" w:color="DEEBF6" w:fill="DEEBF6"/>
            <w:noWrap/>
            <w:vAlign w:val="bottom"/>
            <w:hideMark/>
          </w:tcPr>
          <w:p w:rsidR="005B3993" w:rsidRPr="00637A83" w:rsidRDefault="005B3993" w:rsidP="00D87F78">
            <w:pPr>
              <w:jc w:val="right"/>
              <w:rPr>
                <w:rFonts w:ascii="Calibri" w:hAnsi="Calibri" w:cs="Calibri"/>
                <w:b/>
                <w:bCs/>
                <w:lang w:val="bs-Latn-BA" w:eastAsia="bs-Latn-BA"/>
              </w:rPr>
            </w:pPr>
            <w:r w:rsidRPr="00637A83">
              <w:rPr>
                <w:rFonts w:ascii="Calibri" w:hAnsi="Calibri" w:cs="Calibri"/>
                <w:b/>
                <w:bCs/>
                <w:sz w:val="22"/>
                <w:lang w:val="bs-Latn-BA" w:eastAsia="bs-Latn-BA"/>
              </w:rPr>
              <w:t>[</w:t>
            </w:r>
            <w:r>
              <w:rPr>
                <w:rFonts w:ascii="Calibri" w:hAnsi="Calibri" w:cs="Calibri"/>
                <w:b/>
                <w:bCs/>
                <w:sz w:val="22"/>
                <w:lang w:val="bs-Latn-BA" w:eastAsia="bs-Latn-BA"/>
              </w:rPr>
              <w:t>ком</w:t>
            </w:r>
            <w:r w:rsidRPr="00637A83">
              <w:rPr>
                <w:rFonts w:ascii="Calibri" w:hAnsi="Calibri" w:cs="Calibri"/>
                <w:b/>
                <w:bCs/>
                <w:sz w:val="22"/>
                <w:lang w:val="bs-Latn-BA" w:eastAsia="bs-Latn-BA"/>
              </w:rPr>
              <w:t>]</w:t>
            </w:r>
          </w:p>
        </w:tc>
      </w:tr>
      <w:tr w:rsidR="005B3993" w:rsidRPr="00637A83" w:rsidTr="00552D99">
        <w:trPr>
          <w:trHeight w:val="300"/>
        </w:trPr>
        <w:tc>
          <w:tcPr>
            <w:tcW w:w="2410" w:type="dxa"/>
            <w:shd w:val="clear" w:color="auto" w:fill="auto"/>
            <w:noWrap/>
            <w:vAlign w:val="bottom"/>
            <w:hideMark/>
          </w:tcPr>
          <w:p w:rsidR="005B3993" w:rsidRPr="00637A83" w:rsidRDefault="005B3993" w:rsidP="00D87F78">
            <w:pPr>
              <w:rPr>
                <w:rFonts w:ascii="Calibri" w:hAnsi="Calibri" w:cs="Calibri"/>
              </w:rPr>
            </w:pPr>
            <w:r w:rsidRPr="00637A83">
              <w:rPr>
                <w:rFonts w:ascii="Calibri" w:hAnsi="Calibri" w:cs="Calibri"/>
                <w:sz w:val="22"/>
              </w:rPr>
              <w:t>(</w:t>
            </w:r>
            <w:r>
              <w:rPr>
                <w:rFonts w:ascii="Calibri" w:hAnsi="Calibri" w:cs="Calibri"/>
                <w:sz w:val="22"/>
              </w:rPr>
              <w:t>бланк</w:t>
            </w:r>
            <w:r w:rsidRPr="00637A83">
              <w:rPr>
                <w:rFonts w:ascii="Calibri" w:hAnsi="Calibri" w:cs="Calibri"/>
                <w:sz w:val="22"/>
              </w:rPr>
              <w:t>)</w:t>
            </w:r>
          </w:p>
        </w:tc>
        <w:tc>
          <w:tcPr>
            <w:tcW w:w="880" w:type="dxa"/>
            <w:shd w:val="clear" w:color="auto" w:fill="auto"/>
            <w:noWrap/>
            <w:vAlign w:val="bottom"/>
            <w:hideMark/>
          </w:tcPr>
          <w:p w:rsidR="005B3993" w:rsidRPr="00637A83" w:rsidRDefault="005B3993" w:rsidP="00D87F78">
            <w:pPr>
              <w:jc w:val="right"/>
              <w:rPr>
                <w:rFonts w:ascii="Calibri" w:hAnsi="Calibri" w:cs="Calibri"/>
              </w:rPr>
            </w:pPr>
            <w:r w:rsidRPr="00637A83">
              <w:rPr>
                <w:rFonts w:ascii="Calibri" w:hAnsi="Calibri" w:cs="Calibri"/>
                <w:sz w:val="22"/>
              </w:rPr>
              <w:t>0,</w:t>
            </w:r>
            <w:r>
              <w:rPr>
                <w:rFonts w:ascii="Calibri" w:hAnsi="Calibri" w:cs="Calibri"/>
                <w:sz w:val="22"/>
              </w:rPr>
              <w:t>69</w:t>
            </w:r>
            <w:r w:rsidRPr="00637A83">
              <w:rPr>
                <w:rFonts w:ascii="Calibri" w:hAnsi="Calibri" w:cs="Calibri"/>
                <w:sz w:val="22"/>
              </w:rPr>
              <w:t>%</w:t>
            </w:r>
          </w:p>
        </w:tc>
        <w:tc>
          <w:tcPr>
            <w:tcW w:w="5903" w:type="dxa"/>
            <w:gridSpan w:val="6"/>
            <w:shd w:val="clear" w:color="auto" w:fill="auto"/>
            <w:noWrap/>
            <w:vAlign w:val="bottom"/>
            <w:hideMark/>
          </w:tcPr>
          <w:p w:rsidR="005B3993" w:rsidRPr="00637A83" w:rsidRDefault="005B3993" w:rsidP="00D87F78">
            <w:pPr>
              <w:jc w:val="right"/>
              <w:rPr>
                <w:rFonts w:ascii="Calibri" w:hAnsi="Calibri" w:cs="Calibri"/>
              </w:rPr>
            </w:pPr>
            <w:r>
              <w:rPr>
                <w:rFonts w:ascii="Calibri" w:hAnsi="Calibri" w:cs="Calibri"/>
                <w:sz w:val="22"/>
              </w:rPr>
              <w:t>25</w:t>
            </w:r>
          </w:p>
        </w:tc>
      </w:tr>
      <w:tr w:rsidR="005B3993" w:rsidRPr="00637A83" w:rsidTr="00552D99">
        <w:trPr>
          <w:trHeight w:val="315"/>
        </w:trPr>
        <w:tc>
          <w:tcPr>
            <w:tcW w:w="2410" w:type="dxa"/>
            <w:shd w:val="clear" w:color="auto" w:fill="auto"/>
            <w:noWrap/>
            <w:vAlign w:val="bottom"/>
            <w:hideMark/>
          </w:tcPr>
          <w:p w:rsidR="005B3993" w:rsidRPr="00637A83" w:rsidRDefault="005B3993" w:rsidP="00D87F78">
            <w:pPr>
              <w:rPr>
                <w:rFonts w:ascii="Calibri" w:hAnsi="Calibri" w:cs="Calibri"/>
              </w:rPr>
            </w:pPr>
            <w:r>
              <w:rPr>
                <w:rFonts w:ascii="Calibri" w:hAnsi="Calibri" w:cs="Calibri"/>
                <w:sz w:val="22"/>
              </w:rPr>
              <w:t>ЛЗ</w:t>
            </w:r>
          </w:p>
        </w:tc>
        <w:tc>
          <w:tcPr>
            <w:tcW w:w="880" w:type="dxa"/>
            <w:shd w:val="clear" w:color="auto" w:fill="auto"/>
            <w:noWrap/>
            <w:vAlign w:val="bottom"/>
            <w:hideMark/>
          </w:tcPr>
          <w:p w:rsidR="005B3993" w:rsidRPr="00637A83" w:rsidRDefault="005B3993" w:rsidP="00D87F78">
            <w:pPr>
              <w:jc w:val="right"/>
              <w:rPr>
                <w:rFonts w:ascii="Calibri" w:hAnsi="Calibri" w:cs="Calibri"/>
              </w:rPr>
            </w:pPr>
            <w:r w:rsidRPr="00637A83">
              <w:rPr>
                <w:rFonts w:ascii="Calibri" w:hAnsi="Calibri" w:cs="Calibri"/>
                <w:sz w:val="22"/>
              </w:rPr>
              <w:t>1,</w:t>
            </w:r>
            <w:r>
              <w:rPr>
                <w:rFonts w:ascii="Calibri" w:hAnsi="Calibri" w:cs="Calibri"/>
                <w:sz w:val="22"/>
              </w:rPr>
              <w:t>34</w:t>
            </w:r>
            <w:r w:rsidRPr="00637A83">
              <w:rPr>
                <w:rFonts w:ascii="Calibri" w:hAnsi="Calibri" w:cs="Calibri"/>
                <w:sz w:val="22"/>
              </w:rPr>
              <w:t>%</w:t>
            </w:r>
          </w:p>
        </w:tc>
        <w:tc>
          <w:tcPr>
            <w:tcW w:w="5903" w:type="dxa"/>
            <w:gridSpan w:val="6"/>
            <w:shd w:val="clear" w:color="auto" w:fill="auto"/>
            <w:noWrap/>
            <w:vAlign w:val="bottom"/>
            <w:hideMark/>
          </w:tcPr>
          <w:p w:rsidR="005B3993" w:rsidRPr="00637A83" w:rsidRDefault="005B3993" w:rsidP="00D87F78">
            <w:pPr>
              <w:jc w:val="right"/>
              <w:rPr>
                <w:rFonts w:ascii="Calibri" w:hAnsi="Calibri" w:cs="Calibri"/>
              </w:rPr>
            </w:pPr>
            <w:r>
              <w:rPr>
                <w:rFonts w:ascii="Calibri" w:hAnsi="Calibri" w:cs="Calibri"/>
                <w:sz w:val="22"/>
              </w:rPr>
              <w:t>49</w:t>
            </w:r>
          </w:p>
        </w:tc>
      </w:tr>
      <w:tr w:rsidR="005B3993" w:rsidRPr="00637A83" w:rsidTr="00552D99">
        <w:trPr>
          <w:trHeight w:val="315"/>
        </w:trPr>
        <w:tc>
          <w:tcPr>
            <w:tcW w:w="2410" w:type="dxa"/>
            <w:shd w:val="clear" w:color="auto" w:fill="auto"/>
            <w:noWrap/>
            <w:vAlign w:val="bottom"/>
            <w:hideMark/>
          </w:tcPr>
          <w:p w:rsidR="005B3993" w:rsidRPr="00637A83" w:rsidRDefault="005B3993" w:rsidP="00D87F78">
            <w:pPr>
              <w:rPr>
                <w:rFonts w:ascii="Calibri" w:hAnsi="Calibri" w:cs="Calibri"/>
              </w:rPr>
            </w:pPr>
            <w:r>
              <w:rPr>
                <w:rFonts w:ascii="Calibri" w:hAnsi="Calibri" w:cs="Calibri"/>
                <w:sz w:val="22"/>
              </w:rPr>
              <w:t>АЛКАТЕН</w:t>
            </w:r>
          </w:p>
        </w:tc>
        <w:tc>
          <w:tcPr>
            <w:tcW w:w="880" w:type="dxa"/>
            <w:shd w:val="clear" w:color="auto" w:fill="auto"/>
            <w:noWrap/>
            <w:vAlign w:val="bottom"/>
            <w:hideMark/>
          </w:tcPr>
          <w:p w:rsidR="005B3993" w:rsidRPr="00637A83" w:rsidRDefault="005B3993" w:rsidP="00D87F78">
            <w:pPr>
              <w:jc w:val="right"/>
              <w:rPr>
                <w:rFonts w:ascii="Calibri" w:hAnsi="Calibri" w:cs="Calibri"/>
              </w:rPr>
            </w:pPr>
            <w:r w:rsidRPr="00637A83">
              <w:rPr>
                <w:rFonts w:ascii="Calibri" w:hAnsi="Calibri" w:cs="Calibri"/>
                <w:sz w:val="22"/>
              </w:rPr>
              <w:t>8</w:t>
            </w:r>
            <w:r>
              <w:rPr>
                <w:rFonts w:ascii="Calibri" w:hAnsi="Calibri" w:cs="Calibri"/>
                <w:sz w:val="22"/>
              </w:rPr>
              <w:t>1</w:t>
            </w:r>
            <w:r w:rsidRPr="00637A83">
              <w:rPr>
                <w:rFonts w:ascii="Calibri" w:hAnsi="Calibri" w:cs="Calibri"/>
                <w:sz w:val="22"/>
              </w:rPr>
              <w:t>,</w:t>
            </w:r>
            <w:r>
              <w:rPr>
                <w:rFonts w:ascii="Calibri" w:hAnsi="Calibri" w:cs="Calibri"/>
                <w:sz w:val="22"/>
              </w:rPr>
              <w:t>58</w:t>
            </w:r>
            <w:r w:rsidRPr="00637A83">
              <w:rPr>
                <w:rFonts w:ascii="Calibri" w:hAnsi="Calibri" w:cs="Calibri"/>
                <w:sz w:val="22"/>
              </w:rPr>
              <w:t>%</w:t>
            </w:r>
          </w:p>
        </w:tc>
        <w:tc>
          <w:tcPr>
            <w:tcW w:w="5903" w:type="dxa"/>
            <w:gridSpan w:val="6"/>
            <w:shd w:val="clear" w:color="auto" w:fill="auto"/>
            <w:noWrap/>
            <w:vAlign w:val="bottom"/>
            <w:hideMark/>
          </w:tcPr>
          <w:p w:rsidR="005B3993" w:rsidRPr="00637A83" w:rsidRDefault="005B3993" w:rsidP="00D87F78">
            <w:pPr>
              <w:jc w:val="right"/>
              <w:rPr>
                <w:rFonts w:ascii="Calibri" w:hAnsi="Calibri" w:cs="Calibri"/>
              </w:rPr>
            </w:pPr>
            <w:r>
              <w:rPr>
                <w:rFonts w:ascii="Calibri" w:hAnsi="Calibri" w:cs="Calibri"/>
                <w:sz w:val="22"/>
              </w:rPr>
              <w:t>2971</w:t>
            </w:r>
          </w:p>
        </w:tc>
      </w:tr>
      <w:tr w:rsidR="005B3993" w:rsidRPr="00637A83" w:rsidTr="00552D99">
        <w:trPr>
          <w:trHeight w:val="300"/>
        </w:trPr>
        <w:tc>
          <w:tcPr>
            <w:tcW w:w="2410" w:type="dxa"/>
            <w:shd w:val="clear" w:color="auto" w:fill="auto"/>
            <w:noWrap/>
            <w:vAlign w:val="bottom"/>
            <w:hideMark/>
          </w:tcPr>
          <w:p w:rsidR="005B3993" w:rsidRPr="00637A83" w:rsidRDefault="005B3993" w:rsidP="00D87F78">
            <w:pPr>
              <w:rPr>
                <w:rFonts w:ascii="Calibri" w:hAnsi="Calibri" w:cs="Calibri"/>
              </w:rPr>
            </w:pPr>
            <w:r>
              <w:rPr>
                <w:rFonts w:ascii="Calibri" w:hAnsi="Calibri" w:cs="Calibri"/>
                <w:sz w:val="22"/>
              </w:rPr>
              <w:t>ПВЦ</w:t>
            </w:r>
          </w:p>
        </w:tc>
        <w:tc>
          <w:tcPr>
            <w:tcW w:w="880" w:type="dxa"/>
            <w:shd w:val="clear" w:color="auto" w:fill="auto"/>
            <w:noWrap/>
            <w:vAlign w:val="bottom"/>
            <w:hideMark/>
          </w:tcPr>
          <w:p w:rsidR="005B3993" w:rsidRPr="00637A83" w:rsidRDefault="005B3993" w:rsidP="00D87F78">
            <w:pPr>
              <w:jc w:val="right"/>
              <w:rPr>
                <w:rFonts w:ascii="Calibri" w:hAnsi="Calibri" w:cs="Calibri"/>
              </w:rPr>
            </w:pPr>
            <w:r>
              <w:rPr>
                <w:rFonts w:ascii="Calibri" w:hAnsi="Calibri" w:cs="Calibri"/>
                <w:sz w:val="22"/>
              </w:rPr>
              <w:t>5</w:t>
            </w:r>
            <w:r w:rsidRPr="00637A83">
              <w:rPr>
                <w:rFonts w:ascii="Calibri" w:hAnsi="Calibri" w:cs="Calibri"/>
                <w:sz w:val="22"/>
              </w:rPr>
              <w:t>,</w:t>
            </w:r>
            <w:r>
              <w:rPr>
                <w:rFonts w:ascii="Calibri" w:hAnsi="Calibri" w:cs="Calibri"/>
                <w:sz w:val="22"/>
              </w:rPr>
              <w:t>79</w:t>
            </w:r>
            <w:r w:rsidRPr="00637A83">
              <w:rPr>
                <w:rFonts w:ascii="Calibri" w:hAnsi="Calibri" w:cs="Calibri"/>
                <w:sz w:val="22"/>
              </w:rPr>
              <w:t>%</w:t>
            </w:r>
          </w:p>
        </w:tc>
        <w:tc>
          <w:tcPr>
            <w:tcW w:w="5903" w:type="dxa"/>
            <w:gridSpan w:val="6"/>
            <w:shd w:val="clear" w:color="auto" w:fill="auto"/>
            <w:noWrap/>
            <w:vAlign w:val="bottom"/>
            <w:hideMark/>
          </w:tcPr>
          <w:p w:rsidR="005B3993" w:rsidRPr="00637A83" w:rsidRDefault="005B3993" w:rsidP="00D87F78">
            <w:pPr>
              <w:jc w:val="right"/>
              <w:rPr>
                <w:rFonts w:ascii="Calibri" w:hAnsi="Calibri" w:cs="Calibri"/>
              </w:rPr>
            </w:pPr>
            <w:r>
              <w:rPr>
                <w:rFonts w:ascii="Calibri" w:hAnsi="Calibri" w:cs="Calibri"/>
                <w:sz w:val="22"/>
              </w:rPr>
              <w:t>211</w:t>
            </w:r>
          </w:p>
        </w:tc>
      </w:tr>
      <w:tr w:rsidR="005B3993" w:rsidRPr="00637A83" w:rsidTr="00552D99">
        <w:trPr>
          <w:trHeight w:val="300"/>
        </w:trPr>
        <w:tc>
          <w:tcPr>
            <w:tcW w:w="2410" w:type="dxa"/>
            <w:shd w:val="clear" w:color="auto" w:fill="auto"/>
            <w:noWrap/>
            <w:vAlign w:val="bottom"/>
            <w:hideMark/>
          </w:tcPr>
          <w:p w:rsidR="005B3993" w:rsidRPr="00637A83" w:rsidRDefault="005B3993" w:rsidP="00D87F78">
            <w:pPr>
              <w:rPr>
                <w:rFonts w:ascii="Calibri" w:hAnsi="Calibri" w:cs="Calibri"/>
              </w:rPr>
            </w:pPr>
            <w:r>
              <w:rPr>
                <w:rFonts w:ascii="Calibri" w:hAnsi="Calibri" w:cs="Calibri"/>
                <w:sz w:val="22"/>
              </w:rPr>
              <w:t>ПОЦИНЧАН</w:t>
            </w:r>
          </w:p>
        </w:tc>
        <w:tc>
          <w:tcPr>
            <w:tcW w:w="880" w:type="dxa"/>
            <w:shd w:val="clear" w:color="auto" w:fill="auto"/>
            <w:noWrap/>
            <w:vAlign w:val="bottom"/>
            <w:hideMark/>
          </w:tcPr>
          <w:p w:rsidR="005B3993" w:rsidRPr="00637A83" w:rsidRDefault="005B3993" w:rsidP="00D87F78">
            <w:pPr>
              <w:jc w:val="right"/>
              <w:rPr>
                <w:rFonts w:ascii="Calibri" w:hAnsi="Calibri" w:cs="Calibri"/>
              </w:rPr>
            </w:pPr>
            <w:r w:rsidRPr="00637A83">
              <w:rPr>
                <w:rFonts w:ascii="Calibri" w:hAnsi="Calibri" w:cs="Calibri"/>
                <w:sz w:val="22"/>
              </w:rPr>
              <w:t>4,</w:t>
            </w:r>
            <w:r>
              <w:rPr>
                <w:rFonts w:ascii="Calibri" w:hAnsi="Calibri" w:cs="Calibri"/>
                <w:sz w:val="22"/>
              </w:rPr>
              <w:t>23</w:t>
            </w:r>
            <w:r w:rsidRPr="00637A83">
              <w:rPr>
                <w:rFonts w:ascii="Calibri" w:hAnsi="Calibri" w:cs="Calibri"/>
                <w:sz w:val="22"/>
              </w:rPr>
              <w:t>%</w:t>
            </w:r>
          </w:p>
        </w:tc>
        <w:tc>
          <w:tcPr>
            <w:tcW w:w="5903" w:type="dxa"/>
            <w:gridSpan w:val="6"/>
            <w:shd w:val="clear" w:color="auto" w:fill="auto"/>
            <w:noWrap/>
            <w:vAlign w:val="bottom"/>
            <w:hideMark/>
          </w:tcPr>
          <w:p w:rsidR="005B3993" w:rsidRPr="00637A83" w:rsidRDefault="005B3993" w:rsidP="00D87F78">
            <w:pPr>
              <w:jc w:val="right"/>
              <w:rPr>
                <w:rFonts w:ascii="Calibri" w:hAnsi="Calibri" w:cs="Calibri"/>
              </w:rPr>
            </w:pPr>
            <w:r>
              <w:rPr>
                <w:rFonts w:ascii="Calibri" w:hAnsi="Calibri" w:cs="Calibri"/>
                <w:sz w:val="22"/>
              </w:rPr>
              <w:t>154</w:t>
            </w:r>
          </w:p>
        </w:tc>
      </w:tr>
      <w:tr w:rsidR="005B3993" w:rsidRPr="00637A83" w:rsidTr="00552D99">
        <w:trPr>
          <w:trHeight w:val="300"/>
        </w:trPr>
        <w:tc>
          <w:tcPr>
            <w:tcW w:w="2410" w:type="dxa"/>
            <w:shd w:val="clear" w:color="auto" w:fill="auto"/>
            <w:noWrap/>
            <w:vAlign w:val="bottom"/>
            <w:hideMark/>
          </w:tcPr>
          <w:p w:rsidR="005B3993" w:rsidRPr="00637A83" w:rsidRDefault="005B3993" w:rsidP="00D87F78">
            <w:pPr>
              <w:rPr>
                <w:rFonts w:ascii="Calibri" w:hAnsi="Calibri" w:cs="Calibri"/>
              </w:rPr>
            </w:pPr>
            <w:r>
              <w:rPr>
                <w:rFonts w:ascii="Calibri" w:hAnsi="Calibri" w:cs="Calibri"/>
                <w:sz w:val="22"/>
              </w:rPr>
              <w:t>ПЕХД</w:t>
            </w:r>
            <w:r w:rsidRPr="00637A83">
              <w:rPr>
                <w:rFonts w:ascii="Calibri" w:hAnsi="Calibri" w:cs="Calibri"/>
                <w:sz w:val="22"/>
              </w:rPr>
              <w:t xml:space="preserve"> 100</w:t>
            </w:r>
          </w:p>
        </w:tc>
        <w:tc>
          <w:tcPr>
            <w:tcW w:w="880" w:type="dxa"/>
            <w:shd w:val="clear" w:color="auto" w:fill="auto"/>
            <w:noWrap/>
            <w:vAlign w:val="bottom"/>
            <w:hideMark/>
          </w:tcPr>
          <w:p w:rsidR="005B3993" w:rsidRPr="00637A83" w:rsidRDefault="005B3993" w:rsidP="00D87F78">
            <w:pPr>
              <w:jc w:val="right"/>
              <w:rPr>
                <w:rFonts w:ascii="Calibri" w:hAnsi="Calibri" w:cs="Calibri"/>
              </w:rPr>
            </w:pPr>
            <w:r w:rsidRPr="00637A83">
              <w:rPr>
                <w:rFonts w:ascii="Calibri" w:hAnsi="Calibri" w:cs="Calibri"/>
                <w:sz w:val="22"/>
              </w:rPr>
              <w:t>0,</w:t>
            </w:r>
            <w:r>
              <w:rPr>
                <w:rFonts w:ascii="Calibri" w:hAnsi="Calibri" w:cs="Calibri"/>
                <w:sz w:val="22"/>
              </w:rPr>
              <w:t>80</w:t>
            </w:r>
            <w:r w:rsidRPr="00637A83">
              <w:rPr>
                <w:rFonts w:ascii="Calibri" w:hAnsi="Calibri" w:cs="Calibri"/>
                <w:sz w:val="22"/>
              </w:rPr>
              <w:t>%</w:t>
            </w:r>
          </w:p>
        </w:tc>
        <w:tc>
          <w:tcPr>
            <w:tcW w:w="5903" w:type="dxa"/>
            <w:gridSpan w:val="6"/>
            <w:shd w:val="clear" w:color="auto" w:fill="auto"/>
            <w:noWrap/>
            <w:vAlign w:val="bottom"/>
            <w:hideMark/>
          </w:tcPr>
          <w:p w:rsidR="005B3993" w:rsidRPr="00637A83" w:rsidRDefault="005B3993" w:rsidP="00D87F78">
            <w:pPr>
              <w:jc w:val="right"/>
              <w:rPr>
                <w:rFonts w:ascii="Calibri" w:hAnsi="Calibri" w:cs="Calibri"/>
              </w:rPr>
            </w:pPr>
            <w:r>
              <w:rPr>
                <w:rFonts w:ascii="Calibri" w:hAnsi="Calibri" w:cs="Calibri"/>
                <w:sz w:val="22"/>
              </w:rPr>
              <w:t>29</w:t>
            </w:r>
          </w:p>
        </w:tc>
      </w:tr>
      <w:tr w:rsidR="005B3993" w:rsidRPr="00637A83" w:rsidTr="00552D99">
        <w:trPr>
          <w:trHeight w:val="315"/>
        </w:trPr>
        <w:tc>
          <w:tcPr>
            <w:tcW w:w="2410" w:type="dxa"/>
            <w:shd w:val="clear" w:color="auto" w:fill="auto"/>
            <w:noWrap/>
            <w:vAlign w:val="bottom"/>
            <w:hideMark/>
          </w:tcPr>
          <w:p w:rsidR="005B3993" w:rsidRPr="00637A83" w:rsidRDefault="005B3993" w:rsidP="00D87F78">
            <w:pPr>
              <w:rPr>
                <w:rFonts w:ascii="Calibri" w:hAnsi="Calibri" w:cs="Calibri"/>
              </w:rPr>
            </w:pPr>
            <w:r>
              <w:rPr>
                <w:rFonts w:ascii="Calibri" w:hAnsi="Calibri" w:cs="Calibri"/>
                <w:sz w:val="22"/>
              </w:rPr>
              <w:t>ПЕХД</w:t>
            </w:r>
            <w:r w:rsidRPr="00637A83">
              <w:rPr>
                <w:rFonts w:ascii="Calibri" w:hAnsi="Calibri" w:cs="Calibri"/>
                <w:sz w:val="22"/>
              </w:rPr>
              <w:t xml:space="preserve"> </w:t>
            </w:r>
            <w:r>
              <w:rPr>
                <w:rFonts w:ascii="Calibri" w:hAnsi="Calibri" w:cs="Calibri"/>
                <w:sz w:val="22"/>
              </w:rPr>
              <w:t>8</w:t>
            </w:r>
            <w:r w:rsidRPr="00637A83">
              <w:rPr>
                <w:rFonts w:ascii="Calibri" w:hAnsi="Calibri" w:cs="Calibri"/>
                <w:sz w:val="22"/>
              </w:rPr>
              <w:t>0</w:t>
            </w:r>
          </w:p>
        </w:tc>
        <w:tc>
          <w:tcPr>
            <w:tcW w:w="880" w:type="dxa"/>
            <w:shd w:val="clear" w:color="auto" w:fill="auto"/>
            <w:noWrap/>
            <w:vAlign w:val="bottom"/>
            <w:hideMark/>
          </w:tcPr>
          <w:p w:rsidR="005B3993" w:rsidRPr="00637A83" w:rsidRDefault="005B3993" w:rsidP="00D87F78">
            <w:pPr>
              <w:jc w:val="right"/>
              <w:rPr>
                <w:rFonts w:ascii="Calibri" w:hAnsi="Calibri" w:cs="Calibri"/>
              </w:rPr>
            </w:pPr>
            <w:r w:rsidRPr="00637A83">
              <w:rPr>
                <w:rFonts w:ascii="Calibri" w:hAnsi="Calibri" w:cs="Calibri"/>
                <w:sz w:val="22"/>
              </w:rPr>
              <w:t>0,</w:t>
            </w:r>
            <w:r>
              <w:rPr>
                <w:rFonts w:ascii="Calibri" w:hAnsi="Calibri" w:cs="Calibri"/>
                <w:sz w:val="22"/>
              </w:rPr>
              <w:t>25</w:t>
            </w:r>
            <w:r w:rsidRPr="00637A83">
              <w:rPr>
                <w:rFonts w:ascii="Calibri" w:hAnsi="Calibri" w:cs="Calibri"/>
                <w:sz w:val="22"/>
              </w:rPr>
              <w:t>%</w:t>
            </w:r>
          </w:p>
        </w:tc>
        <w:tc>
          <w:tcPr>
            <w:tcW w:w="5903" w:type="dxa"/>
            <w:gridSpan w:val="6"/>
            <w:shd w:val="clear" w:color="auto" w:fill="auto"/>
            <w:noWrap/>
            <w:vAlign w:val="bottom"/>
            <w:hideMark/>
          </w:tcPr>
          <w:p w:rsidR="005B3993" w:rsidRPr="00637A83" w:rsidRDefault="005B3993" w:rsidP="00D87F78">
            <w:pPr>
              <w:jc w:val="right"/>
              <w:rPr>
                <w:rFonts w:ascii="Calibri" w:hAnsi="Calibri" w:cs="Calibri"/>
              </w:rPr>
            </w:pPr>
            <w:r>
              <w:rPr>
                <w:rFonts w:ascii="Calibri" w:hAnsi="Calibri" w:cs="Calibri"/>
                <w:sz w:val="22"/>
              </w:rPr>
              <w:t>9</w:t>
            </w:r>
          </w:p>
        </w:tc>
      </w:tr>
      <w:tr w:rsidR="005B3993" w:rsidRPr="00637A83" w:rsidTr="00552D99">
        <w:trPr>
          <w:trHeight w:val="315"/>
        </w:trPr>
        <w:tc>
          <w:tcPr>
            <w:tcW w:w="2410" w:type="dxa"/>
            <w:shd w:val="clear" w:color="auto" w:fill="auto"/>
            <w:noWrap/>
            <w:vAlign w:val="bottom"/>
            <w:hideMark/>
          </w:tcPr>
          <w:p w:rsidR="005B3993" w:rsidRPr="00637A83" w:rsidRDefault="005B3993" w:rsidP="00D87F78">
            <w:pPr>
              <w:rPr>
                <w:rFonts w:ascii="Calibri" w:hAnsi="Calibri" w:cs="Calibri"/>
              </w:rPr>
            </w:pPr>
            <w:r>
              <w:rPr>
                <w:rFonts w:ascii="Calibri" w:hAnsi="Calibri" w:cs="Calibri"/>
                <w:sz w:val="22"/>
              </w:rPr>
              <w:t>ППР</w:t>
            </w:r>
          </w:p>
        </w:tc>
        <w:tc>
          <w:tcPr>
            <w:tcW w:w="880" w:type="dxa"/>
            <w:shd w:val="clear" w:color="auto" w:fill="auto"/>
            <w:noWrap/>
            <w:vAlign w:val="bottom"/>
            <w:hideMark/>
          </w:tcPr>
          <w:p w:rsidR="005B3993" w:rsidRPr="00637A83" w:rsidRDefault="005B3993" w:rsidP="00D87F78">
            <w:pPr>
              <w:jc w:val="right"/>
              <w:rPr>
                <w:rFonts w:ascii="Calibri" w:hAnsi="Calibri" w:cs="Calibri"/>
              </w:rPr>
            </w:pPr>
            <w:r>
              <w:rPr>
                <w:rFonts w:ascii="Calibri" w:hAnsi="Calibri" w:cs="Calibri"/>
                <w:sz w:val="22"/>
              </w:rPr>
              <w:t>1</w:t>
            </w:r>
            <w:r w:rsidRPr="00637A83">
              <w:rPr>
                <w:rFonts w:ascii="Calibri" w:hAnsi="Calibri" w:cs="Calibri"/>
                <w:sz w:val="22"/>
              </w:rPr>
              <w:t>,</w:t>
            </w:r>
            <w:r>
              <w:rPr>
                <w:rFonts w:ascii="Calibri" w:hAnsi="Calibri" w:cs="Calibri"/>
                <w:sz w:val="22"/>
              </w:rPr>
              <w:t>34</w:t>
            </w:r>
            <w:r w:rsidRPr="00637A83">
              <w:rPr>
                <w:rFonts w:ascii="Calibri" w:hAnsi="Calibri" w:cs="Calibri"/>
                <w:sz w:val="22"/>
              </w:rPr>
              <w:t>%</w:t>
            </w:r>
          </w:p>
        </w:tc>
        <w:tc>
          <w:tcPr>
            <w:tcW w:w="5903" w:type="dxa"/>
            <w:gridSpan w:val="6"/>
            <w:shd w:val="clear" w:color="auto" w:fill="auto"/>
            <w:noWrap/>
            <w:vAlign w:val="bottom"/>
            <w:hideMark/>
          </w:tcPr>
          <w:p w:rsidR="005B3993" w:rsidRPr="00637A83" w:rsidRDefault="005B3993" w:rsidP="00D87F78">
            <w:pPr>
              <w:jc w:val="right"/>
              <w:rPr>
                <w:rFonts w:ascii="Calibri" w:hAnsi="Calibri" w:cs="Calibri"/>
              </w:rPr>
            </w:pPr>
            <w:r>
              <w:rPr>
                <w:rFonts w:ascii="Calibri" w:hAnsi="Calibri" w:cs="Calibri"/>
                <w:sz w:val="22"/>
              </w:rPr>
              <w:t>49</w:t>
            </w:r>
          </w:p>
        </w:tc>
      </w:tr>
      <w:tr w:rsidR="005B3993" w:rsidRPr="00637A83" w:rsidTr="00552D99">
        <w:trPr>
          <w:trHeight w:val="315"/>
        </w:trPr>
        <w:tc>
          <w:tcPr>
            <w:tcW w:w="2410" w:type="dxa"/>
            <w:shd w:val="clear" w:color="auto" w:fill="auto"/>
            <w:noWrap/>
            <w:vAlign w:val="bottom"/>
            <w:hideMark/>
          </w:tcPr>
          <w:p w:rsidR="005B3993" w:rsidRPr="00637A83" w:rsidRDefault="005B3993" w:rsidP="00D87F78">
            <w:pPr>
              <w:rPr>
                <w:rFonts w:ascii="Calibri" w:hAnsi="Calibri" w:cs="Calibri"/>
              </w:rPr>
            </w:pPr>
            <w:r>
              <w:rPr>
                <w:rFonts w:ascii="Calibri" w:hAnsi="Calibri" w:cs="Calibri"/>
                <w:sz w:val="22"/>
              </w:rPr>
              <w:t>АЦ</w:t>
            </w:r>
          </w:p>
        </w:tc>
        <w:tc>
          <w:tcPr>
            <w:tcW w:w="880" w:type="dxa"/>
            <w:shd w:val="clear" w:color="auto" w:fill="auto"/>
            <w:noWrap/>
            <w:vAlign w:val="bottom"/>
            <w:hideMark/>
          </w:tcPr>
          <w:p w:rsidR="005B3993" w:rsidRPr="00637A83" w:rsidRDefault="005B3993" w:rsidP="00D87F78">
            <w:pPr>
              <w:jc w:val="right"/>
              <w:rPr>
                <w:rFonts w:ascii="Calibri" w:hAnsi="Calibri" w:cs="Calibri"/>
              </w:rPr>
            </w:pPr>
            <w:r>
              <w:rPr>
                <w:rFonts w:ascii="Calibri" w:hAnsi="Calibri" w:cs="Calibri"/>
                <w:sz w:val="22"/>
              </w:rPr>
              <w:t>1</w:t>
            </w:r>
            <w:r w:rsidRPr="00637A83">
              <w:rPr>
                <w:rFonts w:ascii="Calibri" w:hAnsi="Calibri" w:cs="Calibri"/>
                <w:sz w:val="22"/>
              </w:rPr>
              <w:t>,</w:t>
            </w:r>
            <w:r>
              <w:rPr>
                <w:rFonts w:ascii="Calibri" w:hAnsi="Calibri" w:cs="Calibri"/>
                <w:sz w:val="22"/>
              </w:rPr>
              <w:t>46</w:t>
            </w:r>
            <w:r w:rsidRPr="00637A83">
              <w:rPr>
                <w:rFonts w:ascii="Calibri" w:hAnsi="Calibri" w:cs="Calibri"/>
                <w:sz w:val="22"/>
              </w:rPr>
              <w:t>%</w:t>
            </w:r>
          </w:p>
        </w:tc>
        <w:tc>
          <w:tcPr>
            <w:tcW w:w="5903" w:type="dxa"/>
            <w:gridSpan w:val="6"/>
            <w:shd w:val="clear" w:color="auto" w:fill="auto"/>
            <w:noWrap/>
            <w:vAlign w:val="bottom"/>
            <w:hideMark/>
          </w:tcPr>
          <w:p w:rsidR="005B3993" w:rsidRPr="00637A83" w:rsidRDefault="005B3993" w:rsidP="00D87F78">
            <w:pPr>
              <w:jc w:val="right"/>
              <w:rPr>
                <w:rFonts w:ascii="Calibri" w:hAnsi="Calibri" w:cs="Calibri"/>
              </w:rPr>
            </w:pPr>
            <w:r>
              <w:rPr>
                <w:rFonts w:ascii="Calibri" w:hAnsi="Calibri" w:cs="Calibri"/>
                <w:sz w:val="22"/>
              </w:rPr>
              <w:t>53</w:t>
            </w:r>
          </w:p>
        </w:tc>
      </w:tr>
      <w:tr w:rsidR="005B3993" w:rsidRPr="00637A83" w:rsidTr="00552D99">
        <w:trPr>
          <w:trHeight w:val="300"/>
        </w:trPr>
        <w:tc>
          <w:tcPr>
            <w:tcW w:w="2410" w:type="dxa"/>
            <w:shd w:val="clear" w:color="auto" w:fill="auto"/>
            <w:noWrap/>
            <w:vAlign w:val="bottom"/>
            <w:hideMark/>
          </w:tcPr>
          <w:p w:rsidR="005B3993" w:rsidRPr="00637A83" w:rsidRDefault="005B3993" w:rsidP="00D87F78">
            <w:pPr>
              <w:rPr>
                <w:rFonts w:ascii="Calibri" w:hAnsi="Calibri" w:cs="Calibri"/>
              </w:rPr>
            </w:pPr>
            <w:r>
              <w:rPr>
                <w:rFonts w:ascii="Calibri" w:hAnsi="Calibri" w:cs="Calibri"/>
                <w:sz w:val="22"/>
              </w:rPr>
              <w:t>Остало</w:t>
            </w:r>
          </w:p>
        </w:tc>
        <w:tc>
          <w:tcPr>
            <w:tcW w:w="880" w:type="dxa"/>
            <w:shd w:val="clear" w:color="auto" w:fill="auto"/>
            <w:noWrap/>
            <w:vAlign w:val="bottom"/>
            <w:hideMark/>
          </w:tcPr>
          <w:p w:rsidR="005B3993" w:rsidRPr="00637A83" w:rsidRDefault="005B3993" w:rsidP="00D87F78">
            <w:pPr>
              <w:jc w:val="right"/>
              <w:rPr>
                <w:rFonts w:ascii="Calibri" w:hAnsi="Calibri" w:cs="Calibri"/>
              </w:rPr>
            </w:pPr>
            <w:r>
              <w:rPr>
                <w:rFonts w:ascii="Calibri" w:hAnsi="Calibri" w:cs="Calibri"/>
                <w:sz w:val="22"/>
              </w:rPr>
              <w:t>2</w:t>
            </w:r>
            <w:r w:rsidRPr="00637A83">
              <w:rPr>
                <w:rFonts w:ascii="Calibri" w:hAnsi="Calibri" w:cs="Calibri"/>
                <w:sz w:val="22"/>
              </w:rPr>
              <w:t>,</w:t>
            </w:r>
            <w:r>
              <w:rPr>
                <w:rFonts w:ascii="Calibri" w:hAnsi="Calibri" w:cs="Calibri"/>
                <w:sz w:val="22"/>
              </w:rPr>
              <w:t>53</w:t>
            </w:r>
            <w:r w:rsidRPr="00637A83">
              <w:rPr>
                <w:rFonts w:ascii="Calibri" w:hAnsi="Calibri" w:cs="Calibri"/>
                <w:sz w:val="22"/>
              </w:rPr>
              <w:t>%</w:t>
            </w:r>
          </w:p>
        </w:tc>
        <w:tc>
          <w:tcPr>
            <w:tcW w:w="5903" w:type="dxa"/>
            <w:gridSpan w:val="6"/>
            <w:shd w:val="clear" w:color="auto" w:fill="auto"/>
            <w:noWrap/>
            <w:vAlign w:val="bottom"/>
            <w:hideMark/>
          </w:tcPr>
          <w:p w:rsidR="005B3993" w:rsidRPr="00637A83" w:rsidRDefault="005B3993" w:rsidP="00D87F78">
            <w:pPr>
              <w:jc w:val="right"/>
              <w:rPr>
                <w:rFonts w:ascii="Calibri" w:hAnsi="Calibri" w:cs="Calibri"/>
              </w:rPr>
            </w:pPr>
            <w:r>
              <w:rPr>
                <w:rFonts w:ascii="Calibri" w:hAnsi="Calibri" w:cs="Calibri"/>
                <w:sz w:val="22"/>
              </w:rPr>
              <w:t>92</w:t>
            </w:r>
          </w:p>
        </w:tc>
      </w:tr>
      <w:tr w:rsidR="005B3993" w:rsidRPr="00637A83" w:rsidTr="00552D99">
        <w:trPr>
          <w:trHeight w:val="300"/>
        </w:trPr>
        <w:tc>
          <w:tcPr>
            <w:tcW w:w="2410" w:type="dxa"/>
            <w:shd w:val="clear" w:color="DEEBF6" w:fill="DEEBF6"/>
            <w:noWrap/>
            <w:vAlign w:val="bottom"/>
            <w:hideMark/>
          </w:tcPr>
          <w:p w:rsidR="005B3993" w:rsidRPr="00637A83" w:rsidRDefault="005B3993" w:rsidP="00D87F78">
            <w:pPr>
              <w:rPr>
                <w:rFonts w:ascii="Calibri" w:hAnsi="Calibri" w:cs="Calibri"/>
                <w:b/>
                <w:bCs/>
                <w:lang w:val="bs-Latn-BA" w:eastAsia="bs-Latn-BA"/>
              </w:rPr>
            </w:pPr>
            <w:r>
              <w:rPr>
                <w:rFonts w:ascii="Calibri" w:hAnsi="Calibri" w:cs="Calibri"/>
                <w:b/>
                <w:bCs/>
                <w:sz w:val="22"/>
                <w:lang w:val="bs-Latn-BA" w:eastAsia="bs-Latn-BA"/>
              </w:rPr>
              <w:t>Укупно</w:t>
            </w:r>
          </w:p>
        </w:tc>
        <w:tc>
          <w:tcPr>
            <w:tcW w:w="880" w:type="dxa"/>
            <w:shd w:val="clear" w:color="DEEBF6" w:fill="DEEBF6"/>
            <w:noWrap/>
            <w:vAlign w:val="bottom"/>
            <w:hideMark/>
          </w:tcPr>
          <w:p w:rsidR="005B3993" w:rsidRPr="00637A83" w:rsidRDefault="005B3993" w:rsidP="00D87F78">
            <w:pPr>
              <w:jc w:val="right"/>
              <w:rPr>
                <w:rFonts w:ascii="Calibri" w:hAnsi="Calibri" w:cs="Calibri"/>
                <w:b/>
                <w:bCs/>
                <w:lang w:val="bs-Latn-BA" w:eastAsia="bs-Latn-BA"/>
              </w:rPr>
            </w:pPr>
            <w:r w:rsidRPr="00637A83">
              <w:rPr>
                <w:rFonts w:ascii="Calibri" w:hAnsi="Calibri" w:cs="Calibri"/>
                <w:b/>
                <w:bCs/>
                <w:sz w:val="22"/>
                <w:lang w:val="bs-Latn-BA" w:eastAsia="bs-Latn-BA"/>
              </w:rPr>
              <w:t>100,0%</w:t>
            </w:r>
          </w:p>
        </w:tc>
        <w:tc>
          <w:tcPr>
            <w:tcW w:w="5903" w:type="dxa"/>
            <w:gridSpan w:val="6"/>
            <w:shd w:val="clear" w:color="DEEBF6" w:fill="DEEBF6"/>
            <w:noWrap/>
            <w:vAlign w:val="bottom"/>
            <w:hideMark/>
          </w:tcPr>
          <w:p w:rsidR="005B3993" w:rsidRPr="00637A83" w:rsidRDefault="005B3993" w:rsidP="00D87F78">
            <w:pPr>
              <w:jc w:val="right"/>
              <w:rPr>
                <w:rFonts w:ascii="Calibri" w:hAnsi="Calibri" w:cs="Calibri"/>
                <w:b/>
                <w:bCs/>
              </w:rPr>
            </w:pPr>
            <w:r>
              <w:rPr>
                <w:rFonts w:ascii="Calibri" w:hAnsi="Calibri" w:cs="Calibri"/>
                <w:b/>
                <w:bCs/>
                <w:sz w:val="22"/>
              </w:rPr>
              <w:t>3642</w:t>
            </w:r>
          </w:p>
        </w:tc>
      </w:tr>
    </w:tbl>
    <w:p w:rsidR="00636D62" w:rsidRPr="0039333C" w:rsidRDefault="00636D62" w:rsidP="00D87F78">
      <w:pPr>
        <w:rPr>
          <w:color w:val="FF0000"/>
        </w:rPr>
      </w:pPr>
    </w:p>
    <w:tbl>
      <w:tblPr>
        <w:tblW w:w="7690" w:type="dxa"/>
        <w:tblInd w:w="392" w:type="dxa"/>
        <w:tblLook w:val="04A0"/>
      </w:tblPr>
      <w:tblGrid>
        <w:gridCol w:w="7690"/>
      </w:tblGrid>
      <w:tr w:rsidR="00636D62" w:rsidRPr="00637A83" w:rsidTr="00636D62">
        <w:trPr>
          <w:trHeight w:val="304"/>
        </w:trPr>
        <w:tc>
          <w:tcPr>
            <w:tcW w:w="7690" w:type="dxa"/>
            <w:tcBorders>
              <w:top w:val="nil"/>
              <w:left w:val="nil"/>
              <w:bottom w:val="nil"/>
              <w:right w:val="nil"/>
            </w:tcBorders>
            <w:shd w:val="clear" w:color="auto" w:fill="auto"/>
            <w:noWrap/>
            <w:vAlign w:val="bottom"/>
            <w:hideMark/>
          </w:tcPr>
          <w:p w:rsidR="00636D62" w:rsidRPr="00637A83" w:rsidRDefault="00636D62" w:rsidP="00D87F78">
            <w:pPr>
              <w:rPr>
                <w:rFonts w:ascii="Calibri" w:hAnsi="Calibri" w:cs="Calibri"/>
                <w:lang w:val="bs-Latn-BA" w:eastAsia="bs-Latn-BA"/>
              </w:rPr>
            </w:pPr>
            <w:r>
              <w:rPr>
                <w:rFonts w:ascii="Calibri" w:hAnsi="Calibri" w:cs="Calibri"/>
                <w:noProof/>
              </w:rPr>
              <w:drawing>
                <wp:inline distT="0" distB="0" distL="0" distR="0">
                  <wp:extent cx="4661535" cy="2842895"/>
                  <wp:effectExtent l="19050" t="0" r="5715"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4661535" cy="2842895"/>
                          </a:xfrm>
                          <a:prstGeom prst="rect">
                            <a:avLst/>
                          </a:prstGeom>
                          <a:noFill/>
                          <a:ln w="9525">
                            <a:noFill/>
                            <a:miter lim="800000"/>
                            <a:headEnd/>
                            <a:tailEnd/>
                          </a:ln>
                        </pic:spPr>
                      </pic:pic>
                    </a:graphicData>
                  </a:graphic>
                </wp:inline>
              </w:drawing>
            </w:r>
          </w:p>
        </w:tc>
      </w:tr>
    </w:tbl>
    <w:p w:rsidR="00865AC4" w:rsidRDefault="00865AC4" w:rsidP="00D87F78">
      <w:pPr>
        <w:tabs>
          <w:tab w:val="left" w:pos="1260"/>
        </w:tabs>
        <w:spacing w:after="120"/>
        <w:rPr>
          <w:rFonts w:cs="Times New Roman"/>
          <w:highlight w:val="yellow"/>
          <w:lang w:val="sr-Latn-CS"/>
        </w:rPr>
      </w:pPr>
    </w:p>
    <w:p w:rsidR="00046217" w:rsidRPr="002C6D7F" w:rsidRDefault="00046217" w:rsidP="00D87F78">
      <w:pPr>
        <w:tabs>
          <w:tab w:val="left" w:pos="1260"/>
        </w:tabs>
        <w:spacing w:after="120"/>
        <w:rPr>
          <w:rFonts w:cs="Times New Roman"/>
          <w:highlight w:val="yellow"/>
          <w:lang w:val="sr-Latn-CS"/>
        </w:rPr>
      </w:pPr>
    </w:p>
    <w:p w:rsidR="0046138C" w:rsidRPr="00D20B79" w:rsidRDefault="00865AC4" w:rsidP="00F3330D">
      <w:pPr>
        <w:pStyle w:val="Heading1"/>
        <w:spacing w:after="100" w:afterAutospacing="1"/>
        <w:jc w:val="both"/>
        <w:rPr>
          <w:rFonts w:cs="Times New Roman"/>
          <w:lang w:val="sr-Cyrl-CS"/>
        </w:rPr>
      </w:pPr>
      <w:bookmarkStart w:id="6" w:name="_Toc1482803"/>
      <w:r>
        <w:rPr>
          <w:rFonts w:cs="Times New Roman"/>
        </w:rPr>
        <w:t>4</w:t>
      </w:r>
      <w:r w:rsidR="00E50D8F" w:rsidRPr="00D20B79">
        <w:rPr>
          <w:rFonts w:cs="Times New Roman"/>
          <w:lang w:val="sr-Cyrl-BA"/>
        </w:rPr>
        <w:t xml:space="preserve">. </w:t>
      </w:r>
      <w:r w:rsidR="0084710F" w:rsidRPr="00D20B79">
        <w:rPr>
          <w:rFonts w:cs="Times New Roman"/>
        </w:rPr>
        <w:t>ОСТВАРИВАЊЕ РЕГИСТРОВАНИХ ДЈЕЛАТНОСТИ</w:t>
      </w:r>
      <w:bookmarkEnd w:id="6"/>
    </w:p>
    <w:p w:rsidR="0065786C" w:rsidRDefault="00865AC4" w:rsidP="00F3330D">
      <w:pPr>
        <w:pStyle w:val="Heading2"/>
        <w:tabs>
          <w:tab w:val="left" w:pos="720"/>
        </w:tabs>
        <w:spacing w:after="100" w:afterAutospacing="1"/>
        <w:jc w:val="both"/>
        <w:rPr>
          <w:rFonts w:cs="Times New Roman"/>
        </w:rPr>
      </w:pPr>
      <w:bookmarkStart w:id="7" w:name="_Toc1482804"/>
      <w:r>
        <w:rPr>
          <w:rFonts w:cs="Times New Roman"/>
        </w:rPr>
        <w:t>4</w:t>
      </w:r>
      <w:r w:rsidR="0065786C" w:rsidRPr="00B1642B">
        <w:rPr>
          <w:rFonts w:cs="Times New Roman"/>
          <w:lang w:val="sr-Cyrl-CS"/>
        </w:rPr>
        <w:t>.</w:t>
      </w:r>
      <w:r w:rsidR="0065786C" w:rsidRPr="00B1642B">
        <w:rPr>
          <w:rFonts w:cs="Times New Roman"/>
        </w:rPr>
        <w:t>1</w:t>
      </w:r>
      <w:r w:rsidR="0065786C" w:rsidRPr="00B1642B">
        <w:rPr>
          <w:rFonts w:cs="Times New Roman"/>
          <w:lang w:val="sr-Cyrl-CS"/>
        </w:rPr>
        <w:t>. СЛУЖБА ЗА ИНФОРМАЦИОНО КОМУНИКАЦИОНЕ ТЕХНОЛОГИЈЕ</w:t>
      </w:r>
      <w:bookmarkEnd w:id="7"/>
    </w:p>
    <w:p w:rsidR="001135A1" w:rsidRDefault="001135A1" w:rsidP="001135A1">
      <w:r>
        <w:rPr>
          <w:lang w:val="sr-Cyrl-CS"/>
        </w:rPr>
        <w:t>Служба за информационо комуникационе технологије провела је све активности које се базирају на константном пружању системске и апликативне подршке свим секторима Друштва. Рад је базиран на доношењу нових системско – апликативних рјешења, корекције постојећих, планирању и реализацији информатичких рјешења за превазилажење проблема који се јављају у свакодневном раду.</w:t>
      </w:r>
    </w:p>
    <w:p w:rsidR="001135A1" w:rsidRPr="00CE461D" w:rsidRDefault="001135A1" w:rsidP="001135A1"/>
    <w:p w:rsidR="001135A1" w:rsidRDefault="001135A1" w:rsidP="001135A1">
      <w:pPr>
        <w:spacing w:after="120"/>
        <w:rPr>
          <w:lang w:val="sr-Cyrl-BA"/>
        </w:rPr>
      </w:pPr>
      <w:r>
        <w:rPr>
          <w:lang w:val="sr-Cyrl-BA"/>
        </w:rPr>
        <w:t>Неке од активности које би се могле издвојити у посматраном периоду 2018. године су:</w:t>
      </w:r>
    </w:p>
    <w:p w:rsidR="001C1F62" w:rsidRPr="001135A1" w:rsidRDefault="001C1F62" w:rsidP="001C1F62"/>
    <w:p w:rsidR="001C1F62" w:rsidRPr="001C1F62" w:rsidRDefault="001C1F62" w:rsidP="00B05D8B">
      <w:pPr>
        <w:pStyle w:val="ListParagraph"/>
        <w:numPr>
          <w:ilvl w:val="0"/>
          <w:numId w:val="30"/>
        </w:numPr>
        <w:spacing w:after="120"/>
        <w:contextualSpacing w:val="0"/>
        <w:rPr>
          <w:rFonts w:ascii="Calibri" w:eastAsia="Calibri" w:hAnsi="Calibri" w:cs="Times New Roman"/>
        </w:rPr>
      </w:pPr>
      <w:r w:rsidRPr="001C1F62">
        <w:rPr>
          <w:rFonts w:ascii="Calibri" w:eastAsia="Calibri" w:hAnsi="Calibri" w:cs="Times New Roman"/>
          <w:lang w:val="sr-Cyrl-CS"/>
        </w:rPr>
        <w:t>о</w:t>
      </w:r>
      <w:r w:rsidRPr="001C1F62">
        <w:rPr>
          <w:rFonts w:ascii="Calibri" w:eastAsia="Calibri" w:hAnsi="Calibri" w:cs="Times New Roman"/>
        </w:rPr>
        <w:t>бављање активности на успостављању Географског информационог система и радови на повезивању ГИС базе података</w:t>
      </w:r>
      <w:r w:rsidRPr="001C1F62">
        <w:rPr>
          <w:rFonts w:ascii="Calibri" w:eastAsia="Calibri" w:hAnsi="Calibri" w:cs="Times New Roman"/>
          <w:lang w:val="sr-Cyrl-CS"/>
        </w:rPr>
        <w:t>,</w:t>
      </w:r>
      <w:r w:rsidRPr="001C1F62">
        <w:rPr>
          <w:rFonts w:ascii="Calibri" w:eastAsia="Calibri" w:hAnsi="Calibri" w:cs="Times New Roman"/>
        </w:rPr>
        <w:t xml:space="preserve"> са базом података</w:t>
      </w:r>
      <w:r w:rsidRPr="001C1F62">
        <w:rPr>
          <w:rFonts w:ascii="Calibri" w:eastAsia="Calibri" w:hAnsi="Calibri" w:cs="Times New Roman"/>
          <w:lang w:val="sr-Cyrl-CS"/>
        </w:rPr>
        <w:t>,</w:t>
      </w:r>
      <w:r w:rsidRPr="001C1F62">
        <w:rPr>
          <w:rFonts w:ascii="Calibri" w:eastAsia="Calibri" w:hAnsi="Calibri" w:cs="Times New Roman"/>
        </w:rPr>
        <w:t xml:space="preserve"> корисника комуналних услуга;</w:t>
      </w:r>
    </w:p>
    <w:p w:rsidR="001C1F62" w:rsidRPr="001C1F62" w:rsidRDefault="001C1F62" w:rsidP="00B05D8B">
      <w:pPr>
        <w:pStyle w:val="ListParagraph"/>
        <w:numPr>
          <w:ilvl w:val="0"/>
          <w:numId w:val="29"/>
        </w:numPr>
        <w:spacing w:after="120" w:line="276" w:lineRule="auto"/>
        <w:contextualSpacing w:val="0"/>
        <w:rPr>
          <w:rFonts w:ascii="Calibri" w:eastAsia="Calibri" w:hAnsi="Calibri" w:cs="Times New Roman"/>
        </w:rPr>
      </w:pPr>
      <w:r w:rsidRPr="001C1F62">
        <w:rPr>
          <w:rFonts w:ascii="Calibri" w:eastAsia="Calibri" w:hAnsi="Calibri" w:cs="Times New Roman"/>
          <w:lang w:val="sr-Cyrl-CS"/>
        </w:rPr>
        <w:t>о</w:t>
      </w:r>
      <w:r w:rsidRPr="001C1F62">
        <w:rPr>
          <w:rFonts w:ascii="Calibri" w:eastAsia="Calibri" w:hAnsi="Calibri" w:cs="Times New Roman"/>
        </w:rPr>
        <w:t>државање и ажурирање службене интернет странице А.Д. „Водовод и канализација“ Бијељина;</w:t>
      </w:r>
    </w:p>
    <w:p w:rsidR="001C1F62" w:rsidRPr="001C1F62" w:rsidRDefault="001C1F62" w:rsidP="00B05D8B">
      <w:pPr>
        <w:pStyle w:val="ListParagraph"/>
        <w:numPr>
          <w:ilvl w:val="0"/>
          <w:numId w:val="29"/>
        </w:numPr>
        <w:spacing w:after="120" w:line="276" w:lineRule="auto"/>
        <w:contextualSpacing w:val="0"/>
        <w:rPr>
          <w:rFonts w:ascii="Calibri" w:eastAsia="Calibri" w:hAnsi="Calibri" w:cs="Times New Roman"/>
        </w:rPr>
      </w:pPr>
      <w:r w:rsidRPr="001C1F62">
        <w:rPr>
          <w:rFonts w:ascii="Calibri" w:eastAsia="Calibri" w:hAnsi="Calibri" w:cs="Times New Roman"/>
          <w:lang w:val="sr-Cyrl-CS"/>
        </w:rPr>
        <w:t>р</w:t>
      </w:r>
      <w:r w:rsidRPr="001C1F62">
        <w:rPr>
          <w:rFonts w:ascii="Calibri" w:eastAsia="Calibri" w:hAnsi="Calibri" w:cs="Times New Roman"/>
        </w:rPr>
        <w:t>едовни послови на одржавању и сервисирању рачунара и рачунарских компоненти;</w:t>
      </w:r>
    </w:p>
    <w:p w:rsidR="001C1F62" w:rsidRPr="001C1F62" w:rsidRDefault="001C1F62" w:rsidP="00B05D8B">
      <w:pPr>
        <w:pStyle w:val="ListParagraph"/>
        <w:numPr>
          <w:ilvl w:val="0"/>
          <w:numId w:val="29"/>
        </w:numPr>
        <w:spacing w:after="120" w:line="276" w:lineRule="auto"/>
        <w:contextualSpacing w:val="0"/>
        <w:rPr>
          <w:rFonts w:ascii="Calibri" w:eastAsia="Calibri" w:hAnsi="Calibri" w:cs="Times New Roman"/>
        </w:rPr>
      </w:pPr>
      <w:r w:rsidRPr="001C1F62">
        <w:rPr>
          <w:rFonts w:ascii="Calibri" w:eastAsia="Calibri" w:hAnsi="Calibri" w:cs="Times New Roman"/>
          <w:lang w:val="sr-Cyrl-CS"/>
        </w:rPr>
        <w:t>р</w:t>
      </w:r>
      <w:r w:rsidRPr="001C1F62">
        <w:rPr>
          <w:rFonts w:ascii="Calibri" w:eastAsia="Calibri" w:hAnsi="Calibri" w:cs="Times New Roman"/>
        </w:rPr>
        <w:t>адови на уна</w:t>
      </w:r>
      <w:r w:rsidRPr="001C1F62">
        <w:rPr>
          <w:rFonts w:ascii="Calibri" w:eastAsia="Calibri" w:hAnsi="Calibri" w:cs="Times New Roman"/>
          <w:lang w:val="sr-Cyrl-CS"/>
        </w:rPr>
        <w:t>п</w:t>
      </w:r>
      <w:r w:rsidRPr="001C1F62">
        <w:rPr>
          <w:rFonts w:ascii="Calibri" w:eastAsia="Calibri" w:hAnsi="Calibri" w:cs="Times New Roman"/>
        </w:rPr>
        <w:t>ређењу заштите рачунарске мреже и рачунара од вируса и неовлаштеног приступа подацима;</w:t>
      </w:r>
    </w:p>
    <w:p w:rsidR="001C1F62" w:rsidRPr="001C1F62" w:rsidRDefault="001C1F62" w:rsidP="00B05D8B">
      <w:pPr>
        <w:pStyle w:val="ListParagraph"/>
        <w:numPr>
          <w:ilvl w:val="0"/>
          <w:numId w:val="29"/>
        </w:numPr>
        <w:spacing w:after="120" w:line="276" w:lineRule="auto"/>
        <w:contextualSpacing w:val="0"/>
        <w:rPr>
          <w:rFonts w:ascii="Calibri" w:eastAsia="Calibri" w:hAnsi="Calibri" w:cs="Times New Roman"/>
        </w:rPr>
      </w:pPr>
      <w:r w:rsidRPr="001C1F62">
        <w:rPr>
          <w:rFonts w:ascii="Calibri" w:eastAsia="Calibri" w:hAnsi="Calibri" w:cs="Times New Roman"/>
        </w:rPr>
        <w:t>обновљена лиценца антивирусног програма за заштиту битних рачунара и сервера у рачунарској мрежи водовода;</w:t>
      </w:r>
    </w:p>
    <w:p w:rsidR="001C1F62" w:rsidRPr="001C1F62" w:rsidRDefault="001C1F62" w:rsidP="00B05D8B">
      <w:pPr>
        <w:pStyle w:val="ListParagraph"/>
        <w:numPr>
          <w:ilvl w:val="0"/>
          <w:numId w:val="29"/>
        </w:numPr>
        <w:spacing w:after="120" w:line="276" w:lineRule="auto"/>
        <w:contextualSpacing w:val="0"/>
        <w:rPr>
          <w:rFonts w:ascii="Calibri" w:eastAsia="Calibri" w:hAnsi="Calibri" w:cs="Times New Roman"/>
        </w:rPr>
      </w:pPr>
      <w:r w:rsidRPr="001C1F62">
        <w:rPr>
          <w:rFonts w:ascii="Calibri" w:eastAsia="Calibri" w:hAnsi="Calibri" w:cs="Times New Roman"/>
          <w:lang w:val="sr-Cyrl-CS"/>
        </w:rPr>
        <w:t>о</w:t>
      </w:r>
      <w:r w:rsidRPr="001C1F62">
        <w:rPr>
          <w:rFonts w:ascii="Calibri" w:eastAsia="Calibri" w:hAnsi="Calibri" w:cs="Times New Roman"/>
        </w:rPr>
        <w:t>државање и дорада</w:t>
      </w:r>
      <w:r w:rsidRPr="001C1F62">
        <w:rPr>
          <w:rFonts w:ascii="Calibri" w:eastAsia="Calibri" w:hAnsi="Calibri" w:cs="Times New Roman"/>
          <w:lang w:val="sr-Cyrl-CS"/>
        </w:rPr>
        <w:t>,</w:t>
      </w:r>
      <w:r w:rsidRPr="001C1F62">
        <w:rPr>
          <w:rFonts w:ascii="Calibri" w:eastAsia="Calibri" w:hAnsi="Calibri" w:cs="Times New Roman"/>
        </w:rPr>
        <w:t xml:space="preserve"> апликација и база под</w:t>
      </w:r>
      <w:r w:rsidRPr="001C1F62">
        <w:rPr>
          <w:rFonts w:ascii="Calibri" w:eastAsia="Calibri" w:hAnsi="Calibri" w:cs="Times New Roman"/>
          <w:lang w:val="sr-Cyrl-CS"/>
        </w:rPr>
        <w:t>а</w:t>
      </w:r>
      <w:r w:rsidRPr="001C1F62">
        <w:rPr>
          <w:rFonts w:ascii="Calibri" w:eastAsia="Calibri" w:hAnsi="Calibri" w:cs="Times New Roman"/>
        </w:rPr>
        <w:t>така за софтверске апликациј</w:t>
      </w:r>
      <w:r w:rsidRPr="001C1F62">
        <w:rPr>
          <w:rFonts w:ascii="Calibri" w:eastAsia="Calibri" w:hAnsi="Calibri" w:cs="Times New Roman"/>
          <w:lang w:val="sr-Cyrl-CS"/>
        </w:rPr>
        <w:t>е</w:t>
      </w:r>
      <w:r w:rsidRPr="001C1F62">
        <w:rPr>
          <w:rFonts w:ascii="Calibri" w:eastAsia="Calibri" w:hAnsi="Calibri" w:cs="Times New Roman"/>
        </w:rPr>
        <w:t xml:space="preserve"> предузећа</w:t>
      </w:r>
      <w:r w:rsidRPr="001C1F62">
        <w:rPr>
          <w:rFonts w:ascii="Calibri" w:eastAsia="Calibri" w:hAnsi="Calibri" w:cs="Times New Roman"/>
          <w:lang w:val="sr-Cyrl-CS"/>
        </w:rPr>
        <w:t>;</w:t>
      </w:r>
    </w:p>
    <w:p w:rsidR="001C1F62" w:rsidRPr="001C1F62" w:rsidRDefault="001C1F62" w:rsidP="00B05D8B">
      <w:pPr>
        <w:pStyle w:val="ListParagraph"/>
        <w:numPr>
          <w:ilvl w:val="0"/>
          <w:numId w:val="29"/>
        </w:numPr>
        <w:spacing w:after="120" w:line="276" w:lineRule="auto"/>
        <w:contextualSpacing w:val="0"/>
        <w:rPr>
          <w:rFonts w:ascii="Calibri" w:eastAsia="Calibri" w:hAnsi="Calibri" w:cs="Times New Roman"/>
        </w:rPr>
      </w:pPr>
      <w:r w:rsidRPr="001C1F62">
        <w:rPr>
          <w:rFonts w:ascii="Calibri" w:eastAsia="Calibri" w:hAnsi="Calibri" w:cs="Times New Roman"/>
        </w:rPr>
        <w:t>постављање видео надзора на ПС 1;</w:t>
      </w:r>
    </w:p>
    <w:p w:rsidR="001C1F62" w:rsidRPr="001C1F62" w:rsidRDefault="001C1F62" w:rsidP="00B05D8B">
      <w:pPr>
        <w:pStyle w:val="ListParagraph"/>
        <w:numPr>
          <w:ilvl w:val="0"/>
          <w:numId w:val="29"/>
        </w:numPr>
        <w:spacing w:after="120" w:line="276" w:lineRule="auto"/>
        <w:contextualSpacing w:val="0"/>
        <w:rPr>
          <w:rFonts w:ascii="Calibri" w:eastAsia="Calibri" w:hAnsi="Calibri" w:cs="Times New Roman"/>
        </w:rPr>
      </w:pPr>
      <w:r w:rsidRPr="001C1F62">
        <w:rPr>
          <w:rFonts w:ascii="Calibri" w:eastAsia="Calibri" w:hAnsi="Calibri" w:cs="Times New Roman"/>
        </w:rPr>
        <w:t>пуштање у рад апликације за Радне налоге;</w:t>
      </w:r>
    </w:p>
    <w:p w:rsidR="001C1F62" w:rsidRPr="001C1F62" w:rsidRDefault="001C1F62" w:rsidP="00B05D8B">
      <w:pPr>
        <w:pStyle w:val="ListParagraph"/>
        <w:numPr>
          <w:ilvl w:val="0"/>
          <w:numId w:val="29"/>
        </w:numPr>
        <w:spacing w:after="120" w:line="276" w:lineRule="auto"/>
        <w:contextualSpacing w:val="0"/>
        <w:rPr>
          <w:rFonts w:ascii="Calibri" w:eastAsia="Calibri" w:hAnsi="Calibri" w:cs="Times New Roman"/>
        </w:rPr>
      </w:pPr>
      <w:r w:rsidRPr="001C1F62">
        <w:rPr>
          <w:rFonts w:ascii="Calibri" w:eastAsia="Calibri" w:hAnsi="Calibri" w:cs="Times New Roman"/>
        </w:rPr>
        <w:t>припремни радови за увођење апликације Електронска писарница за контролу, размјену, претрагу и праћење електронских докумената унутар Друштва;</w:t>
      </w:r>
    </w:p>
    <w:p w:rsidR="001C1F62" w:rsidRPr="001C1F62" w:rsidRDefault="001C1F62" w:rsidP="00B05D8B">
      <w:pPr>
        <w:pStyle w:val="ListParagraph"/>
        <w:numPr>
          <w:ilvl w:val="0"/>
          <w:numId w:val="29"/>
        </w:numPr>
        <w:spacing w:after="120" w:line="276" w:lineRule="auto"/>
        <w:contextualSpacing w:val="0"/>
        <w:rPr>
          <w:rFonts w:ascii="Calibri" w:eastAsia="Calibri" w:hAnsi="Calibri" w:cs="Times New Roman"/>
        </w:rPr>
      </w:pPr>
      <w:r w:rsidRPr="001C1F62">
        <w:rPr>
          <w:rFonts w:ascii="Calibri" w:eastAsia="Calibri" w:hAnsi="Calibri" w:cs="Times New Roman"/>
        </w:rPr>
        <w:t>припремни радови за увођење ап</w:t>
      </w:r>
      <w:r w:rsidR="00B1642B">
        <w:rPr>
          <w:rFonts w:ascii="Calibri" w:eastAsia="Calibri" w:hAnsi="Calibri" w:cs="Times New Roman"/>
        </w:rPr>
        <w:t>ликације Интерни портал за разм</w:t>
      </w:r>
      <w:r w:rsidRPr="001C1F62">
        <w:rPr>
          <w:rFonts w:ascii="Calibri" w:eastAsia="Calibri" w:hAnsi="Calibri" w:cs="Times New Roman"/>
        </w:rPr>
        <w:t>јену вијести и битних докумената унутар Друштва;</w:t>
      </w:r>
    </w:p>
    <w:p w:rsidR="001C1F62" w:rsidRPr="001C1F62" w:rsidRDefault="001C1F62" w:rsidP="00B05D8B">
      <w:pPr>
        <w:pStyle w:val="ListParagraph"/>
        <w:numPr>
          <w:ilvl w:val="0"/>
          <w:numId w:val="29"/>
        </w:numPr>
        <w:spacing w:after="120" w:line="276" w:lineRule="auto"/>
        <w:contextualSpacing w:val="0"/>
        <w:rPr>
          <w:rFonts w:ascii="Calibri" w:eastAsia="Calibri" w:hAnsi="Calibri" w:cs="Times New Roman"/>
        </w:rPr>
      </w:pPr>
      <w:r w:rsidRPr="001C1F62">
        <w:rPr>
          <w:rFonts w:ascii="Calibri" w:eastAsia="Calibri" w:hAnsi="Calibri" w:cs="Times New Roman"/>
        </w:rPr>
        <w:t>припремни радови за увођење Кол-центра</w:t>
      </w:r>
    </w:p>
    <w:p w:rsidR="001C1F62" w:rsidRPr="001C1F62" w:rsidRDefault="001C1F62" w:rsidP="00B05D8B">
      <w:pPr>
        <w:pStyle w:val="ListParagraph"/>
        <w:numPr>
          <w:ilvl w:val="0"/>
          <w:numId w:val="29"/>
        </w:numPr>
        <w:spacing w:after="120" w:line="276" w:lineRule="auto"/>
        <w:contextualSpacing w:val="0"/>
        <w:rPr>
          <w:rFonts w:ascii="Calibri" w:eastAsia="Calibri" w:hAnsi="Calibri" w:cs="Times New Roman"/>
        </w:rPr>
      </w:pPr>
      <w:r w:rsidRPr="001C1F62">
        <w:rPr>
          <w:rFonts w:ascii="Calibri" w:eastAsia="Calibri" w:hAnsi="Calibri" w:cs="Times New Roman"/>
          <w:lang w:val="sr-Cyrl-CS"/>
        </w:rPr>
        <w:t>а</w:t>
      </w:r>
      <w:r w:rsidRPr="001C1F62">
        <w:rPr>
          <w:rFonts w:ascii="Calibri" w:eastAsia="Calibri" w:hAnsi="Calibri" w:cs="Times New Roman"/>
        </w:rPr>
        <w:t>ктивности</w:t>
      </w:r>
      <w:r w:rsidRPr="001C1F62">
        <w:rPr>
          <w:rFonts w:ascii="Calibri" w:eastAsia="Calibri" w:hAnsi="Calibri" w:cs="Times New Roman"/>
          <w:lang w:val="sr-Cyrl-CS"/>
        </w:rPr>
        <w:t>,</w:t>
      </w:r>
      <w:r w:rsidRPr="001C1F62">
        <w:rPr>
          <w:rFonts w:ascii="Calibri" w:eastAsia="Calibri" w:hAnsi="Calibri" w:cs="Times New Roman"/>
        </w:rPr>
        <w:t xml:space="preserve"> на припреми рачунара и услужних програма за лиценцирање;</w:t>
      </w:r>
    </w:p>
    <w:p w:rsidR="001C1F62" w:rsidRPr="001C1F62" w:rsidRDefault="001C1F62" w:rsidP="00B05D8B">
      <w:pPr>
        <w:pStyle w:val="ListParagraph"/>
        <w:numPr>
          <w:ilvl w:val="0"/>
          <w:numId w:val="29"/>
        </w:numPr>
        <w:spacing w:after="120" w:line="276" w:lineRule="auto"/>
        <w:contextualSpacing w:val="0"/>
        <w:rPr>
          <w:rFonts w:ascii="Calibri" w:eastAsia="Calibri" w:hAnsi="Calibri" w:cs="Times New Roman"/>
        </w:rPr>
      </w:pPr>
      <w:r w:rsidRPr="001C1F62">
        <w:rPr>
          <w:rFonts w:ascii="Calibri" w:eastAsia="Calibri" w:hAnsi="Calibri" w:cs="Times New Roman"/>
          <w:lang w:val="sr-Cyrl-CS"/>
        </w:rPr>
        <w:t>свакодневно праћење и контрола кретања возила као и израда извјештаја помоћу апликације за ГПС праћење возила.</w:t>
      </w:r>
    </w:p>
    <w:p w:rsidR="0065786C" w:rsidRPr="008B173E" w:rsidRDefault="0065786C" w:rsidP="0065786C">
      <w:pPr>
        <w:spacing w:after="120"/>
        <w:rPr>
          <w:rFonts w:cs="Times New Roman"/>
          <w:highlight w:val="yellow"/>
        </w:rPr>
      </w:pPr>
    </w:p>
    <w:p w:rsidR="0065786C" w:rsidRDefault="00865AC4" w:rsidP="0065786C">
      <w:pPr>
        <w:pStyle w:val="Heading2"/>
        <w:jc w:val="both"/>
      </w:pPr>
      <w:bookmarkStart w:id="8" w:name="_Toc1482805"/>
      <w:r>
        <w:t>4</w:t>
      </w:r>
      <w:r w:rsidR="0065786C" w:rsidRPr="00EE5CCE">
        <w:t>.2.</w:t>
      </w:r>
      <w:r w:rsidR="0065786C" w:rsidRPr="00EE5CCE">
        <w:rPr>
          <w:lang w:val="sr-Cyrl-BA"/>
        </w:rPr>
        <w:t xml:space="preserve"> </w:t>
      </w:r>
      <w:r w:rsidR="0065786C" w:rsidRPr="00EE5CCE">
        <w:t>СТРУЧНА СЛУЖБА УПРАВЕ ДРУШТВА</w:t>
      </w:r>
      <w:bookmarkEnd w:id="8"/>
    </w:p>
    <w:p w:rsidR="006571B2" w:rsidRPr="0068201A" w:rsidRDefault="0068201A" w:rsidP="0068201A">
      <w:pPr>
        <w:pStyle w:val="Heading2"/>
        <w:spacing w:after="120"/>
        <w:contextualSpacing/>
        <w:jc w:val="both"/>
        <w:rPr>
          <w:rFonts w:cs="Times New Roman"/>
          <w:b w:val="0"/>
          <w:lang w:val="sr-Latn-CS"/>
        </w:rPr>
      </w:pPr>
      <w:bookmarkStart w:id="9" w:name="_Toc1482806"/>
      <w:r>
        <w:rPr>
          <w:rFonts w:cs="Times New Roman"/>
          <w:b w:val="0"/>
        </w:rPr>
        <w:t>4</w:t>
      </w:r>
      <w:r>
        <w:rPr>
          <w:rFonts w:cs="Times New Roman"/>
          <w:b w:val="0"/>
          <w:lang w:val="sr-Cyrl-CS"/>
        </w:rPr>
        <w:t>.</w:t>
      </w:r>
      <w:r>
        <w:rPr>
          <w:rFonts w:cs="Times New Roman"/>
          <w:b w:val="0"/>
        </w:rPr>
        <w:t>2</w:t>
      </w:r>
      <w:r>
        <w:rPr>
          <w:rFonts w:cs="Times New Roman"/>
          <w:b w:val="0"/>
          <w:lang w:val="sr-Cyrl-CS"/>
        </w:rPr>
        <w:t>.</w:t>
      </w:r>
      <w:r>
        <w:rPr>
          <w:rFonts w:cs="Times New Roman"/>
          <w:b w:val="0"/>
        </w:rPr>
        <w:t>1</w:t>
      </w:r>
      <w:r w:rsidRPr="000A2074">
        <w:rPr>
          <w:rFonts w:cs="Times New Roman"/>
          <w:b w:val="0"/>
          <w:lang w:val="sr-Cyrl-CS"/>
        </w:rPr>
        <w:t>.</w:t>
      </w:r>
      <w:r w:rsidRPr="000A2074">
        <w:rPr>
          <w:rFonts w:cs="Times New Roman"/>
          <w:b w:val="0"/>
          <w:lang w:val="sr-Cyrl-CS"/>
        </w:rPr>
        <w:tab/>
      </w:r>
      <w:r w:rsidRPr="00F0690C">
        <w:rPr>
          <w:b w:val="0"/>
        </w:rPr>
        <w:t>Одјељење за заштиту животне средине</w:t>
      </w:r>
      <w:bookmarkEnd w:id="9"/>
      <w:r w:rsidRPr="00DE695A">
        <w:rPr>
          <w:b w:val="0"/>
        </w:rPr>
        <w:t xml:space="preserve"> </w:t>
      </w:r>
    </w:p>
    <w:p w:rsidR="00C3667A" w:rsidRPr="00046217" w:rsidRDefault="00EE5CCE" w:rsidP="00D91C3E">
      <w:pPr>
        <w:spacing w:after="120"/>
        <w:contextualSpacing/>
        <w:rPr>
          <w:rFonts w:cs="Times New Roman"/>
        </w:rPr>
      </w:pPr>
      <w:r w:rsidRPr="00EE5CCE">
        <w:rPr>
          <w:rFonts w:cs="Times New Roman"/>
          <w:lang w:val="sr-Cyrl-BA"/>
        </w:rPr>
        <w:t>У току</w:t>
      </w:r>
      <w:r w:rsidR="00C3667A" w:rsidRPr="00EE5CCE">
        <w:rPr>
          <w:rFonts w:cs="Times New Roman"/>
          <w:lang w:val="sr-Cyrl-BA"/>
        </w:rPr>
        <w:t xml:space="preserve"> 2018. </w:t>
      </w:r>
      <w:r w:rsidRPr="00EE5CCE">
        <w:rPr>
          <w:rFonts w:cs="Times New Roman"/>
          <w:lang w:val="sr-Cyrl-BA"/>
        </w:rPr>
        <w:t>г</w:t>
      </w:r>
      <w:r w:rsidR="00C3667A" w:rsidRPr="00EE5CCE">
        <w:rPr>
          <w:rFonts w:cs="Times New Roman"/>
          <w:lang w:val="sr-Cyrl-BA"/>
        </w:rPr>
        <w:t>одине</w:t>
      </w:r>
      <w:r w:rsidRPr="00EE5CCE">
        <w:rPr>
          <w:rFonts w:cs="Times New Roman"/>
          <w:lang w:val="sr-Cyrl-BA"/>
        </w:rPr>
        <w:t xml:space="preserve"> Друштво је увело и примјењује Систем</w:t>
      </w:r>
      <w:r w:rsidR="00C3667A" w:rsidRPr="00EE5CCE">
        <w:rPr>
          <w:rFonts w:cs="Times New Roman"/>
          <w:lang w:val="sr-Cyrl-BA"/>
        </w:rPr>
        <w:t xml:space="preserve"> управљања безбиједно</w:t>
      </w:r>
      <w:r w:rsidR="00C4713B" w:rsidRPr="00EE5CCE">
        <w:rPr>
          <w:rFonts w:cs="Times New Roman"/>
          <w:lang w:val="sr-Cyrl-BA"/>
        </w:rPr>
        <w:t>шћу</w:t>
      </w:r>
      <w:r w:rsidRPr="00EE5CCE">
        <w:rPr>
          <w:rFonts w:cs="Times New Roman"/>
          <w:lang w:val="sr-Cyrl-BA"/>
        </w:rPr>
        <w:t xml:space="preserve"> хране, усаглашен са</w:t>
      </w:r>
      <w:r w:rsidR="00C3667A" w:rsidRPr="00EE5CCE">
        <w:rPr>
          <w:rFonts w:cs="Times New Roman"/>
          <w:lang w:val="sr-Cyrl-BA"/>
        </w:rPr>
        <w:t xml:space="preserve"> захтјевима</w:t>
      </w:r>
      <w:r w:rsidRPr="00EE5CCE">
        <w:rPr>
          <w:rFonts w:cs="Times New Roman"/>
        </w:rPr>
        <w:t xml:space="preserve"> SRPS EN</w:t>
      </w:r>
      <w:r w:rsidRPr="00EE5CCE">
        <w:rPr>
          <w:rFonts w:cs="Times New Roman"/>
          <w:lang w:val="sr-Cyrl-BA"/>
        </w:rPr>
        <w:t xml:space="preserve"> </w:t>
      </w:r>
      <w:r w:rsidRPr="00EE5CCE">
        <w:rPr>
          <w:rFonts w:cs="Times New Roman"/>
        </w:rPr>
        <w:t>ISO</w:t>
      </w:r>
      <w:r w:rsidRPr="00EE5CCE">
        <w:rPr>
          <w:rFonts w:cs="Times New Roman"/>
          <w:lang w:val="sr-Cyrl-BA"/>
        </w:rPr>
        <w:t xml:space="preserve"> 22000 : 200</w:t>
      </w:r>
      <w:r w:rsidRPr="00EE5CCE">
        <w:rPr>
          <w:rFonts w:cs="Times New Roman"/>
        </w:rPr>
        <w:t>7 за област, експлоатација и дистрибуција воде запиће, што је и потврђено од стране овлаштеног сертификованог тијела.</w:t>
      </w:r>
    </w:p>
    <w:p w:rsidR="00D91C3E" w:rsidRDefault="00865AC4" w:rsidP="00AF5BF1">
      <w:pPr>
        <w:pStyle w:val="Heading2"/>
        <w:tabs>
          <w:tab w:val="left" w:pos="720"/>
        </w:tabs>
        <w:spacing w:after="100" w:afterAutospacing="1"/>
        <w:jc w:val="both"/>
      </w:pPr>
      <w:bookmarkStart w:id="10" w:name="_Toc1482807"/>
      <w:r>
        <w:lastRenderedPageBreak/>
        <w:t>4</w:t>
      </w:r>
      <w:r w:rsidR="00815EA0" w:rsidRPr="00A259B5">
        <w:t>.3</w:t>
      </w:r>
      <w:r w:rsidR="00A2797C" w:rsidRPr="00A259B5">
        <w:t xml:space="preserve">. </w:t>
      </w:r>
      <w:r w:rsidR="0046138C" w:rsidRPr="00A259B5">
        <w:t>ЕКОНОМСКО – ПРАВНИ СЕКТОР</w:t>
      </w:r>
      <w:bookmarkEnd w:id="10"/>
    </w:p>
    <w:p w:rsidR="00302AB1" w:rsidRPr="00302AB1" w:rsidRDefault="00302AB1" w:rsidP="00302AB1">
      <w:pPr>
        <w:pStyle w:val="Heading2"/>
        <w:spacing w:after="120"/>
        <w:contextualSpacing/>
        <w:jc w:val="both"/>
        <w:rPr>
          <w:rFonts w:cs="Times New Roman"/>
          <w:b w:val="0"/>
          <w:lang w:val="sr-Latn-CS"/>
        </w:rPr>
      </w:pPr>
      <w:bookmarkStart w:id="11" w:name="_Toc1482808"/>
      <w:r>
        <w:rPr>
          <w:rFonts w:cs="Times New Roman"/>
          <w:b w:val="0"/>
        </w:rPr>
        <w:t>4</w:t>
      </w:r>
      <w:r>
        <w:rPr>
          <w:rFonts w:cs="Times New Roman"/>
          <w:b w:val="0"/>
          <w:lang w:val="sr-Cyrl-CS"/>
        </w:rPr>
        <w:t>.3.</w:t>
      </w:r>
      <w:r>
        <w:rPr>
          <w:rFonts w:cs="Times New Roman"/>
          <w:b w:val="0"/>
        </w:rPr>
        <w:t>1</w:t>
      </w:r>
      <w:r w:rsidRPr="000A2074">
        <w:rPr>
          <w:rFonts w:cs="Times New Roman"/>
          <w:b w:val="0"/>
          <w:lang w:val="sr-Cyrl-CS"/>
        </w:rPr>
        <w:t>.</w:t>
      </w:r>
      <w:r w:rsidRPr="000A2074">
        <w:rPr>
          <w:rFonts w:cs="Times New Roman"/>
          <w:b w:val="0"/>
          <w:lang w:val="sr-Cyrl-CS"/>
        </w:rPr>
        <w:tab/>
      </w:r>
      <w:r w:rsidRPr="00DE695A">
        <w:rPr>
          <w:b w:val="0"/>
        </w:rPr>
        <w:t>Служба за правне, кадровске и опште послове:</w:t>
      </w:r>
      <w:bookmarkEnd w:id="11"/>
    </w:p>
    <w:p w:rsidR="00DC0B82" w:rsidRPr="00A259B5" w:rsidRDefault="00DC0B82" w:rsidP="002E274F">
      <w:pPr>
        <w:pStyle w:val="ListParagraph"/>
        <w:numPr>
          <w:ilvl w:val="0"/>
          <w:numId w:val="4"/>
        </w:numPr>
        <w:spacing w:after="120"/>
        <w:contextualSpacing w:val="0"/>
        <w:rPr>
          <w:rFonts w:cs="Times New Roman"/>
          <w:lang w:val="sr-Cyrl-CS"/>
        </w:rPr>
      </w:pPr>
      <w:r w:rsidRPr="00A259B5">
        <w:rPr>
          <w:rFonts w:cs="Times New Roman"/>
          <w:lang w:val="sr-Cyrl-CS"/>
        </w:rPr>
        <w:t>Одјељење за јавни регистар</w:t>
      </w:r>
      <w:r w:rsidRPr="00A259B5">
        <w:rPr>
          <w:rFonts w:cs="Times New Roman"/>
          <w:lang w:val="sr-Latn-CS"/>
        </w:rPr>
        <w:t>;</w:t>
      </w:r>
    </w:p>
    <w:p w:rsidR="0084710F" w:rsidRPr="00A259B5" w:rsidRDefault="0084710F" w:rsidP="002E274F">
      <w:pPr>
        <w:pStyle w:val="ListParagraph"/>
        <w:numPr>
          <w:ilvl w:val="0"/>
          <w:numId w:val="4"/>
        </w:numPr>
        <w:spacing w:after="120"/>
        <w:contextualSpacing w:val="0"/>
        <w:rPr>
          <w:rFonts w:cs="Times New Roman"/>
          <w:lang w:val="sr-Cyrl-CS"/>
        </w:rPr>
      </w:pPr>
      <w:r w:rsidRPr="00A259B5">
        <w:rPr>
          <w:rFonts w:cs="Times New Roman"/>
          <w:lang w:val="sr-Cyrl-CS"/>
        </w:rPr>
        <w:t>Одјељење за правне и кадровске послове;</w:t>
      </w:r>
    </w:p>
    <w:p w:rsidR="00DC0B82" w:rsidRPr="00A259B5" w:rsidRDefault="00DC0B82" w:rsidP="002E274F">
      <w:pPr>
        <w:pStyle w:val="ListParagraph"/>
        <w:numPr>
          <w:ilvl w:val="0"/>
          <w:numId w:val="4"/>
        </w:numPr>
        <w:spacing w:after="120"/>
        <w:contextualSpacing w:val="0"/>
        <w:rPr>
          <w:rFonts w:cs="Times New Roman"/>
          <w:lang w:val="sr-Cyrl-CS"/>
        </w:rPr>
      </w:pPr>
      <w:r w:rsidRPr="00A259B5">
        <w:rPr>
          <w:rFonts w:cs="Times New Roman"/>
          <w:lang w:val="sr-Cyrl-CS"/>
        </w:rPr>
        <w:t>Одјељење за опште послове и</w:t>
      </w:r>
    </w:p>
    <w:p w:rsidR="0084710F" w:rsidRPr="00A259B5" w:rsidRDefault="0084710F" w:rsidP="002E274F">
      <w:pPr>
        <w:pStyle w:val="ListParagraph"/>
        <w:numPr>
          <w:ilvl w:val="0"/>
          <w:numId w:val="4"/>
        </w:numPr>
        <w:spacing w:after="120"/>
        <w:contextualSpacing w:val="0"/>
        <w:rPr>
          <w:rFonts w:cs="Times New Roman"/>
          <w:lang w:val="sr-Cyrl-CS"/>
        </w:rPr>
      </w:pPr>
      <w:r w:rsidRPr="00A259B5">
        <w:rPr>
          <w:rFonts w:cs="Times New Roman"/>
          <w:lang w:val="sr-Cyrl-CS"/>
        </w:rPr>
        <w:t>Одјељење за заједничке послове</w:t>
      </w:r>
      <w:r w:rsidR="00DC0B82" w:rsidRPr="00A259B5">
        <w:rPr>
          <w:rFonts w:cs="Times New Roman"/>
          <w:lang w:val="sr-Latn-CS"/>
        </w:rPr>
        <w:t>.</w:t>
      </w:r>
    </w:p>
    <w:p w:rsidR="00DC0B82" w:rsidRPr="00A259B5" w:rsidRDefault="00DC0B82" w:rsidP="00DC0B82">
      <w:pPr>
        <w:pStyle w:val="ListParagraph"/>
        <w:spacing w:after="120"/>
        <w:contextualSpacing w:val="0"/>
        <w:rPr>
          <w:rFonts w:cs="Times New Roman"/>
          <w:lang w:val="sr-Cyrl-CS"/>
        </w:rPr>
      </w:pPr>
    </w:p>
    <w:p w:rsidR="00D055F2" w:rsidRDefault="0043265C" w:rsidP="00760262">
      <w:pPr>
        <w:spacing w:after="120"/>
        <w:rPr>
          <w:rFonts w:cs="Times New Roman"/>
          <w:lang w:val="sr-Cyrl-CS"/>
        </w:rPr>
      </w:pPr>
      <w:r w:rsidRPr="00B47215">
        <w:rPr>
          <w:rFonts w:cs="Times New Roman"/>
          <w:b/>
          <w:lang w:val="sr-Cyrl-CS"/>
        </w:rPr>
        <w:t>Радници Одјељења за јавни регистар</w:t>
      </w:r>
      <w:r w:rsidR="00D055F2">
        <w:rPr>
          <w:lang w:val="sr-Cyrl-CS"/>
        </w:rPr>
        <w:t xml:space="preserve"> </w:t>
      </w:r>
      <w:r w:rsidR="00D055F2">
        <w:rPr>
          <w:rFonts w:cs="Times New Roman"/>
          <w:lang w:val="sr-Cyrl-CS"/>
        </w:rPr>
        <w:t>у посматраном периоду 2018. године су свој рад  базирали на склапању уговора о пружању комуналних услуга, на пословима везаним за израду и закључивање уговора о изради линија и проширењу водоводне и канализационе мреже, израда уговора о прикључцима на водоводну и канализациону мрежу за физичка и правна лица и све друге послове који спадају у редовне активности одјељења.</w:t>
      </w:r>
    </w:p>
    <w:p w:rsidR="00760262" w:rsidRPr="00D055F2" w:rsidRDefault="00D055F2" w:rsidP="00760262">
      <w:pPr>
        <w:spacing w:after="120"/>
        <w:rPr>
          <w:rFonts w:cs="Times New Roman"/>
          <w:lang w:val="sr-Cyrl-CS"/>
        </w:rPr>
      </w:pPr>
      <w:r>
        <w:rPr>
          <w:rFonts w:cs="Times New Roman"/>
          <w:lang w:val="sr-Cyrl-CS"/>
        </w:rPr>
        <w:t>Овом приликом ћемо набројати неке од активности одјељења које су радници обавили у извјештајној години</w:t>
      </w:r>
      <w:r w:rsidR="00760262" w:rsidRPr="005E4E69">
        <w:rPr>
          <w:lang w:val="sr-Cyrl-CS"/>
        </w:rPr>
        <w:t>:</w:t>
      </w:r>
    </w:p>
    <w:p w:rsidR="00760262" w:rsidRPr="005E4E69" w:rsidRDefault="00760262" w:rsidP="00B05D8B">
      <w:pPr>
        <w:pStyle w:val="ListParagraph"/>
        <w:numPr>
          <w:ilvl w:val="0"/>
          <w:numId w:val="31"/>
        </w:numPr>
        <w:spacing w:after="120"/>
        <w:contextualSpacing w:val="0"/>
        <w:rPr>
          <w:lang w:val="sr-Cyrl-CS"/>
        </w:rPr>
      </w:pPr>
      <w:r w:rsidRPr="005E4E69">
        <w:rPr>
          <w:lang w:val="sr-Cyrl-CS"/>
        </w:rPr>
        <w:t xml:space="preserve">сачињено </w:t>
      </w:r>
      <w:r>
        <w:rPr>
          <w:lang w:val="sr-Cyrl-CS"/>
        </w:rPr>
        <w:t>7</w:t>
      </w:r>
      <w:r w:rsidRPr="005E4E69">
        <w:rPr>
          <w:lang w:val="sr-Cyrl-CS"/>
        </w:rPr>
        <w:t xml:space="preserve"> уговора о изради линија;</w:t>
      </w:r>
    </w:p>
    <w:p w:rsidR="00760262" w:rsidRPr="005E4E69" w:rsidRDefault="00760262" w:rsidP="00B05D8B">
      <w:pPr>
        <w:pStyle w:val="ListParagraph"/>
        <w:numPr>
          <w:ilvl w:val="0"/>
          <w:numId w:val="31"/>
        </w:numPr>
        <w:spacing w:after="120"/>
        <w:contextualSpacing w:val="0"/>
        <w:rPr>
          <w:lang w:val="sr-Cyrl-CS"/>
        </w:rPr>
      </w:pPr>
      <w:r w:rsidRPr="005E4E69">
        <w:rPr>
          <w:lang w:val="sr-Cyrl-CS"/>
        </w:rPr>
        <w:t xml:space="preserve">сачињено </w:t>
      </w:r>
      <w:r w:rsidRPr="005E4E69">
        <w:t>3</w:t>
      </w:r>
      <w:r>
        <w:t>53</w:t>
      </w:r>
      <w:r w:rsidRPr="005E4E69">
        <w:rPr>
          <w:lang w:val="sr-Cyrl-CS"/>
        </w:rPr>
        <w:t xml:space="preserve"> уговора о изради прикључка;</w:t>
      </w:r>
    </w:p>
    <w:p w:rsidR="00760262" w:rsidRDefault="00760262" w:rsidP="00B05D8B">
      <w:pPr>
        <w:pStyle w:val="ListParagraph"/>
        <w:numPr>
          <w:ilvl w:val="0"/>
          <w:numId w:val="31"/>
        </w:numPr>
        <w:spacing w:after="120"/>
        <w:contextualSpacing w:val="0"/>
        <w:rPr>
          <w:lang w:val="sr-Cyrl-CS"/>
        </w:rPr>
      </w:pPr>
      <w:r w:rsidRPr="005E4E69">
        <w:rPr>
          <w:lang w:val="sr-Cyrl-CS"/>
        </w:rPr>
        <w:t>обрађено</w:t>
      </w:r>
      <w:r w:rsidRPr="005E4E69">
        <w:rPr>
          <w:lang w:val="sr-Latn-CS"/>
        </w:rPr>
        <w:t xml:space="preserve"> </w:t>
      </w:r>
      <w:r w:rsidRPr="005E4E69">
        <w:rPr>
          <w:lang w:val="sr-Cyrl-CS"/>
        </w:rPr>
        <w:t>1.</w:t>
      </w:r>
      <w:r>
        <w:t>436</w:t>
      </w:r>
      <w:r w:rsidRPr="005E4E69">
        <w:rPr>
          <w:lang w:val="sr-Cyrl-CS"/>
        </w:rPr>
        <w:t xml:space="preserve"> захтјева за регистрацију и пререгистрацију корисника комуналних услуга водоснабдијевања и одвођења отпадних вода;</w:t>
      </w:r>
    </w:p>
    <w:p w:rsidR="00D204B9" w:rsidRDefault="00D204B9" w:rsidP="00B05D8B">
      <w:pPr>
        <w:pStyle w:val="ListParagraph"/>
        <w:numPr>
          <w:ilvl w:val="0"/>
          <w:numId w:val="31"/>
        </w:numPr>
        <w:spacing w:after="120"/>
        <w:contextualSpacing w:val="0"/>
        <w:rPr>
          <w:lang w:val="sr-Cyrl-CS"/>
        </w:rPr>
      </w:pPr>
      <w:r>
        <w:rPr>
          <w:lang w:val="sr-Cyrl-CS"/>
        </w:rPr>
        <w:t>регистровано3.213 корисника који су прикључени на новоизграђену фекалну канализациону мрежу;</w:t>
      </w:r>
    </w:p>
    <w:p w:rsidR="00D204B9" w:rsidRPr="005E4E69" w:rsidRDefault="00D204B9" w:rsidP="00B05D8B">
      <w:pPr>
        <w:pStyle w:val="ListParagraph"/>
        <w:numPr>
          <w:ilvl w:val="0"/>
          <w:numId w:val="31"/>
        </w:numPr>
        <w:spacing w:after="120"/>
        <w:contextualSpacing w:val="0"/>
        <w:rPr>
          <w:lang w:val="sr-Cyrl-CS"/>
        </w:rPr>
      </w:pPr>
      <w:r>
        <w:rPr>
          <w:lang w:val="sr-Cyrl-CS"/>
        </w:rPr>
        <w:t>регистровано 76 корисника који су закључили уговор о одвожењу фекалног отпада;</w:t>
      </w:r>
    </w:p>
    <w:p w:rsidR="00760262" w:rsidRPr="005E4E69" w:rsidRDefault="00760262" w:rsidP="00B05D8B">
      <w:pPr>
        <w:pStyle w:val="ListParagraph"/>
        <w:numPr>
          <w:ilvl w:val="0"/>
          <w:numId w:val="31"/>
        </w:numPr>
        <w:spacing w:after="120"/>
        <w:contextualSpacing w:val="0"/>
        <w:rPr>
          <w:lang w:val="sr-Cyrl-CS"/>
        </w:rPr>
      </w:pPr>
      <w:r w:rsidRPr="005E4E69">
        <w:rPr>
          <w:lang w:val="sr-Cyrl-CS"/>
        </w:rPr>
        <w:t>сачињено 1.</w:t>
      </w:r>
      <w:r>
        <w:t>440</w:t>
      </w:r>
      <w:r w:rsidRPr="005E4E69">
        <w:rPr>
          <w:lang w:val="sr-Cyrl-CS"/>
        </w:rPr>
        <w:t xml:space="preserve"> уговора о пружању комуналних услуга;</w:t>
      </w:r>
    </w:p>
    <w:p w:rsidR="00760262" w:rsidRPr="004E110B" w:rsidRDefault="00760262" w:rsidP="00B05D8B">
      <w:pPr>
        <w:pStyle w:val="ListParagraph"/>
        <w:numPr>
          <w:ilvl w:val="0"/>
          <w:numId w:val="31"/>
        </w:numPr>
        <w:spacing w:after="120"/>
        <w:contextualSpacing w:val="0"/>
        <w:rPr>
          <w:lang w:val="sr-Cyrl-CS"/>
        </w:rPr>
      </w:pPr>
      <w:r>
        <w:rPr>
          <w:lang w:val="sr-Cyrl-CS"/>
        </w:rPr>
        <w:t>сачињено 46</w:t>
      </w:r>
      <w:r w:rsidRPr="004E110B">
        <w:rPr>
          <w:lang w:val="sr-Cyrl-CS"/>
        </w:rPr>
        <w:t xml:space="preserve"> споразум</w:t>
      </w:r>
      <w:r w:rsidRPr="004E110B">
        <w:rPr>
          <w:lang w:val="sr-Latn-BA"/>
        </w:rPr>
        <w:t>a o</w:t>
      </w:r>
      <w:r w:rsidRPr="004E110B">
        <w:rPr>
          <w:lang w:val="sr-Cyrl-CS"/>
        </w:rPr>
        <w:t xml:space="preserve"> раскиду уговора о пружању комуналних услуга;</w:t>
      </w:r>
    </w:p>
    <w:p w:rsidR="00760262" w:rsidRPr="004E110B" w:rsidRDefault="00760262" w:rsidP="00B05D8B">
      <w:pPr>
        <w:pStyle w:val="ListParagraph"/>
        <w:numPr>
          <w:ilvl w:val="0"/>
          <w:numId w:val="31"/>
        </w:numPr>
        <w:spacing w:after="120"/>
        <w:contextualSpacing w:val="0"/>
        <w:rPr>
          <w:lang w:val="sr-Cyrl-CS"/>
        </w:rPr>
      </w:pPr>
      <w:r w:rsidRPr="004E110B">
        <w:rPr>
          <w:lang w:val="sr-Cyrl-CS"/>
        </w:rPr>
        <w:t xml:space="preserve">регистровано/пререгистровано </w:t>
      </w:r>
      <w:r w:rsidRPr="004E110B">
        <w:rPr>
          <w:lang w:val="sr-Cyrl-BA"/>
        </w:rPr>
        <w:t>око</w:t>
      </w:r>
      <w:r w:rsidRPr="004E110B">
        <w:rPr>
          <w:lang w:val="sr-Cyrl-CS"/>
        </w:rPr>
        <w:t xml:space="preserve"> 1.</w:t>
      </w:r>
      <w:r>
        <w:t>362</w:t>
      </w:r>
      <w:r w:rsidRPr="004E110B">
        <w:rPr>
          <w:lang w:val="sr-Cyrl-CS"/>
        </w:rPr>
        <w:t xml:space="preserve"> корисника;</w:t>
      </w:r>
    </w:p>
    <w:p w:rsidR="00760262" w:rsidRPr="004E110B" w:rsidRDefault="00760262" w:rsidP="00B05D8B">
      <w:pPr>
        <w:pStyle w:val="ListParagraph"/>
        <w:numPr>
          <w:ilvl w:val="0"/>
          <w:numId w:val="31"/>
        </w:numPr>
        <w:spacing w:after="120"/>
        <w:contextualSpacing w:val="0"/>
        <w:rPr>
          <w:lang w:val="sr-Cyrl-CS"/>
        </w:rPr>
      </w:pPr>
      <w:r>
        <w:rPr>
          <w:lang w:val="sr-Cyrl-CS"/>
        </w:rPr>
        <w:t>сачињена 357</w:t>
      </w:r>
      <w:r w:rsidRPr="004E110B">
        <w:rPr>
          <w:lang w:val="sr-Cyrl-CS"/>
        </w:rPr>
        <w:t xml:space="preserve"> записника о регистрацији водомјера на инвеститоре у складу са чланом 55. Одлуке о водоводу и канализацији на подручју општине Бијељина (</w:t>
      </w:r>
      <w:r>
        <w:rPr>
          <w:lang w:val="sr-Cyrl-CS"/>
        </w:rPr>
        <w:t xml:space="preserve"> „Сл.гл. општине Бијељина бр. 28/17</w:t>
      </w:r>
      <w:r w:rsidRPr="004E110B">
        <w:rPr>
          <w:lang w:val="sr-Cyrl-CS"/>
        </w:rPr>
        <w:t>);</w:t>
      </w:r>
    </w:p>
    <w:p w:rsidR="00760262" w:rsidRPr="004E110B" w:rsidRDefault="00760262" w:rsidP="00B05D8B">
      <w:pPr>
        <w:pStyle w:val="ListParagraph"/>
        <w:numPr>
          <w:ilvl w:val="0"/>
          <w:numId w:val="31"/>
        </w:numPr>
        <w:spacing w:after="120"/>
        <w:contextualSpacing w:val="0"/>
        <w:rPr>
          <w:lang w:val="sr-Cyrl-CS"/>
        </w:rPr>
      </w:pPr>
      <w:r w:rsidRPr="004E110B">
        <w:rPr>
          <w:lang w:val="sr-Cyrl-CS"/>
        </w:rPr>
        <w:t xml:space="preserve">сачињено </w:t>
      </w:r>
      <w:r>
        <w:t>416</w:t>
      </w:r>
      <w:r w:rsidRPr="004E110B">
        <w:rPr>
          <w:lang w:val="sr-Cyrl-CS"/>
        </w:rPr>
        <w:t xml:space="preserve"> записника о регистрацији корисника и</w:t>
      </w:r>
    </w:p>
    <w:p w:rsidR="00760262" w:rsidRPr="003669F6" w:rsidRDefault="00D204B9" w:rsidP="00B05D8B">
      <w:pPr>
        <w:pStyle w:val="ListParagraph"/>
        <w:numPr>
          <w:ilvl w:val="0"/>
          <w:numId w:val="31"/>
        </w:numPr>
        <w:spacing w:after="120"/>
        <w:contextualSpacing w:val="0"/>
        <w:rPr>
          <w:lang w:val="sr-Cyrl-CS"/>
        </w:rPr>
      </w:pPr>
      <w:r>
        <w:rPr>
          <w:lang w:val="sr-Cyrl-CS"/>
        </w:rPr>
        <w:t>сачињено 215</w:t>
      </w:r>
      <w:r w:rsidR="00760262" w:rsidRPr="004E110B">
        <w:rPr>
          <w:lang w:val="sr-Cyrl-CS"/>
        </w:rPr>
        <w:t xml:space="preserve"> записника о стању на терену (ванредне провјере).</w:t>
      </w:r>
    </w:p>
    <w:p w:rsidR="003669F6" w:rsidRDefault="003669F6" w:rsidP="003669F6">
      <w:pPr>
        <w:pStyle w:val="ListParagraph"/>
        <w:spacing w:after="120"/>
        <w:contextualSpacing w:val="0"/>
        <w:rPr>
          <w:lang w:val="sr-Cyrl-CS"/>
        </w:rPr>
      </w:pPr>
    </w:p>
    <w:p w:rsidR="00AA14D1" w:rsidRDefault="003669F6" w:rsidP="00AA14D1">
      <w:pPr>
        <w:spacing w:after="120"/>
        <w:rPr>
          <w:lang w:val="sr-Cyrl-CS"/>
        </w:rPr>
      </w:pPr>
      <w:r>
        <w:t>Р</w:t>
      </w:r>
      <w:r w:rsidRPr="00AA643E">
        <w:rPr>
          <w:b/>
          <w:lang w:val="sr-Cyrl-CS"/>
        </w:rPr>
        <w:t>адници Одјељења за правне и кадровске послов</w:t>
      </w:r>
      <w:r>
        <w:rPr>
          <w:b/>
          <w:lang w:val="sr-Cyrl-CS"/>
        </w:rPr>
        <w:t>е</w:t>
      </w:r>
      <w:r w:rsidR="00AA14D1">
        <w:rPr>
          <w:lang w:val="sr-Cyrl-CS"/>
        </w:rPr>
        <w:t xml:space="preserve"> у току 2018. године обавили су</w:t>
      </w:r>
      <w:r w:rsidR="00AA14D1" w:rsidRPr="005E4E69">
        <w:rPr>
          <w:lang w:val="sr-Cyrl-CS"/>
        </w:rPr>
        <w:t xml:space="preserve"> послове</w:t>
      </w:r>
      <w:r w:rsidR="00AA14D1">
        <w:rPr>
          <w:lang w:val="sr-Cyrl-CS"/>
        </w:rPr>
        <w:t xml:space="preserve"> везане за одјељење од којић ћемо неке набројати</w:t>
      </w:r>
      <w:r w:rsidR="00AA14D1" w:rsidRPr="005E4E69">
        <w:rPr>
          <w:lang w:val="sr-Cyrl-CS"/>
        </w:rPr>
        <w:t>:</w:t>
      </w:r>
    </w:p>
    <w:p w:rsidR="003669F6" w:rsidRPr="006C2679" w:rsidRDefault="003669F6" w:rsidP="00B05D8B">
      <w:pPr>
        <w:pStyle w:val="ListParagraph"/>
        <w:numPr>
          <w:ilvl w:val="0"/>
          <w:numId w:val="33"/>
        </w:numPr>
        <w:spacing w:after="120"/>
        <w:contextualSpacing w:val="0"/>
        <w:rPr>
          <w:lang w:val="sr-Cyrl-CS"/>
        </w:rPr>
      </w:pPr>
      <w:r w:rsidRPr="00AA14D1">
        <w:rPr>
          <w:lang w:val="sr-Cyrl-CS"/>
        </w:rPr>
        <w:lastRenderedPageBreak/>
        <w:t>сачињени и дистрибуирани уговори о раду</w:t>
      </w:r>
      <w:r w:rsidRPr="00AA14D1">
        <w:rPr>
          <w:lang w:val="sr-Latn-CS"/>
        </w:rPr>
        <w:t xml:space="preserve">, </w:t>
      </w:r>
      <w:r w:rsidRPr="00AA14D1">
        <w:rPr>
          <w:lang w:val="sr-Cyrl-CS"/>
        </w:rPr>
        <w:t>око 350</w:t>
      </w:r>
      <w:r w:rsidRPr="00AA14D1">
        <w:rPr>
          <w:lang w:val="sr-Latn-CS"/>
        </w:rPr>
        <w:t>;</w:t>
      </w:r>
    </w:p>
    <w:p w:rsidR="006C2679" w:rsidRPr="00882EB8" w:rsidRDefault="006C2679" w:rsidP="00B05D8B">
      <w:pPr>
        <w:pStyle w:val="ListParagraph"/>
        <w:numPr>
          <w:ilvl w:val="0"/>
          <w:numId w:val="33"/>
        </w:numPr>
        <w:spacing w:after="120"/>
        <w:contextualSpacing w:val="0"/>
        <w:rPr>
          <w:lang w:val="sr-Cyrl-CS"/>
        </w:rPr>
      </w:pPr>
      <w:r>
        <w:t>израда анекса уговора о раду за све запослене раднике, укупно 250;</w:t>
      </w:r>
    </w:p>
    <w:p w:rsidR="003669F6" w:rsidRPr="009C16D0" w:rsidRDefault="003669F6" w:rsidP="00B05D8B">
      <w:pPr>
        <w:pStyle w:val="ListParagraph"/>
        <w:numPr>
          <w:ilvl w:val="0"/>
          <w:numId w:val="32"/>
        </w:numPr>
        <w:spacing w:after="120"/>
        <w:contextualSpacing w:val="0"/>
        <w:rPr>
          <w:lang w:val="sr-Cyrl-CS"/>
        </w:rPr>
      </w:pPr>
      <w:r w:rsidRPr="009C16D0">
        <w:rPr>
          <w:lang w:val="sr-Cyrl-CS"/>
        </w:rPr>
        <w:t>сачињена и дистрибуисана р</w:t>
      </w:r>
      <w:r>
        <w:rPr>
          <w:lang w:val="sr-Cyrl-CS"/>
        </w:rPr>
        <w:t>јешења о годишњем одмору, око 25</w:t>
      </w:r>
      <w:r w:rsidRPr="009C16D0">
        <w:rPr>
          <w:lang w:val="sr-Cyrl-CS"/>
        </w:rPr>
        <w:t>0;</w:t>
      </w:r>
    </w:p>
    <w:p w:rsidR="003669F6" w:rsidRPr="00C30D49" w:rsidRDefault="003669F6" w:rsidP="00B05D8B">
      <w:pPr>
        <w:pStyle w:val="ListParagraph"/>
        <w:numPr>
          <w:ilvl w:val="0"/>
          <w:numId w:val="32"/>
        </w:numPr>
        <w:spacing w:after="120"/>
        <w:contextualSpacing w:val="0"/>
        <w:rPr>
          <w:lang w:val="sr-Cyrl-CS"/>
        </w:rPr>
      </w:pPr>
      <w:r w:rsidRPr="00C30D49">
        <w:rPr>
          <w:lang w:val="sr-Cyrl-CS"/>
        </w:rPr>
        <w:t>сачињена и дистрибуисана рјешења о</w:t>
      </w:r>
      <w:r w:rsidRPr="00C30D49">
        <w:t xml:space="preserve"> додјели новчане помоћи</w:t>
      </w:r>
      <w:r w:rsidRPr="00C30D49">
        <w:rPr>
          <w:lang w:val="sr-Cyrl-BA"/>
        </w:rPr>
        <w:t>,</w:t>
      </w:r>
      <w:r w:rsidRPr="00C30D49">
        <w:rPr>
          <w:lang w:val="sr-Latn-CS"/>
        </w:rPr>
        <w:t xml:space="preserve"> </w:t>
      </w:r>
      <w:r w:rsidRPr="00C30D49">
        <w:rPr>
          <w:lang w:val="sr-Cyrl-BA"/>
        </w:rPr>
        <w:t xml:space="preserve">укупно </w:t>
      </w:r>
      <w:r>
        <w:rPr>
          <w:lang w:val="sr-Cyrl-BA"/>
        </w:rPr>
        <w:t>12</w:t>
      </w:r>
      <w:r w:rsidRPr="00C30D49">
        <w:rPr>
          <w:lang w:val="sr-Cyrl-BA"/>
        </w:rPr>
        <w:t>;</w:t>
      </w:r>
    </w:p>
    <w:p w:rsidR="003669F6" w:rsidRPr="00C30D49" w:rsidRDefault="003669F6" w:rsidP="00B05D8B">
      <w:pPr>
        <w:pStyle w:val="ListParagraph"/>
        <w:numPr>
          <w:ilvl w:val="0"/>
          <w:numId w:val="32"/>
        </w:numPr>
        <w:spacing w:after="120"/>
        <w:contextualSpacing w:val="0"/>
        <w:rPr>
          <w:lang w:val="sr-Cyrl-CS"/>
        </w:rPr>
      </w:pPr>
      <w:r w:rsidRPr="00C30D49">
        <w:rPr>
          <w:lang w:val="sr-Cyrl-CS"/>
        </w:rPr>
        <w:t>израда и ажурирање спискова радника, око 25;</w:t>
      </w:r>
    </w:p>
    <w:p w:rsidR="003669F6" w:rsidRPr="00882EB8" w:rsidRDefault="003669F6" w:rsidP="00B05D8B">
      <w:pPr>
        <w:pStyle w:val="ListParagraph"/>
        <w:numPr>
          <w:ilvl w:val="0"/>
          <w:numId w:val="32"/>
        </w:numPr>
        <w:spacing w:after="120"/>
        <w:contextualSpacing w:val="0"/>
        <w:rPr>
          <w:lang w:val="sr-Cyrl-CS"/>
        </w:rPr>
      </w:pPr>
      <w:r w:rsidRPr="003F0980">
        <w:rPr>
          <w:lang w:val="sr-Cyrl-CS"/>
        </w:rPr>
        <w:t>пријава и одјава запослених и пензионисаних радника у Пореској управи и измјене постојеће документације запослених радника и чланова оба одбора</w:t>
      </w:r>
      <w:r w:rsidRPr="003F0980">
        <w:rPr>
          <w:lang w:val="sr-Latn-CS"/>
        </w:rPr>
        <w:t>,</w:t>
      </w:r>
      <w:r w:rsidR="006C2679">
        <w:rPr>
          <w:lang w:val="sr-Cyrl-CS"/>
        </w:rPr>
        <w:t xml:space="preserve"> </w:t>
      </w:r>
      <w:r w:rsidR="006C2679" w:rsidRPr="00882EB8">
        <w:rPr>
          <w:lang w:val="sr-Cyrl-CS"/>
        </w:rPr>
        <w:t>око 6</w:t>
      </w:r>
      <w:r w:rsidRPr="00882EB8">
        <w:rPr>
          <w:lang w:val="sr-Cyrl-CS"/>
        </w:rPr>
        <w:t>0;</w:t>
      </w:r>
    </w:p>
    <w:p w:rsidR="003669F6" w:rsidRPr="00882EB8" w:rsidRDefault="003669F6" w:rsidP="00B05D8B">
      <w:pPr>
        <w:pStyle w:val="ListParagraph"/>
        <w:numPr>
          <w:ilvl w:val="0"/>
          <w:numId w:val="32"/>
        </w:numPr>
        <w:spacing w:after="120"/>
        <w:contextualSpacing w:val="0"/>
        <w:rPr>
          <w:lang w:val="sr-Cyrl-CS"/>
        </w:rPr>
      </w:pPr>
      <w:r w:rsidRPr="00882EB8">
        <w:rPr>
          <w:lang w:val="sr-Cyrl-CS"/>
        </w:rPr>
        <w:t>израда одлука, закључака, препорука, правилника, записника, упутстава и других</w:t>
      </w:r>
      <w:r w:rsidRPr="00882EB8">
        <w:rPr>
          <w:lang w:val="sr-Latn-CS"/>
        </w:rPr>
        <w:t xml:space="preserve"> </w:t>
      </w:r>
      <w:r w:rsidRPr="00882EB8">
        <w:rPr>
          <w:lang w:val="sr-Cyrl-CS"/>
        </w:rPr>
        <w:t>правних аката за потребе Управе Друштва, Надзорног одбора и Скупшти</w:t>
      </w:r>
      <w:r w:rsidR="00882EB8" w:rsidRPr="00882EB8">
        <w:rPr>
          <w:lang w:val="sr-Cyrl-CS"/>
        </w:rPr>
        <w:t>не акционара око 60</w:t>
      </w:r>
      <w:r w:rsidRPr="00882EB8">
        <w:rPr>
          <w:lang w:val="sr-Cyrl-CS"/>
        </w:rPr>
        <w:t>0  докумената;</w:t>
      </w:r>
    </w:p>
    <w:p w:rsidR="00882EB8" w:rsidRPr="002C5EBC" w:rsidRDefault="003669F6" w:rsidP="00882EB8">
      <w:pPr>
        <w:pStyle w:val="ListParagraph"/>
        <w:numPr>
          <w:ilvl w:val="0"/>
          <w:numId w:val="32"/>
        </w:numPr>
        <w:spacing w:after="120"/>
        <w:contextualSpacing w:val="0"/>
        <w:rPr>
          <w:lang w:val="sr-Cyrl-CS"/>
        </w:rPr>
      </w:pPr>
      <w:r w:rsidRPr="00882EB8">
        <w:rPr>
          <w:lang w:val="sr-Cyrl-CS"/>
        </w:rPr>
        <w:t>покренуто 1</w:t>
      </w:r>
      <w:r w:rsidRPr="00882EB8">
        <w:t>35</w:t>
      </w:r>
      <w:r w:rsidRPr="00882EB8">
        <w:rPr>
          <w:lang w:val="sr-Cyrl-CS"/>
        </w:rPr>
        <w:t xml:space="preserve"> парничних поступака, </w:t>
      </w:r>
      <w:r w:rsidRPr="00882EB8">
        <w:t>26</w:t>
      </w:r>
      <w:r w:rsidR="00882EB8" w:rsidRPr="00882EB8">
        <w:rPr>
          <w:lang w:val="sr-Cyrl-CS"/>
        </w:rPr>
        <w:t xml:space="preserve"> извршних поступака;</w:t>
      </w:r>
    </w:p>
    <w:p w:rsidR="003669F6" w:rsidRPr="001E1A44" w:rsidRDefault="00882EB8" w:rsidP="00B05D8B">
      <w:pPr>
        <w:pStyle w:val="ListParagraph"/>
        <w:numPr>
          <w:ilvl w:val="0"/>
          <w:numId w:val="32"/>
        </w:numPr>
        <w:spacing w:after="120"/>
        <w:contextualSpacing w:val="0"/>
        <w:rPr>
          <w:lang w:val="sr-Cyrl-CS"/>
        </w:rPr>
      </w:pPr>
      <w:r w:rsidRPr="00882EB8">
        <w:rPr>
          <w:lang w:val="sr-Cyrl-CS"/>
        </w:rPr>
        <w:t xml:space="preserve"> </w:t>
      </w:r>
      <w:r w:rsidR="003669F6" w:rsidRPr="001E1A44">
        <w:rPr>
          <w:lang w:val="sr-Cyrl-CS"/>
        </w:rPr>
        <w:t>укупно утужена вриједност је</w:t>
      </w:r>
      <w:r w:rsidRPr="001E1A44">
        <w:rPr>
          <w:lang w:val="sr-Cyrl-CS"/>
        </w:rPr>
        <w:t xml:space="preserve"> 157</w:t>
      </w:r>
      <w:r w:rsidR="003669F6" w:rsidRPr="001E1A44">
        <w:rPr>
          <w:lang w:val="sr-Latn-CS"/>
        </w:rPr>
        <w:t>.</w:t>
      </w:r>
      <w:r w:rsidRPr="001E1A44">
        <w:t>673</w:t>
      </w:r>
      <w:r w:rsidR="003669F6" w:rsidRPr="001E1A44">
        <w:rPr>
          <w:lang w:val="sr-Latn-CS"/>
        </w:rPr>
        <w:t>,</w:t>
      </w:r>
      <w:r w:rsidRPr="001E1A44">
        <w:t>63</w:t>
      </w:r>
      <w:r w:rsidR="003669F6" w:rsidRPr="001E1A44">
        <w:rPr>
          <w:lang w:val="sr-Cyrl-CS"/>
        </w:rPr>
        <w:t xml:space="preserve"> КМ (на име испоручене, утрошене, а неплаћене воде и неизмирења дуговања по основу пружених услуга) од чега је наплаћено 1</w:t>
      </w:r>
      <w:r w:rsidRPr="001E1A44">
        <w:t>01</w:t>
      </w:r>
      <w:r w:rsidRPr="001E1A44">
        <w:rPr>
          <w:lang w:val="sr-Latn-CS"/>
        </w:rPr>
        <w:t>.</w:t>
      </w:r>
      <w:r w:rsidRPr="001E1A44">
        <w:t>770</w:t>
      </w:r>
      <w:r w:rsidR="003669F6" w:rsidRPr="001E1A44">
        <w:rPr>
          <w:lang w:val="sr-Latn-CS"/>
        </w:rPr>
        <w:t>,</w:t>
      </w:r>
      <w:r w:rsidRPr="001E1A44">
        <w:t>03</w:t>
      </w:r>
      <w:r w:rsidR="003669F6" w:rsidRPr="001E1A44">
        <w:rPr>
          <w:lang w:val="sr-Cyrl-CS"/>
        </w:rPr>
        <w:t xml:space="preserve"> КМ главног дуга</w:t>
      </w:r>
      <w:r w:rsidRPr="001E1A44">
        <w:rPr>
          <w:lang w:val="sr-Cyrl-CS"/>
        </w:rPr>
        <w:t>;</w:t>
      </w:r>
    </w:p>
    <w:p w:rsidR="003669F6" w:rsidRPr="00882EB8" w:rsidRDefault="003669F6" w:rsidP="00B05D8B">
      <w:pPr>
        <w:pStyle w:val="ListParagraph"/>
        <w:numPr>
          <w:ilvl w:val="0"/>
          <w:numId w:val="32"/>
        </w:numPr>
        <w:spacing w:after="120"/>
        <w:contextualSpacing w:val="0"/>
        <w:rPr>
          <w:lang w:val="sr-Cyrl-CS"/>
        </w:rPr>
      </w:pPr>
      <w:r w:rsidRPr="00882EB8">
        <w:rPr>
          <w:lang w:val="sr-Cyrl-CS"/>
        </w:rPr>
        <w:t xml:space="preserve">спроведена </w:t>
      </w:r>
      <w:r w:rsidR="00882EB8" w:rsidRPr="00882EB8">
        <w:t>3</w:t>
      </w:r>
      <w:r w:rsidRPr="00882EB8">
        <w:rPr>
          <w:lang w:val="sr-Cyrl-CS"/>
        </w:rPr>
        <w:t xml:space="preserve"> дисциплинска поступка;</w:t>
      </w:r>
    </w:p>
    <w:p w:rsidR="003669F6" w:rsidRPr="00882EB8" w:rsidRDefault="00882EB8" w:rsidP="00B05D8B">
      <w:pPr>
        <w:pStyle w:val="ListParagraph"/>
        <w:numPr>
          <w:ilvl w:val="0"/>
          <w:numId w:val="32"/>
        </w:numPr>
        <w:spacing w:after="120"/>
        <w:contextualSpacing w:val="0"/>
        <w:rPr>
          <w:lang w:val="sr-Cyrl-CS"/>
        </w:rPr>
      </w:pPr>
      <w:r w:rsidRPr="00882EB8">
        <w:rPr>
          <w:lang w:val="sr-Cyrl-CS"/>
        </w:rPr>
        <w:t>ревидирано око 20</w:t>
      </w:r>
      <w:r w:rsidR="003669F6" w:rsidRPr="00882EB8">
        <w:rPr>
          <w:lang w:val="sr-Cyrl-CS"/>
        </w:rPr>
        <w:t>00 старих судских предмета;</w:t>
      </w:r>
    </w:p>
    <w:p w:rsidR="003669F6" w:rsidRPr="00882EB8" w:rsidRDefault="003669F6" w:rsidP="00B05D8B">
      <w:pPr>
        <w:pStyle w:val="ListParagraph"/>
        <w:numPr>
          <w:ilvl w:val="0"/>
          <w:numId w:val="32"/>
        </w:numPr>
        <w:spacing w:after="120"/>
        <w:contextualSpacing w:val="0"/>
        <w:rPr>
          <w:lang w:val="sr-Cyrl-CS"/>
        </w:rPr>
      </w:pPr>
      <w:r w:rsidRPr="00882EB8">
        <w:rPr>
          <w:lang w:val="sr-Cyrl-CS"/>
        </w:rPr>
        <w:t>сачињено и отпремљено</w:t>
      </w:r>
      <w:r w:rsidRPr="00882EB8">
        <w:rPr>
          <w:lang w:val="sr-Latn-BA"/>
        </w:rPr>
        <w:t xml:space="preserve"> o</w:t>
      </w:r>
      <w:r w:rsidRPr="00882EB8">
        <w:rPr>
          <w:lang w:val="sr-Cyrl-BA"/>
        </w:rPr>
        <w:t>к</w:t>
      </w:r>
      <w:r w:rsidRPr="00882EB8">
        <w:rPr>
          <w:lang w:val="sr-Latn-BA"/>
        </w:rPr>
        <w:t>o</w:t>
      </w:r>
      <w:r w:rsidRPr="00882EB8">
        <w:rPr>
          <w:lang w:val="sr-Cyrl-CS"/>
        </w:rPr>
        <w:t xml:space="preserve"> </w:t>
      </w:r>
      <w:r w:rsidR="00882EB8" w:rsidRPr="00882EB8">
        <w:t>30</w:t>
      </w:r>
      <w:r w:rsidRPr="00882EB8">
        <w:rPr>
          <w:lang w:val="sr-Latn-CS"/>
        </w:rPr>
        <w:t>0</w:t>
      </w:r>
      <w:r w:rsidRPr="00882EB8">
        <w:rPr>
          <w:lang w:val="sr-Cyrl-CS"/>
        </w:rPr>
        <w:t xml:space="preserve"> дописа различите садржине, а запримљено око </w:t>
      </w:r>
      <w:r w:rsidR="00882EB8" w:rsidRPr="00882EB8">
        <w:t>2</w:t>
      </w:r>
      <w:r w:rsidRPr="00882EB8">
        <w:t>0</w:t>
      </w:r>
      <w:r w:rsidRPr="00882EB8">
        <w:rPr>
          <w:lang w:val="sr-Latn-CS"/>
        </w:rPr>
        <w:t>0</w:t>
      </w:r>
      <w:r w:rsidRPr="00882EB8">
        <w:rPr>
          <w:lang w:val="sr-Cyrl-CS"/>
        </w:rPr>
        <w:t xml:space="preserve"> поднесака на обраду и даље поступање;</w:t>
      </w:r>
    </w:p>
    <w:p w:rsidR="003669F6" w:rsidRPr="009C7C70" w:rsidRDefault="003669F6" w:rsidP="00B05D8B">
      <w:pPr>
        <w:pStyle w:val="ListParagraph"/>
        <w:numPr>
          <w:ilvl w:val="0"/>
          <w:numId w:val="32"/>
        </w:numPr>
        <w:spacing w:after="120"/>
        <w:contextualSpacing w:val="0"/>
        <w:rPr>
          <w:lang w:val="sr-Cyrl-CS"/>
        </w:rPr>
      </w:pPr>
      <w:r w:rsidRPr="009C7C70">
        <w:rPr>
          <w:lang w:val="sr-Cyrl-CS"/>
        </w:rPr>
        <w:t xml:space="preserve">запримљено и обрађено </w:t>
      </w:r>
      <w:r w:rsidRPr="009C7C70">
        <w:rPr>
          <w:lang w:val="sr-Latn-CS"/>
        </w:rPr>
        <w:t>4</w:t>
      </w:r>
      <w:r w:rsidR="009C7C70" w:rsidRPr="009C7C70">
        <w:t>31</w:t>
      </w:r>
      <w:r w:rsidRPr="009C7C70">
        <w:rPr>
          <w:lang w:val="sr-Latn-CS"/>
        </w:rPr>
        <w:t>,</w:t>
      </w:r>
      <w:r w:rsidRPr="009C7C70">
        <w:rPr>
          <w:lang w:val="sr-Cyrl-CS"/>
        </w:rPr>
        <w:t xml:space="preserve"> а отпремљено </w:t>
      </w:r>
      <w:r w:rsidR="009C7C70" w:rsidRPr="009C7C70">
        <w:t>531</w:t>
      </w:r>
      <w:r w:rsidRPr="009C7C70">
        <w:rPr>
          <w:lang w:val="sr-Cyrl-CS"/>
        </w:rPr>
        <w:t xml:space="preserve"> судских поднесака и</w:t>
      </w:r>
    </w:p>
    <w:p w:rsidR="003669F6" w:rsidRDefault="003669F6" w:rsidP="00B05D8B">
      <w:pPr>
        <w:pStyle w:val="ListParagraph"/>
        <w:numPr>
          <w:ilvl w:val="0"/>
          <w:numId w:val="32"/>
        </w:numPr>
        <w:spacing w:after="120"/>
        <w:contextualSpacing w:val="0"/>
        <w:rPr>
          <w:lang w:val="sr-Cyrl-CS"/>
        </w:rPr>
      </w:pPr>
      <w:r w:rsidRPr="009C7C70">
        <w:rPr>
          <w:lang w:val="sr-Cyrl-CS"/>
        </w:rPr>
        <w:t>активно учествовали у</w:t>
      </w:r>
      <w:r w:rsidRPr="009C7C70">
        <w:rPr>
          <w:lang w:val="sr-Latn-BA"/>
        </w:rPr>
        <w:t xml:space="preserve"> </w:t>
      </w:r>
      <w:r w:rsidR="009C7C70" w:rsidRPr="009C7C70">
        <w:t>43</w:t>
      </w:r>
      <w:r w:rsidRPr="009C7C70">
        <w:rPr>
          <w:lang w:val="sr-Latn-BA"/>
        </w:rPr>
        <w:t xml:space="preserve"> </w:t>
      </w:r>
      <w:r w:rsidRPr="009C7C70">
        <w:rPr>
          <w:lang w:val="sr-Cyrl-CS"/>
        </w:rPr>
        <w:t>рочишта пред Основним судом у Бијељини и     Окружним привредним судом у Бијељини;</w:t>
      </w:r>
    </w:p>
    <w:p w:rsidR="00E85235" w:rsidRPr="009C7C70" w:rsidRDefault="00E85235" w:rsidP="00E85235">
      <w:pPr>
        <w:pStyle w:val="ListParagraph"/>
        <w:spacing w:after="120"/>
        <w:contextualSpacing w:val="0"/>
        <w:rPr>
          <w:lang w:val="sr-Cyrl-CS"/>
        </w:rPr>
      </w:pPr>
    </w:p>
    <w:p w:rsidR="00E85235" w:rsidRDefault="0043265C" w:rsidP="00E85235">
      <w:pPr>
        <w:spacing w:after="120"/>
        <w:rPr>
          <w:lang w:val="sr-Cyrl-CS"/>
        </w:rPr>
      </w:pPr>
      <w:r w:rsidRPr="00E85235">
        <w:rPr>
          <w:b/>
          <w:lang w:val="sr-Cyrl-CS"/>
        </w:rPr>
        <w:t>Радници Одјељења за опште послов</w:t>
      </w:r>
      <w:r w:rsidR="00E85235" w:rsidRPr="00E85235">
        <w:rPr>
          <w:lang w:val="sr-Cyrl-CS"/>
        </w:rPr>
        <w:t xml:space="preserve"> </w:t>
      </w:r>
      <w:r w:rsidR="00E85235">
        <w:rPr>
          <w:lang w:val="sr-Cyrl-CS"/>
        </w:rPr>
        <w:t>у току 2018. године обавили су</w:t>
      </w:r>
      <w:r w:rsidR="00E85235" w:rsidRPr="005E4E69">
        <w:rPr>
          <w:lang w:val="sr-Cyrl-CS"/>
        </w:rPr>
        <w:t xml:space="preserve"> послове</w:t>
      </w:r>
      <w:r w:rsidR="00E85235">
        <w:rPr>
          <w:lang w:val="sr-Cyrl-CS"/>
        </w:rPr>
        <w:t xml:space="preserve"> везане за одјељење од којић ћемо неке набројати</w:t>
      </w:r>
      <w:r w:rsidR="00E85235" w:rsidRPr="005E4E69">
        <w:rPr>
          <w:lang w:val="sr-Cyrl-CS"/>
        </w:rPr>
        <w:t>:</w:t>
      </w:r>
    </w:p>
    <w:p w:rsidR="00E85235" w:rsidRPr="007C7762" w:rsidRDefault="00E85235" w:rsidP="00B05D8B">
      <w:pPr>
        <w:pStyle w:val="ListParagraph"/>
        <w:numPr>
          <w:ilvl w:val="0"/>
          <w:numId w:val="34"/>
        </w:numPr>
        <w:spacing w:after="120"/>
        <w:contextualSpacing w:val="0"/>
        <w:rPr>
          <w:lang w:val="sr-Cyrl-CS"/>
        </w:rPr>
      </w:pPr>
      <w:r w:rsidRPr="007C7762">
        <w:rPr>
          <w:lang w:val="sr-Cyrl-CS"/>
        </w:rPr>
        <w:t>редовно чишћење објекта Управне зграде, објекта у Хасама, објекта Водоторањ, објекта на изворишту воде за пиће „Грмић“</w:t>
      </w:r>
      <w:r w:rsidR="004120E5">
        <w:rPr>
          <w:lang w:val="sr-Cyrl-CS"/>
        </w:rPr>
        <w:t xml:space="preserve"> и објекта ППОВ-а у Великој Обарској</w:t>
      </w:r>
      <w:r w:rsidRPr="007C7762">
        <w:rPr>
          <w:lang w:val="sr-Cyrl-CS"/>
        </w:rPr>
        <w:t>;</w:t>
      </w:r>
    </w:p>
    <w:p w:rsidR="00E85235" w:rsidRPr="007C7762" w:rsidRDefault="00E85235" w:rsidP="00B05D8B">
      <w:pPr>
        <w:pStyle w:val="ListParagraph"/>
        <w:numPr>
          <w:ilvl w:val="0"/>
          <w:numId w:val="34"/>
        </w:numPr>
        <w:spacing w:after="120"/>
        <w:contextualSpacing w:val="0"/>
        <w:rPr>
          <w:lang w:val="sr-Cyrl-CS"/>
        </w:rPr>
      </w:pPr>
      <w:r w:rsidRPr="007C7762">
        <w:rPr>
          <w:lang w:val="sr-Cyrl-CS"/>
        </w:rPr>
        <w:t>вршени су сервиси и различите врсте поправки на опреми и средствима за рад овог Друштва и</w:t>
      </w:r>
    </w:p>
    <w:p w:rsidR="00E85235" w:rsidRPr="007C7762" w:rsidRDefault="00E85235" w:rsidP="00B05D8B">
      <w:pPr>
        <w:pStyle w:val="ListParagraph"/>
        <w:numPr>
          <w:ilvl w:val="0"/>
          <w:numId w:val="34"/>
        </w:numPr>
        <w:spacing w:after="120"/>
        <w:contextualSpacing w:val="0"/>
        <w:rPr>
          <w:lang w:val="sr-Cyrl-CS"/>
        </w:rPr>
      </w:pPr>
      <w:r w:rsidRPr="007C7762">
        <w:rPr>
          <w:lang w:val="sr-Cyrl-CS"/>
        </w:rPr>
        <w:t>послови видео, алармног и визуелног мониторинга над објектима овог Друштва.</w:t>
      </w:r>
    </w:p>
    <w:p w:rsidR="00F65785" w:rsidRDefault="00F65785" w:rsidP="00F65785">
      <w:pPr>
        <w:spacing w:after="120"/>
        <w:rPr>
          <w:lang w:val="sr-Cyrl-CS"/>
        </w:rPr>
      </w:pPr>
    </w:p>
    <w:p w:rsidR="00F65785" w:rsidRPr="00F65785" w:rsidRDefault="00B55C4D" w:rsidP="00F65785">
      <w:pPr>
        <w:spacing w:after="120"/>
        <w:rPr>
          <w:lang w:val="sr-Cyrl-CS"/>
        </w:rPr>
      </w:pPr>
      <w:r w:rsidRPr="00F65785">
        <w:rPr>
          <w:b/>
          <w:lang w:val="sr-Cyrl-BA"/>
        </w:rPr>
        <w:t xml:space="preserve">Радници </w:t>
      </w:r>
      <w:r w:rsidRPr="00F65785">
        <w:rPr>
          <w:b/>
          <w:lang w:val="sr-Cyrl-CS"/>
        </w:rPr>
        <w:t>о</w:t>
      </w:r>
      <w:r w:rsidR="0043265C" w:rsidRPr="00F65785">
        <w:rPr>
          <w:b/>
          <w:lang w:val="sr-Cyrl-CS"/>
        </w:rPr>
        <w:t>дјељења за заједничке послове</w:t>
      </w:r>
      <w:r w:rsidRPr="00F65785">
        <w:rPr>
          <w:lang w:val="sr-Cyrl-CS"/>
        </w:rPr>
        <w:t xml:space="preserve"> у току 2018. године обавили су послове везане за одјељење од којић ћемо неке набројати:</w:t>
      </w:r>
    </w:p>
    <w:p w:rsidR="00F65785" w:rsidRPr="005E7C58" w:rsidRDefault="00F65785" w:rsidP="00B05D8B">
      <w:pPr>
        <w:pStyle w:val="ListParagraph"/>
        <w:numPr>
          <w:ilvl w:val="0"/>
          <w:numId w:val="35"/>
        </w:numPr>
        <w:spacing w:after="120"/>
        <w:contextualSpacing w:val="0"/>
        <w:rPr>
          <w:lang w:val="sr-Cyrl-CS"/>
        </w:rPr>
      </w:pPr>
      <w:r w:rsidRPr="005E7C58">
        <w:rPr>
          <w:lang w:val="sr-Cyrl-CS"/>
        </w:rPr>
        <w:t>пр</w:t>
      </w:r>
      <w:r w:rsidR="005E7C58" w:rsidRPr="005E7C58">
        <w:rPr>
          <w:lang w:val="sr-Cyrl-CS"/>
        </w:rPr>
        <w:t xml:space="preserve">еузето, обрађено и евидентирано </w:t>
      </w:r>
      <w:r w:rsidR="005E7C58" w:rsidRPr="005E7C58">
        <w:t>189</w:t>
      </w:r>
      <w:r w:rsidRPr="005E7C58">
        <w:rPr>
          <w:lang w:val="sr-Cyrl-CS"/>
        </w:rPr>
        <w:t xml:space="preserve"> регистратора у архивску грађу Друштва;</w:t>
      </w:r>
    </w:p>
    <w:p w:rsidR="005E7C58" w:rsidRPr="005E7C58" w:rsidRDefault="00F65785" w:rsidP="00B05D8B">
      <w:pPr>
        <w:pStyle w:val="ListParagraph"/>
        <w:numPr>
          <w:ilvl w:val="0"/>
          <w:numId w:val="35"/>
        </w:numPr>
        <w:spacing w:after="120"/>
        <w:contextualSpacing w:val="0"/>
        <w:rPr>
          <w:lang w:val="sr-Cyrl-CS"/>
        </w:rPr>
      </w:pPr>
      <w:r w:rsidRPr="005E7C58">
        <w:rPr>
          <w:lang w:val="sr-Cyrl-CS"/>
        </w:rPr>
        <w:lastRenderedPageBreak/>
        <w:t>преузето, обрађено и евидентирано у електронски</w:t>
      </w:r>
      <w:r w:rsidR="005E7C58" w:rsidRPr="005E7C58">
        <w:rPr>
          <w:lang w:val="sr-Cyrl-CS"/>
        </w:rPr>
        <w:t xml:space="preserve"> и архивски досије, укупно 894 </w:t>
      </w:r>
      <w:r w:rsidRPr="005E7C58">
        <w:rPr>
          <w:lang w:val="sr-Cyrl-CS"/>
        </w:rPr>
        <w:t>уговор</w:t>
      </w:r>
      <w:r w:rsidR="005E7C58" w:rsidRPr="005E7C58">
        <w:rPr>
          <w:lang w:val="sr-Cyrl-CS"/>
        </w:rPr>
        <w:t>а за 2017. годину и 520 уговора за 2018</w:t>
      </w:r>
      <w:r w:rsidRPr="005E7C58">
        <w:rPr>
          <w:lang w:val="sr-Cyrl-CS"/>
        </w:rPr>
        <w:t>. годину;</w:t>
      </w:r>
    </w:p>
    <w:p w:rsidR="00F65785" w:rsidRPr="005E7C58" w:rsidRDefault="00F65785" w:rsidP="00B05D8B">
      <w:pPr>
        <w:pStyle w:val="ListParagraph"/>
        <w:numPr>
          <w:ilvl w:val="0"/>
          <w:numId w:val="35"/>
        </w:numPr>
        <w:spacing w:after="120"/>
        <w:contextualSpacing w:val="0"/>
        <w:rPr>
          <w:lang w:val="sr-Cyrl-CS"/>
        </w:rPr>
      </w:pPr>
      <w:r w:rsidRPr="005E7C58">
        <w:rPr>
          <w:lang w:val="sr-Cyrl-CS"/>
        </w:rPr>
        <w:t>запримљено, евидентирано и пр</w:t>
      </w:r>
      <w:r w:rsidR="005E7C58" w:rsidRPr="005E7C58">
        <w:rPr>
          <w:lang w:val="sr-Cyrl-CS"/>
        </w:rPr>
        <w:t>ослијеђено на даље поступање 217</w:t>
      </w:r>
      <w:r w:rsidRPr="005E7C58">
        <w:rPr>
          <w:lang w:val="sr-Cyrl-CS"/>
        </w:rPr>
        <w:t xml:space="preserve"> захтјева за остваривање п</w:t>
      </w:r>
      <w:r w:rsidR="005E7C58" w:rsidRPr="005E7C58">
        <w:rPr>
          <w:lang w:val="sr-Cyrl-CS"/>
        </w:rPr>
        <w:t>рава из радног односа;</w:t>
      </w:r>
    </w:p>
    <w:p w:rsidR="00F65785" w:rsidRPr="005E7C58" w:rsidRDefault="00F65785" w:rsidP="00B05D8B">
      <w:pPr>
        <w:pStyle w:val="ListParagraph"/>
        <w:numPr>
          <w:ilvl w:val="0"/>
          <w:numId w:val="35"/>
        </w:numPr>
        <w:spacing w:after="120"/>
        <w:contextualSpacing w:val="0"/>
        <w:rPr>
          <w:lang w:val="sr-Cyrl-CS"/>
        </w:rPr>
      </w:pPr>
      <w:r w:rsidRPr="005E7C58">
        <w:rPr>
          <w:lang w:val="sr-Cyrl-CS"/>
        </w:rPr>
        <w:t>спровођење активности из области заштите и здра</w:t>
      </w:r>
      <w:r w:rsidR="005E7C58" w:rsidRPr="005E7C58">
        <w:rPr>
          <w:lang w:val="sr-Cyrl-CS"/>
        </w:rPr>
        <w:t>вља на раду и заштите од пожара и</w:t>
      </w:r>
    </w:p>
    <w:p w:rsidR="00FC030F" w:rsidRPr="00576B00" w:rsidRDefault="005E7C58" w:rsidP="00B05D8B">
      <w:pPr>
        <w:pStyle w:val="ListParagraph"/>
        <w:numPr>
          <w:ilvl w:val="0"/>
          <w:numId w:val="35"/>
        </w:numPr>
        <w:spacing w:after="120"/>
        <w:contextualSpacing w:val="0"/>
        <w:rPr>
          <w:lang w:val="sr-Cyrl-CS"/>
        </w:rPr>
      </w:pPr>
      <w:r w:rsidRPr="005E7C58">
        <w:rPr>
          <w:lang w:val="sr-Cyrl-CS"/>
        </w:rPr>
        <w:t>организована вјежба евакуације уз учешће припадника полиције, ХМП и цивилне заштите.</w:t>
      </w:r>
    </w:p>
    <w:p w:rsidR="00B83FD0" w:rsidRDefault="00B83FD0" w:rsidP="00DA5CA7">
      <w:pPr>
        <w:pStyle w:val="Heading2"/>
        <w:spacing w:after="120"/>
        <w:contextualSpacing/>
        <w:jc w:val="both"/>
        <w:rPr>
          <w:rFonts w:cs="Times New Roman"/>
          <w:b w:val="0"/>
        </w:rPr>
      </w:pPr>
    </w:p>
    <w:p w:rsidR="00FE07D8" w:rsidRPr="000A2074" w:rsidRDefault="00602B89" w:rsidP="00DA5CA7">
      <w:pPr>
        <w:pStyle w:val="Heading2"/>
        <w:spacing w:after="120"/>
        <w:contextualSpacing/>
        <w:jc w:val="both"/>
        <w:rPr>
          <w:rFonts w:cs="Times New Roman"/>
          <w:b w:val="0"/>
          <w:lang w:val="sr-Latn-CS"/>
        </w:rPr>
      </w:pPr>
      <w:bookmarkStart w:id="12" w:name="_Toc1482809"/>
      <w:r>
        <w:rPr>
          <w:rFonts w:cs="Times New Roman"/>
          <w:b w:val="0"/>
        </w:rPr>
        <w:t>4</w:t>
      </w:r>
      <w:r w:rsidR="00815EA0" w:rsidRPr="000A2074">
        <w:rPr>
          <w:rFonts w:cs="Times New Roman"/>
          <w:b w:val="0"/>
          <w:lang w:val="sr-Cyrl-CS"/>
        </w:rPr>
        <w:t>.3.2</w:t>
      </w:r>
      <w:r w:rsidR="006E399B" w:rsidRPr="000A2074">
        <w:rPr>
          <w:rFonts w:cs="Times New Roman"/>
          <w:b w:val="0"/>
          <w:lang w:val="sr-Cyrl-CS"/>
        </w:rPr>
        <w:t>.</w:t>
      </w:r>
      <w:r w:rsidR="006E399B" w:rsidRPr="000A2074">
        <w:rPr>
          <w:rFonts w:cs="Times New Roman"/>
          <w:b w:val="0"/>
          <w:lang w:val="sr-Cyrl-CS"/>
        </w:rPr>
        <w:tab/>
      </w:r>
      <w:r w:rsidR="00C21380" w:rsidRPr="000A2074">
        <w:rPr>
          <w:rFonts w:cs="Times New Roman"/>
          <w:b w:val="0"/>
          <w:lang w:val="sr-Cyrl-CS"/>
        </w:rPr>
        <w:t>Служба наплате, очитавања и искључивања водомјера</w:t>
      </w:r>
      <w:bookmarkEnd w:id="12"/>
    </w:p>
    <w:p w:rsidR="00092CD9" w:rsidRPr="000A2074" w:rsidRDefault="000A2074" w:rsidP="00092CD9">
      <w:pPr>
        <w:spacing w:after="120"/>
        <w:rPr>
          <w:rFonts w:cs="Times New Roman"/>
          <w:lang w:val="sr-Cyrl-BA"/>
        </w:rPr>
      </w:pPr>
      <w:r w:rsidRPr="000A2074">
        <w:rPr>
          <w:rFonts w:cs="Times New Roman"/>
          <w:lang w:val="sr-Cyrl-CS"/>
        </w:rPr>
        <w:t>У току</w:t>
      </w:r>
      <w:r w:rsidR="00A6675A" w:rsidRPr="000A2074">
        <w:rPr>
          <w:rFonts w:cs="Times New Roman"/>
          <w:lang w:val="sr-Cyrl-CS"/>
        </w:rPr>
        <w:t xml:space="preserve"> 2018. године, испоручено је </w:t>
      </w:r>
      <w:r w:rsidRPr="000A2074">
        <w:rPr>
          <w:rFonts w:cs="Times New Roman"/>
          <w:b/>
          <w:lang w:val="sr-Cyrl-CS"/>
        </w:rPr>
        <w:t>3</w:t>
      </w:r>
      <w:r w:rsidR="00A6675A" w:rsidRPr="000A2074">
        <w:rPr>
          <w:rFonts w:cs="Times New Roman"/>
          <w:b/>
          <w:lang w:val="sr-Cyrl-CS"/>
        </w:rPr>
        <w:t>.</w:t>
      </w:r>
      <w:r w:rsidRPr="000A2074">
        <w:rPr>
          <w:rFonts w:cs="Times New Roman"/>
          <w:b/>
          <w:lang w:val="sr-Cyrl-CS"/>
        </w:rPr>
        <w:t>663.141</w:t>
      </w:r>
      <w:r w:rsidR="00092CD9" w:rsidRPr="000A2074">
        <w:rPr>
          <w:rFonts w:cs="Times New Roman"/>
          <w:lang w:val="sr-Cyrl-CS"/>
        </w:rPr>
        <w:t xml:space="preserve"> </w:t>
      </w:r>
      <w:r w:rsidR="00092CD9" w:rsidRPr="000A2074">
        <w:rPr>
          <w:rFonts w:cs="Times New Roman"/>
          <w:lang w:val="sr-Latn-CS"/>
        </w:rPr>
        <w:t>m</w:t>
      </w:r>
      <w:r w:rsidR="00A6675A" w:rsidRPr="000A2074">
        <w:rPr>
          <w:rFonts w:cs="Times New Roman"/>
          <w:lang w:val="sr-Cyrl-CS"/>
        </w:rPr>
        <w:t xml:space="preserve">³ воде, што је за </w:t>
      </w:r>
      <w:r w:rsidRPr="000A2074">
        <w:rPr>
          <w:rFonts w:cs="Times New Roman"/>
          <w:b/>
          <w:lang w:val="sr-Cyrl-CS"/>
        </w:rPr>
        <w:t>62.931</w:t>
      </w:r>
      <w:r w:rsidR="00092CD9" w:rsidRPr="000A2074">
        <w:rPr>
          <w:rFonts w:cs="Times New Roman"/>
          <w:lang w:val="sr-Cyrl-CS"/>
        </w:rPr>
        <w:t xml:space="preserve"> </w:t>
      </w:r>
      <w:r w:rsidR="00092CD9" w:rsidRPr="000A2074">
        <w:rPr>
          <w:rFonts w:cs="Times New Roman"/>
          <w:lang w:val="sr-Latn-CS"/>
        </w:rPr>
        <w:t xml:space="preserve">m³ </w:t>
      </w:r>
      <w:r w:rsidR="00092CD9" w:rsidRPr="000A2074">
        <w:rPr>
          <w:rFonts w:cs="Times New Roman"/>
          <w:lang w:val="sr-Cyrl-CS"/>
        </w:rPr>
        <w:t xml:space="preserve">или </w:t>
      </w:r>
      <w:r w:rsidRPr="000A2074">
        <w:rPr>
          <w:rFonts w:cs="Times New Roman"/>
          <w:b/>
        </w:rPr>
        <w:t>1,6</w:t>
      </w:r>
      <w:r w:rsidR="00A6675A" w:rsidRPr="000A2074">
        <w:rPr>
          <w:rFonts w:cs="Times New Roman"/>
          <w:b/>
          <w:lang w:val="sr-Cyrl-BA"/>
        </w:rPr>
        <w:t>9</w:t>
      </w:r>
      <w:r w:rsidR="00092CD9" w:rsidRPr="000A2074">
        <w:rPr>
          <w:rFonts w:cs="Times New Roman"/>
          <w:b/>
          <w:lang w:val="sr-Latn-CS"/>
        </w:rPr>
        <w:t xml:space="preserve"> </w:t>
      </w:r>
      <w:r w:rsidR="0002550F" w:rsidRPr="000A2074">
        <w:rPr>
          <w:rFonts w:cs="Times New Roman"/>
          <w:b/>
          <w:lang w:val="sr-Cyrl-CS"/>
        </w:rPr>
        <w:t>%</w:t>
      </w:r>
      <w:r w:rsidRPr="000A2074">
        <w:rPr>
          <w:rFonts w:cs="Times New Roman"/>
          <w:lang w:val="sr-Cyrl-CS"/>
        </w:rPr>
        <w:t xml:space="preserve"> </w:t>
      </w:r>
      <w:r w:rsidRPr="000A2074">
        <w:rPr>
          <w:rFonts w:cs="Times New Roman"/>
          <w:b/>
          <w:lang w:val="sr-Cyrl-CS"/>
        </w:rPr>
        <w:t>мање</w:t>
      </w:r>
      <w:r w:rsidR="00092CD9" w:rsidRPr="000A2074">
        <w:rPr>
          <w:rFonts w:cs="Times New Roman"/>
          <w:lang w:val="sr-Cyrl-CS"/>
        </w:rPr>
        <w:t>, у односу на исти период претходне године</w:t>
      </w:r>
      <w:r w:rsidR="00092CD9" w:rsidRPr="000A2074">
        <w:rPr>
          <w:rFonts w:cs="Times New Roman"/>
          <w:lang w:val="sr-Cyrl-BA"/>
        </w:rPr>
        <w:t>.</w:t>
      </w:r>
    </w:p>
    <w:p w:rsidR="00092CD9" w:rsidRPr="000A2074" w:rsidRDefault="00092CD9" w:rsidP="00092CD9">
      <w:pPr>
        <w:spacing w:after="120"/>
        <w:rPr>
          <w:rFonts w:cs="Times New Roman"/>
          <w:lang w:val="sr-Cyrl-BA"/>
        </w:rPr>
      </w:pPr>
      <w:r w:rsidRPr="000A2074">
        <w:rPr>
          <w:rFonts w:cs="Times New Roman"/>
          <w:lang w:val="sr-Cyrl-CS"/>
        </w:rPr>
        <w:t>Укупн</w:t>
      </w:r>
      <w:r w:rsidR="00F40E95" w:rsidRPr="000A2074">
        <w:rPr>
          <w:rFonts w:cs="Times New Roman"/>
          <w:lang w:val="sr-Cyrl-CS"/>
        </w:rPr>
        <w:t>о ре</w:t>
      </w:r>
      <w:r w:rsidR="000A2074" w:rsidRPr="000A2074">
        <w:rPr>
          <w:rFonts w:cs="Times New Roman"/>
          <w:lang w:val="sr-Cyrl-CS"/>
        </w:rPr>
        <w:t>гистрованих корисника, на дан 31. децембар</w:t>
      </w:r>
      <w:r w:rsidR="00A6675A" w:rsidRPr="000A2074">
        <w:rPr>
          <w:rFonts w:cs="Times New Roman"/>
          <w:lang w:val="sr-Cyrl-CS"/>
        </w:rPr>
        <w:t xml:space="preserve"> 2018</w:t>
      </w:r>
      <w:r w:rsidR="00F40E95" w:rsidRPr="000A2074">
        <w:rPr>
          <w:rFonts w:cs="Times New Roman"/>
          <w:lang w:val="sr-Cyrl-CS"/>
        </w:rPr>
        <w:t>. године</w:t>
      </w:r>
      <w:r w:rsidRPr="000A2074">
        <w:rPr>
          <w:rFonts w:cs="Times New Roman"/>
          <w:lang w:val="sr-Cyrl-CS"/>
        </w:rPr>
        <w:t xml:space="preserve">, на </w:t>
      </w:r>
      <w:r w:rsidR="00A6675A" w:rsidRPr="000A2074">
        <w:rPr>
          <w:rFonts w:cs="Times New Roman"/>
          <w:lang w:val="sr-Cyrl-CS"/>
        </w:rPr>
        <w:t>п</w:t>
      </w:r>
      <w:r w:rsidR="000A2074" w:rsidRPr="000A2074">
        <w:rPr>
          <w:rFonts w:cs="Times New Roman"/>
          <w:lang w:val="sr-Cyrl-CS"/>
        </w:rPr>
        <w:t>рикључак за воду је било 33.634, што је за 504</w:t>
      </w:r>
      <w:r w:rsidR="00F40E95" w:rsidRPr="000A2074">
        <w:rPr>
          <w:rFonts w:cs="Times New Roman"/>
          <w:lang w:val="sr-Cyrl-CS"/>
        </w:rPr>
        <w:t xml:space="preserve"> корисника </w:t>
      </w:r>
      <w:r w:rsidR="00F40E95" w:rsidRPr="000A2074">
        <w:rPr>
          <w:rFonts w:cs="Times New Roman"/>
          <w:b/>
          <w:lang w:val="sr-Cyrl-CS"/>
        </w:rPr>
        <w:t>више</w:t>
      </w:r>
      <w:r w:rsidR="00F40E95" w:rsidRPr="000A2074">
        <w:rPr>
          <w:rFonts w:cs="Times New Roman"/>
          <w:lang w:val="sr-Cyrl-CS"/>
        </w:rPr>
        <w:t xml:space="preserve"> него </w:t>
      </w:r>
      <w:r w:rsidR="000A2074" w:rsidRPr="000A2074">
        <w:rPr>
          <w:rFonts w:cs="Times New Roman"/>
          <w:lang w:val="sr-Cyrl-CS"/>
        </w:rPr>
        <w:t>на 31. децембар</w:t>
      </w:r>
      <w:r w:rsidR="00A6675A" w:rsidRPr="000A2074">
        <w:rPr>
          <w:rFonts w:cs="Times New Roman"/>
          <w:lang w:val="sr-Cyrl-CS"/>
        </w:rPr>
        <w:t xml:space="preserve"> 2017. године</w:t>
      </w:r>
      <w:r w:rsidR="00F40E95" w:rsidRPr="000A2074">
        <w:rPr>
          <w:rFonts w:cs="Times New Roman"/>
          <w:lang w:val="sr-Cyrl-CS"/>
        </w:rPr>
        <w:t>.</w:t>
      </w:r>
    </w:p>
    <w:p w:rsidR="00D2146B" w:rsidRDefault="004B019B" w:rsidP="004B019B">
      <w:pPr>
        <w:spacing w:after="120"/>
        <w:rPr>
          <w:rFonts w:cs="Times New Roman"/>
          <w:lang w:val="sr-Cyrl-CS"/>
        </w:rPr>
      </w:pPr>
      <w:r w:rsidRPr="00391EE3">
        <w:rPr>
          <w:rFonts w:cs="Times New Roman"/>
          <w:lang w:val="sr-Cyrl-CS"/>
        </w:rPr>
        <w:t xml:space="preserve">У извјештајном периоду активности службе су првенствено биле усмјерене на што бољу наплату, тако да би проценат био на нивоу предвиђеном упутствима </w:t>
      </w:r>
      <w:r w:rsidRPr="00391EE3">
        <w:rPr>
          <w:rFonts w:cs="Times New Roman"/>
          <w:lang w:val="sr-Latn-CS"/>
        </w:rPr>
        <w:t>EBRD</w:t>
      </w:r>
      <w:r>
        <w:rPr>
          <w:rFonts w:cs="Times New Roman"/>
          <w:lang w:val="sr-Cyrl-CS"/>
        </w:rPr>
        <w:t xml:space="preserve">. </w:t>
      </w:r>
      <w:r w:rsidR="00D32FC3" w:rsidRPr="00D32FC3">
        <w:rPr>
          <w:rFonts w:cs="Times New Roman"/>
          <w:lang w:val="sr-Cyrl-CS"/>
        </w:rPr>
        <w:t xml:space="preserve">Проценат наплате, по свим категоријама потрошача, за посматрани период, је </w:t>
      </w:r>
      <w:r w:rsidR="00D32FC3" w:rsidRPr="00D32FC3">
        <w:rPr>
          <w:rFonts w:cs="Times New Roman"/>
          <w:b/>
          <w:lang w:val="sr-Cyrl-CS"/>
        </w:rPr>
        <w:t>99,</w:t>
      </w:r>
      <w:r w:rsidR="00D32FC3" w:rsidRPr="00D32FC3">
        <w:rPr>
          <w:rFonts w:cs="Times New Roman"/>
          <w:b/>
          <w:lang w:val="sr-Cyrl-BA"/>
        </w:rPr>
        <w:t>84</w:t>
      </w:r>
      <w:r w:rsidR="00D32FC3" w:rsidRPr="00D32FC3">
        <w:rPr>
          <w:rFonts w:cs="Times New Roman"/>
          <w:b/>
          <w:lang w:val="sr-Cyrl-CS"/>
        </w:rPr>
        <w:t xml:space="preserve"> %</w:t>
      </w:r>
      <w:r w:rsidR="00D32FC3" w:rsidRPr="00D32FC3">
        <w:rPr>
          <w:rFonts w:cs="Times New Roman"/>
          <w:lang w:val="sr-Cyrl-CS"/>
        </w:rPr>
        <w:t xml:space="preserve">, док је у истом периоду претходне године износио </w:t>
      </w:r>
      <w:r w:rsidR="00D32FC3" w:rsidRPr="00D32FC3">
        <w:rPr>
          <w:rFonts w:cs="Times New Roman"/>
          <w:b/>
          <w:lang w:val="sr-Cyrl-CS"/>
        </w:rPr>
        <w:t>98,</w:t>
      </w:r>
      <w:r w:rsidR="00D32FC3" w:rsidRPr="00D32FC3">
        <w:rPr>
          <w:rFonts w:cs="Times New Roman"/>
          <w:b/>
          <w:lang w:val="sr-Cyrl-BA"/>
        </w:rPr>
        <w:t>95</w:t>
      </w:r>
      <w:r w:rsidR="00D32FC3" w:rsidRPr="00D32FC3">
        <w:rPr>
          <w:rFonts w:cs="Times New Roman"/>
          <w:b/>
          <w:lang w:val="sr-Cyrl-CS"/>
        </w:rPr>
        <w:t xml:space="preserve"> %</w:t>
      </w:r>
      <w:r w:rsidR="00D32FC3" w:rsidRPr="00D32FC3">
        <w:rPr>
          <w:rFonts w:cs="Times New Roman"/>
          <w:lang w:val="sr-Cyrl-CS"/>
        </w:rPr>
        <w:t xml:space="preserve">. </w:t>
      </w:r>
      <w:r w:rsidRPr="00391EE3">
        <w:rPr>
          <w:rFonts w:cs="Times New Roman"/>
          <w:lang w:val="sr-Cyrl-CS"/>
        </w:rPr>
        <w:t>Све активности које служба спроводи су у циљу постизања што бољег процента наплате потраживања</w:t>
      </w:r>
      <w:r w:rsidR="00D2146B">
        <w:rPr>
          <w:rFonts w:cs="Times New Roman"/>
          <w:lang w:val="sr-Cyrl-CS"/>
        </w:rPr>
        <w:t>.</w:t>
      </w:r>
    </w:p>
    <w:p w:rsidR="004B019B" w:rsidRDefault="004B019B" w:rsidP="004B019B">
      <w:pPr>
        <w:spacing w:after="120"/>
        <w:rPr>
          <w:rFonts w:cs="Times New Roman"/>
          <w:lang w:val="sr-Cyrl-CS"/>
        </w:rPr>
      </w:pPr>
      <w:r w:rsidRPr="00433D46">
        <w:rPr>
          <w:rFonts w:cs="Times New Roman"/>
          <w:lang w:val="sr-Cyrl-CS"/>
        </w:rPr>
        <w:t>У извјештајном периоду, радници Службе наплате, очитав</w:t>
      </w:r>
      <w:r w:rsidR="000F1656">
        <w:rPr>
          <w:rFonts w:cs="Times New Roman"/>
          <w:lang w:val="sr-Cyrl-CS"/>
        </w:rPr>
        <w:t xml:space="preserve">ања и искључивања водомјера, </w:t>
      </w:r>
      <w:r w:rsidRPr="00433D46">
        <w:rPr>
          <w:rFonts w:cs="Times New Roman"/>
          <w:lang w:val="sr-Cyrl-CS"/>
        </w:rPr>
        <w:t>обавили</w:t>
      </w:r>
      <w:r w:rsidR="000F1656">
        <w:rPr>
          <w:rFonts w:cs="Times New Roman"/>
          <w:lang w:val="sr-Cyrl-CS"/>
        </w:rPr>
        <w:t xml:space="preserve"> су</w:t>
      </w:r>
      <w:r w:rsidRPr="00433D46">
        <w:rPr>
          <w:rFonts w:cs="Times New Roman"/>
          <w:lang w:val="sr-Cyrl-CS"/>
        </w:rPr>
        <w:t xml:space="preserve"> послове</w:t>
      </w:r>
      <w:r w:rsidR="000F1656">
        <w:rPr>
          <w:rFonts w:cs="Times New Roman"/>
          <w:lang w:val="sr-Cyrl-CS"/>
        </w:rPr>
        <w:t xml:space="preserve"> од којих ћемо неке набројати:</w:t>
      </w:r>
    </w:p>
    <w:p w:rsidR="000F1656" w:rsidRPr="000F1656" w:rsidRDefault="000F1656" w:rsidP="00B05D8B">
      <w:pPr>
        <w:pStyle w:val="ListParagraph"/>
        <w:numPr>
          <w:ilvl w:val="0"/>
          <w:numId w:val="38"/>
        </w:numPr>
        <w:spacing w:after="120"/>
        <w:contextualSpacing w:val="0"/>
        <w:rPr>
          <w:rFonts w:cs="Times New Roman"/>
          <w:lang w:val="sr-Latn-CS"/>
        </w:rPr>
      </w:pPr>
      <w:r>
        <w:rPr>
          <w:rFonts w:cs="Times New Roman"/>
        </w:rPr>
        <w:t>припремљено је за Надзорни Одбор укупно 131 захтјев;</w:t>
      </w:r>
    </w:p>
    <w:p w:rsidR="000F1656" w:rsidRPr="000F1656" w:rsidRDefault="000F1656" w:rsidP="00B05D8B">
      <w:pPr>
        <w:pStyle w:val="ListParagraph"/>
        <w:numPr>
          <w:ilvl w:val="0"/>
          <w:numId w:val="38"/>
        </w:numPr>
        <w:spacing w:after="120"/>
        <w:contextualSpacing w:val="0"/>
        <w:rPr>
          <w:rFonts w:cs="Times New Roman"/>
          <w:lang w:val="sr-Latn-CS"/>
        </w:rPr>
      </w:pPr>
      <w:r>
        <w:rPr>
          <w:rFonts w:cs="Times New Roman"/>
        </w:rPr>
        <w:t>Управи је поднесено 12 приједлога за додјелу допунске шифре;</w:t>
      </w:r>
    </w:p>
    <w:p w:rsidR="000F1656" w:rsidRPr="000F1656" w:rsidRDefault="000F1656" w:rsidP="00B05D8B">
      <w:pPr>
        <w:pStyle w:val="ListParagraph"/>
        <w:numPr>
          <w:ilvl w:val="0"/>
          <w:numId w:val="38"/>
        </w:numPr>
        <w:spacing w:after="120"/>
        <w:contextualSpacing w:val="0"/>
        <w:rPr>
          <w:rFonts w:cs="Times New Roman"/>
          <w:lang w:val="sr-Latn-CS"/>
        </w:rPr>
      </w:pPr>
      <w:r>
        <w:rPr>
          <w:rFonts w:cs="Times New Roman"/>
        </w:rPr>
        <w:t>прослијеђено 10 дописа, рекламација на терену, комуналној полицији;</w:t>
      </w:r>
    </w:p>
    <w:p w:rsidR="004B019B" w:rsidRPr="00433D46" w:rsidRDefault="000F1656" w:rsidP="00B05D8B">
      <w:pPr>
        <w:pStyle w:val="ListParagraph"/>
        <w:numPr>
          <w:ilvl w:val="0"/>
          <w:numId w:val="37"/>
        </w:numPr>
        <w:spacing w:after="120"/>
        <w:contextualSpacing w:val="0"/>
        <w:rPr>
          <w:rFonts w:cs="Times New Roman"/>
          <w:lang w:val="sr-Latn-CS"/>
        </w:rPr>
      </w:pPr>
      <w:r>
        <w:rPr>
          <w:rFonts w:cs="Times New Roman"/>
          <w:lang w:val="sr-Cyrl-CS"/>
        </w:rPr>
        <w:t>покренуто је 85</w:t>
      </w:r>
      <w:r w:rsidR="004B019B" w:rsidRPr="00433D46">
        <w:rPr>
          <w:rFonts w:cs="Times New Roman"/>
          <w:lang w:val="sr-Cyrl-CS"/>
        </w:rPr>
        <w:t xml:space="preserve"> налога по репрограму и редовном дуговању;</w:t>
      </w:r>
    </w:p>
    <w:p w:rsidR="004B019B" w:rsidRPr="00044518" w:rsidRDefault="004B019B" w:rsidP="00B05D8B">
      <w:pPr>
        <w:pStyle w:val="ListParagraph"/>
        <w:numPr>
          <w:ilvl w:val="0"/>
          <w:numId w:val="36"/>
        </w:numPr>
        <w:spacing w:after="120"/>
        <w:contextualSpacing w:val="0"/>
        <w:rPr>
          <w:rFonts w:cs="Times New Roman"/>
          <w:lang w:val="sr-Cyrl-CS"/>
        </w:rPr>
      </w:pPr>
      <w:r w:rsidRPr="00044518">
        <w:rPr>
          <w:rFonts w:cs="Times New Roman"/>
          <w:lang w:val="sr-Cyrl-CS"/>
        </w:rPr>
        <w:t>редовно је вршена мјесечна достава рачуна и очитавање стања водомјера;</w:t>
      </w:r>
    </w:p>
    <w:p w:rsidR="004B019B" w:rsidRDefault="000F1656" w:rsidP="00B05D8B">
      <w:pPr>
        <w:pStyle w:val="ListParagraph"/>
        <w:numPr>
          <w:ilvl w:val="0"/>
          <w:numId w:val="36"/>
        </w:numPr>
        <w:spacing w:after="120"/>
        <w:contextualSpacing w:val="0"/>
        <w:rPr>
          <w:rFonts w:cs="Times New Roman"/>
          <w:lang w:val="sr-Cyrl-CS"/>
        </w:rPr>
      </w:pPr>
      <w:r>
        <w:rPr>
          <w:rFonts w:cs="Times New Roman"/>
          <w:lang w:val="sr-Cyrl-CS"/>
        </w:rPr>
        <w:t>достављено је 1.607</w:t>
      </w:r>
      <w:r w:rsidR="004B019B" w:rsidRPr="00044518">
        <w:rPr>
          <w:rFonts w:cs="Times New Roman"/>
          <w:lang w:val="sr-Cyrl-CS"/>
        </w:rPr>
        <w:t xml:space="preserve"> опомена са налогом за искључење;</w:t>
      </w:r>
    </w:p>
    <w:p w:rsidR="004B019B" w:rsidRDefault="000F1656" w:rsidP="00B05D8B">
      <w:pPr>
        <w:pStyle w:val="ListParagraph"/>
        <w:numPr>
          <w:ilvl w:val="0"/>
          <w:numId w:val="36"/>
        </w:numPr>
        <w:spacing w:after="120"/>
        <w:contextualSpacing w:val="0"/>
        <w:rPr>
          <w:rFonts w:cs="Times New Roman"/>
          <w:lang w:val="sr-Cyrl-CS"/>
        </w:rPr>
      </w:pPr>
      <w:r>
        <w:rPr>
          <w:rFonts w:cs="Times New Roman"/>
          <w:lang w:val="sr-Cyrl-CS"/>
        </w:rPr>
        <w:t>на лични захтјев одјављено је 3</w:t>
      </w:r>
      <w:r w:rsidR="004B019B">
        <w:rPr>
          <w:rFonts w:cs="Times New Roman"/>
          <w:lang w:val="sr-Cyrl-CS"/>
        </w:rPr>
        <w:t>4 корисника услуга и</w:t>
      </w:r>
    </w:p>
    <w:p w:rsidR="004B019B" w:rsidRPr="00044518" w:rsidRDefault="004B019B" w:rsidP="00B05D8B">
      <w:pPr>
        <w:pStyle w:val="ListParagraph"/>
        <w:numPr>
          <w:ilvl w:val="0"/>
          <w:numId w:val="36"/>
        </w:numPr>
        <w:spacing w:after="120"/>
        <w:contextualSpacing w:val="0"/>
        <w:rPr>
          <w:rFonts w:cs="Times New Roman"/>
          <w:lang w:val="sr-Cyrl-CS"/>
        </w:rPr>
      </w:pPr>
      <w:r>
        <w:rPr>
          <w:rFonts w:cs="Times New Roman"/>
          <w:lang w:val="sr-Cyrl-CS"/>
        </w:rPr>
        <w:t xml:space="preserve">техничкој служби одржавања </w:t>
      </w:r>
      <w:r w:rsidR="000F1656">
        <w:rPr>
          <w:rFonts w:cs="Times New Roman"/>
          <w:lang w:val="sr-Cyrl-CS"/>
        </w:rPr>
        <w:t>поднесено је 206</w:t>
      </w:r>
      <w:r>
        <w:rPr>
          <w:rFonts w:cs="Times New Roman"/>
          <w:lang w:val="sr-Cyrl-CS"/>
        </w:rPr>
        <w:t xml:space="preserve"> налога.</w:t>
      </w:r>
    </w:p>
    <w:p w:rsidR="00984FD8" w:rsidRPr="00984FD8" w:rsidRDefault="004B019B" w:rsidP="00984FD8">
      <w:pPr>
        <w:autoSpaceDE w:val="0"/>
        <w:autoSpaceDN w:val="0"/>
        <w:adjustRightInd w:val="0"/>
        <w:spacing w:before="120"/>
        <w:contextualSpacing/>
        <w:rPr>
          <w:rFonts w:cs="Times New Roman"/>
          <w:szCs w:val="24"/>
          <w:lang w:val="sr-Cyrl-BA"/>
        </w:rPr>
      </w:pPr>
      <w:r w:rsidRPr="00100F18">
        <w:rPr>
          <w:rFonts w:cs="Times New Roman"/>
          <w:szCs w:val="24"/>
          <w:lang w:val="sr-Cyrl-BA"/>
        </w:rPr>
        <w:t>Примјеном ИСО 9001:2008 знатно је побољшан увид у захтјеве корисника, чиме је знатно побољшан квалитет услуга.</w:t>
      </w:r>
    </w:p>
    <w:p w:rsidR="00263ADB" w:rsidRPr="00984FD8" w:rsidRDefault="00A63C40" w:rsidP="00984FD8">
      <w:pPr>
        <w:autoSpaceDE w:val="0"/>
        <w:autoSpaceDN w:val="0"/>
        <w:adjustRightInd w:val="0"/>
        <w:spacing w:before="120"/>
        <w:rPr>
          <w:rFonts w:cs="Times New Roman"/>
          <w:szCs w:val="24"/>
        </w:rPr>
      </w:pPr>
      <w:r w:rsidRPr="00D2146B">
        <w:rPr>
          <w:rFonts w:cs="Times New Roman"/>
          <w:lang w:val="sr-Cyrl-CS"/>
        </w:rPr>
        <w:t>Све ове активности се про</w:t>
      </w:r>
      <w:r w:rsidR="00752D64" w:rsidRPr="00D2146B">
        <w:rPr>
          <w:rFonts w:cs="Times New Roman"/>
          <w:lang w:val="sr-Cyrl-CS"/>
        </w:rPr>
        <w:t>воде с циљем одржања овако доброг</w:t>
      </w:r>
      <w:r w:rsidRPr="00D2146B">
        <w:rPr>
          <w:rFonts w:cs="Times New Roman"/>
          <w:lang w:val="sr-Cyrl-CS"/>
        </w:rPr>
        <w:t xml:space="preserve"> процента наплате потраживања, јер је Уговором о зајму за изградњу канализационог система Града Бијељина, ово Друштво преузело обавезу да наплативост потраживања буде најмање 90%.</w:t>
      </w:r>
      <w:r w:rsidRPr="00D2146B">
        <w:rPr>
          <w:rFonts w:cs="Times New Roman"/>
          <w:lang w:val="sr-Latn-CS"/>
        </w:rPr>
        <w:t xml:space="preserve"> </w:t>
      </w:r>
      <w:r w:rsidRPr="00D2146B">
        <w:rPr>
          <w:rFonts w:cs="Times New Roman"/>
          <w:szCs w:val="24"/>
        </w:rPr>
        <w:t>Посматрајући укупну наплату,</w:t>
      </w:r>
      <w:r w:rsidRPr="00D2146B">
        <w:rPr>
          <w:rFonts w:cs="Times New Roman"/>
          <w:szCs w:val="24"/>
          <w:lang w:val="sr-Cyrl-BA"/>
        </w:rPr>
        <w:t xml:space="preserve"> за извјештајни период, </w:t>
      </w:r>
      <w:r w:rsidR="00752D64" w:rsidRPr="00D2146B">
        <w:rPr>
          <w:rFonts w:cs="Times New Roman"/>
          <w:szCs w:val="24"/>
        </w:rPr>
        <w:t>можемо слободно</w:t>
      </w:r>
      <w:r w:rsidRPr="00D2146B">
        <w:rPr>
          <w:rFonts w:cs="Times New Roman"/>
          <w:szCs w:val="24"/>
        </w:rPr>
        <w:t xml:space="preserve"> констатовати да је </w:t>
      </w:r>
      <w:r w:rsidR="00752D64" w:rsidRPr="00D2146B">
        <w:rPr>
          <w:rFonts w:cs="Times New Roman"/>
          <w:szCs w:val="24"/>
        </w:rPr>
        <w:t>проценат наплате одличан,</w:t>
      </w:r>
      <w:r w:rsidRPr="00D2146B">
        <w:rPr>
          <w:rFonts w:cs="Times New Roman"/>
          <w:szCs w:val="24"/>
          <w:lang w:val="sr-Cyrl-BA"/>
        </w:rPr>
        <w:t xml:space="preserve"> с обзиром на</w:t>
      </w:r>
      <w:r w:rsidR="00752D64" w:rsidRPr="00D2146B">
        <w:rPr>
          <w:rFonts w:cs="Times New Roman"/>
          <w:szCs w:val="24"/>
          <w:lang w:val="sr-Cyrl-BA"/>
        </w:rPr>
        <w:t xml:space="preserve"> свеукупну</w:t>
      </w:r>
      <w:r w:rsidR="00106033" w:rsidRPr="00D2146B">
        <w:rPr>
          <w:rFonts w:cs="Times New Roman"/>
          <w:szCs w:val="24"/>
        </w:rPr>
        <w:t xml:space="preserve"> економску ситуацију у д</w:t>
      </w:r>
      <w:r w:rsidR="00752D64" w:rsidRPr="00D2146B">
        <w:rPr>
          <w:rFonts w:cs="Times New Roman"/>
          <w:szCs w:val="24"/>
        </w:rPr>
        <w:t>руштву.</w:t>
      </w:r>
    </w:p>
    <w:p w:rsidR="00850F8A" w:rsidRPr="00857591" w:rsidRDefault="00602B89" w:rsidP="00DA5CA7">
      <w:pPr>
        <w:pStyle w:val="Heading2"/>
        <w:spacing w:after="120"/>
        <w:contextualSpacing/>
        <w:jc w:val="both"/>
        <w:rPr>
          <w:rFonts w:cs="Times New Roman"/>
          <w:b w:val="0"/>
          <w:lang w:val="sr-Latn-CS"/>
        </w:rPr>
      </w:pPr>
      <w:bookmarkStart w:id="13" w:name="_Toc1482810"/>
      <w:r>
        <w:rPr>
          <w:rFonts w:cs="Times New Roman"/>
          <w:b w:val="0"/>
        </w:rPr>
        <w:lastRenderedPageBreak/>
        <w:t>4</w:t>
      </w:r>
      <w:r w:rsidR="00815EA0" w:rsidRPr="00857591">
        <w:rPr>
          <w:rFonts w:cs="Times New Roman"/>
          <w:b w:val="0"/>
          <w:lang w:val="sr-Cyrl-CS"/>
        </w:rPr>
        <w:t>.3.3</w:t>
      </w:r>
      <w:r w:rsidR="006E399B" w:rsidRPr="00857591">
        <w:rPr>
          <w:rFonts w:cs="Times New Roman"/>
          <w:b w:val="0"/>
          <w:lang w:val="sr-Cyrl-CS"/>
        </w:rPr>
        <w:t>.</w:t>
      </w:r>
      <w:r w:rsidR="006E399B" w:rsidRPr="00857591">
        <w:rPr>
          <w:rFonts w:cs="Times New Roman"/>
          <w:b w:val="0"/>
          <w:lang w:val="sr-Cyrl-CS"/>
        </w:rPr>
        <w:tab/>
      </w:r>
      <w:r w:rsidR="00C21380" w:rsidRPr="00857591">
        <w:rPr>
          <w:rFonts w:cs="Times New Roman"/>
          <w:b w:val="0"/>
          <w:lang w:val="sr-Cyrl-CS"/>
        </w:rPr>
        <w:t>Служба за финансијско – рачуноводствене и комерцијалне послове</w:t>
      </w:r>
      <w:bookmarkEnd w:id="13"/>
    </w:p>
    <w:p w:rsidR="00E23ACD" w:rsidRPr="00857591" w:rsidRDefault="00C21380" w:rsidP="002F5ECE">
      <w:pPr>
        <w:tabs>
          <w:tab w:val="left" w:pos="6480"/>
        </w:tabs>
        <w:spacing w:after="120"/>
        <w:rPr>
          <w:rFonts w:cs="Times New Roman"/>
          <w:b/>
          <w:lang w:val="sr-Cyrl-CS"/>
        </w:rPr>
      </w:pPr>
      <w:r w:rsidRPr="00857591">
        <w:rPr>
          <w:rFonts w:cs="Times New Roman"/>
          <w:b/>
          <w:lang w:val="sr-Cyrl-CS"/>
        </w:rPr>
        <w:t xml:space="preserve">Одјељење за финансијско – рачуноводствене послове </w:t>
      </w:r>
    </w:p>
    <w:p w:rsidR="00C21380" w:rsidRPr="00857591" w:rsidRDefault="00C21380" w:rsidP="002F5ECE">
      <w:pPr>
        <w:tabs>
          <w:tab w:val="left" w:pos="6480"/>
        </w:tabs>
        <w:spacing w:after="120"/>
        <w:rPr>
          <w:rFonts w:cs="Times New Roman"/>
          <w:lang w:val="sr-Cyrl-CS"/>
        </w:rPr>
      </w:pPr>
      <w:r w:rsidRPr="00857591">
        <w:rPr>
          <w:rFonts w:cs="Times New Roman"/>
          <w:lang w:val="sr-Cyrl-CS"/>
        </w:rPr>
        <w:t>Активности</w:t>
      </w:r>
      <w:r w:rsidR="00E77892" w:rsidRPr="00857591">
        <w:rPr>
          <w:rFonts w:cs="Times New Roman"/>
          <w:lang w:val="sr-Cyrl-CS"/>
        </w:rPr>
        <w:t xml:space="preserve"> </w:t>
      </w:r>
      <w:r w:rsidRPr="00857591">
        <w:rPr>
          <w:rFonts w:cs="Times New Roman"/>
          <w:lang w:val="sr-Cyrl-CS"/>
        </w:rPr>
        <w:t>које је</w:t>
      </w:r>
      <w:r w:rsidR="00275433" w:rsidRPr="00857591">
        <w:rPr>
          <w:rFonts w:cs="Times New Roman"/>
          <w:lang w:val="sr-Cyrl-CS"/>
        </w:rPr>
        <w:t xml:space="preserve">, </w:t>
      </w:r>
      <w:r w:rsidRPr="00857591">
        <w:rPr>
          <w:rFonts w:cs="Times New Roman"/>
          <w:lang w:val="sr-Cyrl-CS"/>
        </w:rPr>
        <w:t>Одјељењ</w:t>
      </w:r>
      <w:r w:rsidRPr="00857591">
        <w:rPr>
          <w:rFonts w:cs="Times New Roman"/>
          <w:lang w:val="sr-Latn-CS"/>
        </w:rPr>
        <w:t>e</w:t>
      </w:r>
      <w:r w:rsidRPr="00857591">
        <w:rPr>
          <w:rFonts w:cs="Times New Roman"/>
          <w:lang w:val="sr-Cyrl-CS"/>
        </w:rPr>
        <w:t xml:space="preserve"> за финансијско</w:t>
      </w:r>
      <w:r w:rsidR="009D14F0" w:rsidRPr="00857591">
        <w:rPr>
          <w:rFonts w:cs="Times New Roman"/>
          <w:lang w:val="sr-Latn-CS"/>
        </w:rPr>
        <w:t xml:space="preserve"> </w:t>
      </w:r>
      <w:r w:rsidR="00AB0E22" w:rsidRPr="00857591">
        <w:rPr>
          <w:rFonts w:cs="Times New Roman"/>
          <w:lang w:val="sr-Latn-CS"/>
        </w:rPr>
        <w:t>–</w:t>
      </w:r>
      <w:r w:rsidRPr="00857591">
        <w:rPr>
          <w:rFonts w:cs="Times New Roman"/>
          <w:lang w:val="sr-Cyrl-CS"/>
        </w:rPr>
        <w:t xml:space="preserve"> рачуноводствене</w:t>
      </w:r>
      <w:r w:rsidRPr="00857591">
        <w:rPr>
          <w:rFonts w:cs="Times New Roman"/>
          <w:b/>
          <w:lang w:val="sr-Cyrl-CS"/>
        </w:rPr>
        <w:t xml:space="preserve"> </w:t>
      </w:r>
      <w:r w:rsidRPr="00857591">
        <w:rPr>
          <w:rFonts w:cs="Times New Roman"/>
          <w:lang w:val="sr-Cyrl-CS"/>
        </w:rPr>
        <w:t>послове</w:t>
      </w:r>
      <w:r w:rsidR="00260DD4" w:rsidRPr="00857591">
        <w:rPr>
          <w:rFonts w:cs="Times New Roman"/>
          <w:lang w:val="sr-Cyrl-CS"/>
        </w:rPr>
        <w:t>,</w:t>
      </w:r>
      <w:r w:rsidRPr="00857591">
        <w:rPr>
          <w:rFonts w:cs="Times New Roman"/>
          <w:lang w:val="sr-Cyrl-CS"/>
        </w:rPr>
        <w:t xml:space="preserve"> обавило</w:t>
      </w:r>
      <w:r w:rsidR="000712E0" w:rsidRPr="00857591">
        <w:rPr>
          <w:rFonts w:cs="Times New Roman"/>
          <w:lang w:val="sr-Cyrl-CS"/>
        </w:rPr>
        <w:t xml:space="preserve"> у извјештајном периоду</w:t>
      </w:r>
      <w:r w:rsidR="00AB0E22" w:rsidRPr="00857591">
        <w:rPr>
          <w:rFonts w:cs="Times New Roman"/>
          <w:lang w:val="sr-Cyrl-CS"/>
        </w:rPr>
        <w:t>,</w:t>
      </w:r>
      <w:r w:rsidRPr="00857591">
        <w:rPr>
          <w:rFonts w:cs="Times New Roman"/>
          <w:lang w:val="sr-Cyrl-CS"/>
        </w:rPr>
        <w:t xml:space="preserve"> су:</w:t>
      </w:r>
    </w:p>
    <w:p w:rsidR="00C21380" w:rsidRPr="00857591" w:rsidRDefault="00C21380" w:rsidP="002E274F">
      <w:pPr>
        <w:pStyle w:val="ListParagraph"/>
        <w:numPr>
          <w:ilvl w:val="0"/>
          <w:numId w:val="5"/>
        </w:numPr>
        <w:tabs>
          <w:tab w:val="left" w:pos="0"/>
          <w:tab w:val="left" w:pos="6480"/>
        </w:tabs>
        <w:spacing w:after="120"/>
        <w:ind w:left="806" w:hanging="446"/>
        <w:contextualSpacing w:val="0"/>
        <w:rPr>
          <w:rFonts w:cs="Times New Roman"/>
          <w:lang w:val="sr-Cyrl-CS"/>
        </w:rPr>
      </w:pPr>
      <w:r w:rsidRPr="00857591">
        <w:rPr>
          <w:rFonts w:cs="Times New Roman"/>
          <w:lang w:val="sr-Cyrl-CS"/>
        </w:rPr>
        <w:t>вођење главне књиге, контирање, припрема и књижење свих пословних промјена;</w:t>
      </w:r>
    </w:p>
    <w:p w:rsidR="00C21380" w:rsidRPr="00857591" w:rsidRDefault="00C21380" w:rsidP="002E274F">
      <w:pPr>
        <w:pStyle w:val="ListParagraph"/>
        <w:numPr>
          <w:ilvl w:val="0"/>
          <w:numId w:val="5"/>
        </w:numPr>
        <w:tabs>
          <w:tab w:val="left" w:pos="0"/>
          <w:tab w:val="left" w:pos="6480"/>
        </w:tabs>
        <w:spacing w:after="120"/>
        <w:ind w:left="806" w:hanging="446"/>
        <w:contextualSpacing w:val="0"/>
        <w:rPr>
          <w:rFonts w:cs="Times New Roman"/>
          <w:lang w:val="sr-Cyrl-CS"/>
        </w:rPr>
      </w:pPr>
      <w:r w:rsidRPr="00857591">
        <w:rPr>
          <w:rFonts w:cs="Times New Roman"/>
          <w:lang w:val="sr-Cyrl-CS"/>
        </w:rPr>
        <w:t>вођење помоћне књиге у коју спадају сљедеће књиге: основних средстава, материјалног књиговодства, обрачуна плата, књиговодство купаца и књиговодство добављача;</w:t>
      </w:r>
    </w:p>
    <w:p w:rsidR="00C21380" w:rsidRPr="00857591" w:rsidRDefault="00C21380" w:rsidP="002E274F">
      <w:pPr>
        <w:pStyle w:val="ListParagraph"/>
        <w:numPr>
          <w:ilvl w:val="0"/>
          <w:numId w:val="5"/>
        </w:numPr>
        <w:tabs>
          <w:tab w:val="left" w:pos="0"/>
          <w:tab w:val="left" w:pos="6480"/>
        </w:tabs>
        <w:spacing w:after="120"/>
        <w:ind w:left="806" w:hanging="446"/>
        <w:contextualSpacing w:val="0"/>
        <w:rPr>
          <w:rFonts w:cs="Times New Roman"/>
          <w:lang w:val="sr-Cyrl-CS"/>
        </w:rPr>
      </w:pPr>
      <w:r w:rsidRPr="00857591">
        <w:rPr>
          <w:rFonts w:cs="Times New Roman"/>
          <w:lang w:val="sr-Cyrl-CS"/>
        </w:rPr>
        <w:t>обрачунавање пореза н</w:t>
      </w:r>
      <w:r w:rsidR="00AB0E22" w:rsidRPr="00857591">
        <w:rPr>
          <w:rFonts w:cs="Times New Roman"/>
          <w:lang w:val="sr-Cyrl-CS"/>
        </w:rPr>
        <w:t>а плате, ПДВ (мјесечни обрачун) и</w:t>
      </w:r>
    </w:p>
    <w:p w:rsidR="00CA523B" w:rsidRPr="00857591" w:rsidRDefault="00C21380" w:rsidP="00665063">
      <w:pPr>
        <w:pStyle w:val="ListParagraph"/>
        <w:numPr>
          <w:ilvl w:val="0"/>
          <w:numId w:val="5"/>
        </w:numPr>
        <w:tabs>
          <w:tab w:val="left" w:pos="0"/>
          <w:tab w:val="left" w:pos="6480"/>
        </w:tabs>
        <w:spacing w:after="120"/>
        <w:ind w:left="806" w:hanging="446"/>
        <w:contextualSpacing w:val="0"/>
        <w:rPr>
          <w:rFonts w:cs="Times New Roman"/>
          <w:lang w:val="sr-Cyrl-CS"/>
        </w:rPr>
      </w:pPr>
      <w:r w:rsidRPr="00857591">
        <w:rPr>
          <w:rFonts w:cs="Times New Roman"/>
          <w:lang w:val="sr-Cyrl-CS"/>
        </w:rPr>
        <w:t>израда „периодичног обрачуна“.</w:t>
      </w:r>
    </w:p>
    <w:p w:rsidR="00CE461D" w:rsidRPr="008B173E" w:rsidRDefault="00CE461D" w:rsidP="00665063">
      <w:pPr>
        <w:tabs>
          <w:tab w:val="left" w:pos="6480"/>
        </w:tabs>
        <w:spacing w:after="120"/>
        <w:rPr>
          <w:rFonts w:cs="Times New Roman"/>
          <w:b/>
          <w:highlight w:val="yellow"/>
          <w:lang w:val="sr-Cyrl-CS"/>
        </w:rPr>
      </w:pPr>
    </w:p>
    <w:p w:rsidR="00D91C3E" w:rsidRPr="007A3449" w:rsidRDefault="00C21380" w:rsidP="00665063">
      <w:pPr>
        <w:tabs>
          <w:tab w:val="left" w:pos="6480"/>
        </w:tabs>
        <w:spacing w:after="120"/>
        <w:rPr>
          <w:rFonts w:cs="Times New Roman"/>
          <w:b/>
        </w:rPr>
      </w:pPr>
      <w:r w:rsidRPr="007A3449">
        <w:rPr>
          <w:rFonts w:cs="Times New Roman"/>
          <w:b/>
          <w:lang w:val="sr-Cyrl-CS"/>
        </w:rPr>
        <w:t>Одјељење набавке</w:t>
      </w:r>
    </w:p>
    <w:p w:rsidR="002F0FFC" w:rsidRPr="007A3449" w:rsidRDefault="002F0FFC" w:rsidP="00665063">
      <w:pPr>
        <w:ind w:right="-27"/>
        <w:rPr>
          <w:lang w:val="sr-Cyrl-CS"/>
        </w:rPr>
      </w:pPr>
      <w:r w:rsidRPr="007A3449">
        <w:rPr>
          <w:lang w:val="sr-Cyrl-CS"/>
        </w:rPr>
        <w:t>У периоду који је обухваћен овим извјештајем, Одјељење набавке је проводило активности које су планиране Планом пословања</w:t>
      </w:r>
      <w:r w:rsidR="00B54D32" w:rsidRPr="007A3449">
        <w:t xml:space="preserve"> за 2018</w:t>
      </w:r>
      <w:r w:rsidR="00DF2615" w:rsidRPr="007A3449">
        <w:t>. годину</w:t>
      </w:r>
      <w:r w:rsidR="00DF2615" w:rsidRPr="007A3449">
        <w:rPr>
          <w:lang w:val="sr-Cyrl-CS"/>
        </w:rPr>
        <w:t xml:space="preserve"> и П</w:t>
      </w:r>
      <w:r w:rsidRPr="007A3449">
        <w:rPr>
          <w:lang w:val="sr-Cyrl-CS"/>
        </w:rPr>
        <w:t>рограмом инвестиција за период 20</w:t>
      </w:r>
      <w:r w:rsidR="00F75176" w:rsidRPr="007A3449">
        <w:rPr>
          <w:lang w:val="sr-Latn-CS"/>
        </w:rPr>
        <w:t>1</w:t>
      </w:r>
      <w:r w:rsidR="00DF2615" w:rsidRPr="007A3449">
        <w:t>7</w:t>
      </w:r>
      <w:r w:rsidRPr="007A3449">
        <w:rPr>
          <w:lang w:val="sr-Cyrl-BA"/>
        </w:rPr>
        <w:t xml:space="preserve"> </w:t>
      </w:r>
      <w:r w:rsidRPr="007A3449">
        <w:rPr>
          <w:lang w:val="sr-Cyrl-CS"/>
        </w:rPr>
        <w:t>– 201</w:t>
      </w:r>
      <w:r w:rsidR="00DF2615" w:rsidRPr="007A3449">
        <w:t>9</w:t>
      </w:r>
      <w:r w:rsidRPr="007A3449">
        <w:rPr>
          <w:lang w:val="sr-Cyrl-CS"/>
        </w:rPr>
        <w:t xml:space="preserve">. </w:t>
      </w:r>
      <w:r w:rsidR="00F75176" w:rsidRPr="007A3449">
        <w:rPr>
          <w:lang w:val="sr-Cyrl-CS"/>
        </w:rPr>
        <w:t>г</w:t>
      </w:r>
      <w:r w:rsidRPr="007A3449">
        <w:rPr>
          <w:lang w:val="sr-Cyrl-CS"/>
        </w:rPr>
        <w:t>один</w:t>
      </w:r>
      <w:r w:rsidRPr="007A3449">
        <w:rPr>
          <w:lang w:val="sr-Cyrl-BA"/>
        </w:rPr>
        <w:t>е</w:t>
      </w:r>
      <w:r w:rsidR="00F75176" w:rsidRPr="007A3449">
        <w:rPr>
          <w:lang w:val="sr-Cyrl-CS"/>
        </w:rPr>
        <w:t xml:space="preserve"> </w:t>
      </w:r>
      <w:r w:rsidRPr="007A3449">
        <w:rPr>
          <w:lang w:val="sr-Cyrl-CS"/>
        </w:rPr>
        <w:t>те Планом набавке за 201</w:t>
      </w:r>
      <w:r w:rsidR="00B54D32" w:rsidRPr="007A3449">
        <w:t>8</w:t>
      </w:r>
      <w:r w:rsidRPr="007A3449">
        <w:rPr>
          <w:lang w:val="sr-Cyrl-CS"/>
        </w:rPr>
        <w:t xml:space="preserve">. годину. </w:t>
      </w:r>
      <w:r w:rsidRPr="007A3449">
        <w:t>У</w:t>
      </w:r>
      <w:r w:rsidR="007A3449" w:rsidRPr="007A3449">
        <w:t xml:space="preserve"> </w:t>
      </w:r>
      <w:r w:rsidRPr="007A3449">
        <w:t>201</w:t>
      </w:r>
      <w:r w:rsidR="00B54D32" w:rsidRPr="007A3449">
        <w:t>8</w:t>
      </w:r>
      <w:r w:rsidRPr="007A3449">
        <w:t xml:space="preserve">. </w:t>
      </w:r>
      <w:r w:rsidRPr="007A3449">
        <w:rPr>
          <w:lang w:val="sr-Cyrl-BA"/>
        </w:rPr>
        <w:t>г</w:t>
      </w:r>
      <w:r w:rsidR="007A3449" w:rsidRPr="007A3449">
        <w:t>одини</w:t>
      </w:r>
      <w:r w:rsidRPr="007A3449">
        <w:rPr>
          <w:lang w:val="sr-Cyrl-BA"/>
        </w:rPr>
        <w:t xml:space="preserve"> </w:t>
      </w:r>
      <w:r w:rsidRPr="007A3449">
        <w:rPr>
          <w:lang w:val="sr-Cyrl-CS"/>
        </w:rPr>
        <w:t xml:space="preserve">Одјељење </w:t>
      </w:r>
      <w:r w:rsidRPr="007A3449">
        <w:t xml:space="preserve">је </w:t>
      </w:r>
      <w:r w:rsidRPr="007A3449">
        <w:rPr>
          <w:lang w:val="sr-Cyrl-CS"/>
        </w:rPr>
        <w:t xml:space="preserve">свој рад базирало на поступцима провођења набавке роба, радова и услуга, у складу са Законом о јавним набавкама, Одлукама Надзорног одбора и Управе Друштва. Поступак провођења јавних набавки је реализован у потпуности у складу са предвиђеном динамиком и правилницима који су дефинисани почетком године од стране Надзорног одбора, Управе друштва и Одјељења за набавке. </w:t>
      </w:r>
    </w:p>
    <w:p w:rsidR="002F0FFC" w:rsidRPr="008B173E" w:rsidRDefault="002F0FFC" w:rsidP="002F0FFC">
      <w:pPr>
        <w:ind w:right="-27"/>
        <w:rPr>
          <w:highlight w:val="yellow"/>
          <w:lang w:val="sr-Cyrl-CS"/>
        </w:rPr>
      </w:pPr>
    </w:p>
    <w:p w:rsidR="002F0FFC" w:rsidRDefault="002F0FFC" w:rsidP="00665063">
      <w:pPr>
        <w:ind w:right="-27"/>
      </w:pPr>
      <w:r w:rsidRPr="007F3926">
        <w:rPr>
          <w:lang w:val="sr-Cyrl-CS"/>
        </w:rPr>
        <w:t>Одјељење набавке је у периоду, од 01.01.201</w:t>
      </w:r>
      <w:r w:rsidR="00B54D32" w:rsidRPr="007F3926">
        <w:t>8</w:t>
      </w:r>
      <w:r w:rsidRPr="007F3926">
        <w:rPr>
          <w:lang w:val="sr-Cyrl-CS"/>
        </w:rPr>
        <w:t>. до 3</w:t>
      </w:r>
      <w:r w:rsidR="007F3926" w:rsidRPr="007F3926">
        <w:t>1</w:t>
      </w:r>
      <w:r w:rsidRPr="007F3926">
        <w:rPr>
          <w:lang w:val="sr-Cyrl-CS"/>
        </w:rPr>
        <w:t>.</w:t>
      </w:r>
      <w:r w:rsidR="007F3926" w:rsidRPr="007F3926">
        <w:t>12</w:t>
      </w:r>
      <w:r w:rsidRPr="007F3926">
        <w:rPr>
          <w:lang w:val="sr-Cyrl-CS"/>
        </w:rPr>
        <w:t>.201</w:t>
      </w:r>
      <w:r w:rsidR="00B54D32" w:rsidRPr="007F3926">
        <w:t>8</w:t>
      </w:r>
      <w:r w:rsidR="007F3926" w:rsidRPr="007F3926">
        <w:rPr>
          <w:lang w:val="sr-Cyrl-CS"/>
        </w:rPr>
        <w:t>. године провело укупно 9</w:t>
      </w:r>
      <w:r w:rsidR="00AE22A2" w:rsidRPr="007F3926">
        <w:rPr>
          <w:lang w:val="sr-Cyrl-CS"/>
        </w:rPr>
        <w:t>9</w:t>
      </w:r>
      <w:r w:rsidR="00F75176" w:rsidRPr="007F3926">
        <w:rPr>
          <w:lang w:val="sr-Cyrl-CS"/>
        </w:rPr>
        <w:t xml:space="preserve"> поступ</w:t>
      </w:r>
      <w:r w:rsidR="00B54D32" w:rsidRPr="007F3926">
        <w:rPr>
          <w:lang w:val="sr-Cyrl-CS"/>
        </w:rPr>
        <w:t>а</w:t>
      </w:r>
      <w:r w:rsidR="00F75176" w:rsidRPr="007F3926">
        <w:rPr>
          <w:lang w:val="sr-Cyrl-CS"/>
        </w:rPr>
        <w:t>ка ј</w:t>
      </w:r>
      <w:r w:rsidR="00894D46" w:rsidRPr="007F3926">
        <w:rPr>
          <w:lang w:val="sr-Cyrl-CS"/>
        </w:rPr>
        <w:t>авних набавки. Набавке се односе на:</w:t>
      </w:r>
      <w:r w:rsidR="00D13984" w:rsidRPr="007F3926">
        <w:rPr>
          <w:lang w:val="sr-Cyrl-CS"/>
        </w:rPr>
        <w:t xml:space="preserve"> </w:t>
      </w:r>
      <w:r w:rsidR="007F3926" w:rsidRPr="007F3926">
        <w:t>17</w:t>
      </w:r>
      <w:r w:rsidRPr="007F3926">
        <w:rPr>
          <w:lang w:val="sr-Cyrl-CS"/>
        </w:rPr>
        <w:t xml:space="preserve"> набавки п</w:t>
      </w:r>
      <w:r w:rsidR="00D13984" w:rsidRPr="007F3926">
        <w:rPr>
          <w:lang w:val="sr-Cyrl-CS"/>
        </w:rPr>
        <w:t>утем конкурентског захтјева</w:t>
      </w:r>
      <w:r w:rsidR="007F71BE" w:rsidRPr="007F3926">
        <w:rPr>
          <w:lang w:val="sr-Cyrl-CS"/>
        </w:rPr>
        <w:t xml:space="preserve"> (КЗ)</w:t>
      </w:r>
      <w:r w:rsidR="00D13984" w:rsidRPr="007F3926">
        <w:rPr>
          <w:lang w:val="sr-Cyrl-CS"/>
        </w:rPr>
        <w:t xml:space="preserve">, </w:t>
      </w:r>
      <w:r w:rsidR="007F3926" w:rsidRPr="007F3926">
        <w:t>10</w:t>
      </w:r>
      <w:r w:rsidR="00D13984" w:rsidRPr="007F3926">
        <w:rPr>
          <w:lang w:val="sr-Cyrl-CS"/>
        </w:rPr>
        <w:t xml:space="preserve"> набавки</w:t>
      </w:r>
      <w:r w:rsidRPr="007F3926">
        <w:rPr>
          <w:lang w:val="sr-Cyrl-CS"/>
        </w:rPr>
        <w:t xml:space="preserve"> путем отвореног поступка</w:t>
      </w:r>
      <w:r w:rsidR="007F71BE" w:rsidRPr="007F3926">
        <w:rPr>
          <w:lang w:val="sr-Cyrl-CS"/>
        </w:rPr>
        <w:t xml:space="preserve"> (ОП)</w:t>
      </w:r>
      <w:r w:rsidR="00D13984" w:rsidRPr="007F3926">
        <w:rPr>
          <w:lang w:val="sr-Cyrl-CS"/>
        </w:rPr>
        <w:t>,</w:t>
      </w:r>
      <w:r w:rsidR="007F3926" w:rsidRPr="007F3926">
        <w:rPr>
          <w:lang w:val="sr-Cyrl-CS"/>
        </w:rPr>
        <w:t xml:space="preserve"> 68 набавки</w:t>
      </w:r>
      <w:r w:rsidR="00AE22A2" w:rsidRPr="007F3926">
        <w:rPr>
          <w:lang w:val="sr-Cyrl-CS"/>
        </w:rPr>
        <w:t xml:space="preserve"> путем</w:t>
      </w:r>
      <w:r w:rsidR="00D13984" w:rsidRPr="007F3926">
        <w:rPr>
          <w:lang w:val="sr-Cyrl-CS"/>
        </w:rPr>
        <w:t xml:space="preserve"> директног споразума</w:t>
      </w:r>
      <w:r w:rsidR="007F71BE" w:rsidRPr="007F3926">
        <w:rPr>
          <w:lang w:val="sr-Cyrl-CS"/>
        </w:rPr>
        <w:t xml:space="preserve"> (ДС)</w:t>
      </w:r>
      <w:r w:rsidR="007F3926" w:rsidRPr="007F3926">
        <w:rPr>
          <w:lang w:val="sr-Cyrl-CS"/>
        </w:rPr>
        <w:t>, 3 набавке</w:t>
      </w:r>
      <w:r w:rsidR="008A747E" w:rsidRPr="007F3926">
        <w:rPr>
          <w:lang w:val="sr-Cyrl-CS"/>
        </w:rPr>
        <w:t xml:space="preserve"> путем преговарачког поступка</w:t>
      </w:r>
      <w:r w:rsidR="00D13984" w:rsidRPr="007F3926">
        <w:rPr>
          <w:lang w:val="sr-Cyrl-CS"/>
        </w:rPr>
        <w:t xml:space="preserve"> по анексу </w:t>
      </w:r>
      <w:r w:rsidR="00D13984" w:rsidRPr="007F3926">
        <w:t>II</w:t>
      </w:r>
      <w:r w:rsidR="00AE22A2" w:rsidRPr="007F3926">
        <w:t xml:space="preserve"> дио Б</w:t>
      </w:r>
      <w:r w:rsidR="008A747E" w:rsidRPr="007F3926">
        <w:t xml:space="preserve"> и 1</w:t>
      </w:r>
      <w:r w:rsidR="00D13984" w:rsidRPr="007F3926">
        <w:t xml:space="preserve"> набавка по правилнику </w:t>
      </w:r>
      <w:r w:rsidR="008A747E" w:rsidRPr="007F3926">
        <w:t>(</w:t>
      </w:r>
      <w:r w:rsidR="00D13984" w:rsidRPr="007F3926">
        <w:t>посебан поступак</w:t>
      </w:r>
      <w:r w:rsidR="008A747E" w:rsidRPr="007F3926">
        <w:t>)</w:t>
      </w:r>
      <w:r w:rsidR="00D13984" w:rsidRPr="007F3926">
        <w:t>.</w:t>
      </w:r>
    </w:p>
    <w:p w:rsidR="007A3449" w:rsidRDefault="007A3449" w:rsidP="00665063">
      <w:pPr>
        <w:ind w:right="-27"/>
      </w:pPr>
      <w:r>
        <w:t>Један поступак је поништен од стране Канцеларије за разматрање жалби Бања Лука на основу приговора потенцијалног добављача и исти је ријешен. Сви остали поступци су окончани додјелом уовора.</w:t>
      </w:r>
    </w:p>
    <w:p w:rsidR="004A6C52" w:rsidRDefault="004A6C52" w:rsidP="00665063">
      <w:pPr>
        <w:ind w:right="-27"/>
      </w:pPr>
    </w:p>
    <w:p w:rsidR="004A6C52" w:rsidRPr="009D02C0" w:rsidRDefault="004A6C52" w:rsidP="00665063">
      <w:pPr>
        <w:ind w:right="-27"/>
      </w:pPr>
      <w:r w:rsidRPr="009D02C0">
        <w:t>У посматраном периоду Одјељење је евидентирало и комплетирало укупно 2.737 улазних и 2.308 излазних фактура, што подразумијева да су фактуре исконтролисане и комплетиране у складу са</w:t>
      </w:r>
      <w:r w:rsidR="00AF3BB9" w:rsidRPr="009D02C0">
        <w:t xml:space="preserve"> устаљеном праксом</w:t>
      </w:r>
      <w:r w:rsidRPr="009D02C0">
        <w:t xml:space="preserve"> о пријему документације.</w:t>
      </w:r>
    </w:p>
    <w:p w:rsidR="004A6C52" w:rsidRPr="009D02C0" w:rsidRDefault="009D02C0" w:rsidP="009D02C0">
      <w:pPr>
        <w:tabs>
          <w:tab w:val="left" w:pos="5447"/>
        </w:tabs>
        <w:spacing w:after="120"/>
        <w:rPr>
          <w:rFonts w:cs="Times New Roman"/>
          <w:b/>
          <w:lang w:val="sr-Cyrl-CS"/>
        </w:rPr>
      </w:pPr>
      <w:r w:rsidRPr="009D02C0">
        <w:rPr>
          <w:rFonts w:cs="Times New Roman"/>
          <w:b/>
          <w:lang w:val="sr-Cyrl-CS"/>
        </w:rPr>
        <w:tab/>
      </w:r>
    </w:p>
    <w:p w:rsidR="00C623C3" w:rsidRPr="00F83D9C" w:rsidRDefault="00A5585B" w:rsidP="00665063">
      <w:pPr>
        <w:spacing w:after="120"/>
        <w:rPr>
          <w:rFonts w:cs="Times New Roman"/>
          <w:b/>
          <w:lang w:val="sr-Cyrl-CS"/>
        </w:rPr>
      </w:pPr>
      <w:r w:rsidRPr="009D02C0">
        <w:rPr>
          <w:rFonts w:cs="Times New Roman"/>
          <w:b/>
          <w:lang w:val="sr-Cyrl-CS"/>
        </w:rPr>
        <w:t>Одјељење продаје</w:t>
      </w:r>
    </w:p>
    <w:p w:rsidR="008A747E" w:rsidRPr="00F83D9C" w:rsidRDefault="00F77C72" w:rsidP="00665063">
      <w:pPr>
        <w:spacing w:after="120"/>
        <w:ind w:right="-17"/>
        <w:rPr>
          <w:rFonts w:ascii="Calibri" w:eastAsia="Calibri" w:hAnsi="Calibri" w:cs="Times New Roman"/>
          <w:lang w:val="sr-Cyrl-CS"/>
        </w:rPr>
      </w:pPr>
      <w:r w:rsidRPr="00F83D9C">
        <w:rPr>
          <w:rFonts w:ascii="Calibri" w:eastAsia="Calibri" w:hAnsi="Calibri" w:cs="Times New Roman"/>
          <w:lang w:val="sr-Cyrl-CS"/>
        </w:rPr>
        <w:t xml:space="preserve">У </w:t>
      </w:r>
      <w:r w:rsidRPr="00F83D9C">
        <w:rPr>
          <w:lang w:val="sr-Cyrl-CS"/>
        </w:rPr>
        <w:t>посматраном периоду</w:t>
      </w:r>
      <w:r w:rsidRPr="00F83D9C">
        <w:rPr>
          <w:rFonts w:ascii="Calibri" w:eastAsia="Calibri" w:hAnsi="Calibri" w:cs="Times New Roman"/>
          <w:lang w:val="sr-Cyrl-BA"/>
        </w:rPr>
        <w:t xml:space="preserve"> 201</w:t>
      </w:r>
      <w:r w:rsidRPr="00F83D9C">
        <w:rPr>
          <w:rFonts w:ascii="Calibri" w:eastAsia="Calibri" w:hAnsi="Calibri" w:cs="Times New Roman"/>
        </w:rPr>
        <w:t>8</w:t>
      </w:r>
      <w:r w:rsidRPr="00F83D9C">
        <w:rPr>
          <w:rFonts w:ascii="Calibri" w:eastAsia="Calibri" w:hAnsi="Calibri" w:cs="Times New Roman"/>
          <w:lang w:val="sr-Cyrl-BA"/>
        </w:rPr>
        <w:t>. године,</w:t>
      </w:r>
      <w:r w:rsidR="00BA3B1F">
        <w:rPr>
          <w:rFonts w:ascii="Calibri" w:eastAsia="Calibri" w:hAnsi="Calibri" w:cs="Times New Roman"/>
          <w:lang w:val="sr-Cyrl-BA"/>
        </w:rPr>
        <w:t xml:space="preserve"> као понуђач, учествовали смо</w:t>
      </w:r>
      <w:r w:rsidRPr="00F83D9C">
        <w:rPr>
          <w:rFonts w:ascii="Calibri" w:eastAsia="Calibri" w:hAnsi="Calibri" w:cs="Times New Roman"/>
          <w:lang w:val="sr-Cyrl-BA"/>
        </w:rPr>
        <w:t xml:space="preserve"> у поступцима јавних набавки</w:t>
      </w:r>
      <w:r w:rsidR="00373760">
        <w:rPr>
          <w:lang w:val="sr-Cyrl-BA"/>
        </w:rPr>
        <w:t xml:space="preserve"> и </w:t>
      </w:r>
      <w:r w:rsidR="00BA3B1F">
        <w:rPr>
          <w:lang w:val="sr-Cyrl-BA"/>
        </w:rPr>
        <w:t>закључили посао</w:t>
      </w:r>
      <w:r w:rsidR="008D0CDF">
        <w:rPr>
          <w:lang w:val="sr-Cyrl-BA"/>
        </w:rPr>
        <w:t xml:space="preserve"> за</w:t>
      </w:r>
      <w:r w:rsidR="008A747E" w:rsidRPr="00F83D9C">
        <w:rPr>
          <w:rFonts w:ascii="Calibri" w:eastAsia="Calibri" w:hAnsi="Calibri" w:cs="Times New Roman"/>
          <w:lang w:val="sr-Cyrl-CS"/>
        </w:rPr>
        <w:t>:</w:t>
      </w:r>
    </w:p>
    <w:p w:rsidR="008A747E" w:rsidRPr="00F83D9C" w:rsidRDefault="00F77C72" w:rsidP="00105C38">
      <w:pPr>
        <w:pStyle w:val="ListParagraph"/>
        <w:numPr>
          <w:ilvl w:val="0"/>
          <w:numId w:val="24"/>
        </w:numPr>
        <w:spacing w:after="120"/>
        <w:ind w:right="-14"/>
        <w:contextualSpacing w:val="0"/>
        <w:rPr>
          <w:rFonts w:ascii="Calibri" w:eastAsia="Calibri" w:hAnsi="Calibri" w:cs="Times New Roman"/>
          <w:lang w:val="sr-Cyrl-CS"/>
        </w:rPr>
      </w:pPr>
      <w:r w:rsidRPr="00F83D9C">
        <w:rPr>
          <w:rFonts w:ascii="Calibri" w:eastAsia="Calibri" w:hAnsi="Calibri" w:cs="Times New Roman"/>
          <w:lang w:val="sr-Cyrl-CS"/>
        </w:rPr>
        <w:lastRenderedPageBreak/>
        <w:t>поступак јавне набавке Одржавање кишне канализације у граду Биј</w:t>
      </w:r>
      <w:r w:rsidR="008A747E" w:rsidRPr="00F83D9C">
        <w:rPr>
          <w:rFonts w:ascii="Calibri" w:eastAsia="Calibri" w:hAnsi="Calibri" w:cs="Times New Roman"/>
          <w:lang w:val="sr-Cyrl-CS"/>
        </w:rPr>
        <w:t xml:space="preserve">ељина и насељеном мјесту Јања за период </w:t>
      </w:r>
      <w:r w:rsidRPr="00F83D9C">
        <w:rPr>
          <w:rFonts w:ascii="Calibri" w:eastAsia="Calibri" w:hAnsi="Calibri" w:cs="Times New Roman"/>
          <w:lang w:val="sr-Cyrl-CS"/>
        </w:rPr>
        <w:t>2018</w:t>
      </w:r>
      <w:r w:rsidR="008A747E" w:rsidRPr="00F83D9C">
        <w:rPr>
          <w:rFonts w:ascii="Calibri" w:eastAsia="Calibri" w:hAnsi="Calibri" w:cs="Times New Roman"/>
          <w:lang w:val="sr-Cyrl-CS"/>
        </w:rPr>
        <w:t xml:space="preserve"> – </w:t>
      </w:r>
      <w:r w:rsidRPr="00F83D9C">
        <w:rPr>
          <w:rFonts w:ascii="Calibri" w:eastAsia="Calibri" w:hAnsi="Calibri" w:cs="Times New Roman"/>
          <w:lang w:val="sr-Cyrl-CS"/>
        </w:rPr>
        <w:t xml:space="preserve">2020. </w:t>
      </w:r>
      <w:r w:rsidR="008A747E" w:rsidRPr="00F83D9C">
        <w:rPr>
          <w:rFonts w:ascii="Calibri" w:eastAsia="Calibri" w:hAnsi="Calibri" w:cs="Times New Roman"/>
          <w:lang w:val="sr-Cyrl-CS"/>
        </w:rPr>
        <w:t>године;</w:t>
      </w:r>
    </w:p>
    <w:p w:rsidR="008A747E" w:rsidRPr="00F83D9C" w:rsidRDefault="008A747E" w:rsidP="00105C38">
      <w:pPr>
        <w:pStyle w:val="ListParagraph"/>
        <w:numPr>
          <w:ilvl w:val="0"/>
          <w:numId w:val="24"/>
        </w:numPr>
        <w:spacing w:after="120"/>
        <w:ind w:right="-14"/>
        <w:contextualSpacing w:val="0"/>
        <w:rPr>
          <w:rFonts w:ascii="Calibri" w:eastAsia="Calibri" w:hAnsi="Calibri" w:cs="Times New Roman"/>
          <w:lang w:val="sr-Cyrl-CS"/>
        </w:rPr>
      </w:pPr>
      <w:r w:rsidRPr="00F83D9C">
        <w:rPr>
          <w:rFonts w:ascii="Calibri" w:eastAsia="Calibri" w:hAnsi="Calibri" w:cs="Times New Roman"/>
          <w:lang w:val="sr-Cyrl-BA"/>
        </w:rPr>
        <w:t>поступак јавне набавке радова</w:t>
      </w:r>
      <w:r w:rsidR="00F77C72" w:rsidRPr="00F83D9C">
        <w:rPr>
          <w:rFonts w:ascii="Calibri" w:eastAsia="Calibri" w:hAnsi="Calibri" w:cs="Times New Roman"/>
          <w:lang w:val="sr-Cyrl-BA"/>
        </w:rPr>
        <w:t xml:space="preserve"> изградња водоводних мрежа у мјесним заједницама на подручју Града Бијељина</w:t>
      </w:r>
      <w:r w:rsidRPr="00F83D9C">
        <w:rPr>
          <w:rFonts w:ascii="Calibri" w:eastAsia="Calibri" w:hAnsi="Calibri" w:cs="Times New Roman"/>
          <w:lang w:val="sr-Cyrl-BA"/>
        </w:rPr>
        <w:t>;</w:t>
      </w:r>
    </w:p>
    <w:p w:rsidR="008A747E" w:rsidRPr="00F83D9C" w:rsidRDefault="00F77C72" w:rsidP="00105C38">
      <w:pPr>
        <w:pStyle w:val="ListParagraph"/>
        <w:numPr>
          <w:ilvl w:val="0"/>
          <w:numId w:val="24"/>
        </w:numPr>
        <w:spacing w:after="120"/>
        <w:ind w:right="-14"/>
        <w:contextualSpacing w:val="0"/>
        <w:rPr>
          <w:rFonts w:ascii="Calibri" w:eastAsia="Calibri" w:hAnsi="Calibri" w:cs="Times New Roman"/>
          <w:lang w:val="sr-Cyrl-CS"/>
        </w:rPr>
      </w:pPr>
      <w:r w:rsidRPr="00F83D9C">
        <w:rPr>
          <w:rFonts w:ascii="Calibri" w:eastAsia="Calibri" w:hAnsi="Calibri" w:cs="Times New Roman"/>
          <w:lang w:val="sr-Cyrl-BA"/>
        </w:rPr>
        <w:t>поступак јавне набавке радова проширење</w:t>
      </w:r>
      <w:r w:rsidR="00912F12" w:rsidRPr="00F83D9C">
        <w:rPr>
          <w:rFonts w:ascii="Calibri" w:eastAsia="Calibri" w:hAnsi="Calibri" w:cs="Times New Roman"/>
          <w:lang w:val="sr-Cyrl-BA"/>
        </w:rPr>
        <w:t xml:space="preserve"> водоводне мреже у МЗ Чардачине</w:t>
      </w:r>
      <w:r w:rsidRPr="00F83D9C">
        <w:rPr>
          <w:rFonts w:ascii="Calibri" w:eastAsia="Calibri" w:hAnsi="Calibri" w:cs="Times New Roman"/>
          <w:lang w:val="sr-Cyrl-BA"/>
        </w:rPr>
        <w:t xml:space="preserve"> град Бијељина</w:t>
      </w:r>
      <w:r w:rsidR="00912F12" w:rsidRPr="00F83D9C">
        <w:rPr>
          <w:rFonts w:ascii="Calibri" w:eastAsia="Calibri" w:hAnsi="Calibri" w:cs="Times New Roman"/>
          <w:lang w:val="sr-Cyrl-BA"/>
        </w:rPr>
        <w:t>,</w:t>
      </w:r>
      <w:r w:rsidRPr="00F83D9C">
        <w:rPr>
          <w:rFonts w:ascii="Calibri" w:eastAsia="Calibri" w:hAnsi="Calibri" w:cs="Times New Roman"/>
          <w:lang w:val="sr-Cyrl-BA"/>
        </w:rPr>
        <w:t xml:space="preserve"> у сарадњи са Министарством за </w:t>
      </w:r>
      <w:r w:rsidR="001B0D58" w:rsidRPr="00F83D9C">
        <w:rPr>
          <w:rFonts w:ascii="Calibri" w:eastAsia="Calibri" w:hAnsi="Calibri" w:cs="Times New Roman"/>
          <w:lang w:val="sr-Cyrl-BA"/>
        </w:rPr>
        <w:t>људска права и избјеглице БиХ;</w:t>
      </w:r>
    </w:p>
    <w:p w:rsidR="008A747E" w:rsidRPr="00F83D9C" w:rsidRDefault="00824370" w:rsidP="00105C38">
      <w:pPr>
        <w:pStyle w:val="ListParagraph"/>
        <w:numPr>
          <w:ilvl w:val="0"/>
          <w:numId w:val="24"/>
        </w:numPr>
        <w:spacing w:after="120"/>
        <w:ind w:right="-14"/>
        <w:contextualSpacing w:val="0"/>
        <w:rPr>
          <w:rFonts w:ascii="Calibri" w:eastAsia="Calibri" w:hAnsi="Calibri" w:cs="Times New Roman"/>
          <w:lang w:val="sr-Cyrl-CS"/>
        </w:rPr>
      </w:pPr>
      <w:r w:rsidRPr="00F83D9C">
        <w:rPr>
          <w:rFonts w:ascii="Calibri" w:eastAsia="Calibri" w:hAnsi="Calibri" w:cs="Times New Roman"/>
          <w:lang w:val="sr-Cyrl-BA"/>
        </w:rPr>
        <w:t>п</w:t>
      </w:r>
      <w:r w:rsidR="00F77C72" w:rsidRPr="00F83D9C">
        <w:rPr>
          <w:rFonts w:ascii="Calibri" w:eastAsia="Calibri" w:hAnsi="Calibri" w:cs="Times New Roman"/>
          <w:lang w:val="sr-Cyrl-BA"/>
        </w:rPr>
        <w:t>оступак</w:t>
      </w:r>
      <w:r w:rsidR="008A747E" w:rsidRPr="00F83D9C">
        <w:rPr>
          <w:rFonts w:ascii="Calibri" w:eastAsia="Calibri" w:hAnsi="Calibri" w:cs="Times New Roman"/>
          <w:lang w:val="sr-Cyrl-BA"/>
        </w:rPr>
        <w:t xml:space="preserve"> јавне</w:t>
      </w:r>
      <w:r w:rsidR="00470827" w:rsidRPr="00F83D9C">
        <w:rPr>
          <w:rFonts w:ascii="Calibri" w:eastAsia="Calibri" w:hAnsi="Calibri" w:cs="Times New Roman"/>
          <w:lang w:val="sr-Cyrl-BA"/>
        </w:rPr>
        <w:t xml:space="preserve"> набавке за извођење радова на реконструкцији дијела водоводне мреже у улицама</w:t>
      </w:r>
      <w:r w:rsidR="008A747E" w:rsidRPr="00F83D9C">
        <w:rPr>
          <w:rFonts w:ascii="Calibri" w:eastAsia="Calibri" w:hAnsi="Calibri" w:cs="Times New Roman"/>
          <w:lang w:val="sr-Cyrl-BA"/>
        </w:rPr>
        <w:t>:</w:t>
      </w:r>
      <w:r w:rsidR="00470827" w:rsidRPr="00F83D9C">
        <w:rPr>
          <w:rFonts w:ascii="Calibri" w:eastAsia="Calibri" w:hAnsi="Calibri" w:cs="Times New Roman"/>
          <w:lang w:val="sr-Cyrl-BA"/>
        </w:rPr>
        <w:t xml:space="preserve"> Војводе</w:t>
      </w:r>
      <w:r w:rsidR="001B0D58" w:rsidRPr="00F83D9C">
        <w:rPr>
          <w:rFonts w:ascii="Calibri" w:eastAsia="Calibri" w:hAnsi="Calibri" w:cs="Times New Roman"/>
          <w:lang w:val="sr-Cyrl-BA"/>
        </w:rPr>
        <w:t xml:space="preserve"> Петра Бојовића и Ђуре Даничића и</w:t>
      </w:r>
    </w:p>
    <w:p w:rsidR="001B0D58" w:rsidRPr="00F83D9C" w:rsidRDefault="001B0D58" w:rsidP="00105C38">
      <w:pPr>
        <w:pStyle w:val="ListParagraph"/>
        <w:numPr>
          <w:ilvl w:val="0"/>
          <w:numId w:val="24"/>
        </w:numPr>
        <w:spacing w:after="120"/>
        <w:ind w:right="-14"/>
        <w:contextualSpacing w:val="0"/>
        <w:rPr>
          <w:rFonts w:ascii="Calibri" w:eastAsia="Calibri" w:hAnsi="Calibri" w:cs="Times New Roman"/>
          <w:lang w:val="sr-Cyrl-CS"/>
        </w:rPr>
      </w:pPr>
      <w:r w:rsidRPr="00F83D9C">
        <w:rPr>
          <w:rFonts w:ascii="Calibri" w:eastAsia="Calibri" w:hAnsi="Calibri" w:cs="Times New Roman"/>
          <w:lang w:val="sr-Cyrl-BA"/>
        </w:rPr>
        <w:t>поступак јавне набавке радовова за проширење водоводне мреже у мјесту Амајлије.</w:t>
      </w:r>
    </w:p>
    <w:p w:rsidR="00815EA0" w:rsidRDefault="00F77C72" w:rsidP="00BF4EAD">
      <w:pPr>
        <w:spacing w:after="120"/>
        <w:ind w:right="-14"/>
        <w:rPr>
          <w:rFonts w:ascii="Calibri" w:eastAsia="Calibri" w:hAnsi="Calibri" w:cs="Times New Roman"/>
        </w:rPr>
      </w:pPr>
      <w:r w:rsidRPr="00BF4EAD">
        <w:rPr>
          <w:rFonts w:ascii="Calibri" w:eastAsia="Calibri" w:hAnsi="Calibri" w:cs="Times New Roman"/>
          <w:lang w:val="sr-Cyrl-BA"/>
        </w:rPr>
        <w:t>Одлуком уговорног органа</w:t>
      </w:r>
      <w:r w:rsidRPr="00BF4EAD">
        <w:rPr>
          <w:lang w:val="sr-Cyrl-BA"/>
        </w:rPr>
        <w:t>,</w:t>
      </w:r>
      <w:r w:rsidR="00373760" w:rsidRPr="00BF4EAD">
        <w:rPr>
          <w:rFonts w:ascii="Calibri" w:eastAsia="Calibri" w:hAnsi="Calibri" w:cs="Times New Roman"/>
          <w:lang w:val="sr-Cyrl-BA"/>
        </w:rPr>
        <w:t xml:space="preserve"> у свим набројаним</w:t>
      </w:r>
      <w:r w:rsidR="00470827" w:rsidRPr="00BF4EAD">
        <w:rPr>
          <w:rFonts w:ascii="Calibri" w:eastAsia="Calibri" w:hAnsi="Calibri" w:cs="Times New Roman"/>
          <w:lang w:val="sr-Cyrl-BA"/>
        </w:rPr>
        <w:t xml:space="preserve"> поступ</w:t>
      </w:r>
      <w:r w:rsidR="00373760" w:rsidRPr="00BF4EAD">
        <w:rPr>
          <w:rFonts w:ascii="Calibri" w:eastAsia="Calibri" w:hAnsi="Calibri" w:cs="Times New Roman"/>
          <w:lang w:val="sr-Cyrl-BA"/>
        </w:rPr>
        <w:t>цима</w:t>
      </w:r>
      <w:r w:rsidR="00470827" w:rsidRPr="00BF4EAD">
        <w:rPr>
          <w:rFonts w:ascii="Calibri" w:eastAsia="Calibri" w:hAnsi="Calibri" w:cs="Times New Roman"/>
          <w:lang w:val="sr-Cyrl-BA"/>
        </w:rPr>
        <w:t>,</w:t>
      </w:r>
      <w:r w:rsidRPr="00BF4EAD">
        <w:rPr>
          <w:rFonts w:ascii="Calibri" w:eastAsia="Calibri" w:hAnsi="Calibri" w:cs="Times New Roman"/>
          <w:lang w:val="sr-Cyrl-BA"/>
        </w:rPr>
        <w:t xml:space="preserve"> изабрана</w:t>
      </w:r>
      <w:r w:rsidR="008A747E" w:rsidRPr="00BF4EAD">
        <w:rPr>
          <w:rFonts w:ascii="Calibri" w:eastAsia="Calibri" w:hAnsi="Calibri" w:cs="Times New Roman"/>
          <w:lang w:val="sr-Cyrl-BA"/>
        </w:rPr>
        <w:t xml:space="preserve"> је</w:t>
      </w:r>
      <w:r w:rsidRPr="00BF4EAD">
        <w:rPr>
          <w:rFonts w:ascii="Calibri" w:eastAsia="Calibri" w:hAnsi="Calibri" w:cs="Times New Roman"/>
          <w:lang w:val="sr-Cyrl-BA"/>
        </w:rPr>
        <w:t xml:space="preserve"> понуда А.Д. „Водовод и канализација“ Бијељина</w:t>
      </w:r>
      <w:r w:rsidR="00373760" w:rsidRPr="00BF4EAD">
        <w:rPr>
          <w:rFonts w:ascii="Calibri" w:eastAsia="Calibri" w:hAnsi="Calibri" w:cs="Times New Roman"/>
          <w:lang w:val="sr-Cyrl-BA"/>
        </w:rPr>
        <w:t>, као најповољнија</w:t>
      </w:r>
      <w:r w:rsidR="00470827" w:rsidRPr="00BF4EAD">
        <w:rPr>
          <w:lang w:val="sr-Cyrl-BA"/>
        </w:rPr>
        <w:t>.</w:t>
      </w:r>
    </w:p>
    <w:p w:rsidR="00BF4EAD" w:rsidRPr="00BF4EAD" w:rsidRDefault="00BF4EAD" w:rsidP="00BF4EAD">
      <w:pPr>
        <w:spacing w:after="120"/>
        <w:ind w:right="-14"/>
        <w:rPr>
          <w:szCs w:val="28"/>
          <w:lang w:val="sr-Cyrl-CS"/>
        </w:rPr>
      </w:pPr>
    </w:p>
    <w:p w:rsidR="00865AC4" w:rsidRPr="00BF4EAD" w:rsidRDefault="00C7078F" w:rsidP="00BF4EAD">
      <w:pPr>
        <w:pStyle w:val="Heading2"/>
        <w:spacing w:after="100" w:afterAutospacing="1"/>
        <w:jc w:val="both"/>
      </w:pPr>
      <w:bookmarkStart w:id="14" w:name="_Toc1482811"/>
      <w:r w:rsidRPr="00BF4EAD">
        <w:t>4</w:t>
      </w:r>
      <w:r w:rsidR="00A63C40" w:rsidRPr="00BF4EAD">
        <w:rPr>
          <w:lang w:val="sr-Cyrl-CS"/>
        </w:rPr>
        <w:t>.4</w:t>
      </w:r>
      <w:r w:rsidR="00E50D8F" w:rsidRPr="00BF4EAD">
        <w:rPr>
          <w:lang w:val="sr-Cyrl-CS"/>
        </w:rPr>
        <w:t xml:space="preserve">. </w:t>
      </w:r>
      <w:r w:rsidR="00754303" w:rsidRPr="00BF4EAD">
        <w:rPr>
          <w:lang w:val="sr-Cyrl-CS"/>
        </w:rPr>
        <w:t>ТЕХНИЧКИ СЕКТОР</w:t>
      </w:r>
      <w:bookmarkEnd w:id="14"/>
    </w:p>
    <w:p w:rsidR="00AF7596" w:rsidRPr="00C361CE" w:rsidRDefault="00C7078F" w:rsidP="00AF5BF1">
      <w:pPr>
        <w:pStyle w:val="Heading2"/>
        <w:spacing w:after="100" w:afterAutospacing="1"/>
        <w:jc w:val="both"/>
        <w:rPr>
          <w:rFonts w:cs="Times New Roman"/>
          <w:b w:val="0"/>
          <w:lang w:val="sr-Cyrl-CS"/>
        </w:rPr>
      </w:pPr>
      <w:bookmarkStart w:id="15" w:name="_Toc1482812"/>
      <w:r>
        <w:rPr>
          <w:rFonts w:cs="Times New Roman"/>
          <w:b w:val="0"/>
          <w:lang w:val="sr-Latn-CS"/>
        </w:rPr>
        <w:t>4</w:t>
      </w:r>
      <w:r w:rsidR="00815EA0" w:rsidRPr="00C361CE">
        <w:rPr>
          <w:rFonts w:cs="Times New Roman"/>
          <w:b w:val="0"/>
          <w:lang w:val="sr-Latn-CS"/>
        </w:rPr>
        <w:t>.</w:t>
      </w:r>
      <w:r w:rsidR="00A63C40" w:rsidRPr="00C361CE">
        <w:rPr>
          <w:rFonts w:cs="Times New Roman"/>
          <w:b w:val="0"/>
        </w:rPr>
        <w:t>4</w:t>
      </w:r>
      <w:r w:rsidR="006E399B" w:rsidRPr="00C361CE">
        <w:rPr>
          <w:rFonts w:cs="Times New Roman"/>
          <w:b w:val="0"/>
          <w:lang w:val="sr-Latn-CS"/>
        </w:rPr>
        <w:t>.1.</w:t>
      </w:r>
      <w:r w:rsidR="006E399B" w:rsidRPr="00C361CE">
        <w:rPr>
          <w:rFonts w:cs="Times New Roman"/>
          <w:b w:val="0"/>
          <w:lang w:val="sr-Cyrl-BA"/>
        </w:rPr>
        <w:tab/>
      </w:r>
      <w:r w:rsidR="0084710F" w:rsidRPr="00C361CE">
        <w:rPr>
          <w:rFonts w:cs="Times New Roman"/>
          <w:b w:val="0"/>
          <w:lang w:val="sr-Cyrl-CS"/>
        </w:rPr>
        <w:t>Служба за производњу и дистрибуцију воде</w:t>
      </w:r>
      <w:bookmarkEnd w:id="15"/>
    </w:p>
    <w:p w:rsidR="0008167E" w:rsidRPr="00C361CE" w:rsidRDefault="0008167E" w:rsidP="00F24012">
      <w:pPr>
        <w:spacing w:after="120"/>
        <w:contextualSpacing/>
        <w:rPr>
          <w:rFonts w:cs="Times New Roman"/>
          <w:lang w:val="sr-Cyrl-CS"/>
        </w:rPr>
      </w:pPr>
      <w:r w:rsidRPr="00C361CE">
        <w:rPr>
          <w:rFonts w:cs="Times New Roman"/>
          <w:lang w:val="sr-Cyrl-CS"/>
        </w:rPr>
        <w:t>На Изворишту „Грмић“, Служба за производњу и дистрибуцију воде</w:t>
      </w:r>
      <w:r w:rsidR="00C361CE" w:rsidRPr="00C361CE">
        <w:rPr>
          <w:rFonts w:cs="Times New Roman"/>
          <w:lang w:val="sr-Cyrl-CS"/>
        </w:rPr>
        <w:t>, у току</w:t>
      </w:r>
      <w:r w:rsidR="00D42165" w:rsidRPr="00C361CE">
        <w:rPr>
          <w:rFonts w:cs="Times New Roman"/>
          <w:lang w:val="sr-Cyrl-CS"/>
        </w:rPr>
        <w:t xml:space="preserve"> 2018</w:t>
      </w:r>
      <w:r w:rsidRPr="00C361CE">
        <w:rPr>
          <w:rFonts w:cs="Times New Roman"/>
          <w:lang w:val="sr-Cyrl-CS"/>
        </w:rPr>
        <w:t>. године, обавила</w:t>
      </w:r>
      <w:r w:rsidR="00D42165" w:rsidRPr="00C361CE">
        <w:rPr>
          <w:rFonts w:cs="Times New Roman"/>
          <w:lang w:val="sr-Cyrl-CS"/>
        </w:rPr>
        <w:t xml:space="preserve"> је</w:t>
      </w:r>
      <w:r w:rsidRPr="00C361CE">
        <w:rPr>
          <w:rFonts w:cs="Times New Roman"/>
          <w:lang w:val="sr-Cyrl-CS"/>
        </w:rPr>
        <w:t xml:space="preserve"> све редовне и ванредне радње, које су имале за циљ редовно снабдијевање становника, физичко – хемијски и микробиолошки, исправном водом за пиће.</w:t>
      </w:r>
    </w:p>
    <w:p w:rsidR="0008167E" w:rsidRPr="00C361CE" w:rsidRDefault="0008167E" w:rsidP="0008167E">
      <w:pPr>
        <w:spacing w:after="120"/>
        <w:contextualSpacing/>
        <w:rPr>
          <w:rFonts w:cs="Times New Roman"/>
          <w:lang w:val="sr-Cyrl-CS"/>
        </w:rPr>
      </w:pPr>
    </w:p>
    <w:p w:rsidR="0008167E" w:rsidRPr="00C361CE" w:rsidRDefault="0008167E" w:rsidP="0008167E">
      <w:pPr>
        <w:spacing w:after="120"/>
        <w:contextualSpacing/>
        <w:rPr>
          <w:rFonts w:cs="Times New Roman"/>
          <w:lang w:val="sr-Cyrl-CS"/>
        </w:rPr>
      </w:pPr>
      <w:r w:rsidRPr="00C361CE">
        <w:rPr>
          <w:rFonts w:cs="Times New Roman"/>
          <w:lang w:val="sr-Cyrl-CS"/>
        </w:rPr>
        <w:t>Радници Службе за производњу и дистрибуцију воде су на вријеме обавили све техничке радње које су биле потребне за неометано функционисање система за дистрибуцију воде, а неке од њих су: мјерења подземних нивоа вода, испирања базена, цјевовода, површинских слојева бунара, свих пијезометара и свакодневна визуелна контрола рада опреме.</w:t>
      </w:r>
    </w:p>
    <w:p w:rsidR="00C361CE" w:rsidRPr="00C361CE" w:rsidRDefault="00C361CE" w:rsidP="0008167E">
      <w:pPr>
        <w:spacing w:after="120"/>
        <w:contextualSpacing/>
        <w:rPr>
          <w:rFonts w:cs="Times New Roman"/>
          <w:lang w:val="sr-Cyrl-CS"/>
        </w:rPr>
      </w:pPr>
    </w:p>
    <w:p w:rsidR="0008167E" w:rsidRPr="00C361CE" w:rsidRDefault="0008167E" w:rsidP="0008167E">
      <w:pPr>
        <w:spacing w:after="120"/>
        <w:contextualSpacing/>
        <w:rPr>
          <w:rFonts w:cs="Times New Roman"/>
          <w:lang w:val="sr-Cyrl-CS"/>
        </w:rPr>
      </w:pPr>
      <w:r w:rsidRPr="00C361CE">
        <w:rPr>
          <w:rFonts w:cs="Times New Roman"/>
          <w:lang w:val="sr-Cyrl-CS"/>
        </w:rPr>
        <w:t>Такође</w:t>
      </w:r>
      <w:r w:rsidR="00C361CE" w:rsidRPr="00C361CE">
        <w:rPr>
          <w:rFonts w:cs="Times New Roman"/>
          <w:lang w:val="sr-Cyrl-CS"/>
        </w:rPr>
        <w:t>,</w:t>
      </w:r>
      <w:r w:rsidRPr="00C361CE">
        <w:rPr>
          <w:rFonts w:cs="Times New Roman"/>
          <w:lang w:val="sr-Cyrl-CS"/>
        </w:rPr>
        <w:t xml:space="preserve"> на пумпама су извршени потребни редовни ремонти самих пумпи и електро опреме на истим, као и сви редовни ремонти на осталој опреми на Изворишту „Грмић“.</w:t>
      </w:r>
    </w:p>
    <w:p w:rsidR="0008167E" w:rsidRDefault="0008167E" w:rsidP="0008167E">
      <w:pPr>
        <w:spacing w:after="120"/>
        <w:contextualSpacing/>
        <w:rPr>
          <w:rFonts w:cs="Times New Roman"/>
          <w:lang w:val="sr-Cyrl-CS"/>
        </w:rPr>
      </w:pPr>
      <w:r w:rsidRPr="00C361CE">
        <w:rPr>
          <w:rFonts w:cs="Times New Roman"/>
          <w:lang w:val="sr-Cyrl-CS"/>
        </w:rPr>
        <w:t>Успјешно је одговорено и на све ванредне случајеве који су били потребни ради неометаног водоснабдијевања.</w:t>
      </w:r>
    </w:p>
    <w:p w:rsidR="00CC50AD" w:rsidRPr="00C361CE" w:rsidRDefault="00CC50AD" w:rsidP="0008167E">
      <w:pPr>
        <w:spacing w:after="120"/>
        <w:contextualSpacing/>
        <w:rPr>
          <w:rFonts w:cs="Times New Roman"/>
          <w:lang w:val="sr-Cyrl-CS"/>
        </w:rPr>
      </w:pPr>
    </w:p>
    <w:p w:rsidR="0008167E" w:rsidRPr="00CC50AD" w:rsidRDefault="0008167E" w:rsidP="0008167E">
      <w:pPr>
        <w:spacing w:after="120"/>
        <w:contextualSpacing/>
        <w:rPr>
          <w:rFonts w:cs="Times New Roman"/>
          <w:lang w:val="sr-Cyrl-CS"/>
        </w:rPr>
      </w:pPr>
      <w:r w:rsidRPr="00CC50AD">
        <w:rPr>
          <w:rFonts w:cs="Times New Roman"/>
          <w:lang w:val="sr-Cyrl-CS"/>
        </w:rPr>
        <w:t>Поменуте радње и редовни ремонти су неопходни и веома битни</w:t>
      </w:r>
      <w:r w:rsidR="00CC50AD" w:rsidRPr="00CC50AD">
        <w:rPr>
          <w:rFonts w:cs="Times New Roman"/>
          <w:lang w:val="sr-Cyrl-CS"/>
        </w:rPr>
        <w:t xml:space="preserve"> па би</w:t>
      </w:r>
      <w:r w:rsidR="00CC50AD">
        <w:rPr>
          <w:rFonts w:cs="Times New Roman"/>
          <w:lang w:val="sr-Cyrl-CS"/>
        </w:rPr>
        <w:t>смо</w:t>
      </w:r>
      <w:r w:rsidR="00CC50AD" w:rsidRPr="00CC50AD">
        <w:rPr>
          <w:rFonts w:cs="Times New Roman"/>
          <w:lang w:val="sr-Cyrl-CS"/>
        </w:rPr>
        <w:t xml:space="preserve"> истак</w:t>
      </w:r>
      <w:r w:rsidR="00CC50AD">
        <w:rPr>
          <w:rFonts w:cs="Times New Roman"/>
          <w:lang w:val="sr-Cyrl-CS"/>
        </w:rPr>
        <w:t>ли</w:t>
      </w:r>
      <w:r w:rsidR="00CC50AD" w:rsidRPr="00CC50AD">
        <w:rPr>
          <w:rFonts w:cs="Times New Roman"/>
          <w:lang w:val="sr-Cyrl-CS"/>
        </w:rPr>
        <w:t xml:space="preserve"> неке од њих:</w:t>
      </w:r>
    </w:p>
    <w:p w:rsidR="00CC50AD" w:rsidRPr="00CC50AD" w:rsidRDefault="00CC50AD" w:rsidP="00B05D8B">
      <w:pPr>
        <w:pStyle w:val="ListParagraph"/>
        <w:numPr>
          <w:ilvl w:val="0"/>
          <w:numId w:val="39"/>
        </w:numPr>
        <w:spacing w:after="120"/>
        <w:contextualSpacing w:val="0"/>
        <w:rPr>
          <w:lang w:val="sr-Cyrl-CS"/>
        </w:rPr>
      </w:pPr>
      <w:r w:rsidRPr="00CC50AD">
        <w:rPr>
          <w:lang w:val="sr-Cyrl-CS"/>
        </w:rPr>
        <w:t>поправка квара на систему хлорисања;</w:t>
      </w:r>
    </w:p>
    <w:p w:rsidR="00CC50AD" w:rsidRPr="00CC50AD" w:rsidRDefault="00CC50AD" w:rsidP="00B05D8B">
      <w:pPr>
        <w:pStyle w:val="ListParagraph"/>
        <w:numPr>
          <w:ilvl w:val="0"/>
          <w:numId w:val="39"/>
        </w:numPr>
        <w:spacing w:after="120"/>
        <w:contextualSpacing w:val="0"/>
        <w:rPr>
          <w:lang w:val="sr-Cyrl-CS"/>
        </w:rPr>
      </w:pPr>
      <w:r w:rsidRPr="00CC50AD">
        <w:rPr>
          <w:lang w:val="sr-Cyrl-CS"/>
        </w:rPr>
        <w:t xml:space="preserve">извршен ремонт </w:t>
      </w:r>
      <w:r w:rsidRPr="00CC50AD">
        <w:t>Scada система са промјеном мјерача протока;</w:t>
      </w:r>
    </w:p>
    <w:p w:rsidR="00CC50AD" w:rsidRPr="00CC50AD" w:rsidRDefault="00CC50AD" w:rsidP="00B05D8B">
      <w:pPr>
        <w:pStyle w:val="ListParagraph"/>
        <w:numPr>
          <w:ilvl w:val="0"/>
          <w:numId w:val="39"/>
        </w:numPr>
        <w:spacing w:after="120"/>
        <w:contextualSpacing w:val="0"/>
        <w:rPr>
          <w:lang w:val="sr-Cyrl-CS"/>
        </w:rPr>
      </w:pPr>
      <w:r w:rsidRPr="00CC50AD">
        <w:t>поправка трафо станице на бустер станици Хасе, насталог услијед временских непогода;</w:t>
      </w:r>
    </w:p>
    <w:p w:rsidR="00CC50AD" w:rsidRPr="00CC50AD" w:rsidRDefault="00CC50AD" w:rsidP="00B05D8B">
      <w:pPr>
        <w:pStyle w:val="ListParagraph"/>
        <w:numPr>
          <w:ilvl w:val="0"/>
          <w:numId w:val="39"/>
        </w:numPr>
        <w:spacing w:after="120"/>
        <w:contextualSpacing w:val="0"/>
        <w:rPr>
          <w:lang w:val="sr-Cyrl-CS"/>
        </w:rPr>
      </w:pPr>
      <w:r w:rsidRPr="00CC50AD">
        <w:t>израда Студије изворишта Грмић;</w:t>
      </w:r>
    </w:p>
    <w:p w:rsidR="00CC50AD" w:rsidRPr="00CC50AD" w:rsidRDefault="00CC50AD" w:rsidP="00B05D8B">
      <w:pPr>
        <w:pStyle w:val="ListParagraph"/>
        <w:numPr>
          <w:ilvl w:val="0"/>
          <w:numId w:val="39"/>
        </w:numPr>
        <w:spacing w:after="120"/>
        <w:contextualSpacing w:val="0"/>
        <w:rPr>
          <w:lang w:val="sr-Cyrl-CS"/>
        </w:rPr>
      </w:pPr>
      <w:r w:rsidRPr="00CC50AD">
        <w:lastRenderedPageBreak/>
        <w:t>замјена трансмитера притиска на линији 4 магистралног цјевовода и</w:t>
      </w:r>
    </w:p>
    <w:p w:rsidR="00CC50AD" w:rsidRPr="00CC50AD" w:rsidRDefault="00CC50AD" w:rsidP="00B05D8B">
      <w:pPr>
        <w:pStyle w:val="ListParagraph"/>
        <w:numPr>
          <w:ilvl w:val="0"/>
          <w:numId w:val="39"/>
        </w:numPr>
        <w:spacing w:after="120"/>
        <w:contextualSpacing w:val="0"/>
        <w:rPr>
          <w:lang w:val="sr-Cyrl-CS"/>
        </w:rPr>
      </w:pPr>
      <w:r w:rsidRPr="00CC50AD">
        <w:t>уградња ултразвучног мјерача протока на линији 4 магистралног цјевовода.</w:t>
      </w:r>
    </w:p>
    <w:p w:rsidR="0008167E" w:rsidRPr="00CC50AD" w:rsidRDefault="00A52385" w:rsidP="0008167E">
      <w:pPr>
        <w:spacing w:after="120"/>
        <w:contextualSpacing/>
        <w:rPr>
          <w:rFonts w:cs="Times New Roman"/>
          <w:lang w:val="sr-Cyrl-CS"/>
        </w:rPr>
      </w:pPr>
      <w:r w:rsidRPr="00CC50AD">
        <w:rPr>
          <w:lang w:val="sr-Cyrl-CS"/>
        </w:rPr>
        <w:t>У посматраном периоду</w:t>
      </w:r>
      <w:r w:rsidR="0089626C" w:rsidRPr="00CC50AD">
        <w:rPr>
          <w:lang w:val="sr-Cyrl-CS"/>
        </w:rPr>
        <w:t xml:space="preserve"> </w:t>
      </w:r>
      <w:r w:rsidRPr="00CC50AD">
        <w:rPr>
          <w:lang w:val="sr-Cyrl-CS"/>
        </w:rPr>
        <w:t>2018. године с</w:t>
      </w:r>
      <w:r w:rsidR="0008167E" w:rsidRPr="00CC50AD">
        <w:rPr>
          <w:lang w:val="sr-Cyrl-CS"/>
        </w:rPr>
        <w:t>ве</w:t>
      </w:r>
      <w:r w:rsidRPr="00CC50AD">
        <w:rPr>
          <w:lang w:val="sr-Cyrl-CS"/>
        </w:rPr>
        <w:t xml:space="preserve"> горе поменуте активности су </w:t>
      </w:r>
      <w:r w:rsidR="00D178E1" w:rsidRPr="00CC50AD">
        <w:rPr>
          <w:lang w:val="sr-Cyrl-CS"/>
        </w:rPr>
        <w:t>имале за циљ</w:t>
      </w:r>
      <w:r w:rsidRPr="00CC50AD">
        <w:rPr>
          <w:lang w:val="sr-Cyrl-CS"/>
        </w:rPr>
        <w:t xml:space="preserve"> да стабилност система буде на задовољавајућем нивоу,</w:t>
      </w:r>
      <w:r w:rsidR="0089626C" w:rsidRPr="00CC50AD">
        <w:rPr>
          <w:lang w:val="sr-Cyrl-CS"/>
        </w:rPr>
        <w:t xml:space="preserve"> а што се рефлектовало кроз непрекидно снабдијевање</w:t>
      </w:r>
      <w:r w:rsidR="00D178E1" w:rsidRPr="00CC50AD">
        <w:rPr>
          <w:lang w:val="sr-Cyrl-CS"/>
        </w:rPr>
        <w:t xml:space="preserve"> физичко – хемијски и микробиолошки исправном</w:t>
      </w:r>
      <w:r w:rsidR="0089626C" w:rsidRPr="00CC50AD">
        <w:rPr>
          <w:lang w:val="sr-Cyrl-CS"/>
        </w:rPr>
        <w:t xml:space="preserve"> водом</w:t>
      </w:r>
      <w:r w:rsidRPr="00CC50AD">
        <w:rPr>
          <w:lang w:val="sr-Cyrl-CS"/>
        </w:rPr>
        <w:t xml:space="preserve"> 24</w:t>
      </w:r>
      <w:r w:rsidR="0089626C" w:rsidRPr="00CC50AD">
        <w:rPr>
          <w:lang w:val="sr-Cyrl-CS"/>
        </w:rPr>
        <w:t xml:space="preserve"> часа</w:t>
      </w:r>
      <w:r w:rsidRPr="00CC50AD">
        <w:rPr>
          <w:lang w:val="sr-Cyrl-CS"/>
        </w:rPr>
        <w:t xml:space="preserve"> свих 365 дана у години.</w:t>
      </w:r>
    </w:p>
    <w:p w:rsidR="00917BCD" w:rsidRPr="008B173E" w:rsidRDefault="00917BCD" w:rsidP="003D496A">
      <w:pPr>
        <w:pStyle w:val="Heading2"/>
        <w:spacing w:after="120"/>
        <w:contextualSpacing/>
        <w:jc w:val="both"/>
        <w:rPr>
          <w:rFonts w:cs="Times New Roman"/>
          <w:b w:val="0"/>
          <w:highlight w:val="yellow"/>
        </w:rPr>
      </w:pPr>
    </w:p>
    <w:p w:rsidR="00933A39" w:rsidRPr="00AE7B02" w:rsidRDefault="00C7078F" w:rsidP="00BB1839">
      <w:pPr>
        <w:pStyle w:val="Heading2"/>
        <w:spacing w:after="120"/>
        <w:contextualSpacing/>
        <w:jc w:val="both"/>
        <w:rPr>
          <w:b w:val="0"/>
        </w:rPr>
      </w:pPr>
      <w:bookmarkStart w:id="16" w:name="_Toc1482813"/>
      <w:r>
        <w:rPr>
          <w:b w:val="0"/>
          <w:szCs w:val="22"/>
        </w:rPr>
        <w:t>4</w:t>
      </w:r>
      <w:r w:rsidR="00933A39" w:rsidRPr="00AE7B02">
        <w:rPr>
          <w:b w:val="0"/>
          <w:szCs w:val="22"/>
        </w:rPr>
        <w:t>.4</w:t>
      </w:r>
      <w:r w:rsidR="00DF7226" w:rsidRPr="00AE7B02">
        <w:rPr>
          <w:b w:val="0"/>
          <w:szCs w:val="22"/>
        </w:rPr>
        <w:t>.2</w:t>
      </w:r>
      <w:r w:rsidR="00933A39" w:rsidRPr="00AE7B02">
        <w:rPr>
          <w:b w:val="0"/>
          <w:szCs w:val="22"/>
        </w:rPr>
        <w:t>.</w:t>
      </w:r>
      <w:r w:rsidR="00933A39" w:rsidRPr="00AE7B02">
        <w:rPr>
          <w:b w:val="0"/>
          <w:szCs w:val="22"/>
        </w:rPr>
        <w:tab/>
      </w:r>
      <w:r w:rsidR="00933A39" w:rsidRPr="00AE7B02">
        <w:rPr>
          <w:b w:val="0"/>
        </w:rPr>
        <w:t>Служба за управљање водоводном мрежом</w:t>
      </w:r>
      <w:bookmarkEnd w:id="16"/>
    </w:p>
    <w:p w:rsidR="00933A39" w:rsidRPr="00AE7B02" w:rsidRDefault="00933A39" w:rsidP="00BB1839">
      <w:pPr>
        <w:spacing w:after="120"/>
        <w:contextualSpacing/>
        <w:rPr>
          <w:rFonts w:cs="Times New Roman"/>
        </w:rPr>
      </w:pPr>
      <w:r w:rsidRPr="00AE7B02">
        <w:rPr>
          <w:rFonts w:cs="Times New Roman"/>
          <w:lang w:val="sr-Cyrl-CS"/>
        </w:rPr>
        <w:t xml:space="preserve">Дјелокруг рада Службе за управљање водоводном мрежом обухвата одређени број активности и послова, који су према свом карактеру и врсти груписани у надлежности три одјељења и то: </w:t>
      </w:r>
    </w:p>
    <w:p w:rsidR="002F0DCE" w:rsidRPr="008B173E" w:rsidRDefault="002F0DCE" w:rsidP="00933A39">
      <w:pPr>
        <w:spacing w:after="120"/>
        <w:rPr>
          <w:rFonts w:cs="Times New Roman"/>
          <w:highlight w:val="yellow"/>
        </w:rPr>
      </w:pPr>
    </w:p>
    <w:p w:rsidR="00933A39" w:rsidRPr="00451214" w:rsidRDefault="00933A39" w:rsidP="00105C38">
      <w:pPr>
        <w:pStyle w:val="ListParagraph"/>
        <w:numPr>
          <w:ilvl w:val="0"/>
          <w:numId w:val="13"/>
        </w:numPr>
        <w:spacing w:after="120"/>
        <w:contextualSpacing w:val="0"/>
        <w:rPr>
          <w:rFonts w:cs="Times New Roman"/>
          <w:lang w:val="sr-Cyrl-CS"/>
        </w:rPr>
      </w:pPr>
      <w:r w:rsidRPr="00451214">
        <w:rPr>
          <w:rFonts w:cs="Times New Roman"/>
          <w:lang w:val="sr-Cyrl-CS"/>
        </w:rPr>
        <w:t>Одјељење баждарнице, мјерне опреме и замјене водомјера</w:t>
      </w:r>
      <w:r w:rsidRPr="00451214">
        <w:rPr>
          <w:rFonts w:cs="Times New Roman"/>
          <w:lang w:val="sr-Latn-CS"/>
        </w:rPr>
        <w:t>;</w:t>
      </w:r>
    </w:p>
    <w:p w:rsidR="00933A39" w:rsidRPr="00451214" w:rsidRDefault="00F71DCF" w:rsidP="00105C38">
      <w:pPr>
        <w:pStyle w:val="ListParagraph"/>
        <w:numPr>
          <w:ilvl w:val="0"/>
          <w:numId w:val="13"/>
        </w:numPr>
        <w:spacing w:after="120"/>
        <w:contextualSpacing w:val="0"/>
        <w:rPr>
          <w:rFonts w:cs="Times New Roman"/>
          <w:lang w:val="sr-Cyrl-CS"/>
        </w:rPr>
      </w:pPr>
      <w:r w:rsidRPr="00451214">
        <w:rPr>
          <w:rFonts w:cs="Times New Roman"/>
          <w:lang w:val="sr-Cyrl-CS"/>
        </w:rPr>
        <w:t xml:space="preserve">Одјељење </w:t>
      </w:r>
      <w:r w:rsidR="00933A39" w:rsidRPr="00451214">
        <w:rPr>
          <w:rFonts w:cs="Times New Roman"/>
          <w:lang w:val="sr-Cyrl-CS"/>
        </w:rPr>
        <w:t>за географско информациони систем, катастар подземних инсталациј</w:t>
      </w:r>
      <w:r w:rsidRPr="00451214">
        <w:rPr>
          <w:rFonts w:cs="Times New Roman"/>
          <w:lang w:val="sr-Cyrl-CS"/>
        </w:rPr>
        <w:t>а</w:t>
      </w:r>
      <w:r w:rsidR="00933A39" w:rsidRPr="00451214">
        <w:rPr>
          <w:rFonts w:cs="Times New Roman"/>
          <w:lang w:val="sr-Cyrl-CS"/>
        </w:rPr>
        <w:t xml:space="preserve"> и хидраулички модел (ГИС) и</w:t>
      </w:r>
    </w:p>
    <w:p w:rsidR="00933A39" w:rsidRPr="00451214" w:rsidRDefault="00933A39" w:rsidP="00105C38">
      <w:pPr>
        <w:pStyle w:val="ListParagraph"/>
        <w:numPr>
          <w:ilvl w:val="0"/>
          <w:numId w:val="13"/>
        </w:numPr>
        <w:spacing w:after="120"/>
        <w:contextualSpacing w:val="0"/>
        <w:rPr>
          <w:rFonts w:cs="Times New Roman"/>
          <w:lang w:val="sr-Cyrl-CS"/>
        </w:rPr>
      </w:pPr>
      <w:r w:rsidRPr="00451214">
        <w:rPr>
          <w:rFonts w:cs="Times New Roman"/>
          <w:lang w:val="sr-Cyrl-CS"/>
        </w:rPr>
        <w:t xml:space="preserve">Одјељење за детекцију губитака.     </w:t>
      </w:r>
    </w:p>
    <w:p w:rsidR="00933A39" w:rsidRPr="008B173E" w:rsidRDefault="00933A39" w:rsidP="00933A39">
      <w:pPr>
        <w:pStyle w:val="ListParagraph"/>
        <w:spacing w:after="120"/>
        <w:contextualSpacing w:val="0"/>
        <w:rPr>
          <w:rFonts w:cs="Times New Roman"/>
          <w:highlight w:val="yellow"/>
          <w:lang w:val="sr-Cyrl-CS"/>
        </w:rPr>
      </w:pPr>
      <w:r w:rsidRPr="008B173E">
        <w:rPr>
          <w:rFonts w:cs="Times New Roman"/>
          <w:highlight w:val="yellow"/>
          <w:lang w:val="sr-Cyrl-CS"/>
        </w:rPr>
        <w:t xml:space="preserve">           </w:t>
      </w:r>
    </w:p>
    <w:p w:rsidR="00933A39" w:rsidRPr="00451214" w:rsidRDefault="00933A39" w:rsidP="00933A39">
      <w:pPr>
        <w:spacing w:after="120"/>
        <w:rPr>
          <w:rFonts w:cs="Times New Roman"/>
          <w:lang w:val="sr-Cyrl-CS"/>
        </w:rPr>
      </w:pPr>
      <w:r w:rsidRPr="00451214">
        <w:rPr>
          <w:rFonts w:cs="Times New Roman"/>
          <w:b/>
          <w:lang w:val="sr-Cyrl-CS"/>
        </w:rPr>
        <w:t>Одјељење баждарнице, мјерне опреме и замјене водомјера</w:t>
      </w:r>
      <w:r w:rsidR="002E0813" w:rsidRPr="00451214">
        <w:rPr>
          <w:rFonts w:cs="Times New Roman"/>
          <w:lang w:val="sr-Cyrl-CS"/>
        </w:rPr>
        <w:t xml:space="preserve"> у</w:t>
      </w:r>
      <w:r w:rsidR="00EF7C72" w:rsidRPr="00451214">
        <w:rPr>
          <w:rFonts w:cs="Times New Roman"/>
          <w:lang w:val="sr-Cyrl-CS"/>
        </w:rPr>
        <w:t xml:space="preserve"> Служби за управљање водоводном мрежом у</w:t>
      </w:r>
      <w:r w:rsidR="00451214" w:rsidRPr="00451214">
        <w:rPr>
          <w:rFonts w:cs="Times New Roman"/>
          <w:lang w:val="sr-Cyrl-CS"/>
        </w:rPr>
        <w:t xml:space="preserve"> току</w:t>
      </w:r>
      <w:r w:rsidR="002E0813" w:rsidRPr="00451214">
        <w:rPr>
          <w:rFonts w:cs="Times New Roman"/>
          <w:lang w:val="sr-Cyrl-CS"/>
        </w:rPr>
        <w:t xml:space="preserve"> 2018</w:t>
      </w:r>
      <w:r w:rsidR="00EF7C72" w:rsidRPr="00451214">
        <w:rPr>
          <w:rFonts w:cs="Times New Roman"/>
          <w:lang w:val="sr-Cyrl-CS"/>
        </w:rPr>
        <w:t>. године</w:t>
      </w:r>
      <w:r w:rsidRPr="00451214">
        <w:rPr>
          <w:rFonts w:cs="Times New Roman"/>
          <w:lang w:val="sr-Cyrl-CS"/>
        </w:rPr>
        <w:t xml:space="preserve"> обавило</w:t>
      </w:r>
      <w:r w:rsidR="00EF7C72" w:rsidRPr="00451214">
        <w:rPr>
          <w:rFonts w:cs="Times New Roman"/>
          <w:lang w:val="sr-Cyrl-CS"/>
        </w:rPr>
        <w:t xml:space="preserve"> је</w:t>
      </w:r>
      <w:r w:rsidRPr="00451214">
        <w:rPr>
          <w:rFonts w:cs="Times New Roman"/>
          <w:lang w:val="sr-Cyrl-CS"/>
        </w:rPr>
        <w:t xml:space="preserve"> сљедеће радње:</w:t>
      </w:r>
    </w:p>
    <w:p w:rsidR="00F830DF" w:rsidRPr="00451214" w:rsidRDefault="00F830DF" w:rsidP="00F830DF">
      <w:pPr>
        <w:pStyle w:val="ListParagraph"/>
        <w:numPr>
          <w:ilvl w:val="0"/>
          <w:numId w:val="20"/>
        </w:numPr>
        <w:spacing w:after="120"/>
        <w:contextualSpacing w:val="0"/>
        <w:rPr>
          <w:rFonts w:cs="Times New Roman"/>
          <w:lang w:val="sr-Cyrl-CS"/>
        </w:rPr>
      </w:pPr>
      <w:r w:rsidRPr="00451214">
        <w:rPr>
          <w:rFonts w:cs="Times New Roman"/>
          <w:lang w:val="sr-Cyrl-CS"/>
        </w:rPr>
        <w:t>р</w:t>
      </w:r>
      <w:r w:rsidR="00933A39" w:rsidRPr="00451214">
        <w:rPr>
          <w:lang w:val="sr-Cyrl-CS"/>
        </w:rPr>
        <w:t xml:space="preserve">едовна замјена водомјера којима је истекао рок употребе од 5 година, </w:t>
      </w:r>
      <w:r w:rsidRPr="00451214">
        <w:rPr>
          <w:lang w:val="sr-Cyrl-CS"/>
        </w:rPr>
        <w:t xml:space="preserve">замјена истих се врши </w:t>
      </w:r>
      <w:r w:rsidR="00933A39" w:rsidRPr="00451214">
        <w:rPr>
          <w:lang w:val="sr-Cyrl-CS"/>
        </w:rPr>
        <w:t>према унапријед одређеној динамици Службе за управљање водоводном мрежом и у складу са законским обав</w:t>
      </w:r>
      <w:r w:rsidR="006977FC" w:rsidRPr="00451214">
        <w:rPr>
          <w:lang w:val="sr-Cyrl-CS"/>
        </w:rPr>
        <w:t>езама које регулишу ту област.</w:t>
      </w:r>
    </w:p>
    <w:p w:rsidR="00933A39" w:rsidRPr="00451214" w:rsidRDefault="006977FC" w:rsidP="00F830DF">
      <w:pPr>
        <w:spacing w:after="120"/>
        <w:rPr>
          <w:rFonts w:cs="Times New Roman"/>
          <w:lang w:val="sr-Cyrl-CS"/>
        </w:rPr>
      </w:pPr>
      <w:r w:rsidRPr="00451214">
        <w:rPr>
          <w:b/>
          <w:lang w:val="sr-Cyrl-CS"/>
        </w:rPr>
        <w:t>У</w:t>
      </w:r>
      <w:r w:rsidR="00451214" w:rsidRPr="00451214">
        <w:rPr>
          <w:b/>
          <w:lang w:val="sr-Cyrl-CS"/>
        </w:rPr>
        <w:t>купно 3.332</w:t>
      </w:r>
      <w:r w:rsidR="00F830DF" w:rsidRPr="00451214">
        <w:rPr>
          <w:b/>
          <w:lang w:val="sr-Cyrl-CS"/>
        </w:rPr>
        <w:t xml:space="preserve"> замијењених водомјера</w:t>
      </w:r>
      <w:r w:rsidR="00F830DF" w:rsidRPr="00451214">
        <w:rPr>
          <w:lang w:val="sr-Cyrl-CS"/>
        </w:rPr>
        <w:t xml:space="preserve"> </w:t>
      </w:r>
      <w:r w:rsidR="00933A39" w:rsidRPr="00451214">
        <w:rPr>
          <w:lang w:val="sr-Cyrl-CS"/>
        </w:rPr>
        <w:t>профил</w:t>
      </w:r>
      <w:r w:rsidR="00F830DF" w:rsidRPr="00451214">
        <w:rPr>
          <w:lang w:val="sr-Cyrl-CS"/>
        </w:rPr>
        <w:t>а</w:t>
      </w:r>
      <w:r w:rsidR="00933A39" w:rsidRPr="00451214">
        <w:rPr>
          <w:lang w:val="sr-Cyrl-CS"/>
        </w:rPr>
        <w:t xml:space="preserve"> </w:t>
      </w:r>
      <w:r w:rsidR="00933A39" w:rsidRPr="00451214">
        <w:rPr>
          <w:b/>
          <w:lang w:val="sr-Cyrl-CS"/>
        </w:rPr>
        <w:t>Ø</w:t>
      </w:r>
      <w:r w:rsidR="002E0813" w:rsidRPr="00451214">
        <w:rPr>
          <w:b/>
          <w:lang w:val="sr-Cyrl-CS"/>
        </w:rPr>
        <w:t xml:space="preserve"> 1/2'' – Ø 6/4''</w:t>
      </w:r>
      <w:r w:rsidR="00F830DF" w:rsidRPr="00451214">
        <w:rPr>
          <w:lang w:val="sr-Cyrl-CS"/>
        </w:rPr>
        <w:t>;</w:t>
      </w:r>
      <w:r w:rsidR="00933A39" w:rsidRPr="00451214">
        <w:rPr>
          <w:lang w:val="sr-Cyrl-CS"/>
        </w:rPr>
        <w:t xml:space="preserve"> </w:t>
      </w:r>
    </w:p>
    <w:p w:rsidR="006977FC" w:rsidRPr="00451214" w:rsidRDefault="00F830DF" w:rsidP="00105C38">
      <w:pPr>
        <w:pStyle w:val="ListParagraph"/>
        <w:numPr>
          <w:ilvl w:val="0"/>
          <w:numId w:val="20"/>
        </w:numPr>
        <w:spacing w:after="120"/>
        <w:contextualSpacing w:val="0"/>
        <w:rPr>
          <w:lang w:val="sr-Cyrl-BA"/>
        </w:rPr>
      </w:pPr>
      <w:r w:rsidRPr="00451214">
        <w:rPr>
          <w:lang w:val="sr-Cyrl-CS"/>
        </w:rPr>
        <w:t>сервисирање и баждаре</w:t>
      </w:r>
      <w:r w:rsidR="00933A39" w:rsidRPr="00451214">
        <w:rPr>
          <w:lang w:val="sr-Cyrl-CS"/>
        </w:rPr>
        <w:t>ње водомјера</w:t>
      </w:r>
      <w:r w:rsidRPr="00451214">
        <w:rPr>
          <w:lang w:val="sr-Cyrl-CS"/>
        </w:rPr>
        <w:t xml:space="preserve"> </w:t>
      </w:r>
      <w:r w:rsidR="00933A39" w:rsidRPr="00451214">
        <w:rPr>
          <w:lang w:val="sr-Cyrl-CS"/>
        </w:rPr>
        <w:t xml:space="preserve">за све службе водовода које су у свом раду везане за мјерно </w:t>
      </w:r>
      <w:r w:rsidR="00A56EA0" w:rsidRPr="00451214">
        <w:rPr>
          <w:lang w:val="sr-Cyrl-CS"/>
        </w:rPr>
        <w:t>мјесто тј. користе водомјер. Редовно с</w:t>
      </w:r>
      <w:r w:rsidRPr="00451214">
        <w:rPr>
          <w:lang w:val="sr-Cyrl-CS"/>
        </w:rPr>
        <w:t>ервисирање и баждарење истих се врши према унапријед одређеној динамици</w:t>
      </w:r>
      <w:r w:rsidR="00933A39" w:rsidRPr="00451214">
        <w:rPr>
          <w:lang w:val="sr-Cyrl-CS"/>
        </w:rPr>
        <w:t xml:space="preserve"> замјене и у складу са законским обавезама које регулишу ту област, </w:t>
      </w:r>
      <w:r w:rsidRPr="00451214">
        <w:rPr>
          <w:lang w:val="sr-Cyrl-CS"/>
        </w:rPr>
        <w:t xml:space="preserve">на примјер: </w:t>
      </w:r>
      <w:r w:rsidR="00933A39" w:rsidRPr="00451214">
        <w:rPr>
          <w:lang w:val="sr-Cyrl-CS"/>
        </w:rPr>
        <w:t>замјена неисправних дијелова, ванредна замјена неисправних те редовно сервисирање и баждарење</w:t>
      </w:r>
      <w:r w:rsidRPr="00451214">
        <w:rPr>
          <w:lang w:val="sr-Cyrl-CS"/>
        </w:rPr>
        <w:t>.</w:t>
      </w:r>
    </w:p>
    <w:p w:rsidR="00933A39" w:rsidRPr="00451214" w:rsidRDefault="00451214" w:rsidP="006977FC">
      <w:pPr>
        <w:spacing w:after="120"/>
        <w:rPr>
          <w:lang w:val="sr-Cyrl-BA"/>
        </w:rPr>
      </w:pPr>
      <w:r w:rsidRPr="00451214">
        <w:rPr>
          <w:b/>
          <w:lang w:val="sr-Cyrl-CS"/>
        </w:rPr>
        <w:t>Укупно 6.176</w:t>
      </w:r>
      <w:r w:rsidR="006977FC" w:rsidRPr="00451214">
        <w:rPr>
          <w:b/>
          <w:lang w:val="sr-Cyrl-CS"/>
        </w:rPr>
        <w:t xml:space="preserve"> сервисираних и баждарених водомјера </w:t>
      </w:r>
      <w:r w:rsidR="00933A39" w:rsidRPr="00451214">
        <w:rPr>
          <w:lang w:val="sr-Cyrl-CS"/>
        </w:rPr>
        <w:t>профил</w:t>
      </w:r>
      <w:r w:rsidR="006977FC" w:rsidRPr="00451214">
        <w:rPr>
          <w:lang w:val="sr-Cyrl-CS"/>
        </w:rPr>
        <w:t>а</w:t>
      </w:r>
      <w:r w:rsidR="00933A39" w:rsidRPr="00451214">
        <w:rPr>
          <w:lang w:val="sr-Cyrl-CS"/>
        </w:rPr>
        <w:t xml:space="preserve"> </w:t>
      </w:r>
      <w:r w:rsidR="002E0813" w:rsidRPr="00451214">
        <w:rPr>
          <w:b/>
          <w:lang w:val="sr-Cyrl-CS"/>
        </w:rPr>
        <w:t>Ø 1/2'' – Ø 6/4''</w:t>
      </w:r>
      <w:r w:rsidR="006977FC" w:rsidRPr="00451214">
        <w:rPr>
          <w:b/>
          <w:lang w:val="sr-Cyrl-CS"/>
        </w:rPr>
        <w:t xml:space="preserve">, </w:t>
      </w:r>
      <w:r w:rsidR="00933A39" w:rsidRPr="00451214">
        <w:rPr>
          <w:lang w:val="sr-Cyrl-CS"/>
        </w:rPr>
        <w:t>за све службе које</w:t>
      </w:r>
      <w:r w:rsidR="006977FC" w:rsidRPr="00451214">
        <w:rPr>
          <w:lang w:val="sr-Cyrl-CS"/>
        </w:rPr>
        <w:t xml:space="preserve"> </w:t>
      </w:r>
      <w:r w:rsidR="00933A39" w:rsidRPr="00451214">
        <w:rPr>
          <w:lang w:val="sr-Cyrl-CS"/>
        </w:rPr>
        <w:t>користе водомје</w:t>
      </w:r>
      <w:r w:rsidR="006977FC" w:rsidRPr="00451214">
        <w:rPr>
          <w:lang w:val="sr-Cyrl-CS"/>
        </w:rPr>
        <w:t>р, као и за потребе трећих лица и</w:t>
      </w:r>
    </w:p>
    <w:p w:rsidR="00933A39" w:rsidRPr="00CD1AE1" w:rsidRDefault="006977FC" w:rsidP="00105C38">
      <w:pPr>
        <w:pStyle w:val="ListParagraph"/>
        <w:numPr>
          <w:ilvl w:val="0"/>
          <w:numId w:val="20"/>
        </w:numPr>
        <w:spacing w:after="120"/>
        <w:contextualSpacing w:val="0"/>
        <w:rPr>
          <w:lang w:val="sr-Cyrl-BA"/>
        </w:rPr>
      </w:pPr>
      <w:r w:rsidRPr="00CD1AE1">
        <w:rPr>
          <w:lang w:val="sr-Cyrl-BA"/>
        </w:rPr>
        <w:t>о</w:t>
      </w:r>
      <w:r w:rsidR="00933A39" w:rsidRPr="00CD1AE1">
        <w:t>тварање радних налога за одређене интервенције на водоводној мрежи: мањи кварови, затварање воде, грађевински и монтажни радови у објекту баждарнице</w:t>
      </w:r>
      <w:r w:rsidR="00933A39" w:rsidRPr="00CD1AE1">
        <w:rPr>
          <w:lang w:val="sr-Cyrl-CS"/>
        </w:rPr>
        <w:t>.</w:t>
      </w:r>
    </w:p>
    <w:p w:rsidR="00933A39" w:rsidRPr="00CD1AE1" w:rsidRDefault="00933A39" w:rsidP="00933A39">
      <w:pPr>
        <w:spacing w:after="120"/>
        <w:rPr>
          <w:rFonts w:cs="Times New Roman"/>
          <w:lang w:val="sr-Cyrl-CS"/>
        </w:rPr>
      </w:pPr>
      <w:r w:rsidRPr="00CD1AE1">
        <w:rPr>
          <w:rFonts w:cs="Times New Roman"/>
          <w:b/>
          <w:lang w:val="sr-Cyrl-CS"/>
        </w:rPr>
        <w:t>Одјељење за ГИС,</w:t>
      </w:r>
      <w:r w:rsidR="00D335F3" w:rsidRPr="00CD1AE1">
        <w:rPr>
          <w:rFonts w:cs="Times New Roman"/>
          <w:b/>
          <w:lang w:val="sr-Cyrl-CS"/>
        </w:rPr>
        <w:t xml:space="preserve"> географско информациони систем,</w:t>
      </w:r>
      <w:r w:rsidRPr="00CD1AE1">
        <w:rPr>
          <w:rFonts w:cs="Times New Roman"/>
          <w:b/>
          <w:lang w:val="sr-Cyrl-CS"/>
        </w:rPr>
        <w:t xml:space="preserve"> катастар подземних инсталација и хидраулички модел</w:t>
      </w:r>
      <w:r w:rsidR="006977FC" w:rsidRPr="00CD1AE1">
        <w:rPr>
          <w:rFonts w:cs="Times New Roman"/>
          <w:b/>
          <w:lang w:val="sr-Cyrl-CS"/>
        </w:rPr>
        <w:t xml:space="preserve"> </w:t>
      </w:r>
      <w:r w:rsidRPr="00CD1AE1">
        <w:rPr>
          <w:rFonts w:cs="Times New Roman"/>
          <w:lang w:val="sr-Cyrl-CS"/>
        </w:rPr>
        <w:t>у Служби за управљање водоводно</w:t>
      </w:r>
      <w:r w:rsidR="00D335F3" w:rsidRPr="00CD1AE1">
        <w:rPr>
          <w:rFonts w:cs="Times New Roman"/>
          <w:lang w:val="sr-Cyrl-CS"/>
        </w:rPr>
        <w:t>м мрежом</w:t>
      </w:r>
      <w:r w:rsidR="00CD1AE1" w:rsidRPr="00CD1AE1">
        <w:rPr>
          <w:rFonts w:cs="Times New Roman"/>
          <w:lang w:val="sr-Cyrl-CS"/>
        </w:rPr>
        <w:t xml:space="preserve"> у току </w:t>
      </w:r>
      <w:r w:rsidR="006977FC" w:rsidRPr="00CD1AE1">
        <w:rPr>
          <w:rFonts w:cs="Times New Roman"/>
          <w:lang w:val="sr-Cyrl-CS"/>
        </w:rPr>
        <w:t xml:space="preserve">2018. године, </w:t>
      </w:r>
      <w:r w:rsidRPr="00CD1AE1">
        <w:rPr>
          <w:rFonts w:cs="Times New Roman"/>
          <w:lang w:val="sr-Cyrl-CS"/>
        </w:rPr>
        <w:t>извршило</w:t>
      </w:r>
      <w:r w:rsidR="007C4C9B" w:rsidRPr="00CD1AE1">
        <w:rPr>
          <w:rFonts w:cs="Times New Roman"/>
          <w:lang w:val="sr-Cyrl-CS"/>
        </w:rPr>
        <w:t xml:space="preserve"> је</w:t>
      </w:r>
      <w:r w:rsidRPr="00CD1AE1">
        <w:rPr>
          <w:rFonts w:cs="Times New Roman"/>
          <w:lang w:val="sr-Cyrl-CS"/>
        </w:rPr>
        <w:t xml:space="preserve"> сљедеће радње:</w:t>
      </w:r>
    </w:p>
    <w:p w:rsidR="00933A39" w:rsidRPr="00CD1AE1" w:rsidRDefault="006977FC" w:rsidP="00105C38">
      <w:pPr>
        <w:pStyle w:val="ListParagraph"/>
        <w:numPr>
          <w:ilvl w:val="0"/>
          <w:numId w:val="21"/>
        </w:numPr>
        <w:spacing w:after="120"/>
        <w:contextualSpacing w:val="0"/>
        <w:rPr>
          <w:rFonts w:cs="Times New Roman"/>
          <w:lang w:val="sr-Cyrl-CS"/>
        </w:rPr>
      </w:pPr>
      <w:r w:rsidRPr="00CD1AE1">
        <w:rPr>
          <w:rFonts w:cs="Times New Roman"/>
          <w:lang w:val="sr-Cyrl-CS"/>
        </w:rPr>
        <w:lastRenderedPageBreak/>
        <w:t>р</w:t>
      </w:r>
      <w:r w:rsidR="00933A39" w:rsidRPr="00CD1AE1">
        <w:rPr>
          <w:rFonts w:cs="Times New Roman"/>
          <w:lang w:val="sr-Cyrl-CS"/>
        </w:rPr>
        <w:t xml:space="preserve">едовно обилажење комплетног водоводног система Бијељина, </w:t>
      </w:r>
      <w:r w:rsidR="00933A39" w:rsidRPr="00CD1AE1">
        <w:t>прикупљање свих података, провјера исправности вентила, геодетско снимање потребних тачака,</w:t>
      </w:r>
      <w:r w:rsidR="00933A39" w:rsidRPr="00CD1AE1">
        <w:rPr>
          <w:lang w:val="sr-Cyrl-BA"/>
        </w:rPr>
        <w:t xml:space="preserve"> </w:t>
      </w:r>
      <w:r w:rsidR="00933A39" w:rsidRPr="00CD1AE1">
        <w:t>а св</w:t>
      </w:r>
      <w:r w:rsidRPr="00CD1AE1">
        <w:t>е за потребе формирања ГИС базе;</w:t>
      </w:r>
    </w:p>
    <w:p w:rsidR="00933A39" w:rsidRPr="00CD1AE1" w:rsidRDefault="006977FC" w:rsidP="00105C38">
      <w:pPr>
        <w:pStyle w:val="ListParagraph"/>
        <w:numPr>
          <w:ilvl w:val="0"/>
          <w:numId w:val="21"/>
        </w:numPr>
        <w:spacing w:after="120"/>
        <w:contextualSpacing w:val="0"/>
        <w:rPr>
          <w:rFonts w:cs="Times New Roman"/>
          <w:lang w:val="sr-Cyrl-CS"/>
        </w:rPr>
      </w:pPr>
      <w:r w:rsidRPr="00CD1AE1">
        <w:rPr>
          <w:rFonts w:cs="Times New Roman"/>
          <w:lang w:val="sr-Cyrl-CS"/>
        </w:rPr>
        <w:t>о</w:t>
      </w:r>
      <w:r w:rsidR="00933A39" w:rsidRPr="00CD1AE1">
        <w:rPr>
          <w:rFonts w:cs="Times New Roman"/>
          <w:lang w:val="sr-Cyrl-CS"/>
        </w:rPr>
        <w:t xml:space="preserve">бављено геодетско снимање изведених водоводних линија, положаја постојећег цјевовода приликом „отварања“ цјевовода </w:t>
      </w:r>
      <w:r w:rsidRPr="00CD1AE1">
        <w:rPr>
          <w:rFonts w:cs="Times New Roman"/>
          <w:lang w:val="sr-Cyrl-CS"/>
        </w:rPr>
        <w:t xml:space="preserve">ради </w:t>
      </w:r>
      <w:r w:rsidR="00DF00F4" w:rsidRPr="00CD1AE1">
        <w:rPr>
          <w:rFonts w:cs="Times New Roman"/>
          <w:lang w:val="sr-Cyrl-CS"/>
        </w:rPr>
        <w:t xml:space="preserve">поправке </w:t>
      </w:r>
      <w:r w:rsidRPr="00CD1AE1">
        <w:rPr>
          <w:rFonts w:cs="Times New Roman"/>
          <w:lang w:val="sr-Cyrl-CS"/>
        </w:rPr>
        <w:t>кварова и</w:t>
      </w:r>
      <w:r w:rsidR="00DF00F4" w:rsidRPr="00CD1AE1">
        <w:rPr>
          <w:rFonts w:cs="Times New Roman"/>
          <w:lang w:val="sr-Cyrl-CS"/>
        </w:rPr>
        <w:t xml:space="preserve"> израде</w:t>
      </w:r>
      <w:r w:rsidRPr="00CD1AE1">
        <w:rPr>
          <w:rFonts w:cs="Times New Roman"/>
          <w:lang w:val="sr-Cyrl-CS"/>
        </w:rPr>
        <w:t xml:space="preserve"> нових прикључака;</w:t>
      </w:r>
    </w:p>
    <w:p w:rsidR="005D4C9A" w:rsidRPr="005D4C9A" w:rsidRDefault="006977FC" w:rsidP="00105C38">
      <w:pPr>
        <w:pStyle w:val="ListParagraph"/>
        <w:numPr>
          <w:ilvl w:val="0"/>
          <w:numId w:val="21"/>
        </w:numPr>
        <w:spacing w:after="120"/>
        <w:contextualSpacing w:val="0"/>
        <w:rPr>
          <w:rFonts w:cs="Times New Roman"/>
          <w:lang w:val="sr-Cyrl-CS"/>
        </w:rPr>
      </w:pPr>
      <w:r w:rsidRPr="005D4C9A">
        <w:rPr>
          <w:rFonts w:cs="Times New Roman"/>
          <w:lang w:val="sr-Cyrl-CS"/>
        </w:rPr>
        <w:t>и</w:t>
      </w:r>
      <w:r w:rsidR="00933A39" w:rsidRPr="005D4C9A">
        <w:rPr>
          <w:rFonts w:cs="Times New Roman"/>
          <w:lang w:val="sr-Cyrl-CS"/>
        </w:rPr>
        <w:t>звршени увиђаји на терену и израда скица, исколчења на терену пројектованих нових линија те геодетско снимање, евидентирање и исцртавање нових линија и објеката водоводне и канализационе мреже на дигиталне к</w:t>
      </w:r>
      <w:r w:rsidRPr="005D4C9A">
        <w:rPr>
          <w:rFonts w:cs="Times New Roman"/>
          <w:lang w:val="sr-Cyrl-CS"/>
        </w:rPr>
        <w:t>а</w:t>
      </w:r>
      <w:r w:rsidR="005D4C9A" w:rsidRPr="005D4C9A">
        <w:rPr>
          <w:rFonts w:cs="Times New Roman"/>
          <w:lang w:val="sr-Cyrl-CS"/>
        </w:rPr>
        <w:t>тастарске планове и у ГИС базу.</w:t>
      </w:r>
    </w:p>
    <w:p w:rsidR="005D4C9A" w:rsidRPr="005D4C9A" w:rsidRDefault="005D4C9A" w:rsidP="005D4C9A">
      <w:pPr>
        <w:spacing w:after="120"/>
        <w:rPr>
          <w:rFonts w:cs="Times New Roman"/>
          <w:lang w:val="sr-Cyrl-CS"/>
        </w:rPr>
      </w:pPr>
      <w:r w:rsidRPr="005D4C9A">
        <w:rPr>
          <w:rFonts w:cs="Times New Roman"/>
          <w:b/>
          <w:lang w:val="sr-Cyrl-CS"/>
        </w:rPr>
        <w:t xml:space="preserve">Укупно 1.100 свих урађених увиђаја </w:t>
      </w:r>
      <w:r w:rsidRPr="005D4C9A">
        <w:rPr>
          <w:rFonts w:cs="Times New Roman"/>
          <w:lang w:val="sr-Cyrl-CS"/>
        </w:rPr>
        <w:t>и</w:t>
      </w:r>
    </w:p>
    <w:p w:rsidR="00933A39" w:rsidRPr="005D4C9A" w:rsidRDefault="006977FC" w:rsidP="00105C38">
      <w:pPr>
        <w:pStyle w:val="ListParagraph"/>
        <w:numPr>
          <w:ilvl w:val="0"/>
          <w:numId w:val="21"/>
        </w:numPr>
        <w:spacing w:after="120"/>
        <w:contextualSpacing w:val="0"/>
        <w:rPr>
          <w:rFonts w:cs="Times New Roman"/>
          <w:lang w:val="sr-Cyrl-CS"/>
        </w:rPr>
      </w:pPr>
      <w:r w:rsidRPr="005D4C9A">
        <w:rPr>
          <w:rFonts w:cs="Times New Roman"/>
          <w:lang w:val="sr-Cyrl-CS"/>
        </w:rPr>
        <w:t>с</w:t>
      </w:r>
      <w:r w:rsidR="005D4C9A" w:rsidRPr="005D4C9A">
        <w:rPr>
          <w:rFonts w:cs="Times New Roman"/>
          <w:lang w:val="sr-Cyrl-CS"/>
        </w:rPr>
        <w:t>проведене су све</w:t>
      </w:r>
      <w:r w:rsidR="00933A39" w:rsidRPr="005D4C9A">
        <w:rPr>
          <w:rFonts w:cs="Times New Roman"/>
          <w:lang w:val="sr-Cyrl-CS"/>
        </w:rPr>
        <w:t xml:space="preserve"> остале активности које су у надлежности одјељења и Службе, како редовне тако и ванредне, за потребе свих Служби Друшта и надлежних одјељења Града Бијељина и остале.</w:t>
      </w:r>
    </w:p>
    <w:p w:rsidR="00933A39" w:rsidRPr="00EB68AE" w:rsidRDefault="00933A39" w:rsidP="00933A39">
      <w:pPr>
        <w:spacing w:after="120"/>
        <w:rPr>
          <w:rFonts w:cs="Times New Roman"/>
          <w:lang w:val="sr-Latn-CS"/>
        </w:rPr>
      </w:pPr>
      <w:r w:rsidRPr="00EB68AE">
        <w:rPr>
          <w:rFonts w:cs="Times New Roman"/>
          <w:b/>
          <w:lang w:val="sr-Cyrl-CS"/>
        </w:rPr>
        <w:t>Одјељење за детекцију губитака</w:t>
      </w:r>
      <w:r w:rsidR="006977FC" w:rsidRPr="00EB68AE">
        <w:rPr>
          <w:rFonts w:cs="Times New Roman"/>
          <w:lang w:val="sr-Cyrl-CS"/>
        </w:rPr>
        <w:t xml:space="preserve"> </w:t>
      </w:r>
      <w:r w:rsidRPr="00EB68AE">
        <w:rPr>
          <w:rFonts w:cs="Times New Roman"/>
          <w:lang w:val="sr-Cyrl-CS"/>
        </w:rPr>
        <w:t>у Служби за управља</w:t>
      </w:r>
      <w:r w:rsidR="005B710D" w:rsidRPr="00EB68AE">
        <w:rPr>
          <w:rFonts w:cs="Times New Roman"/>
          <w:lang w:val="sr-Cyrl-CS"/>
        </w:rPr>
        <w:t>ње водовод</w:t>
      </w:r>
      <w:r w:rsidR="00EB68AE" w:rsidRPr="00EB68AE">
        <w:rPr>
          <w:rFonts w:cs="Times New Roman"/>
          <w:lang w:val="sr-Cyrl-CS"/>
        </w:rPr>
        <w:t xml:space="preserve">ном мрежом у току </w:t>
      </w:r>
      <w:r w:rsidR="005B710D" w:rsidRPr="00EB68AE">
        <w:rPr>
          <w:rFonts w:cs="Times New Roman"/>
          <w:lang w:val="sr-Cyrl-CS"/>
        </w:rPr>
        <w:t>2018</w:t>
      </w:r>
      <w:r w:rsidR="006977FC" w:rsidRPr="00EB68AE">
        <w:rPr>
          <w:rFonts w:cs="Times New Roman"/>
          <w:lang w:val="sr-Cyrl-CS"/>
        </w:rPr>
        <w:t>. године</w:t>
      </w:r>
      <w:r w:rsidRPr="00EB68AE">
        <w:rPr>
          <w:rFonts w:cs="Times New Roman"/>
          <w:lang w:val="sr-Cyrl-CS"/>
        </w:rPr>
        <w:t xml:space="preserve"> извршило</w:t>
      </w:r>
      <w:r w:rsidR="00DF00F4" w:rsidRPr="00EB68AE">
        <w:rPr>
          <w:rFonts w:cs="Times New Roman"/>
          <w:lang w:val="sr-Cyrl-CS"/>
        </w:rPr>
        <w:t xml:space="preserve"> је</w:t>
      </w:r>
      <w:r w:rsidRPr="00EB68AE">
        <w:rPr>
          <w:rFonts w:cs="Times New Roman"/>
          <w:lang w:val="sr-Cyrl-CS"/>
        </w:rPr>
        <w:t xml:space="preserve"> сљедеће активности:</w:t>
      </w:r>
    </w:p>
    <w:p w:rsidR="00933A39" w:rsidRPr="00EB68AE" w:rsidRDefault="006977FC" w:rsidP="00105C38">
      <w:pPr>
        <w:pStyle w:val="ListParagraph"/>
        <w:numPr>
          <w:ilvl w:val="0"/>
          <w:numId w:val="18"/>
        </w:numPr>
        <w:spacing w:after="120"/>
        <w:contextualSpacing w:val="0"/>
        <w:rPr>
          <w:rFonts w:cs="Times New Roman"/>
          <w:lang w:val="sr-Latn-CS"/>
        </w:rPr>
      </w:pPr>
      <w:r w:rsidRPr="00EB68AE">
        <w:rPr>
          <w:rFonts w:cs="Times New Roman"/>
          <w:lang w:val="sr-Cyrl-BA"/>
        </w:rPr>
        <w:t>р</w:t>
      </w:r>
      <w:r w:rsidR="00933A39" w:rsidRPr="00EB68AE">
        <w:rPr>
          <w:rFonts w:cs="Times New Roman"/>
          <w:lang w:val="sr-Cyrl-BA"/>
        </w:rPr>
        <w:t>ад на терену са опремом за детекцију губит</w:t>
      </w:r>
      <w:r w:rsidRPr="00EB68AE">
        <w:rPr>
          <w:rFonts w:cs="Times New Roman"/>
          <w:lang w:val="sr-Cyrl-BA"/>
        </w:rPr>
        <w:t>ака и</w:t>
      </w:r>
    </w:p>
    <w:p w:rsidR="00933A39" w:rsidRPr="00EB68AE" w:rsidRDefault="006977FC" w:rsidP="00D91C3E">
      <w:pPr>
        <w:pStyle w:val="ListParagraph"/>
        <w:numPr>
          <w:ilvl w:val="0"/>
          <w:numId w:val="18"/>
        </w:numPr>
        <w:spacing w:after="120"/>
        <w:contextualSpacing w:val="0"/>
        <w:rPr>
          <w:rFonts w:cs="Times New Roman"/>
          <w:lang w:val="sr-Latn-CS"/>
        </w:rPr>
      </w:pPr>
      <w:r w:rsidRPr="00EB68AE">
        <w:rPr>
          <w:rFonts w:cs="Times New Roman"/>
          <w:lang w:val="sr-Cyrl-BA"/>
        </w:rPr>
        <w:t>д</w:t>
      </w:r>
      <w:r w:rsidR="00933A39" w:rsidRPr="00EB68AE">
        <w:rPr>
          <w:rFonts w:cs="Times New Roman"/>
          <w:lang w:val="sr-Cyrl-BA"/>
        </w:rPr>
        <w:t>авање</w:t>
      </w:r>
      <w:r w:rsidR="005B710D" w:rsidRPr="00EB68AE">
        <w:rPr>
          <w:rFonts w:cs="Times New Roman"/>
          <w:lang w:val="sr-Cyrl-BA"/>
        </w:rPr>
        <w:t xml:space="preserve"> потребних података које</w:t>
      </w:r>
      <w:r w:rsidR="0052718E" w:rsidRPr="00EB68AE">
        <w:rPr>
          <w:rFonts w:cs="Times New Roman"/>
          <w:lang w:val="sr-Cyrl-BA"/>
        </w:rPr>
        <w:t xml:space="preserve"> је</w:t>
      </w:r>
      <w:r w:rsidR="005B710D" w:rsidRPr="00EB68AE">
        <w:rPr>
          <w:rFonts w:cs="Times New Roman"/>
          <w:lang w:val="sr-Cyrl-BA"/>
        </w:rPr>
        <w:t xml:space="preserve"> прикупила и евидентирала служба, другим службама и другим правним и физичким лицима на основу њиховог захтјева.</w:t>
      </w:r>
    </w:p>
    <w:p w:rsidR="005B710D" w:rsidRPr="008B173E" w:rsidRDefault="005B710D" w:rsidP="00D91C3E">
      <w:pPr>
        <w:pStyle w:val="ListParagraph"/>
        <w:spacing w:after="120"/>
        <w:contextualSpacing w:val="0"/>
        <w:rPr>
          <w:rFonts w:cs="Times New Roman"/>
          <w:highlight w:val="yellow"/>
          <w:lang w:val="sr-Latn-CS"/>
        </w:rPr>
      </w:pPr>
    </w:p>
    <w:p w:rsidR="00D91C3E" w:rsidRPr="00B05AA0" w:rsidRDefault="00C7078F" w:rsidP="00912F12">
      <w:pPr>
        <w:pStyle w:val="Heading2"/>
        <w:spacing w:after="120"/>
        <w:jc w:val="both"/>
        <w:rPr>
          <w:rFonts w:cs="Times New Roman"/>
          <w:b w:val="0"/>
        </w:rPr>
      </w:pPr>
      <w:bookmarkStart w:id="17" w:name="_Toc1482814"/>
      <w:r>
        <w:rPr>
          <w:rFonts w:cs="Times New Roman"/>
          <w:b w:val="0"/>
          <w:lang w:val="sr-Latn-CS"/>
        </w:rPr>
        <w:t>4</w:t>
      </w:r>
      <w:r w:rsidR="00933A39" w:rsidRPr="00B05AA0">
        <w:rPr>
          <w:rFonts w:cs="Times New Roman"/>
          <w:b w:val="0"/>
          <w:lang w:val="sr-Latn-CS"/>
        </w:rPr>
        <w:t>.</w:t>
      </w:r>
      <w:r w:rsidR="00933A39" w:rsidRPr="00B05AA0">
        <w:rPr>
          <w:rFonts w:cs="Times New Roman"/>
          <w:b w:val="0"/>
        </w:rPr>
        <w:t>4</w:t>
      </w:r>
      <w:r w:rsidR="00933A39" w:rsidRPr="00B05AA0">
        <w:rPr>
          <w:rFonts w:cs="Times New Roman"/>
          <w:b w:val="0"/>
          <w:lang w:val="sr-Latn-CS"/>
        </w:rPr>
        <w:t>.3.</w:t>
      </w:r>
      <w:r w:rsidR="00933A39" w:rsidRPr="00B05AA0">
        <w:rPr>
          <w:rFonts w:cs="Times New Roman"/>
          <w:b w:val="0"/>
          <w:lang w:val="sr-Cyrl-BA"/>
        </w:rPr>
        <w:tab/>
      </w:r>
      <w:r w:rsidR="00933A39" w:rsidRPr="00B05AA0">
        <w:rPr>
          <w:rFonts w:cs="Times New Roman"/>
          <w:b w:val="0"/>
          <w:lang w:val="sr-Cyrl-CS"/>
        </w:rPr>
        <w:t>Служба за пројектовање и развој</w:t>
      </w:r>
      <w:bookmarkEnd w:id="17"/>
    </w:p>
    <w:p w:rsidR="00933A39" w:rsidRPr="00B05AA0" w:rsidRDefault="00933A39" w:rsidP="00D91C3E">
      <w:pPr>
        <w:autoSpaceDE w:val="0"/>
        <w:autoSpaceDN w:val="0"/>
        <w:adjustRightInd w:val="0"/>
        <w:spacing w:after="120"/>
        <w:rPr>
          <w:rFonts w:cs="Times New Roman"/>
          <w:szCs w:val="24"/>
          <w:lang w:val="sr-Cyrl-BA"/>
        </w:rPr>
      </w:pPr>
      <w:r w:rsidRPr="00B05AA0">
        <w:rPr>
          <w:rFonts w:cs="Times New Roman"/>
          <w:szCs w:val="24"/>
        </w:rPr>
        <w:t>Развој водоводног система, предуслов је за оствар</w:t>
      </w:r>
      <w:r w:rsidRPr="00B05AA0">
        <w:rPr>
          <w:rFonts w:cs="Times New Roman"/>
          <w:szCs w:val="24"/>
          <w:lang w:val="sr-Cyrl-BA"/>
        </w:rPr>
        <w:t>ива</w:t>
      </w:r>
      <w:r w:rsidRPr="00B05AA0">
        <w:rPr>
          <w:rFonts w:cs="Times New Roman"/>
          <w:szCs w:val="24"/>
        </w:rPr>
        <w:t>ње најважније комуналне дјелатности,</w:t>
      </w:r>
      <w:r w:rsidRPr="00B05AA0">
        <w:rPr>
          <w:rFonts w:cs="Times New Roman"/>
          <w:szCs w:val="24"/>
          <w:lang w:val="sr-Cyrl-BA"/>
        </w:rPr>
        <w:t xml:space="preserve"> </w:t>
      </w:r>
      <w:r w:rsidRPr="00B05AA0">
        <w:rPr>
          <w:rFonts w:cs="Times New Roman"/>
          <w:szCs w:val="24"/>
        </w:rPr>
        <w:t>односно</w:t>
      </w:r>
      <w:r w:rsidRPr="00B05AA0">
        <w:rPr>
          <w:rFonts w:cs="Times New Roman"/>
          <w:szCs w:val="24"/>
          <w:lang w:val="sr-Cyrl-BA"/>
        </w:rPr>
        <w:t>,</w:t>
      </w:r>
      <w:r w:rsidRPr="00B05AA0">
        <w:rPr>
          <w:rFonts w:cs="Times New Roman"/>
          <w:szCs w:val="24"/>
        </w:rPr>
        <w:t xml:space="preserve"> основне дјелатности Друштва. Пословима пројектовања, израдом понуда и сагласности,</w:t>
      </w:r>
      <w:r w:rsidRPr="00B05AA0">
        <w:rPr>
          <w:rFonts w:cs="Times New Roman"/>
          <w:szCs w:val="24"/>
          <w:lang w:val="sr-Cyrl-BA"/>
        </w:rPr>
        <w:t xml:space="preserve"> </w:t>
      </w:r>
      <w:r w:rsidRPr="00B05AA0">
        <w:rPr>
          <w:rFonts w:cs="Times New Roman"/>
          <w:szCs w:val="24"/>
        </w:rPr>
        <w:t>радом на индивидуалним прикључцима и осталим радним активностима</w:t>
      </w:r>
      <w:r w:rsidRPr="00B05AA0">
        <w:rPr>
          <w:rFonts w:cs="Times New Roman"/>
          <w:szCs w:val="24"/>
          <w:lang w:val="sr-Cyrl-BA"/>
        </w:rPr>
        <w:t xml:space="preserve"> Службе</w:t>
      </w:r>
      <w:r w:rsidRPr="00B05AA0">
        <w:rPr>
          <w:rFonts w:cs="Times New Roman"/>
          <w:szCs w:val="24"/>
        </w:rPr>
        <w:t xml:space="preserve"> развоја, генерише се важна техничка подршка основној дјелатности Друштва.</w:t>
      </w:r>
    </w:p>
    <w:p w:rsidR="00933A39" w:rsidRPr="00B05AA0" w:rsidRDefault="00933A39" w:rsidP="00933A39">
      <w:pPr>
        <w:autoSpaceDE w:val="0"/>
        <w:autoSpaceDN w:val="0"/>
        <w:adjustRightInd w:val="0"/>
        <w:rPr>
          <w:rFonts w:cs="Times New Roman"/>
          <w:szCs w:val="24"/>
          <w:lang w:val="sr-Cyrl-BA"/>
        </w:rPr>
      </w:pPr>
    </w:p>
    <w:p w:rsidR="00933A39" w:rsidRPr="00B05AA0" w:rsidRDefault="00933A39" w:rsidP="00933A39">
      <w:pPr>
        <w:rPr>
          <w:rFonts w:cs="Times New Roman"/>
          <w:szCs w:val="24"/>
          <w:lang w:val="sr-Cyrl-BA"/>
        </w:rPr>
      </w:pPr>
      <w:r w:rsidRPr="00B05AA0">
        <w:rPr>
          <w:rFonts w:cs="Times New Roman"/>
          <w:szCs w:val="24"/>
          <w:lang w:val="sr-Cyrl-BA"/>
        </w:rPr>
        <w:t>Неке од а</w:t>
      </w:r>
      <w:r w:rsidRPr="00B05AA0">
        <w:rPr>
          <w:rFonts w:cs="Times New Roman"/>
          <w:szCs w:val="24"/>
        </w:rPr>
        <w:t>ктивности</w:t>
      </w:r>
      <w:r w:rsidRPr="00B05AA0">
        <w:rPr>
          <w:rFonts w:cs="Times New Roman"/>
          <w:szCs w:val="24"/>
          <w:lang w:val="sr-Cyrl-BA"/>
        </w:rPr>
        <w:t xml:space="preserve"> Службе</w:t>
      </w:r>
      <w:r w:rsidR="00464E15" w:rsidRPr="00B05AA0">
        <w:rPr>
          <w:rFonts w:cs="Times New Roman"/>
          <w:szCs w:val="24"/>
        </w:rPr>
        <w:t xml:space="preserve"> развоја у току </w:t>
      </w:r>
      <w:r w:rsidRPr="00B05AA0">
        <w:rPr>
          <w:rFonts w:cs="Times New Roman"/>
          <w:szCs w:val="24"/>
          <w:lang w:val="sr-Cyrl-BA"/>
        </w:rPr>
        <w:t>2018. године су</w:t>
      </w:r>
      <w:r w:rsidRPr="00B05AA0">
        <w:rPr>
          <w:rFonts w:cs="Times New Roman"/>
          <w:szCs w:val="24"/>
        </w:rPr>
        <w:t>:</w:t>
      </w:r>
    </w:p>
    <w:p w:rsidR="00933A39" w:rsidRPr="00B05AA0" w:rsidRDefault="00933A39" w:rsidP="00933A39">
      <w:pPr>
        <w:rPr>
          <w:rFonts w:cs="Times New Roman"/>
          <w:szCs w:val="24"/>
          <w:lang w:val="sr-Cyrl-BA"/>
        </w:rPr>
      </w:pPr>
    </w:p>
    <w:p w:rsidR="00933A39" w:rsidRPr="00B05AA0" w:rsidRDefault="00824370" w:rsidP="00105C38">
      <w:pPr>
        <w:pStyle w:val="ListParagraph"/>
        <w:numPr>
          <w:ilvl w:val="0"/>
          <w:numId w:val="19"/>
        </w:numPr>
        <w:spacing w:after="120"/>
        <w:contextualSpacing w:val="0"/>
        <w:rPr>
          <w:lang w:val="sr-Cyrl-CS"/>
        </w:rPr>
      </w:pPr>
      <w:r w:rsidRPr="00B05AA0">
        <w:rPr>
          <w:lang w:val="sr-Cyrl-CS"/>
        </w:rPr>
        <w:t>п</w:t>
      </w:r>
      <w:r w:rsidR="00933A39" w:rsidRPr="00B05AA0">
        <w:rPr>
          <w:lang w:val="sr-Cyrl-CS"/>
        </w:rPr>
        <w:t>рибављање сагласности за извођење радова на јавним површинама од надлежних општинских и републичких органа, израда информација и обавјештења за општинске органе, израда елабората за проширење водоводне и канализационе мр</w:t>
      </w:r>
      <w:r w:rsidRPr="00B05AA0">
        <w:rPr>
          <w:lang w:val="sr-Cyrl-CS"/>
        </w:rPr>
        <w:t>еже, на подручју Града Бијељина;</w:t>
      </w:r>
    </w:p>
    <w:p w:rsidR="00933A39" w:rsidRPr="00B05AA0" w:rsidRDefault="00824370" w:rsidP="00105C38">
      <w:pPr>
        <w:pStyle w:val="ListParagraph"/>
        <w:numPr>
          <w:ilvl w:val="0"/>
          <w:numId w:val="19"/>
        </w:numPr>
        <w:spacing w:after="120"/>
        <w:contextualSpacing w:val="0"/>
        <w:rPr>
          <w:lang w:val="sr-Cyrl-CS"/>
        </w:rPr>
      </w:pPr>
      <w:r w:rsidRPr="00B05AA0">
        <w:rPr>
          <w:lang w:val="sr-Cyrl-CS"/>
        </w:rPr>
        <w:t>т</w:t>
      </w:r>
      <w:r w:rsidR="00933A39" w:rsidRPr="00B05AA0">
        <w:rPr>
          <w:lang w:val="sr-Cyrl-CS"/>
        </w:rPr>
        <w:t>ехничка припрема за извођење нових прикључака при чему је вршен увиђај на терен</w:t>
      </w:r>
      <w:r w:rsidRPr="00B05AA0">
        <w:rPr>
          <w:lang w:val="sr-Cyrl-CS"/>
        </w:rPr>
        <w:t>у, израђен предмјер и предрачун;</w:t>
      </w:r>
    </w:p>
    <w:p w:rsidR="00464E15" w:rsidRPr="009258A2" w:rsidRDefault="00B05AA0" w:rsidP="00105C38">
      <w:pPr>
        <w:pStyle w:val="ListParagraph"/>
        <w:numPr>
          <w:ilvl w:val="0"/>
          <w:numId w:val="19"/>
        </w:numPr>
        <w:spacing w:after="120"/>
        <w:contextualSpacing w:val="0"/>
        <w:rPr>
          <w:lang w:val="sr-Cyrl-CS"/>
        </w:rPr>
      </w:pPr>
      <w:r w:rsidRPr="009258A2">
        <w:rPr>
          <w:lang w:val="sr-Cyrl-CS"/>
        </w:rPr>
        <w:t>урађено</w:t>
      </w:r>
      <w:r w:rsidR="009258A2" w:rsidRPr="009258A2">
        <w:rPr>
          <w:lang w:val="sr-Cyrl-CS"/>
        </w:rPr>
        <w:t xml:space="preserve"> је укупно 6.</w:t>
      </w:r>
      <w:r w:rsidR="009258A2" w:rsidRPr="009258A2">
        <w:t>420</w:t>
      </w:r>
      <w:r w:rsidR="00464E15" w:rsidRPr="009258A2">
        <w:rPr>
          <w:lang w:val="sr-Cyrl-CS"/>
        </w:rPr>
        <w:t xml:space="preserve"> </w:t>
      </w:r>
      <w:r w:rsidR="00464E15" w:rsidRPr="009258A2">
        <w:t>m</w:t>
      </w:r>
      <w:r w:rsidR="00464E15" w:rsidRPr="009258A2">
        <w:rPr>
          <w:lang w:val="sr-Cyrl-CS"/>
        </w:rPr>
        <w:t xml:space="preserve"> ПЕ водоводних линија пречника 50 </w:t>
      </w:r>
      <w:r w:rsidR="00464E15" w:rsidRPr="009258A2">
        <w:t>mm</w:t>
      </w:r>
      <w:r w:rsidR="00464E15" w:rsidRPr="009258A2">
        <w:rPr>
          <w:lang w:val="sr-Cyrl-CS"/>
        </w:rPr>
        <w:t xml:space="preserve">, 63 </w:t>
      </w:r>
      <w:r w:rsidR="00464E15" w:rsidRPr="009258A2">
        <w:t>mm</w:t>
      </w:r>
      <w:r w:rsidR="00464E15" w:rsidRPr="009258A2">
        <w:rPr>
          <w:lang w:val="sr-Cyrl-CS"/>
        </w:rPr>
        <w:t xml:space="preserve">, 90 </w:t>
      </w:r>
      <w:r w:rsidR="00464E15" w:rsidRPr="009258A2">
        <w:t>mm</w:t>
      </w:r>
      <w:r w:rsidR="00464E15" w:rsidRPr="009258A2">
        <w:rPr>
          <w:lang w:val="sr-Cyrl-CS"/>
        </w:rPr>
        <w:t xml:space="preserve"> и 110 </w:t>
      </w:r>
      <w:r w:rsidR="00464E15" w:rsidRPr="009258A2">
        <w:t>mm</w:t>
      </w:r>
      <w:r w:rsidR="00464E15" w:rsidRPr="009258A2">
        <w:rPr>
          <w:lang w:val="sr-Cyrl-CS"/>
        </w:rPr>
        <w:t>;</w:t>
      </w:r>
    </w:p>
    <w:p w:rsidR="00933A39" w:rsidRPr="00B05AA0" w:rsidRDefault="00824370" w:rsidP="00105C38">
      <w:pPr>
        <w:pStyle w:val="ListParagraph"/>
        <w:numPr>
          <w:ilvl w:val="0"/>
          <w:numId w:val="19"/>
        </w:numPr>
        <w:spacing w:after="120"/>
        <w:contextualSpacing w:val="0"/>
        <w:rPr>
          <w:lang w:val="sr-Cyrl-CS"/>
        </w:rPr>
      </w:pPr>
      <w:r w:rsidRPr="00B05AA0">
        <w:rPr>
          <w:lang w:val="sr-Cyrl-CS"/>
        </w:rPr>
        <w:lastRenderedPageBreak/>
        <w:t>н</w:t>
      </w:r>
      <w:r w:rsidR="00464E15" w:rsidRPr="00B05AA0">
        <w:rPr>
          <w:lang w:val="sr-Cyrl-CS"/>
        </w:rPr>
        <w:t>аплаћено је 272</w:t>
      </w:r>
      <w:r w:rsidR="00933A39" w:rsidRPr="00B05AA0">
        <w:rPr>
          <w:lang w:val="sr-Cyrl-CS"/>
        </w:rPr>
        <w:t xml:space="preserve"> увиђаја за прикључак индивидуалних стамбених обје</w:t>
      </w:r>
      <w:r w:rsidR="00464E15" w:rsidRPr="00B05AA0">
        <w:rPr>
          <w:lang w:val="sr-Cyrl-CS"/>
        </w:rPr>
        <w:t>ката на водоводну мрежу, 11</w:t>
      </w:r>
      <w:r w:rsidR="00933A39" w:rsidRPr="00B05AA0">
        <w:rPr>
          <w:lang w:val="sr-Cyrl-CS"/>
        </w:rPr>
        <w:t xml:space="preserve"> увиђаја за прикључак к</w:t>
      </w:r>
      <w:r w:rsidR="00E063DB" w:rsidRPr="00B05AA0">
        <w:rPr>
          <w:lang w:val="sr-Cyrl-CS"/>
        </w:rPr>
        <w:t>о</w:t>
      </w:r>
      <w:r w:rsidR="00933A39" w:rsidRPr="00B05AA0">
        <w:rPr>
          <w:lang w:val="sr-Cyrl-CS"/>
        </w:rPr>
        <w:t>лективних стамбених и стамбено – пословних објеката на водоводну</w:t>
      </w:r>
      <w:r w:rsidR="00464E15" w:rsidRPr="00B05AA0">
        <w:rPr>
          <w:lang w:val="sr-Cyrl-CS"/>
        </w:rPr>
        <w:t xml:space="preserve"> и канализациону мрежу и 4</w:t>
      </w:r>
      <w:r w:rsidR="00933A39" w:rsidRPr="00B05AA0">
        <w:rPr>
          <w:lang w:val="sr-Cyrl-CS"/>
        </w:rPr>
        <w:t xml:space="preserve"> увиђаја за прикључак индивидуалних стамбених </w:t>
      </w:r>
      <w:r w:rsidRPr="00B05AA0">
        <w:rPr>
          <w:lang w:val="sr-Cyrl-CS"/>
        </w:rPr>
        <w:t>објеката на канализациону мрежу и</w:t>
      </w:r>
    </w:p>
    <w:p w:rsidR="00933A39" w:rsidRPr="00B05AA0" w:rsidRDefault="00824370" w:rsidP="00105C38">
      <w:pPr>
        <w:pStyle w:val="ListParagraph"/>
        <w:numPr>
          <w:ilvl w:val="0"/>
          <w:numId w:val="19"/>
        </w:numPr>
        <w:spacing w:after="120"/>
        <w:rPr>
          <w:lang w:val="sr-Cyrl-CS"/>
        </w:rPr>
      </w:pPr>
      <w:r w:rsidRPr="00B05AA0">
        <w:rPr>
          <w:lang w:val="sr-Cyrl-CS"/>
        </w:rPr>
        <w:t>н</w:t>
      </w:r>
      <w:r w:rsidR="00464E15" w:rsidRPr="00B05AA0">
        <w:rPr>
          <w:lang w:val="sr-Cyrl-CS"/>
        </w:rPr>
        <w:t>аплаћено је 258</w:t>
      </w:r>
      <w:r w:rsidR="00933A39" w:rsidRPr="00B05AA0">
        <w:rPr>
          <w:lang w:val="sr-Cyrl-CS"/>
        </w:rPr>
        <w:t xml:space="preserve"> прикључака</w:t>
      </w:r>
      <w:r w:rsidR="00464E15" w:rsidRPr="00B05AA0">
        <w:rPr>
          <w:lang w:val="sr-Cyrl-CS"/>
        </w:rPr>
        <w:t xml:space="preserve"> на водоводну мрежу</w:t>
      </w:r>
      <w:r w:rsidR="00933A39" w:rsidRPr="00B05AA0">
        <w:rPr>
          <w:lang w:val="sr-Cyrl-CS"/>
        </w:rPr>
        <w:t xml:space="preserve"> за индивидуалне</w:t>
      </w:r>
      <w:r w:rsidR="00464E15" w:rsidRPr="00B05AA0">
        <w:rPr>
          <w:lang w:val="sr-Cyrl-CS"/>
        </w:rPr>
        <w:t xml:space="preserve"> и пословне</w:t>
      </w:r>
      <w:r w:rsidR="00933A39" w:rsidRPr="00B05AA0">
        <w:rPr>
          <w:lang w:val="sr-Cyrl-CS"/>
        </w:rPr>
        <w:t xml:space="preserve"> објекте </w:t>
      </w:r>
      <w:r w:rsidR="00464E15" w:rsidRPr="00B05AA0">
        <w:rPr>
          <w:lang w:val="sr-Cyrl-CS"/>
        </w:rPr>
        <w:t>и 10</w:t>
      </w:r>
      <w:r w:rsidR="00933A39" w:rsidRPr="00B05AA0">
        <w:rPr>
          <w:lang w:val="sr-Cyrl-CS"/>
        </w:rPr>
        <w:t xml:space="preserve"> прикључака за колективне стамбене и стамбено – пословне објекте на водоводну мрежу.</w:t>
      </w:r>
    </w:p>
    <w:p w:rsidR="00933A39" w:rsidRPr="008B173E" w:rsidRDefault="00933A39" w:rsidP="003D496A">
      <w:pPr>
        <w:pStyle w:val="Heading2"/>
        <w:spacing w:after="120"/>
        <w:contextualSpacing/>
        <w:jc w:val="both"/>
        <w:rPr>
          <w:rFonts w:cs="Times New Roman"/>
          <w:b w:val="0"/>
          <w:highlight w:val="yellow"/>
        </w:rPr>
      </w:pPr>
    </w:p>
    <w:p w:rsidR="00546DA1" w:rsidRPr="008F2827" w:rsidRDefault="00C7078F" w:rsidP="00912F12">
      <w:pPr>
        <w:pStyle w:val="Heading2"/>
        <w:spacing w:after="120"/>
        <w:contextualSpacing/>
        <w:jc w:val="both"/>
        <w:rPr>
          <w:rFonts w:cs="Times New Roman"/>
          <w:b w:val="0"/>
        </w:rPr>
      </w:pPr>
      <w:bookmarkStart w:id="18" w:name="_Toc1482815"/>
      <w:r>
        <w:rPr>
          <w:rFonts w:cs="Times New Roman"/>
          <w:b w:val="0"/>
          <w:lang w:val="sr-Latn-CS"/>
        </w:rPr>
        <w:t>4</w:t>
      </w:r>
      <w:r w:rsidR="00815EA0" w:rsidRPr="008F2827">
        <w:rPr>
          <w:rFonts w:cs="Times New Roman"/>
          <w:b w:val="0"/>
          <w:lang w:val="sr-Latn-CS"/>
        </w:rPr>
        <w:t>.</w:t>
      </w:r>
      <w:r w:rsidR="00A63C40" w:rsidRPr="008F2827">
        <w:rPr>
          <w:rFonts w:cs="Times New Roman"/>
          <w:b w:val="0"/>
        </w:rPr>
        <w:t>4</w:t>
      </w:r>
      <w:r w:rsidR="00DF7226" w:rsidRPr="008F2827">
        <w:rPr>
          <w:rFonts w:cs="Times New Roman"/>
          <w:b w:val="0"/>
          <w:lang w:val="sr-Latn-CS"/>
        </w:rPr>
        <w:t>.</w:t>
      </w:r>
      <w:r w:rsidR="00DF7226" w:rsidRPr="008F2827">
        <w:rPr>
          <w:rFonts w:cs="Times New Roman"/>
          <w:b w:val="0"/>
        </w:rPr>
        <w:t>4</w:t>
      </w:r>
      <w:r w:rsidR="006E399B" w:rsidRPr="008F2827">
        <w:rPr>
          <w:rFonts w:cs="Times New Roman"/>
          <w:b w:val="0"/>
          <w:lang w:val="sr-Latn-CS"/>
        </w:rPr>
        <w:t>.</w:t>
      </w:r>
      <w:r w:rsidR="006E399B" w:rsidRPr="008F2827">
        <w:rPr>
          <w:rFonts w:cs="Times New Roman"/>
          <w:b w:val="0"/>
          <w:lang w:val="sr-Cyrl-BA"/>
        </w:rPr>
        <w:tab/>
      </w:r>
      <w:r w:rsidR="0084710F" w:rsidRPr="008F2827">
        <w:rPr>
          <w:rFonts w:cs="Times New Roman"/>
          <w:b w:val="0"/>
          <w:lang w:val="sr-Latn-CS"/>
        </w:rPr>
        <w:t xml:space="preserve">Служба за одржавање </w:t>
      </w:r>
      <w:r w:rsidR="00C40F30" w:rsidRPr="008F2827">
        <w:rPr>
          <w:rFonts w:cs="Times New Roman"/>
          <w:b w:val="0"/>
          <w:lang w:val="sr-Latn-CS"/>
        </w:rPr>
        <w:t>цјевовода и изградњу во</w:t>
      </w:r>
      <w:r w:rsidR="00C40F30" w:rsidRPr="008F2827">
        <w:rPr>
          <w:rFonts w:cs="Times New Roman"/>
          <w:b w:val="0"/>
        </w:rPr>
        <w:t>д</w:t>
      </w:r>
      <w:r w:rsidR="0084710F" w:rsidRPr="008F2827">
        <w:rPr>
          <w:rFonts w:cs="Times New Roman"/>
          <w:b w:val="0"/>
          <w:lang w:val="sr-Latn-CS"/>
        </w:rPr>
        <w:t>оводне мреже</w:t>
      </w:r>
      <w:bookmarkEnd w:id="18"/>
    </w:p>
    <w:p w:rsidR="00641965" w:rsidRPr="00623217" w:rsidRDefault="00641965" w:rsidP="00641965">
      <w:pPr>
        <w:autoSpaceDE w:val="0"/>
        <w:autoSpaceDN w:val="0"/>
        <w:adjustRightInd w:val="0"/>
        <w:spacing w:after="120"/>
        <w:contextualSpacing/>
        <w:rPr>
          <w:rFonts w:cs="Times New Roman"/>
          <w:szCs w:val="24"/>
        </w:rPr>
      </w:pPr>
      <w:r w:rsidRPr="00623217">
        <w:rPr>
          <w:rFonts w:cs="Times New Roman"/>
          <w:szCs w:val="24"/>
        </w:rPr>
        <w:t xml:space="preserve">У </w:t>
      </w:r>
      <w:r>
        <w:rPr>
          <w:rFonts w:cs="Times New Roman"/>
          <w:szCs w:val="24"/>
        </w:rPr>
        <w:t>С</w:t>
      </w:r>
      <w:r>
        <w:rPr>
          <w:rFonts w:cs="Times New Roman"/>
          <w:szCs w:val="24"/>
          <w:lang w:val="sr-Cyrl-BA"/>
        </w:rPr>
        <w:t>лужби</w:t>
      </w:r>
      <w:r w:rsidRPr="00623217">
        <w:rPr>
          <w:rFonts w:cs="Times New Roman"/>
          <w:szCs w:val="24"/>
        </w:rPr>
        <w:t xml:space="preserve"> одржавања обављају се послови и задаци константног одржавања погонске</w:t>
      </w:r>
    </w:p>
    <w:p w:rsidR="00641965" w:rsidRDefault="00641965" w:rsidP="00641965">
      <w:pPr>
        <w:autoSpaceDE w:val="0"/>
        <w:autoSpaceDN w:val="0"/>
        <w:adjustRightInd w:val="0"/>
        <w:rPr>
          <w:rFonts w:cs="Times New Roman"/>
          <w:szCs w:val="24"/>
        </w:rPr>
      </w:pPr>
      <w:r w:rsidRPr="00623217">
        <w:rPr>
          <w:rFonts w:cs="Times New Roman"/>
          <w:szCs w:val="24"/>
        </w:rPr>
        <w:t>исправности и функционисања водоводног и канализационог система</w:t>
      </w:r>
      <w:r>
        <w:rPr>
          <w:rFonts w:cs="Times New Roman"/>
          <w:szCs w:val="24"/>
        </w:rPr>
        <w:t>.</w:t>
      </w:r>
    </w:p>
    <w:p w:rsidR="00641965" w:rsidRPr="006F74D1" w:rsidRDefault="00641965" w:rsidP="00641965">
      <w:pPr>
        <w:autoSpaceDE w:val="0"/>
        <w:autoSpaceDN w:val="0"/>
        <w:adjustRightInd w:val="0"/>
        <w:rPr>
          <w:rFonts w:cs="Times New Roman"/>
          <w:szCs w:val="24"/>
        </w:rPr>
      </w:pPr>
    </w:p>
    <w:p w:rsidR="00641965" w:rsidRPr="006F74D1" w:rsidRDefault="00641965" w:rsidP="00641965">
      <w:pPr>
        <w:rPr>
          <w:lang w:val="sr-Cyrl-BA"/>
        </w:rPr>
      </w:pPr>
      <w:r w:rsidRPr="006F74D1">
        <w:rPr>
          <w:lang w:val="sr-Cyrl-BA"/>
        </w:rPr>
        <w:t xml:space="preserve">Основне активности Службе за одржавање цјевовода и изградњу водоводне мреже односе се на спровођење превентивних активности у циљу спречавања настанка евентуалних кварова на мрежи као и интервенције које су усмјерене на отклањање истих.  </w:t>
      </w:r>
    </w:p>
    <w:p w:rsidR="00641965" w:rsidRPr="007C0B97" w:rsidRDefault="00641965" w:rsidP="00641965">
      <w:pPr>
        <w:tabs>
          <w:tab w:val="left" w:pos="720"/>
        </w:tabs>
        <w:spacing w:after="120"/>
        <w:rPr>
          <w:lang w:val="sr-Cyrl-CS"/>
        </w:rPr>
      </w:pPr>
      <w:r w:rsidRPr="007C0B97">
        <w:rPr>
          <w:lang w:val="sr-Cyrl-CS"/>
        </w:rPr>
        <w:t>Водоводну мрежу која је под режимом одржавања Службе одржавања чини око 64</w:t>
      </w:r>
      <w:r>
        <w:rPr>
          <w:lang w:val="sr-Cyrl-CS"/>
        </w:rPr>
        <w:t>7</w:t>
      </w:r>
      <w:r w:rsidRPr="007C0B97">
        <w:rPr>
          <w:lang w:val="sr-Cyrl-CS"/>
        </w:rPr>
        <w:t xml:space="preserve"> </w:t>
      </w:r>
      <w:r w:rsidRPr="007C0B97">
        <w:rPr>
          <w:lang w:val="sr-Latn-CS"/>
        </w:rPr>
        <w:t>km</w:t>
      </w:r>
      <w:r w:rsidRPr="007C0B97">
        <w:rPr>
          <w:lang w:val="sr-Cyrl-CS"/>
        </w:rPr>
        <w:t xml:space="preserve"> мреже и око 33</w:t>
      </w:r>
      <w:r>
        <w:rPr>
          <w:lang w:val="sr-Cyrl-CS"/>
        </w:rPr>
        <w:t>.630</w:t>
      </w:r>
      <w:r w:rsidRPr="007C0B97">
        <w:rPr>
          <w:lang w:val="sr-Cyrl-CS"/>
        </w:rPr>
        <w:t xml:space="preserve"> прикључака. Цијели овај систем подијељен је на 10 рејона и то:</w:t>
      </w:r>
    </w:p>
    <w:p w:rsidR="00641965" w:rsidRPr="007C0B97" w:rsidRDefault="00641965" w:rsidP="00B05D8B">
      <w:pPr>
        <w:numPr>
          <w:ilvl w:val="0"/>
          <w:numId w:val="40"/>
        </w:numPr>
        <w:spacing w:after="120"/>
        <w:rPr>
          <w:rFonts w:cs="Times New Roman"/>
          <w:lang w:val="sr-Cyrl-CS"/>
        </w:rPr>
      </w:pPr>
      <w:r w:rsidRPr="007C0B97">
        <w:rPr>
          <w:rFonts w:cs="Times New Roman"/>
          <w:lang w:val="sr-Cyrl-CS"/>
        </w:rPr>
        <w:t>рејон 1 – Јања;</w:t>
      </w:r>
    </w:p>
    <w:p w:rsidR="00641965" w:rsidRPr="007C0B97" w:rsidRDefault="00641965" w:rsidP="00B05D8B">
      <w:pPr>
        <w:numPr>
          <w:ilvl w:val="0"/>
          <w:numId w:val="40"/>
        </w:numPr>
        <w:spacing w:after="120"/>
        <w:rPr>
          <w:rFonts w:cs="Times New Roman"/>
          <w:lang w:val="sr-Cyrl-CS"/>
        </w:rPr>
      </w:pPr>
      <w:r w:rsidRPr="007C0B97">
        <w:rPr>
          <w:rFonts w:cs="Times New Roman"/>
          <w:lang w:val="sr-Cyrl-CS"/>
        </w:rPr>
        <w:t>рејон 2 – Којчиновац, Глоговац и Љесковац;</w:t>
      </w:r>
    </w:p>
    <w:p w:rsidR="00641965" w:rsidRPr="007C0B97" w:rsidRDefault="00641965" w:rsidP="00B05D8B">
      <w:pPr>
        <w:numPr>
          <w:ilvl w:val="0"/>
          <w:numId w:val="40"/>
        </w:numPr>
        <w:spacing w:after="120"/>
        <w:rPr>
          <w:rFonts w:cs="Times New Roman"/>
          <w:lang w:val="sr-Cyrl-CS"/>
        </w:rPr>
      </w:pPr>
      <w:r w:rsidRPr="007C0B97">
        <w:rPr>
          <w:rFonts w:cs="Times New Roman"/>
          <w:lang w:val="sr-Cyrl-CS"/>
        </w:rPr>
        <w:t>рејон 3 – Патковача, Пучиле и Голо Брдо;</w:t>
      </w:r>
    </w:p>
    <w:p w:rsidR="00641965" w:rsidRPr="007C0B97" w:rsidRDefault="00641965" w:rsidP="00B05D8B">
      <w:pPr>
        <w:numPr>
          <w:ilvl w:val="0"/>
          <w:numId w:val="40"/>
        </w:numPr>
        <w:spacing w:after="120"/>
        <w:rPr>
          <w:rFonts w:cs="Times New Roman"/>
          <w:lang w:val="sr-Cyrl-CS"/>
        </w:rPr>
      </w:pPr>
      <w:r w:rsidRPr="007C0B97">
        <w:rPr>
          <w:rFonts w:cs="Times New Roman"/>
          <w:lang w:val="sr-Cyrl-CS"/>
        </w:rPr>
        <w:t>рејон 4 – Хасе (Старе и Нове);</w:t>
      </w:r>
    </w:p>
    <w:p w:rsidR="00641965" w:rsidRPr="007C0B97" w:rsidRDefault="00641965" w:rsidP="00B05D8B">
      <w:pPr>
        <w:numPr>
          <w:ilvl w:val="0"/>
          <w:numId w:val="40"/>
        </w:numPr>
        <w:spacing w:after="120"/>
        <w:rPr>
          <w:rFonts w:cs="Times New Roman"/>
          <w:lang w:val="sr-Cyrl-CS"/>
        </w:rPr>
      </w:pPr>
      <w:r w:rsidRPr="007C0B97">
        <w:rPr>
          <w:rFonts w:cs="Times New Roman"/>
          <w:lang w:val="sr-Cyrl-CS"/>
        </w:rPr>
        <w:t>рејон 5 – Обарска и Црњелово;</w:t>
      </w:r>
    </w:p>
    <w:p w:rsidR="00641965" w:rsidRPr="007C0B97" w:rsidRDefault="00641965" w:rsidP="00B05D8B">
      <w:pPr>
        <w:numPr>
          <w:ilvl w:val="0"/>
          <w:numId w:val="40"/>
        </w:numPr>
        <w:spacing w:after="120"/>
        <w:rPr>
          <w:rFonts w:cs="Times New Roman"/>
          <w:lang w:val="sr-Cyrl-CS"/>
        </w:rPr>
      </w:pPr>
      <w:r w:rsidRPr="007C0B97">
        <w:rPr>
          <w:rFonts w:cs="Times New Roman"/>
          <w:lang w:val="sr-Cyrl-CS"/>
        </w:rPr>
        <w:t>рејон 6 – Амајлије, Дворови и Попови;</w:t>
      </w:r>
    </w:p>
    <w:p w:rsidR="00641965" w:rsidRPr="007C0B97" w:rsidRDefault="00641965" w:rsidP="00B05D8B">
      <w:pPr>
        <w:numPr>
          <w:ilvl w:val="0"/>
          <w:numId w:val="40"/>
        </w:numPr>
        <w:spacing w:after="120"/>
        <w:rPr>
          <w:rFonts w:cs="Times New Roman"/>
          <w:lang w:val="sr-Cyrl-CS"/>
        </w:rPr>
      </w:pPr>
      <w:r w:rsidRPr="007C0B97">
        <w:rPr>
          <w:rFonts w:cs="Times New Roman"/>
          <w:lang w:val="sr-Cyrl-CS"/>
        </w:rPr>
        <w:t>рејони 7, 8 и 9 – Град Бијељина и</w:t>
      </w:r>
    </w:p>
    <w:p w:rsidR="00641965" w:rsidRPr="007C0B97" w:rsidRDefault="00641965" w:rsidP="00B05D8B">
      <w:pPr>
        <w:numPr>
          <w:ilvl w:val="0"/>
          <w:numId w:val="40"/>
        </w:numPr>
        <w:spacing w:after="120"/>
        <w:rPr>
          <w:rFonts w:cs="Times New Roman"/>
          <w:lang w:val="sr-Cyrl-CS"/>
        </w:rPr>
      </w:pPr>
      <w:r w:rsidRPr="007C0B97">
        <w:rPr>
          <w:rFonts w:cs="Times New Roman"/>
          <w:lang w:val="sr-Cyrl-CS"/>
        </w:rPr>
        <w:t>рејон 10 – „Сјеверни прстен“, Батковић, Велино село, Даздарево...</w:t>
      </w:r>
    </w:p>
    <w:p w:rsidR="00641965" w:rsidRPr="007C0B97" w:rsidRDefault="00641965" w:rsidP="00641965">
      <w:pPr>
        <w:spacing w:after="120"/>
        <w:rPr>
          <w:rFonts w:cs="Times New Roman"/>
          <w:lang w:val="sr-Cyrl-CS"/>
        </w:rPr>
      </w:pPr>
      <w:r w:rsidRPr="007C0B97">
        <w:rPr>
          <w:rFonts w:cs="Times New Roman"/>
          <w:lang w:val="sr-Cyrl-CS"/>
        </w:rPr>
        <w:t>Градске зоне (рејони 7, 8 и 9) су и даље „критичне“ области, што је сасвим разумљиво, ако се има у виду старост мреже, њена дужина као и број прикључака у овим зонама. Упоредо са изградњом канализационе мреже врши се реконструкција и водоводних инсталација тако да је за очекивати, да ће у неком будућем периоду, доћи до смањења броја интервенција у критичним зонама. И даље је највећи број кварова током  љетњих мјесеци, када је потрошња воде највећа.</w:t>
      </w:r>
    </w:p>
    <w:p w:rsidR="00641965" w:rsidRPr="004565BA" w:rsidRDefault="00641965" w:rsidP="00641965">
      <w:pPr>
        <w:rPr>
          <w:rFonts w:eastAsia="Calibri" w:cs="Times New Roman"/>
        </w:rPr>
      </w:pPr>
      <w:r w:rsidRPr="004565BA">
        <w:rPr>
          <w:rFonts w:eastAsia="Calibri" w:cs="Times New Roman"/>
          <w:lang w:val="sr-Cyrl-CS"/>
        </w:rPr>
        <w:t>Кварови у шахтовима су најбројнији, што је разумљиво и углавном се своде на поправку или замјену вентила као и замјену попуцалих поцинчаних цијеви (корозија).</w:t>
      </w:r>
    </w:p>
    <w:p w:rsidR="00641965" w:rsidRPr="004565BA" w:rsidRDefault="00641965" w:rsidP="00641965">
      <w:pPr>
        <w:rPr>
          <w:rFonts w:eastAsia="Calibri" w:cs="Times New Roman"/>
          <w:b/>
        </w:rPr>
      </w:pPr>
    </w:p>
    <w:p w:rsidR="00641965" w:rsidRDefault="00641965" w:rsidP="00641965">
      <w:pPr>
        <w:autoSpaceDE w:val="0"/>
        <w:autoSpaceDN w:val="0"/>
        <w:adjustRightInd w:val="0"/>
        <w:rPr>
          <w:rFonts w:cs="Times New Roman"/>
          <w:lang w:val="sr-Cyrl-CS"/>
        </w:rPr>
      </w:pPr>
      <w:r w:rsidRPr="002D3189">
        <w:rPr>
          <w:rFonts w:cs="Times New Roman"/>
          <w:szCs w:val="24"/>
        </w:rPr>
        <w:t>У</w:t>
      </w:r>
      <w:r>
        <w:rPr>
          <w:rFonts w:cs="Times New Roman"/>
          <w:szCs w:val="24"/>
          <w:lang w:val="sr-Cyrl-BA"/>
        </w:rPr>
        <w:t xml:space="preserve"> </w:t>
      </w:r>
      <w:r>
        <w:rPr>
          <w:rFonts w:cs="Times New Roman"/>
          <w:szCs w:val="24"/>
        </w:rPr>
        <w:t>201</w:t>
      </w:r>
      <w:r w:rsidR="00904515">
        <w:rPr>
          <w:rFonts w:cs="Times New Roman"/>
          <w:szCs w:val="24"/>
          <w:lang w:val="sr-Cyrl-BA"/>
        </w:rPr>
        <w:t>8</w:t>
      </w:r>
      <w:r w:rsidRPr="002D3189">
        <w:rPr>
          <w:rFonts w:cs="Times New Roman"/>
          <w:szCs w:val="24"/>
        </w:rPr>
        <w:t xml:space="preserve">. </w:t>
      </w:r>
      <w:r>
        <w:rPr>
          <w:rFonts w:cs="Times New Roman"/>
          <w:szCs w:val="24"/>
          <w:lang w:val="sr-Cyrl-BA"/>
        </w:rPr>
        <w:t>г</w:t>
      </w:r>
      <w:r>
        <w:rPr>
          <w:rFonts w:cs="Times New Roman"/>
          <w:szCs w:val="24"/>
        </w:rPr>
        <w:t>один</w:t>
      </w:r>
      <w:r>
        <w:rPr>
          <w:rFonts w:cs="Times New Roman"/>
          <w:szCs w:val="24"/>
          <w:lang w:val="sr-Cyrl-BA"/>
        </w:rPr>
        <w:t>и, Служба је имала 117 инте</w:t>
      </w:r>
      <w:r w:rsidR="00904515">
        <w:rPr>
          <w:rFonts w:cs="Times New Roman"/>
          <w:szCs w:val="24"/>
          <w:lang w:val="sr-Cyrl-BA"/>
        </w:rPr>
        <w:t>рвенција на уличним цијевима, 25</w:t>
      </w:r>
      <w:r>
        <w:rPr>
          <w:rFonts w:cs="Times New Roman"/>
          <w:szCs w:val="24"/>
          <w:lang w:val="sr-Cyrl-BA"/>
        </w:rPr>
        <w:t xml:space="preserve"> на засун</w:t>
      </w:r>
      <w:r w:rsidR="00904515">
        <w:rPr>
          <w:rFonts w:cs="Times New Roman"/>
          <w:szCs w:val="24"/>
          <w:lang w:val="sr-Cyrl-BA"/>
        </w:rPr>
        <w:t>у (вентилу), 11 на хидранту и 675 интервенција на прикључцима гдје је евидентирано повећање у односу на 2017. годину</w:t>
      </w:r>
      <w:r>
        <w:rPr>
          <w:rFonts w:cs="Times New Roman"/>
          <w:szCs w:val="24"/>
          <w:lang w:val="sr-Cyrl-BA"/>
        </w:rPr>
        <w:t>.</w:t>
      </w:r>
    </w:p>
    <w:p w:rsidR="00641965" w:rsidRDefault="00641965" w:rsidP="00641965">
      <w:pPr>
        <w:autoSpaceDE w:val="0"/>
        <w:autoSpaceDN w:val="0"/>
        <w:adjustRightInd w:val="0"/>
        <w:rPr>
          <w:rFonts w:cs="Times New Roman"/>
          <w:lang w:val="sr-Cyrl-CS"/>
        </w:rPr>
      </w:pPr>
    </w:p>
    <w:p w:rsidR="00641965" w:rsidRPr="004565BA" w:rsidRDefault="00641965" w:rsidP="00641965">
      <w:pPr>
        <w:rPr>
          <w:lang w:val="sr-Cyrl-CS"/>
        </w:rPr>
      </w:pPr>
      <w:r>
        <w:rPr>
          <w:lang w:val="sr-Cyrl-CS"/>
        </w:rPr>
        <w:lastRenderedPageBreak/>
        <w:t xml:space="preserve">Такође, у току </w:t>
      </w:r>
      <w:r w:rsidRPr="003A192A">
        <w:rPr>
          <w:lang w:val="sr-Cyrl-CS"/>
        </w:rPr>
        <w:t xml:space="preserve">посматраног периода положено је и </w:t>
      </w:r>
      <w:r w:rsidR="003A192A" w:rsidRPr="003A192A">
        <w:rPr>
          <w:lang w:val="sr-Cyrl-BA"/>
        </w:rPr>
        <w:t>6.</w:t>
      </w:r>
      <w:r w:rsidR="003A192A" w:rsidRPr="003A192A">
        <w:t>420</w:t>
      </w:r>
      <w:r w:rsidRPr="003A192A">
        <w:rPr>
          <w:lang w:val="sr-Cyrl-CS"/>
        </w:rPr>
        <w:t xml:space="preserve"> </w:t>
      </w:r>
      <w:r w:rsidRPr="003A192A">
        <w:rPr>
          <w:lang w:val="sr-Latn-CS"/>
        </w:rPr>
        <w:t>m</w:t>
      </w:r>
      <w:r w:rsidRPr="003A192A">
        <w:rPr>
          <w:lang w:val="sr-Cyrl-CS"/>
        </w:rPr>
        <w:t xml:space="preserve"> цјевовода</w:t>
      </w:r>
      <w:r w:rsidRPr="004565BA">
        <w:rPr>
          <w:lang w:val="sr-Cyrl-CS"/>
        </w:rPr>
        <w:t xml:space="preserve"> различитих </w:t>
      </w:r>
      <w:r w:rsidR="00904515">
        <w:rPr>
          <w:lang w:val="sr-Cyrl-CS"/>
        </w:rPr>
        <w:t>профила, што је у односу на 2017. годину (7.891</w:t>
      </w:r>
      <w:r w:rsidRPr="004565BA">
        <w:rPr>
          <w:lang w:val="sr-Latn-CS"/>
        </w:rPr>
        <w:t xml:space="preserve"> m</w:t>
      </w:r>
      <w:r w:rsidR="00904515">
        <w:rPr>
          <w:lang w:val="sr-Cyrl-CS"/>
        </w:rPr>
        <w:t>) смањење</w:t>
      </w:r>
      <w:r w:rsidR="00C3266F">
        <w:rPr>
          <w:lang w:val="sr-Cyrl-CS"/>
        </w:rPr>
        <w:t xml:space="preserve"> за 16,31</w:t>
      </w:r>
      <w:r w:rsidRPr="004565BA">
        <w:rPr>
          <w:lang w:val="sr-Cyrl-CS"/>
        </w:rPr>
        <w:t xml:space="preserve">%. </w:t>
      </w:r>
    </w:p>
    <w:p w:rsidR="00641965" w:rsidRPr="004565BA" w:rsidRDefault="00641965" w:rsidP="00641965">
      <w:pPr>
        <w:rPr>
          <w:lang w:val="sr-Cyrl-CS"/>
        </w:rPr>
      </w:pPr>
    </w:p>
    <w:p w:rsidR="00B41670" w:rsidRDefault="00641965" w:rsidP="00C3266F">
      <w:pPr>
        <w:autoSpaceDE w:val="0"/>
        <w:autoSpaceDN w:val="0"/>
        <w:adjustRightInd w:val="0"/>
        <w:spacing w:after="120"/>
        <w:contextualSpacing/>
        <w:rPr>
          <w:rFonts w:cs="Times New Roman"/>
        </w:rPr>
      </w:pPr>
      <w:r>
        <w:rPr>
          <w:rFonts w:cs="Times New Roman"/>
          <w:lang w:val="sr-Cyrl-CS"/>
        </w:rPr>
        <w:t>У оквиру механичарске радионице обављане су активности у складу са тренутном ситуацијом, односно сходно потребама које су везане за редовне сервисе и ванредне поправке на возном парку Друштва, а односе се на аутомобиле, теретна возила, машине и уређаје.</w:t>
      </w:r>
    </w:p>
    <w:p w:rsidR="00BF4EAD" w:rsidRPr="00BF4EAD" w:rsidRDefault="00BF4EAD" w:rsidP="00C3266F">
      <w:pPr>
        <w:autoSpaceDE w:val="0"/>
        <w:autoSpaceDN w:val="0"/>
        <w:adjustRightInd w:val="0"/>
        <w:spacing w:after="120"/>
        <w:contextualSpacing/>
        <w:rPr>
          <w:rFonts w:cs="Times New Roman"/>
        </w:rPr>
      </w:pPr>
    </w:p>
    <w:p w:rsidR="00A17B57" w:rsidRPr="004762AC" w:rsidRDefault="00C7078F" w:rsidP="00912F12">
      <w:pPr>
        <w:pStyle w:val="Heading2"/>
        <w:spacing w:after="120"/>
        <w:contextualSpacing/>
        <w:jc w:val="both"/>
        <w:rPr>
          <w:rFonts w:cs="Times New Roman"/>
          <w:b w:val="0"/>
          <w:lang w:val="sr-Cyrl-CS"/>
        </w:rPr>
      </w:pPr>
      <w:bookmarkStart w:id="19" w:name="_Toc1482816"/>
      <w:r>
        <w:rPr>
          <w:rFonts w:cs="Times New Roman"/>
          <w:b w:val="0"/>
          <w:lang w:val="sr-Latn-CS"/>
        </w:rPr>
        <w:t>4</w:t>
      </w:r>
      <w:r w:rsidR="00815EA0" w:rsidRPr="004762AC">
        <w:rPr>
          <w:rFonts w:cs="Times New Roman"/>
          <w:b w:val="0"/>
          <w:lang w:val="sr-Latn-CS"/>
        </w:rPr>
        <w:t>.</w:t>
      </w:r>
      <w:r w:rsidR="00A63C40" w:rsidRPr="004762AC">
        <w:rPr>
          <w:rFonts w:cs="Times New Roman"/>
          <w:b w:val="0"/>
        </w:rPr>
        <w:t>4</w:t>
      </w:r>
      <w:r w:rsidR="006E399B" w:rsidRPr="004762AC">
        <w:rPr>
          <w:rFonts w:cs="Times New Roman"/>
          <w:b w:val="0"/>
          <w:lang w:val="sr-Latn-CS"/>
        </w:rPr>
        <w:t>.5.</w:t>
      </w:r>
      <w:r w:rsidR="006E399B" w:rsidRPr="004762AC">
        <w:rPr>
          <w:rFonts w:cs="Times New Roman"/>
          <w:b w:val="0"/>
          <w:lang w:val="sr-Cyrl-BA"/>
        </w:rPr>
        <w:tab/>
      </w:r>
      <w:r w:rsidR="0084710F" w:rsidRPr="004762AC">
        <w:rPr>
          <w:rFonts w:cs="Times New Roman"/>
          <w:b w:val="0"/>
          <w:lang w:val="sr-Cyrl-CS"/>
        </w:rPr>
        <w:t>Служба</w:t>
      </w:r>
      <w:r w:rsidR="00754303" w:rsidRPr="004762AC">
        <w:rPr>
          <w:rFonts w:cs="Times New Roman"/>
          <w:b w:val="0"/>
          <w:lang w:val="sr-Cyrl-CS"/>
        </w:rPr>
        <w:t xml:space="preserve"> за лабораторију и лабораторијске послове</w:t>
      </w:r>
      <w:bookmarkEnd w:id="19"/>
    </w:p>
    <w:p w:rsidR="0025633A" w:rsidRPr="004762AC" w:rsidRDefault="0025633A" w:rsidP="0025633A">
      <w:pPr>
        <w:pStyle w:val="Header"/>
        <w:spacing w:after="120"/>
        <w:contextualSpacing/>
        <w:rPr>
          <w:rFonts w:cs="Times New Roman"/>
          <w:lang w:val="sr-Cyrl-CS"/>
        </w:rPr>
      </w:pPr>
      <w:r w:rsidRPr="004762AC">
        <w:rPr>
          <w:rFonts w:cs="Times New Roman"/>
          <w:lang w:val="sr-Cyrl-CS"/>
        </w:rPr>
        <w:t>Основне физичко – хемијске и микробиолошке анализе, обављају се у интерној лабораторији А.Д. „Водовод и канализација“ Бијељина</w:t>
      </w:r>
      <w:r w:rsidR="008F2827" w:rsidRPr="004762AC">
        <w:rPr>
          <w:rFonts w:cs="Times New Roman"/>
          <w:lang w:val="sr-Cyrl-CS"/>
        </w:rPr>
        <w:t>.</w:t>
      </w:r>
    </w:p>
    <w:p w:rsidR="0025633A" w:rsidRPr="004762AC" w:rsidRDefault="0025633A" w:rsidP="0025633A">
      <w:pPr>
        <w:pStyle w:val="Header"/>
        <w:spacing w:after="120"/>
        <w:rPr>
          <w:rFonts w:cs="Times New Roman"/>
          <w:lang w:val="sr-Cyrl-CS"/>
        </w:rPr>
      </w:pPr>
      <w:r w:rsidRPr="004762AC">
        <w:rPr>
          <w:rFonts w:cs="Times New Roman"/>
          <w:szCs w:val="24"/>
        </w:rPr>
        <w:t>С</w:t>
      </w:r>
      <w:r w:rsidRPr="004762AC">
        <w:rPr>
          <w:rFonts w:cs="Times New Roman"/>
          <w:szCs w:val="24"/>
          <w:lang w:val="sr-Cyrl-BA"/>
        </w:rPr>
        <w:t>лужба за лабораторију и лабораторијске послове</w:t>
      </w:r>
      <w:r w:rsidR="005D4FAE" w:rsidRPr="004762AC">
        <w:rPr>
          <w:rFonts w:cs="Times New Roman"/>
          <w:szCs w:val="24"/>
          <w:lang w:val="sr-Cyrl-BA"/>
        </w:rPr>
        <w:t>,</w:t>
      </w:r>
      <w:r w:rsidRPr="004762AC">
        <w:rPr>
          <w:rFonts w:cs="Times New Roman"/>
          <w:szCs w:val="24"/>
        </w:rPr>
        <w:t xml:space="preserve"> у</w:t>
      </w:r>
      <w:r w:rsidR="008F2827" w:rsidRPr="004762AC">
        <w:rPr>
          <w:rFonts w:cs="Times New Roman"/>
          <w:szCs w:val="24"/>
          <w:lang w:val="sr-Cyrl-BA"/>
        </w:rPr>
        <w:t xml:space="preserve"> току </w:t>
      </w:r>
      <w:r w:rsidRPr="004762AC">
        <w:rPr>
          <w:rFonts w:cs="Times New Roman"/>
          <w:szCs w:val="24"/>
        </w:rPr>
        <w:t>201</w:t>
      </w:r>
      <w:r w:rsidRPr="004762AC">
        <w:rPr>
          <w:rFonts w:cs="Times New Roman"/>
          <w:szCs w:val="24"/>
          <w:lang w:val="sr-Cyrl-BA"/>
        </w:rPr>
        <w:t>8</w:t>
      </w:r>
      <w:r w:rsidRPr="004762AC">
        <w:rPr>
          <w:rFonts w:cs="Times New Roman"/>
          <w:szCs w:val="24"/>
        </w:rPr>
        <w:t xml:space="preserve">. </w:t>
      </w:r>
      <w:r w:rsidRPr="004762AC">
        <w:rPr>
          <w:rFonts w:cs="Times New Roman"/>
          <w:szCs w:val="24"/>
          <w:lang w:val="sr-Cyrl-BA"/>
        </w:rPr>
        <w:t>г</w:t>
      </w:r>
      <w:r w:rsidRPr="004762AC">
        <w:rPr>
          <w:rFonts w:cs="Times New Roman"/>
          <w:szCs w:val="24"/>
        </w:rPr>
        <w:t>один</w:t>
      </w:r>
      <w:r w:rsidRPr="004762AC">
        <w:rPr>
          <w:rFonts w:cs="Times New Roman"/>
          <w:szCs w:val="24"/>
          <w:lang w:val="sr-Cyrl-BA"/>
        </w:rPr>
        <w:t>е,</w:t>
      </w:r>
      <w:r w:rsidRPr="004762AC">
        <w:rPr>
          <w:rFonts w:cs="Times New Roman"/>
          <w:szCs w:val="24"/>
        </w:rPr>
        <w:t xml:space="preserve"> свакодневнo </w:t>
      </w:r>
      <w:r w:rsidRPr="004762AC">
        <w:rPr>
          <w:rFonts w:cs="Times New Roman"/>
          <w:szCs w:val="24"/>
          <w:lang w:val="sr-Cyrl-BA"/>
        </w:rPr>
        <w:t xml:space="preserve">је </w:t>
      </w:r>
      <w:r w:rsidRPr="004762AC">
        <w:rPr>
          <w:rFonts w:cs="Times New Roman"/>
          <w:szCs w:val="24"/>
        </w:rPr>
        <w:t>обавља</w:t>
      </w:r>
      <w:r w:rsidRPr="004762AC">
        <w:rPr>
          <w:rFonts w:cs="Times New Roman"/>
          <w:szCs w:val="24"/>
          <w:lang w:val="sr-Cyrl-BA"/>
        </w:rPr>
        <w:t xml:space="preserve">ла </w:t>
      </w:r>
      <w:r w:rsidRPr="004762AC">
        <w:rPr>
          <w:rFonts w:cs="Times New Roman"/>
          <w:szCs w:val="24"/>
        </w:rPr>
        <w:t>хемијске и микробиолошке</w:t>
      </w:r>
      <w:r w:rsidRPr="004762AC">
        <w:rPr>
          <w:rFonts w:cs="Times New Roman"/>
          <w:szCs w:val="24"/>
          <w:lang w:val="sr-Cyrl-BA"/>
        </w:rPr>
        <w:t xml:space="preserve"> </w:t>
      </w:r>
      <w:r w:rsidRPr="004762AC">
        <w:rPr>
          <w:rFonts w:cs="Times New Roman"/>
          <w:szCs w:val="24"/>
        </w:rPr>
        <w:t>анализе</w:t>
      </w:r>
      <w:r w:rsidRPr="004762AC">
        <w:rPr>
          <w:rFonts w:cs="Times New Roman"/>
          <w:szCs w:val="24"/>
          <w:lang w:val="sr-Cyrl-BA"/>
        </w:rPr>
        <w:t>,</w:t>
      </w:r>
      <w:r w:rsidRPr="004762AC">
        <w:rPr>
          <w:rFonts w:cs="Times New Roman"/>
          <w:szCs w:val="24"/>
        </w:rPr>
        <w:t xml:space="preserve"> сирове воде</w:t>
      </w:r>
      <w:r w:rsidRPr="004762AC">
        <w:rPr>
          <w:rFonts w:cs="Times New Roman"/>
          <w:szCs w:val="24"/>
          <w:lang w:val="sr-Cyrl-BA"/>
        </w:rPr>
        <w:t xml:space="preserve">, према дефинисаном плану који </w:t>
      </w:r>
      <w:r w:rsidR="008F2827" w:rsidRPr="004762AC">
        <w:rPr>
          <w:rFonts w:cs="Times New Roman"/>
          <w:szCs w:val="24"/>
          <w:lang w:val="sr-Cyrl-BA"/>
        </w:rPr>
        <w:t>предвиђа свакодневно</w:t>
      </w:r>
      <w:r w:rsidR="00CF1E1F">
        <w:rPr>
          <w:rFonts w:cs="Times New Roman"/>
          <w:szCs w:val="24"/>
          <w:lang w:val="sr-Cyrl-BA"/>
        </w:rPr>
        <w:t xml:space="preserve"> узима</w:t>
      </w:r>
      <w:r w:rsidRPr="004762AC">
        <w:rPr>
          <w:rFonts w:cs="Times New Roman"/>
          <w:szCs w:val="24"/>
          <w:lang w:val="sr-Cyrl-BA"/>
        </w:rPr>
        <w:t xml:space="preserve">ње 8 узорака из дистрибутивне мреже, 2 узорка из бунара који су у функцији, </w:t>
      </w:r>
      <w:r w:rsidRPr="004762AC">
        <w:rPr>
          <w:rFonts w:cs="Times New Roman"/>
          <w:lang w:val="sr-Cyrl-CS"/>
        </w:rPr>
        <w:t>испирање мреже, као и контролу концентрације резидуалног хлора узорака воде узетих из хлорне станице (</w:t>
      </w:r>
      <w:r w:rsidR="003A2E3C" w:rsidRPr="004762AC">
        <w:rPr>
          <w:rFonts w:cs="Times New Roman"/>
          <w:lang w:val="sr-Cyrl-CS"/>
        </w:rPr>
        <w:t>три пута у року од осам сати</w:t>
      </w:r>
      <w:r w:rsidRPr="004762AC">
        <w:rPr>
          <w:rFonts w:cs="Times New Roman"/>
          <w:lang w:val="sr-Cyrl-CS"/>
        </w:rPr>
        <w:t>).</w:t>
      </w:r>
    </w:p>
    <w:p w:rsidR="0025633A" w:rsidRPr="004762AC" w:rsidRDefault="0025633A" w:rsidP="0025633A">
      <w:pPr>
        <w:pStyle w:val="Header"/>
        <w:spacing w:after="120"/>
        <w:rPr>
          <w:rFonts w:cs="Times New Roman"/>
          <w:lang w:val="sr-Cyrl-CS"/>
        </w:rPr>
      </w:pPr>
      <w:r w:rsidRPr="004762AC">
        <w:rPr>
          <w:rFonts w:cs="Times New Roman"/>
          <w:lang w:val="sr-Cyrl-CS"/>
        </w:rPr>
        <w:t>Број и врста узорковања које су спроведене у</w:t>
      </w:r>
      <w:r w:rsidR="003A2E3C" w:rsidRPr="004762AC">
        <w:rPr>
          <w:rFonts w:cs="Times New Roman"/>
          <w:lang w:val="sr-Cyrl-CS"/>
        </w:rPr>
        <w:t xml:space="preserve"> посматраном периоду 2018</w:t>
      </w:r>
      <w:r w:rsidRPr="004762AC">
        <w:rPr>
          <w:rFonts w:cs="Times New Roman"/>
          <w:lang w:val="sr-Cyrl-CS"/>
        </w:rPr>
        <w:t>. године,  се односи на сљедеће:</w:t>
      </w:r>
    </w:p>
    <w:p w:rsidR="0025633A" w:rsidRPr="004762AC" w:rsidRDefault="008F2827" w:rsidP="00105C38">
      <w:pPr>
        <w:pStyle w:val="Header"/>
        <w:numPr>
          <w:ilvl w:val="0"/>
          <w:numId w:val="7"/>
        </w:numPr>
        <w:spacing w:after="120"/>
        <w:rPr>
          <w:rFonts w:cs="Times New Roman"/>
          <w:lang w:val="sr-Cyrl-CS"/>
        </w:rPr>
      </w:pPr>
      <w:r w:rsidRPr="004762AC">
        <w:rPr>
          <w:rFonts w:cs="Times New Roman"/>
          <w:lang w:val="sr-Cyrl-CS"/>
        </w:rPr>
        <w:t>606</w:t>
      </w:r>
      <w:r w:rsidR="0025633A" w:rsidRPr="004762AC">
        <w:rPr>
          <w:rFonts w:cs="Times New Roman"/>
          <w:lang w:val="sr-Cyrl-CS"/>
        </w:rPr>
        <w:t xml:space="preserve"> анализа узорака воде узетих из бунара;</w:t>
      </w:r>
    </w:p>
    <w:p w:rsidR="0025633A" w:rsidRPr="004762AC" w:rsidRDefault="00036134" w:rsidP="00105C38">
      <w:pPr>
        <w:pStyle w:val="Header"/>
        <w:numPr>
          <w:ilvl w:val="0"/>
          <w:numId w:val="7"/>
        </w:numPr>
        <w:spacing w:after="120"/>
        <w:rPr>
          <w:rFonts w:cs="Times New Roman"/>
          <w:lang w:val="sr-Cyrl-CS"/>
        </w:rPr>
      </w:pPr>
      <w:r w:rsidRPr="004762AC">
        <w:rPr>
          <w:rFonts w:cs="Times New Roman"/>
          <w:lang w:val="sr-Cyrl-CS"/>
        </w:rPr>
        <w:t>193</w:t>
      </w:r>
      <w:r w:rsidR="003A2E3C" w:rsidRPr="004762AC">
        <w:rPr>
          <w:rFonts w:cs="Times New Roman"/>
          <w:lang w:val="sr-Cyrl-CS"/>
        </w:rPr>
        <w:t>6</w:t>
      </w:r>
      <w:r w:rsidR="0025633A" w:rsidRPr="004762AC">
        <w:rPr>
          <w:rFonts w:cs="Times New Roman"/>
          <w:lang w:val="sr-Cyrl-CS"/>
        </w:rPr>
        <w:t xml:space="preserve"> </w:t>
      </w:r>
      <w:r w:rsidR="003A2E3C" w:rsidRPr="004762AC">
        <w:rPr>
          <w:rFonts w:cs="Times New Roman"/>
          <w:lang w:val="sr-Cyrl-CS"/>
        </w:rPr>
        <w:t>анализа</w:t>
      </w:r>
      <w:r w:rsidR="0025633A" w:rsidRPr="004762AC">
        <w:rPr>
          <w:rFonts w:cs="Times New Roman"/>
          <w:lang w:val="sr-Cyrl-CS"/>
        </w:rPr>
        <w:t xml:space="preserve"> узорака воде узетих из дистрибутивне мреже;</w:t>
      </w:r>
    </w:p>
    <w:p w:rsidR="0025633A" w:rsidRPr="004762AC" w:rsidRDefault="00036134" w:rsidP="00105C38">
      <w:pPr>
        <w:pStyle w:val="Header"/>
        <w:numPr>
          <w:ilvl w:val="0"/>
          <w:numId w:val="7"/>
        </w:numPr>
        <w:spacing w:after="120"/>
        <w:rPr>
          <w:rFonts w:cs="Times New Roman"/>
          <w:lang w:val="sr-Cyrl-CS"/>
        </w:rPr>
      </w:pPr>
      <w:r w:rsidRPr="004762AC">
        <w:rPr>
          <w:rFonts w:cs="Times New Roman"/>
          <w:lang w:val="sr-Cyrl-CS"/>
        </w:rPr>
        <w:t>28</w:t>
      </w:r>
      <w:r w:rsidR="0025633A" w:rsidRPr="004762AC">
        <w:rPr>
          <w:rFonts w:cs="Times New Roman"/>
          <w:lang w:val="sr-Cyrl-CS"/>
        </w:rPr>
        <w:t xml:space="preserve"> испирања и анализа  пијезометара;</w:t>
      </w:r>
    </w:p>
    <w:p w:rsidR="0025633A" w:rsidRPr="004762AC" w:rsidRDefault="00036134" w:rsidP="00105C38">
      <w:pPr>
        <w:pStyle w:val="Header"/>
        <w:numPr>
          <w:ilvl w:val="0"/>
          <w:numId w:val="7"/>
        </w:numPr>
        <w:spacing w:after="120"/>
        <w:rPr>
          <w:rFonts w:cs="Times New Roman"/>
          <w:lang w:val="sr-Cyrl-CS"/>
        </w:rPr>
      </w:pPr>
      <w:r w:rsidRPr="004762AC">
        <w:rPr>
          <w:rFonts w:cs="Times New Roman"/>
          <w:lang w:val="sr-Cyrl-CS"/>
        </w:rPr>
        <w:t>21 испирање</w:t>
      </w:r>
      <w:r w:rsidR="0025633A" w:rsidRPr="004762AC">
        <w:rPr>
          <w:rFonts w:cs="Times New Roman"/>
          <w:lang w:val="sr-Cyrl-CS"/>
        </w:rPr>
        <w:t xml:space="preserve"> и анализа мртвих слојева бунара;</w:t>
      </w:r>
    </w:p>
    <w:p w:rsidR="00036134" w:rsidRPr="004762AC" w:rsidRDefault="00036134" w:rsidP="00105C38">
      <w:pPr>
        <w:pStyle w:val="Header"/>
        <w:numPr>
          <w:ilvl w:val="0"/>
          <w:numId w:val="7"/>
        </w:numPr>
        <w:spacing w:after="120"/>
        <w:rPr>
          <w:rFonts w:cs="Times New Roman"/>
          <w:lang w:val="sr-Cyrl-CS"/>
        </w:rPr>
      </w:pPr>
      <w:r w:rsidRPr="004762AC">
        <w:rPr>
          <w:rFonts w:cs="Times New Roman"/>
          <w:lang w:val="sr-Cyrl-CS"/>
        </w:rPr>
        <w:t>5 дезинфекција бунара;</w:t>
      </w:r>
    </w:p>
    <w:p w:rsidR="0025633A" w:rsidRPr="004762AC" w:rsidRDefault="00036134" w:rsidP="00105C38">
      <w:pPr>
        <w:pStyle w:val="Header"/>
        <w:numPr>
          <w:ilvl w:val="0"/>
          <w:numId w:val="7"/>
        </w:numPr>
        <w:spacing w:after="120"/>
        <w:rPr>
          <w:rFonts w:cs="Times New Roman"/>
          <w:lang w:val="sr-Cyrl-CS"/>
        </w:rPr>
      </w:pPr>
      <w:r w:rsidRPr="004762AC">
        <w:rPr>
          <w:rFonts w:cs="Times New Roman"/>
          <w:lang w:val="sr-Cyrl-CS"/>
        </w:rPr>
        <w:t>38</w:t>
      </w:r>
      <w:r w:rsidR="0025633A" w:rsidRPr="004762AC">
        <w:rPr>
          <w:rFonts w:cs="Times New Roman"/>
          <w:lang w:val="sr-Cyrl-CS"/>
        </w:rPr>
        <w:t xml:space="preserve"> дезинфекција водоводних инсталација стамбених</w:t>
      </w:r>
      <w:r w:rsidRPr="004762AC">
        <w:rPr>
          <w:rFonts w:cs="Times New Roman"/>
          <w:lang w:val="sr-Cyrl-CS"/>
        </w:rPr>
        <w:t xml:space="preserve"> и пословних</w:t>
      </w:r>
      <w:r w:rsidR="0025633A" w:rsidRPr="004762AC">
        <w:rPr>
          <w:rFonts w:cs="Times New Roman"/>
          <w:lang w:val="sr-Cyrl-CS"/>
        </w:rPr>
        <w:t xml:space="preserve"> објеката;</w:t>
      </w:r>
    </w:p>
    <w:p w:rsidR="0025633A" w:rsidRPr="004762AC" w:rsidRDefault="00036134" w:rsidP="00105C38">
      <w:pPr>
        <w:pStyle w:val="Header"/>
        <w:numPr>
          <w:ilvl w:val="0"/>
          <w:numId w:val="7"/>
        </w:numPr>
        <w:spacing w:after="120"/>
        <w:rPr>
          <w:rFonts w:cs="Times New Roman"/>
          <w:lang w:val="sr-Cyrl-CS"/>
        </w:rPr>
      </w:pPr>
      <w:r w:rsidRPr="004762AC">
        <w:rPr>
          <w:rFonts w:cs="Times New Roman"/>
          <w:lang w:val="sr-Cyrl-CS"/>
        </w:rPr>
        <w:t>29</w:t>
      </w:r>
      <w:r w:rsidR="0025633A" w:rsidRPr="004762AC">
        <w:rPr>
          <w:rFonts w:cs="Times New Roman"/>
          <w:lang w:val="sr-Cyrl-CS"/>
        </w:rPr>
        <w:t xml:space="preserve"> дезинфекција новоизграђених</w:t>
      </w:r>
      <w:r w:rsidR="003A2E3C" w:rsidRPr="004762AC">
        <w:rPr>
          <w:rFonts w:cs="Times New Roman"/>
          <w:lang w:val="sr-Cyrl-CS"/>
        </w:rPr>
        <w:t xml:space="preserve"> и реконструисаних водводних линија</w:t>
      </w:r>
      <w:r w:rsidR="0025633A" w:rsidRPr="004762AC">
        <w:rPr>
          <w:rFonts w:cs="Times New Roman"/>
          <w:lang w:val="sr-Cyrl-CS"/>
        </w:rPr>
        <w:t>;</w:t>
      </w:r>
    </w:p>
    <w:p w:rsidR="0025633A" w:rsidRPr="004762AC" w:rsidRDefault="00036134" w:rsidP="00105C38">
      <w:pPr>
        <w:pStyle w:val="Header"/>
        <w:numPr>
          <w:ilvl w:val="0"/>
          <w:numId w:val="7"/>
        </w:numPr>
        <w:spacing w:after="120"/>
        <w:rPr>
          <w:rFonts w:cs="Times New Roman"/>
          <w:lang w:val="sr-Cyrl-CS"/>
        </w:rPr>
      </w:pPr>
      <w:r w:rsidRPr="004762AC">
        <w:rPr>
          <w:rFonts w:cs="Times New Roman"/>
          <w:lang w:val="sr-Cyrl-CS"/>
        </w:rPr>
        <w:t>885</w:t>
      </w:r>
      <w:r w:rsidR="0025633A" w:rsidRPr="004762AC">
        <w:rPr>
          <w:rFonts w:cs="Times New Roman"/>
          <w:lang w:val="sr-Cyrl-CS"/>
        </w:rPr>
        <w:t xml:space="preserve"> испирања дистрибутивне мреже (крајеви дистрибутивне мреже);</w:t>
      </w:r>
    </w:p>
    <w:p w:rsidR="0025633A" w:rsidRPr="004762AC" w:rsidRDefault="00036134" w:rsidP="00105C38">
      <w:pPr>
        <w:pStyle w:val="Header"/>
        <w:numPr>
          <w:ilvl w:val="0"/>
          <w:numId w:val="7"/>
        </w:numPr>
        <w:spacing w:after="120"/>
        <w:rPr>
          <w:rFonts w:cs="Times New Roman"/>
          <w:lang w:val="sr-Cyrl-CS"/>
        </w:rPr>
      </w:pPr>
      <w:r w:rsidRPr="004762AC">
        <w:rPr>
          <w:rFonts w:cs="Times New Roman"/>
          <w:lang w:val="sr-Cyrl-CS"/>
        </w:rPr>
        <w:t>5.29</w:t>
      </w:r>
      <w:r w:rsidR="0025633A" w:rsidRPr="004762AC">
        <w:rPr>
          <w:rFonts w:cs="Times New Roman"/>
          <w:lang w:val="sr-Cyrl-CS"/>
        </w:rPr>
        <w:t>0 анализа на резидуални хлор, узорци воде узети из хлорне станице;</w:t>
      </w:r>
    </w:p>
    <w:p w:rsidR="0025633A" w:rsidRPr="004762AC" w:rsidRDefault="00036134" w:rsidP="00105C38">
      <w:pPr>
        <w:pStyle w:val="Header"/>
        <w:numPr>
          <w:ilvl w:val="0"/>
          <w:numId w:val="7"/>
        </w:numPr>
        <w:spacing w:after="120"/>
        <w:rPr>
          <w:rFonts w:cs="Times New Roman"/>
          <w:lang w:val="sr-Cyrl-CS"/>
        </w:rPr>
      </w:pPr>
      <w:r w:rsidRPr="004762AC">
        <w:rPr>
          <w:rFonts w:cs="Times New Roman"/>
          <w:lang w:val="sr-Cyrl-CS"/>
        </w:rPr>
        <w:t>670 анализа</w:t>
      </w:r>
      <w:r w:rsidR="003A2E3C" w:rsidRPr="004762AC">
        <w:rPr>
          <w:rFonts w:cs="Times New Roman"/>
          <w:lang w:val="sr-Cyrl-CS"/>
        </w:rPr>
        <w:t xml:space="preserve"> </w:t>
      </w:r>
      <w:r w:rsidR="0025633A" w:rsidRPr="004762AC">
        <w:rPr>
          <w:rFonts w:cs="Times New Roman"/>
          <w:lang w:val="sr-Cyrl-CS"/>
        </w:rPr>
        <w:t>микробиолошких узорака узетих након дезинфекције новоизграђених цјевовода и дезинфекције водоводних инсталација стамбених</w:t>
      </w:r>
      <w:r w:rsidRPr="004762AC">
        <w:rPr>
          <w:rFonts w:cs="Times New Roman"/>
          <w:lang w:val="sr-Cyrl-CS"/>
        </w:rPr>
        <w:t xml:space="preserve"> и пословних</w:t>
      </w:r>
      <w:r w:rsidR="0025633A" w:rsidRPr="004762AC">
        <w:rPr>
          <w:rFonts w:cs="Times New Roman"/>
          <w:lang w:val="sr-Cyrl-CS"/>
        </w:rPr>
        <w:t xml:space="preserve"> објеката и</w:t>
      </w:r>
    </w:p>
    <w:p w:rsidR="00036134" w:rsidRPr="00CF1E1F" w:rsidRDefault="00036134" w:rsidP="00036134">
      <w:pPr>
        <w:pStyle w:val="Header"/>
        <w:numPr>
          <w:ilvl w:val="0"/>
          <w:numId w:val="7"/>
        </w:numPr>
        <w:spacing w:after="120"/>
        <w:rPr>
          <w:rFonts w:cs="Times New Roman"/>
          <w:lang w:val="sr-Cyrl-CS"/>
        </w:rPr>
      </w:pPr>
      <w:r w:rsidRPr="004762AC">
        <w:rPr>
          <w:rFonts w:cs="Times New Roman"/>
          <w:lang w:val="sr-Cyrl-CS"/>
        </w:rPr>
        <w:t>172 физичко – хемијске анализе (екстерне)</w:t>
      </w:r>
      <w:r w:rsidR="0025633A" w:rsidRPr="004762AC">
        <w:rPr>
          <w:rFonts w:cs="Times New Roman"/>
          <w:lang w:val="sr-Cyrl-CS"/>
        </w:rPr>
        <w:t>.</w:t>
      </w:r>
    </w:p>
    <w:p w:rsidR="00036134" w:rsidRPr="004762AC" w:rsidRDefault="00036134" w:rsidP="00036134">
      <w:pPr>
        <w:pStyle w:val="Header"/>
        <w:spacing w:after="120"/>
        <w:rPr>
          <w:rFonts w:cs="Times New Roman"/>
          <w:lang w:val="sr-Cyrl-CS"/>
        </w:rPr>
      </w:pPr>
      <w:r w:rsidRPr="004762AC">
        <w:rPr>
          <w:rFonts w:cs="Times New Roman"/>
          <w:lang w:val="sr-Cyrl-CS"/>
        </w:rPr>
        <w:t>С обзиром на Правилник о здравственој исправности воде за пиће</w:t>
      </w:r>
      <w:r w:rsidR="004762AC" w:rsidRPr="004762AC">
        <w:rPr>
          <w:rFonts w:cs="Times New Roman"/>
          <w:lang w:val="sr-Cyrl-CS"/>
        </w:rPr>
        <w:t>,</w:t>
      </w:r>
      <w:r w:rsidRPr="004762AC">
        <w:rPr>
          <w:rFonts w:cs="Times New Roman"/>
          <w:lang w:val="sr-Cyrl-CS"/>
        </w:rPr>
        <w:t xml:space="preserve"> (Сл.</w:t>
      </w:r>
      <w:r w:rsidR="004762AC" w:rsidRPr="004762AC">
        <w:rPr>
          <w:rFonts w:cs="Times New Roman"/>
          <w:lang w:val="sr-Cyrl-CS"/>
        </w:rPr>
        <w:t xml:space="preserve"> </w:t>
      </w:r>
      <w:r w:rsidRPr="004762AC">
        <w:rPr>
          <w:rFonts w:cs="Times New Roman"/>
          <w:lang w:val="sr-Cyrl-CS"/>
        </w:rPr>
        <w:t>гл. РС 88/17) у 2018. години</w:t>
      </w:r>
      <w:r w:rsidR="004762AC" w:rsidRPr="004762AC">
        <w:rPr>
          <w:rFonts w:cs="Times New Roman"/>
          <w:lang w:val="sr-Cyrl-CS"/>
        </w:rPr>
        <w:t>,</w:t>
      </w:r>
      <w:r w:rsidRPr="004762AC">
        <w:rPr>
          <w:rFonts w:cs="Times New Roman"/>
          <w:lang w:val="sr-Cyrl-CS"/>
        </w:rPr>
        <w:t xml:space="preserve"> спроведене су и екстерне контроле од стране јавно здравствене установе и то:</w:t>
      </w:r>
    </w:p>
    <w:p w:rsidR="00036134" w:rsidRPr="004762AC" w:rsidRDefault="00036134" w:rsidP="00B05D8B">
      <w:pPr>
        <w:pStyle w:val="Header"/>
        <w:numPr>
          <w:ilvl w:val="0"/>
          <w:numId w:val="41"/>
        </w:numPr>
        <w:spacing w:after="120"/>
        <w:rPr>
          <w:rFonts w:cs="Times New Roman"/>
          <w:lang w:val="sr-Cyrl-CS"/>
        </w:rPr>
      </w:pPr>
      <w:r w:rsidRPr="004762AC">
        <w:rPr>
          <w:rFonts w:cs="Times New Roman"/>
          <w:lang w:val="sr-Cyrl-CS"/>
        </w:rPr>
        <w:t xml:space="preserve">428 </w:t>
      </w:r>
      <w:r w:rsidR="004762AC" w:rsidRPr="004762AC">
        <w:rPr>
          <w:rFonts w:cs="Times New Roman"/>
          <w:lang w:val="sr-Cyrl-CS"/>
        </w:rPr>
        <w:t xml:space="preserve">основних </w:t>
      </w:r>
      <w:r w:rsidRPr="004762AC">
        <w:rPr>
          <w:rFonts w:cs="Times New Roman"/>
          <w:lang w:val="sr-Cyrl-CS"/>
        </w:rPr>
        <w:t>физичко – хемијских анализа;</w:t>
      </w:r>
    </w:p>
    <w:p w:rsidR="004762AC" w:rsidRPr="004762AC" w:rsidRDefault="00036134" w:rsidP="00B05D8B">
      <w:pPr>
        <w:pStyle w:val="Header"/>
        <w:numPr>
          <w:ilvl w:val="0"/>
          <w:numId w:val="41"/>
        </w:numPr>
        <w:spacing w:after="120"/>
        <w:rPr>
          <w:rFonts w:cs="Times New Roman"/>
          <w:lang w:val="sr-Cyrl-CS"/>
        </w:rPr>
      </w:pPr>
      <w:r w:rsidRPr="004762AC">
        <w:rPr>
          <w:rFonts w:cs="Times New Roman"/>
          <w:lang w:val="sr-Cyrl-CS"/>
        </w:rPr>
        <w:t>428 основних микробиолошких анализа</w:t>
      </w:r>
      <w:r w:rsidR="004762AC" w:rsidRPr="004762AC">
        <w:rPr>
          <w:rFonts w:cs="Times New Roman"/>
          <w:lang w:val="sr-Cyrl-CS"/>
        </w:rPr>
        <w:t>;</w:t>
      </w:r>
    </w:p>
    <w:p w:rsidR="004762AC" w:rsidRPr="004762AC" w:rsidRDefault="004762AC" w:rsidP="00B05D8B">
      <w:pPr>
        <w:pStyle w:val="Header"/>
        <w:numPr>
          <w:ilvl w:val="0"/>
          <w:numId w:val="41"/>
        </w:numPr>
        <w:spacing w:after="120"/>
        <w:rPr>
          <w:rFonts w:cs="Times New Roman"/>
          <w:lang w:val="sr-Cyrl-CS"/>
        </w:rPr>
      </w:pPr>
      <w:r w:rsidRPr="004762AC">
        <w:rPr>
          <w:rFonts w:cs="Times New Roman"/>
          <w:lang w:val="sr-Cyrl-CS"/>
        </w:rPr>
        <w:lastRenderedPageBreak/>
        <w:t>14 периодичних прегледа и</w:t>
      </w:r>
    </w:p>
    <w:p w:rsidR="00036134" w:rsidRPr="004762AC" w:rsidRDefault="004762AC" w:rsidP="00B05D8B">
      <w:pPr>
        <w:pStyle w:val="Header"/>
        <w:numPr>
          <w:ilvl w:val="0"/>
          <w:numId w:val="41"/>
        </w:numPr>
        <w:spacing w:after="120"/>
        <w:rPr>
          <w:rFonts w:cs="Times New Roman"/>
          <w:lang w:val="sr-Cyrl-CS"/>
        </w:rPr>
      </w:pPr>
      <w:r w:rsidRPr="004762AC">
        <w:rPr>
          <w:rFonts w:cs="Times New Roman"/>
          <w:lang w:val="sr-Cyrl-CS"/>
        </w:rPr>
        <w:t>8 прегледа на параметре новог захвата.</w:t>
      </w:r>
      <w:r w:rsidR="00036134" w:rsidRPr="004762AC">
        <w:rPr>
          <w:rFonts w:cs="Times New Roman"/>
          <w:lang w:val="sr-Cyrl-CS"/>
        </w:rPr>
        <w:t xml:space="preserve"> </w:t>
      </w:r>
    </w:p>
    <w:p w:rsidR="0025633A" w:rsidRPr="004762AC" w:rsidRDefault="0025633A" w:rsidP="0025633A">
      <w:pPr>
        <w:spacing w:after="120"/>
        <w:rPr>
          <w:rFonts w:cs="Times New Roman"/>
          <w:lang w:val="sr-Cyrl-CS"/>
        </w:rPr>
      </w:pPr>
      <w:r w:rsidRPr="004762AC">
        <w:rPr>
          <w:rFonts w:cs="Times New Roman"/>
          <w:lang w:val="sr-Cyrl-CS"/>
        </w:rPr>
        <w:t>Наведене активности Службе лабораторије се врш</w:t>
      </w:r>
      <w:r w:rsidRPr="004762AC">
        <w:rPr>
          <w:rFonts w:cs="Times New Roman"/>
          <w:lang w:val="sr-Latn-CS"/>
        </w:rPr>
        <w:t>e</w:t>
      </w:r>
      <w:r w:rsidRPr="004762AC">
        <w:rPr>
          <w:rFonts w:cs="Times New Roman"/>
          <w:lang w:val="sr-Cyrl-CS"/>
        </w:rPr>
        <w:t xml:space="preserve"> с циљем сталног одржавања квалитета воде за пиће под контролом и обезбјеђења хигијенске исправности исте.</w:t>
      </w:r>
    </w:p>
    <w:p w:rsidR="0025633A" w:rsidRDefault="0025633A" w:rsidP="0025633A">
      <w:pPr>
        <w:spacing w:after="120"/>
        <w:rPr>
          <w:rFonts w:cs="Times New Roman"/>
          <w:b/>
        </w:rPr>
      </w:pPr>
      <w:r w:rsidRPr="004762AC">
        <w:rPr>
          <w:rFonts w:cs="Times New Roman"/>
          <w:lang w:val="sr-Cyrl-CS"/>
        </w:rPr>
        <w:t xml:space="preserve">Анализе урађене у нашој лабораторији су показале, што су потврдиле и анализе урађене од стране јавно здравствених установа, (Регионални завод из Зворника, Завод за јавно здравље Београд), </w:t>
      </w:r>
      <w:r w:rsidRPr="004762AC">
        <w:rPr>
          <w:rFonts w:cs="Times New Roman"/>
          <w:b/>
          <w:lang w:val="sr-Cyrl-CS"/>
        </w:rPr>
        <w:t>да је вода за пиће, која се дистрибуира са Изворишта „Грмић“, као и вода у дистрибутивној водоводној мрежи, ИСПРАВНА, како у физичко – хемијском погледу, тако и у погледу микробиолошких особина.</w:t>
      </w:r>
    </w:p>
    <w:p w:rsidR="00A63C40" w:rsidRPr="00BF4EAD" w:rsidRDefault="00A63C40" w:rsidP="00767BA3">
      <w:pPr>
        <w:spacing w:after="120"/>
        <w:rPr>
          <w:rFonts w:cs="Times New Roman"/>
          <w:b/>
          <w:highlight w:val="yellow"/>
        </w:rPr>
      </w:pPr>
    </w:p>
    <w:p w:rsidR="00A63C40" w:rsidRPr="00C101E5" w:rsidRDefault="009A2F57" w:rsidP="0000729A">
      <w:pPr>
        <w:pStyle w:val="Heading2"/>
        <w:spacing w:after="100" w:afterAutospacing="1"/>
        <w:jc w:val="both"/>
        <w:rPr>
          <w:rFonts w:eastAsia="Calibri"/>
          <w:lang w:val="sr-Latn-CS"/>
        </w:rPr>
      </w:pPr>
      <w:bookmarkStart w:id="20" w:name="_Toc1482817"/>
      <w:r>
        <w:rPr>
          <w:rFonts w:eastAsia="Calibri"/>
        </w:rPr>
        <w:t>4</w:t>
      </w:r>
      <w:r w:rsidR="00A63C40" w:rsidRPr="00C101E5">
        <w:rPr>
          <w:rFonts w:eastAsia="Calibri"/>
          <w:lang w:val="sr-Cyrl-CS"/>
        </w:rPr>
        <w:t>.5. СЕКТОР ЗА КАНАЛИЗАЦИЈУ</w:t>
      </w:r>
      <w:bookmarkEnd w:id="20"/>
    </w:p>
    <w:p w:rsidR="00D91C3E" w:rsidRPr="00C101E5" w:rsidRDefault="009A2F57" w:rsidP="0000729A">
      <w:pPr>
        <w:pStyle w:val="Heading2"/>
        <w:spacing w:after="100" w:afterAutospacing="1"/>
        <w:jc w:val="both"/>
        <w:rPr>
          <w:b w:val="0"/>
        </w:rPr>
      </w:pPr>
      <w:bookmarkStart w:id="21" w:name="_Toc1482818"/>
      <w:r>
        <w:rPr>
          <w:b w:val="0"/>
        </w:rPr>
        <w:t>4</w:t>
      </w:r>
      <w:r w:rsidR="00A63C40" w:rsidRPr="00C101E5">
        <w:rPr>
          <w:b w:val="0"/>
          <w:lang w:val="sr-Cyrl-BA"/>
        </w:rPr>
        <w:t>.5.1.</w:t>
      </w:r>
      <w:r w:rsidR="00A63C40" w:rsidRPr="00C101E5">
        <w:rPr>
          <w:b w:val="0"/>
          <w:lang w:val="sr-Cyrl-BA"/>
        </w:rPr>
        <w:tab/>
        <w:t>Служба за управљање постројењем за пречишћавање отпадних вода</w:t>
      </w:r>
      <w:bookmarkEnd w:id="21"/>
    </w:p>
    <w:p w:rsidR="00A63C40" w:rsidRPr="00C101E5" w:rsidRDefault="00A63C40" w:rsidP="00F24012">
      <w:pPr>
        <w:spacing w:after="120"/>
        <w:contextualSpacing/>
        <w:rPr>
          <w:lang w:val="sr-Cyrl-BA"/>
        </w:rPr>
      </w:pPr>
      <w:r w:rsidRPr="00C101E5">
        <w:t>Радови на Постројењу за пречишћавање отпадних вода у</w:t>
      </w:r>
      <w:r w:rsidRPr="00C101E5">
        <w:rPr>
          <w:lang w:val="sr-Cyrl-BA"/>
        </w:rPr>
        <w:t xml:space="preserve"> Великој</w:t>
      </w:r>
      <w:r w:rsidRPr="00C101E5">
        <w:t xml:space="preserve"> Обарској</w:t>
      </w:r>
      <w:r w:rsidRPr="00C101E5">
        <w:rPr>
          <w:lang w:val="sr-Cyrl-BA"/>
        </w:rPr>
        <w:t>,</w:t>
      </w:r>
      <w:r w:rsidRPr="00C101E5">
        <w:t xml:space="preserve"> за</w:t>
      </w:r>
      <w:r w:rsidRPr="00C101E5">
        <w:rPr>
          <w:lang w:val="sr-Cyrl-BA"/>
        </w:rPr>
        <w:t xml:space="preserve"> посматрани</w:t>
      </w:r>
      <w:r w:rsidRPr="00C101E5">
        <w:t xml:space="preserve"> период су се заснивали на редовн</w:t>
      </w:r>
      <w:r w:rsidR="004B2386" w:rsidRPr="00C101E5">
        <w:t>им пословима, а то су: послови</w:t>
      </w:r>
      <w:r w:rsidRPr="00C101E5">
        <w:t xml:space="preserve"> на одржавању опреме и постројења, радови на одржавању хигијене на постројењу и активности на лабораторијским анализама и калибрацијама аналитичке опреме.</w:t>
      </w:r>
    </w:p>
    <w:p w:rsidR="00A63C40" w:rsidRPr="00C101E5" w:rsidRDefault="00A63C40" w:rsidP="00A63C40">
      <w:pPr>
        <w:rPr>
          <w:lang w:val="sr-Cyrl-BA"/>
        </w:rPr>
      </w:pPr>
    </w:p>
    <w:p w:rsidR="00AD71C2" w:rsidRPr="00C101E5" w:rsidRDefault="00AD71C2" w:rsidP="00AD71C2">
      <w:pPr>
        <w:spacing w:after="120"/>
        <w:contextualSpacing/>
      </w:pPr>
      <w:r w:rsidRPr="00C101E5">
        <w:rPr>
          <w:lang w:val="sr-Cyrl-CS"/>
        </w:rPr>
        <w:t xml:space="preserve">За </w:t>
      </w:r>
      <w:r w:rsidR="004B2386" w:rsidRPr="00C101E5">
        <w:t>период који је обухваћен овим извјештајем</w:t>
      </w:r>
      <w:r w:rsidRPr="00C101E5">
        <w:rPr>
          <w:lang w:val="sr-Cyrl-CS"/>
        </w:rPr>
        <w:t xml:space="preserve"> пречишћено је </w:t>
      </w:r>
      <w:r w:rsidR="004B2386" w:rsidRPr="00C101E5">
        <w:rPr>
          <w:lang w:val="sr-Cyrl-CS"/>
        </w:rPr>
        <w:t>1.605.000</w:t>
      </w:r>
      <w:r w:rsidRPr="00C101E5">
        <w:t xml:space="preserve"> m</w:t>
      </w:r>
      <w:r w:rsidRPr="00C101E5">
        <w:rPr>
          <w:vertAlign w:val="superscript"/>
        </w:rPr>
        <w:t xml:space="preserve">3 </w:t>
      </w:r>
      <w:r w:rsidRPr="00C101E5">
        <w:t>отпадне воде</w:t>
      </w:r>
      <w:r w:rsidRPr="00C101E5">
        <w:rPr>
          <w:lang w:val="sr-Cyrl-BA"/>
        </w:rPr>
        <w:t>,</w:t>
      </w:r>
      <w:r w:rsidRPr="00C101E5">
        <w:t xml:space="preserve"> при чему је из</w:t>
      </w:r>
      <w:r w:rsidRPr="00C101E5">
        <w:rPr>
          <w:lang w:val="sr-Cyrl-BA"/>
        </w:rPr>
        <w:t xml:space="preserve"> СБР</w:t>
      </w:r>
      <w:r w:rsidR="004B2386" w:rsidRPr="00C101E5">
        <w:t xml:space="preserve"> базена исцрпљено 3</w:t>
      </w:r>
      <w:r w:rsidRPr="00C101E5">
        <w:t>5</w:t>
      </w:r>
      <w:r w:rsidR="004B2386" w:rsidRPr="00C101E5">
        <w:rPr>
          <w:lang w:val="sr-Cyrl-BA"/>
        </w:rPr>
        <w:t>.081</w:t>
      </w:r>
      <w:r w:rsidRPr="00C101E5">
        <w:t xml:space="preserve"> m</w:t>
      </w:r>
      <w:r w:rsidRPr="00C101E5">
        <w:rPr>
          <w:vertAlign w:val="superscript"/>
        </w:rPr>
        <w:t xml:space="preserve">3 </w:t>
      </w:r>
      <w:r w:rsidRPr="00C101E5">
        <w:t>сировог муља. Дехидратацијом, односно центрифугирањем си</w:t>
      </w:r>
      <w:r w:rsidR="004B2386" w:rsidRPr="00C101E5">
        <w:t>ровог муља произведено је око 1.70</w:t>
      </w:r>
      <w:r w:rsidRPr="00C101E5">
        <w:t>0 m</w:t>
      </w:r>
      <w:r w:rsidRPr="00C101E5">
        <w:rPr>
          <w:vertAlign w:val="superscript"/>
        </w:rPr>
        <w:t>3</w:t>
      </w:r>
      <w:r w:rsidRPr="00C101E5">
        <w:t xml:space="preserve"> дехидри</w:t>
      </w:r>
      <w:r w:rsidR="004B2386" w:rsidRPr="00C101E5">
        <w:t>раног муља (муљног колача) од 19</w:t>
      </w:r>
      <w:r w:rsidRPr="00C101E5">
        <w:t xml:space="preserve"> до 2</w:t>
      </w:r>
      <w:r w:rsidRPr="00C101E5">
        <w:rPr>
          <w:lang w:val="sr-Cyrl-BA"/>
        </w:rPr>
        <w:t>2</w:t>
      </w:r>
      <w:r w:rsidR="00824370" w:rsidRPr="00C101E5">
        <w:t xml:space="preserve"> % </w:t>
      </w:r>
      <w:r w:rsidRPr="00C101E5">
        <w:t xml:space="preserve">сувоће. </w:t>
      </w:r>
    </w:p>
    <w:p w:rsidR="00AD71C2" w:rsidRPr="00C101E5" w:rsidRDefault="00AD71C2" w:rsidP="00A63C40">
      <w:pPr>
        <w:rPr>
          <w:lang w:val="sr-Cyrl-BA"/>
        </w:rPr>
      </w:pPr>
    </w:p>
    <w:p w:rsidR="00A63C40" w:rsidRPr="00C101E5" w:rsidRDefault="00A63C40" w:rsidP="00A63C40">
      <w:pPr>
        <w:rPr>
          <w:lang w:val="sr-Cyrl-BA"/>
        </w:rPr>
      </w:pPr>
      <w:r w:rsidRPr="00C101E5">
        <w:rPr>
          <w:lang w:val="sr-Cyrl-BA"/>
        </w:rPr>
        <w:t>Радници постројења за ППОВ су обавили низ пратећих активности на пречистачу које су уско везане за само функционисање истог. У складу са препорукама за редовно одржавање изводе се третмани: механички, биолошки и третман муља.</w:t>
      </w:r>
    </w:p>
    <w:p w:rsidR="00A63C40" w:rsidRPr="00C101E5" w:rsidRDefault="00A63C40" w:rsidP="00A63C40">
      <w:pPr>
        <w:rPr>
          <w:lang w:val="sr-Cyrl-BA"/>
        </w:rPr>
      </w:pPr>
      <w:r w:rsidRPr="00C101E5">
        <w:rPr>
          <w:lang w:val="sr-Cyrl-BA"/>
        </w:rPr>
        <w:t>Спроводиле су се активности на редовном одржавању опреме, према задатим процедурама, одржавање прописане хигијене и чишћење механичке и аутоматске опреме пречистача.</w:t>
      </w:r>
    </w:p>
    <w:p w:rsidR="00A63C40" w:rsidRPr="00C101E5" w:rsidRDefault="00A63C40" w:rsidP="00A63C40"/>
    <w:p w:rsidR="00A63C40" w:rsidRPr="00C101E5" w:rsidRDefault="00A63C40" w:rsidP="00A63C40">
      <w:pPr>
        <w:rPr>
          <w:lang w:val="sr-Cyrl-BA"/>
        </w:rPr>
      </w:pPr>
      <w:r w:rsidRPr="00C101E5">
        <w:rPr>
          <w:lang w:val="sr-Cyrl-BA"/>
        </w:rPr>
        <w:t>Што се тиче активности лабораторије на постројењу за пречишћавање отпадних вода, издвојићемо неке од анализа које су рађене у току године и то:</w:t>
      </w:r>
    </w:p>
    <w:p w:rsidR="00A63C40" w:rsidRPr="00C101E5" w:rsidRDefault="00A63C40" w:rsidP="00A63C40">
      <w:pPr>
        <w:rPr>
          <w:lang w:val="sr-Cyrl-BA"/>
        </w:rPr>
      </w:pPr>
    </w:p>
    <w:p w:rsidR="00A63C40" w:rsidRPr="00C101E5" w:rsidRDefault="008C0A92" w:rsidP="00105C38">
      <w:pPr>
        <w:pStyle w:val="ListParagraph"/>
        <w:numPr>
          <w:ilvl w:val="0"/>
          <w:numId w:val="17"/>
        </w:numPr>
        <w:spacing w:after="120"/>
        <w:contextualSpacing w:val="0"/>
      </w:pPr>
      <w:r w:rsidRPr="00C101E5">
        <w:rPr>
          <w:lang w:val="sr-Cyrl-BA"/>
        </w:rPr>
        <w:t>101</w:t>
      </w:r>
      <w:r w:rsidR="00A63C40" w:rsidRPr="00C101E5">
        <w:rPr>
          <w:lang w:val="sr-Cyrl-BA"/>
        </w:rPr>
        <w:t xml:space="preserve"> а</w:t>
      </w:r>
      <w:r w:rsidR="00A63C40" w:rsidRPr="00C101E5">
        <w:t>нализ</w:t>
      </w:r>
      <w:r w:rsidRPr="00C101E5">
        <w:rPr>
          <w:lang w:val="sr-Cyrl-BA"/>
        </w:rPr>
        <w:t>а сирове</w:t>
      </w:r>
      <w:r w:rsidR="00A63C40" w:rsidRPr="00C101E5">
        <w:t xml:space="preserve"> отпадне воде и пречишћене отпадне воде</w:t>
      </w:r>
      <w:r w:rsidR="00A63C40" w:rsidRPr="00C101E5">
        <w:rPr>
          <w:lang w:val="sr-Cyrl-BA"/>
        </w:rPr>
        <w:t>;</w:t>
      </w:r>
    </w:p>
    <w:p w:rsidR="00A63C40" w:rsidRPr="00C101E5" w:rsidRDefault="008C0A92" w:rsidP="00105C38">
      <w:pPr>
        <w:pStyle w:val="ListParagraph"/>
        <w:numPr>
          <w:ilvl w:val="0"/>
          <w:numId w:val="17"/>
        </w:numPr>
        <w:spacing w:after="120"/>
        <w:contextualSpacing w:val="0"/>
      </w:pPr>
      <w:r w:rsidRPr="00C101E5">
        <w:rPr>
          <w:lang w:val="sr-Cyrl-BA"/>
        </w:rPr>
        <w:t>514</w:t>
      </w:r>
      <w:r w:rsidR="00A63C40" w:rsidRPr="00C101E5">
        <w:rPr>
          <w:lang w:val="sr-Cyrl-BA"/>
        </w:rPr>
        <w:t xml:space="preserve"> а</w:t>
      </w:r>
      <w:r w:rsidR="00A63C40" w:rsidRPr="00C101E5">
        <w:t>нализ</w:t>
      </w:r>
      <w:r w:rsidR="00A63C40" w:rsidRPr="00C101E5">
        <w:rPr>
          <w:lang w:val="sr-Cyrl-BA"/>
        </w:rPr>
        <w:t>а</w:t>
      </w:r>
      <w:r w:rsidR="00A63C40" w:rsidRPr="00C101E5">
        <w:t xml:space="preserve"> узорака из СБР-</w:t>
      </w:r>
      <w:r w:rsidR="00A63C40" w:rsidRPr="00C101E5">
        <w:rPr>
          <w:lang w:val="sr-Cyrl-BA"/>
        </w:rPr>
        <w:t>а;</w:t>
      </w:r>
    </w:p>
    <w:p w:rsidR="00A63C40" w:rsidRPr="00C101E5" w:rsidRDefault="008C0A92" w:rsidP="00105C38">
      <w:pPr>
        <w:pStyle w:val="ListParagraph"/>
        <w:numPr>
          <w:ilvl w:val="0"/>
          <w:numId w:val="17"/>
        </w:numPr>
        <w:spacing w:after="120"/>
        <w:contextualSpacing w:val="0"/>
      </w:pPr>
      <w:r w:rsidRPr="00C101E5">
        <w:rPr>
          <w:lang w:val="sr-Cyrl-BA"/>
        </w:rPr>
        <w:t>123</w:t>
      </w:r>
      <w:r w:rsidR="00A63C40" w:rsidRPr="00C101E5">
        <w:rPr>
          <w:lang w:val="sr-Cyrl-BA"/>
        </w:rPr>
        <w:t xml:space="preserve"> а</w:t>
      </w:r>
      <w:r w:rsidR="00A63C40" w:rsidRPr="00C101E5">
        <w:t>нализ</w:t>
      </w:r>
      <w:r w:rsidRPr="00C101E5">
        <w:rPr>
          <w:lang w:val="sr-Cyrl-BA"/>
        </w:rPr>
        <w:t>е полимеризованог</w:t>
      </w:r>
      <w:r w:rsidR="00A63C40" w:rsidRPr="00C101E5">
        <w:t xml:space="preserve"> муља</w:t>
      </w:r>
      <w:r w:rsidR="00A63C40" w:rsidRPr="00C101E5">
        <w:rPr>
          <w:lang w:val="sr-Cyrl-BA"/>
        </w:rPr>
        <w:t>;</w:t>
      </w:r>
    </w:p>
    <w:p w:rsidR="00A63C40" w:rsidRPr="00C101E5" w:rsidRDefault="008C0A92" w:rsidP="00105C38">
      <w:pPr>
        <w:pStyle w:val="ListParagraph"/>
        <w:numPr>
          <w:ilvl w:val="0"/>
          <w:numId w:val="17"/>
        </w:numPr>
        <w:spacing w:after="120"/>
        <w:contextualSpacing w:val="0"/>
      </w:pPr>
      <w:r w:rsidRPr="00C101E5">
        <w:rPr>
          <w:lang w:val="sr-Cyrl-BA"/>
        </w:rPr>
        <w:t>137</w:t>
      </w:r>
      <w:r w:rsidR="00A63C40" w:rsidRPr="00C101E5">
        <w:rPr>
          <w:lang w:val="sr-Cyrl-BA"/>
        </w:rPr>
        <w:t xml:space="preserve"> а</w:t>
      </w:r>
      <w:r w:rsidR="00A63C40" w:rsidRPr="00C101E5">
        <w:t>нализ</w:t>
      </w:r>
      <w:r w:rsidR="00A63C40" w:rsidRPr="00C101E5">
        <w:rPr>
          <w:lang w:val="sr-Cyrl-BA"/>
        </w:rPr>
        <w:t>а</w:t>
      </w:r>
      <w:r w:rsidRPr="00C101E5">
        <w:rPr>
          <w:lang w:val="sr-Cyrl-BA"/>
        </w:rPr>
        <w:t xml:space="preserve"> сировог</w:t>
      </w:r>
      <w:r w:rsidR="00AD71C2" w:rsidRPr="00C101E5">
        <w:t xml:space="preserve"> </w:t>
      </w:r>
      <w:r w:rsidR="00A63C40" w:rsidRPr="00C101E5">
        <w:t>муља</w:t>
      </w:r>
      <w:r w:rsidR="00A63C40" w:rsidRPr="00C101E5">
        <w:rPr>
          <w:lang w:val="sr-Cyrl-BA"/>
        </w:rPr>
        <w:t>;</w:t>
      </w:r>
    </w:p>
    <w:p w:rsidR="00A63C40" w:rsidRPr="00C101E5" w:rsidRDefault="00A63C40" w:rsidP="00105C38">
      <w:pPr>
        <w:pStyle w:val="ListParagraph"/>
        <w:numPr>
          <w:ilvl w:val="0"/>
          <w:numId w:val="17"/>
        </w:numPr>
        <w:spacing w:after="120"/>
        <w:contextualSpacing w:val="0"/>
      </w:pPr>
      <w:r w:rsidRPr="00C101E5">
        <w:rPr>
          <w:lang w:val="sr-Cyrl-BA"/>
        </w:rPr>
        <w:t xml:space="preserve">у </w:t>
      </w:r>
      <w:r w:rsidRPr="00C101E5">
        <w:t>наведеном периоду</w:t>
      </w:r>
      <w:r w:rsidRPr="00C101E5">
        <w:rPr>
          <w:lang w:val="sr-Cyrl-BA"/>
        </w:rPr>
        <w:t>,</w:t>
      </w:r>
      <w:r w:rsidRPr="00C101E5">
        <w:t xml:space="preserve"> рађене су редовне калибрације процесних сонди</w:t>
      </w:r>
      <w:r w:rsidR="008C0A92" w:rsidRPr="00C101E5">
        <w:t xml:space="preserve"> за мјерење </w:t>
      </w:r>
      <w:r w:rsidR="00C101E5" w:rsidRPr="00C101E5">
        <w:t>ПХ</w:t>
      </w:r>
      <w:r w:rsidRPr="00C101E5">
        <w:t>,</w:t>
      </w:r>
      <w:r w:rsidR="00C101E5" w:rsidRPr="00C101E5">
        <w:t xml:space="preserve"> редокс потенцијала и кисеоника на мјесечном нивоу</w:t>
      </w:r>
      <w:r w:rsidRPr="00C101E5">
        <w:rPr>
          <w:lang w:val="sr-Cyrl-BA"/>
        </w:rPr>
        <w:t xml:space="preserve"> и</w:t>
      </w:r>
    </w:p>
    <w:p w:rsidR="00A63C40" w:rsidRPr="00C101E5" w:rsidRDefault="00A63C40" w:rsidP="00105C38">
      <w:pPr>
        <w:pStyle w:val="ListParagraph"/>
        <w:numPr>
          <w:ilvl w:val="0"/>
          <w:numId w:val="17"/>
        </w:numPr>
        <w:spacing w:after="120"/>
      </w:pPr>
      <w:r w:rsidRPr="00C101E5">
        <w:rPr>
          <w:lang w:val="sr-Cyrl-BA"/>
        </w:rPr>
        <w:lastRenderedPageBreak/>
        <w:t>и</w:t>
      </w:r>
      <w:r w:rsidRPr="00C101E5">
        <w:t>звршено је еталонирање мјерне</w:t>
      </w:r>
      <w:r w:rsidR="008C0A92" w:rsidRPr="00C101E5">
        <w:t xml:space="preserve"> лабораторијске</w:t>
      </w:r>
      <w:r w:rsidRPr="00C101E5">
        <w:t xml:space="preserve"> опреме (</w:t>
      </w:r>
      <w:r w:rsidR="008C0A92" w:rsidRPr="00C101E5">
        <w:t xml:space="preserve">пећ за жарење, БПК инкубатор, </w:t>
      </w:r>
      <w:r w:rsidR="00AD71C2" w:rsidRPr="00C101E5">
        <w:t xml:space="preserve">сушница, </w:t>
      </w:r>
      <w:r w:rsidRPr="00C101E5">
        <w:t>термореактор</w:t>
      </w:r>
      <w:r w:rsidR="008C0A92" w:rsidRPr="00C101E5">
        <w:t>, стаклени термометар</w:t>
      </w:r>
      <w:r w:rsidR="00AD71C2" w:rsidRPr="00C101E5">
        <w:t xml:space="preserve"> и аналитичка вага</w:t>
      </w:r>
      <w:r w:rsidRPr="00C101E5">
        <w:t>) од стране овлаштене фирме Орао.</w:t>
      </w:r>
    </w:p>
    <w:p w:rsidR="00A63C40" w:rsidRPr="00C101E5" w:rsidRDefault="00AD71C2" w:rsidP="00E84753">
      <w:pPr>
        <w:pStyle w:val="ListParagraph"/>
        <w:tabs>
          <w:tab w:val="left" w:pos="1205"/>
        </w:tabs>
        <w:spacing w:after="120"/>
      </w:pPr>
      <w:r w:rsidRPr="00C101E5">
        <w:tab/>
      </w:r>
    </w:p>
    <w:p w:rsidR="00D91C3E" w:rsidRPr="00C16894" w:rsidRDefault="009A2F57" w:rsidP="00912F12">
      <w:pPr>
        <w:pStyle w:val="Heading2"/>
        <w:spacing w:after="120"/>
        <w:contextualSpacing/>
        <w:jc w:val="both"/>
        <w:rPr>
          <w:b w:val="0"/>
        </w:rPr>
      </w:pPr>
      <w:bookmarkStart w:id="22" w:name="_Toc1482819"/>
      <w:r>
        <w:rPr>
          <w:b w:val="0"/>
        </w:rPr>
        <w:t>4</w:t>
      </w:r>
      <w:r w:rsidR="00A63C40" w:rsidRPr="00C16894">
        <w:rPr>
          <w:b w:val="0"/>
          <w:lang w:val="sr-Cyrl-BA"/>
        </w:rPr>
        <w:t>.5.2.</w:t>
      </w:r>
      <w:r w:rsidR="00A63C40" w:rsidRPr="00C16894">
        <w:rPr>
          <w:b w:val="0"/>
          <w:lang w:val="sr-Cyrl-BA"/>
        </w:rPr>
        <w:tab/>
        <w:t>Служба за управљање канализационом мрежом</w:t>
      </w:r>
      <w:bookmarkEnd w:id="22"/>
    </w:p>
    <w:p w:rsidR="00A63C40" w:rsidRPr="00C16894" w:rsidRDefault="00A63C40" w:rsidP="00A63C40">
      <w:pPr>
        <w:spacing w:after="120"/>
        <w:contextualSpacing/>
        <w:rPr>
          <w:szCs w:val="28"/>
        </w:rPr>
      </w:pPr>
      <w:r w:rsidRPr="00C16894">
        <w:rPr>
          <w:szCs w:val="28"/>
          <w:lang w:val="sr-Cyrl-CS"/>
        </w:rPr>
        <w:t>Служба за управљање канализационом мрежом је сво</w:t>
      </w:r>
      <w:r w:rsidR="00A25711" w:rsidRPr="00C16894">
        <w:rPr>
          <w:szCs w:val="28"/>
          <w:lang w:val="sr-Cyrl-CS"/>
        </w:rPr>
        <w:t>ј рад у посматраном периоду 2018</w:t>
      </w:r>
      <w:r w:rsidRPr="00C16894">
        <w:rPr>
          <w:szCs w:val="28"/>
          <w:lang w:val="sr-Cyrl-CS"/>
        </w:rPr>
        <w:t xml:space="preserve">. године, </w:t>
      </w:r>
      <w:r w:rsidR="00A1227E" w:rsidRPr="00C16894">
        <w:rPr>
          <w:szCs w:val="28"/>
          <w:lang w:val="sr-Cyrl-CS"/>
        </w:rPr>
        <w:t xml:space="preserve">базирала на сљедећим </w:t>
      </w:r>
      <w:r w:rsidRPr="00C16894">
        <w:rPr>
          <w:szCs w:val="28"/>
          <w:lang w:val="sr-Cyrl-CS"/>
        </w:rPr>
        <w:t>активности</w:t>
      </w:r>
      <w:r w:rsidR="00A1227E" w:rsidRPr="00C16894">
        <w:rPr>
          <w:szCs w:val="28"/>
          <w:lang w:val="sr-Cyrl-CS"/>
        </w:rPr>
        <w:t>ма</w:t>
      </w:r>
      <w:r w:rsidR="00F14338" w:rsidRPr="00C16894">
        <w:rPr>
          <w:szCs w:val="28"/>
          <w:lang w:val="sr-Cyrl-CS"/>
        </w:rPr>
        <w:t>:</w:t>
      </w:r>
    </w:p>
    <w:p w:rsidR="00A63C40" w:rsidRPr="00C16894" w:rsidRDefault="00A63C40" w:rsidP="00A1227E">
      <w:pPr>
        <w:ind w:firstLine="720"/>
        <w:rPr>
          <w:szCs w:val="28"/>
          <w:lang w:val="sr-Cyrl-CS"/>
        </w:rPr>
      </w:pPr>
    </w:p>
    <w:p w:rsidR="00A15285" w:rsidRPr="00C16894" w:rsidRDefault="00824370" w:rsidP="00A15285">
      <w:pPr>
        <w:pStyle w:val="ListParagraph"/>
        <w:numPr>
          <w:ilvl w:val="0"/>
          <w:numId w:val="25"/>
        </w:numPr>
        <w:spacing w:after="120"/>
        <w:contextualSpacing w:val="0"/>
        <w:rPr>
          <w:szCs w:val="28"/>
          <w:lang w:val="sr-Cyrl-CS"/>
        </w:rPr>
      </w:pPr>
      <w:r w:rsidRPr="00C16894">
        <w:rPr>
          <w:szCs w:val="28"/>
          <w:lang w:val="sr-Cyrl-CS"/>
        </w:rPr>
        <w:t>а</w:t>
      </w:r>
      <w:r w:rsidR="00B5774B" w:rsidRPr="00C16894">
        <w:rPr>
          <w:szCs w:val="28"/>
          <w:lang w:val="sr-Cyrl-CS"/>
        </w:rPr>
        <w:t>ктивност одржавања фекалних колектора у Лозничкој улици и насељима Ковиљуше и Пет језера одвија</w:t>
      </w:r>
      <w:r w:rsidR="00A15285" w:rsidRPr="00C16894">
        <w:rPr>
          <w:szCs w:val="28"/>
          <w:lang w:val="sr-Cyrl-CS"/>
        </w:rPr>
        <w:t>ла се</w:t>
      </w:r>
      <w:r w:rsidR="00B5774B" w:rsidRPr="00C16894">
        <w:rPr>
          <w:szCs w:val="28"/>
          <w:lang w:val="sr-Cyrl-CS"/>
        </w:rPr>
        <w:t xml:space="preserve"> по плану, два пута годишње</w:t>
      </w:r>
      <w:r w:rsidR="00A63C40" w:rsidRPr="00C16894">
        <w:rPr>
          <w:szCs w:val="28"/>
          <w:lang w:val="sr-Cyrl-CS"/>
        </w:rPr>
        <w:t>.</w:t>
      </w:r>
      <w:r w:rsidR="00B5774B" w:rsidRPr="00C16894">
        <w:rPr>
          <w:szCs w:val="28"/>
          <w:lang w:val="sr-Cyrl-CS"/>
        </w:rPr>
        <w:t xml:space="preserve"> Такође и фекални колектори који су недавно изграђени се прегледају и одржавају</w:t>
      </w:r>
      <w:r w:rsidR="00A15285" w:rsidRPr="00C16894">
        <w:rPr>
          <w:szCs w:val="28"/>
          <w:lang w:val="sr-Cyrl-CS"/>
        </w:rPr>
        <w:t xml:space="preserve"> према годишњем плану одржавања;</w:t>
      </w:r>
    </w:p>
    <w:p w:rsidR="00A15285" w:rsidRPr="00C16894" w:rsidRDefault="00A15285" w:rsidP="00A15285">
      <w:pPr>
        <w:pStyle w:val="ListParagraph"/>
        <w:numPr>
          <w:ilvl w:val="0"/>
          <w:numId w:val="25"/>
        </w:numPr>
        <w:spacing w:after="120"/>
        <w:contextualSpacing w:val="0"/>
        <w:rPr>
          <w:szCs w:val="28"/>
          <w:lang w:val="sr-Cyrl-CS"/>
        </w:rPr>
      </w:pPr>
      <w:r w:rsidRPr="00C16894">
        <w:rPr>
          <w:szCs w:val="28"/>
          <w:lang w:val="sr-Cyrl-CS"/>
        </w:rPr>
        <w:t>у мају мјесецу</w:t>
      </w:r>
      <w:r w:rsidR="00B5774B" w:rsidRPr="00C16894">
        <w:rPr>
          <w:szCs w:val="28"/>
          <w:lang w:val="sr-Cyrl-CS"/>
        </w:rPr>
        <w:t xml:space="preserve"> уведена</w:t>
      </w:r>
      <w:r w:rsidRPr="00C16894">
        <w:rPr>
          <w:szCs w:val="28"/>
          <w:lang w:val="sr-Cyrl-CS"/>
        </w:rPr>
        <w:t xml:space="preserve"> је</w:t>
      </w:r>
      <w:r w:rsidR="00B5774B" w:rsidRPr="00C16894">
        <w:rPr>
          <w:szCs w:val="28"/>
          <w:lang w:val="sr-Cyrl-CS"/>
        </w:rPr>
        <w:t xml:space="preserve"> нова активност у служби у виду одржавања септичких јама домаћи</w:t>
      </w:r>
      <w:r w:rsidR="006D71C5" w:rsidRPr="00C16894">
        <w:rPr>
          <w:szCs w:val="28"/>
          <w:lang w:val="sr-Cyrl-CS"/>
        </w:rPr>
        <w:t>нствима према склопљеним уговорима</w:t>
      </w:r>
      <w:r w:rsidRPr="00C16894">
        <w:rPr>
          <w:szCs w:val="28"/>
          <w:lang w:val="sr-Cyrl-CS"/>
        </w:rPr>
        <w:t>;</w:t>
      </w:r>
    </w:p>
    <w:p w:rsidR="00A15285" w:rsidRPr="00C16894" w:rsidRDefault="00A15285" w:rsidP="00A15285">
      <w:pPr>
        <w:pStyle w:val="ListParagraph"/>
        <w:numPr>
          <w:ilvl w:val="0"/>
          <w:numId w:val="25"/>
        </w:numPr>
        <w:spacing w:after="120"/>
        <w:contextualSpacing w:val="0"/>
        <w:rPr>
          <w:szCs w:val="28"/>
          <w:lang w:val="sr-Cyrl-CS"/>
        </w:rPr>
      </w:pPr>
      <w:r w:rsidRPr="00C16894">
        <w:rPr>
          <w:szCs w:val="28"/>
          <w:lang w:val="sr-Cyrl-CS"/>
        </w:rPr>
        <w:t>р</w:t>
      </w:r>
      <w:r w:rsidR="006D71C5" w:rsidRPr="00C16894">
        <w:rPr>
          <w:szCs w:val="28"/>
          <w:lang w:val="sr-Cyrl-CS"/>
        </w:rPr>
        <w:t>адови на одржавању кућних савјета су се састојали из</w:t>
      </w:r>
      <w:r w:rsidR="00194183" w:rsidRPr="00C16894">
        <w:rPr>
          <w:szCs w:val="28"/>
          <w:lang w:val="sr-Cyrl-CS"/>
        </w:rPr>
        <w:t xml:space="preserve"> планираног</w:t>
      </w:r>
      <w:r w:rsidR="00670E29" w:rsidRPr="00C16894">
        <w:rPr>
          <w:szCs w:val="28"/>
          <w:lang w:val="sr-Cyrl-CS"/>
        </w:rPr>
        <w:t>,</w:t>
      </w:r>
      <w:r w:rsidR="006D71C5" w:rsidRPr="00C16894">
        <w:rPr>
          <w:szCs w:val="28"/>
          <w:lang w:val="sr-Cyrl-CS"/>
        </w:rPr>
        <w:t xml:space="preserve"> редовно</w:t>
      </w:r>
      <w:r w:rsidR="00670E29" w:rsidRPr="00C16894">
        <w:rPr>
          <w:szCs w:val="28"/>
          <w:lang w:val="sr-Cyrl-CS"/>
        </w:rPr>
        <w:t>г одржавања,</w:t>
      </w:r>
      <w:r w:rsidR="003B0146" w:rsidRPr="00C16894">
        <w:rPr>
          <w:szCs w:val="28"/>
          <w:lang w:val="sr-Cyrl-CS"/>
        </w:rPr>
        <w:t xml:space="preserve"> у</w:t>
      </w:r>
      <w:r w:rsidRPr="00C16894">
        <w:rPr>
          <w:szCs w:val="28"/>
          <w:lang w:val="sr-Cyrl-CS"/>
        </w:rPr>
        <w:t>з интервенцију фекалне цистерне и</w:t>
      </w:r>
    </w:p>
    <w:p w:rsidR="003B0146" w:rsidRPr="00CF1E1F" w:rsidRDefault="00A15285" w:rsidP="00A63C40">
      <w:pPr>
        <w:pStyle w:val="ListParagraph"/>
        <w:numPr>
          <w:ilvl w:val="0"/>
          <w:numId w:val="25"/>
        </w:numPr>
        <w:spacing w:after="120"/>
        <w:contextualSpacing w:val="0"/>
        <w:rPr>
          <w:szCs w:val="28"/>
          <w:lang w:val="sr-Cyrl-CS"/>
        </w:rPr>
      </w:pPr>
      <w:r w:rsidRPr="00C16894">
        <w:rPr>
          <w:szCs w:val="28"/>
          <w:lang w:val="sr-Cyrl-CS"/>
        </w:rPr>
        <w:t>п</w:t>
      </w:r>
      <w:r w:rsidR="006D71C5" w:rsidRPr="00C16894">
        <w:rPr>
          <w:szCs w:val="28"/>
          <w:lang w:val="sr-Cyrl-CS"/>
        </w:rPr>
        <w:t xml:space="preserve">ослови на </w:t>
      </w:r>
      <w:r w:rsidR="00A63C40" w:rsidRPr="00C16894">
        <w:rPr>
          <w:szCs w:val="28"/>
          <w:lang w:val="sr-Cyrl-CS"/>
        </w:rPr>
        <w:t>одржавању фекалних пумпних станица</w:t>
      </w:r>
      <w:r w:rsidR="006D71C5" w:rsidRPr="00C16894">
        <w:rPr>
          <w:szCs w:val="28"/>
          <w:lang w:val="sr-Cyrl-CS"/>
        </w:rPr>
        <w:t>, у погледу редовног обилажења и одржавања. У фебруару ове године ПС су предате у надлежност Службе за управљање ППОВ</w:t>
      </w:r>
      <w:r w:rsidR="00A63C40" w:rsidRPr="00C16894">
        <w:rPr>
          <w:szCs w:val="28"/>
          <w:lang w:val="sr-Cyrl-CS"/>
        </w:rPr>
        <w:t>.</w:t>
      </w:r>
    </w:p>
    <w:p w:rsidR="00C43BA3" w:rsidRDefault="00CF1E1F" w:rsidP="00185167">
      <w:pPr>
        <w:rPr>
          <w:szCs w:val="28"/>
          <w:lang w:val="sr-Cyrl-CS"/>
        </w:rPr>
      </w:pPr>
      <w:r>
        <w:rPr>
          <w:szCs w:val="28"/>
          <w:lang w:val="sr-Cyrl-CS"/>
        </w:rPr>
        <w:t>Фекалном цистерном</w:t>
      </w:r>
      <w:r w:rsidR="003B0146" w:rsidRPr="00C16894">
        <w:rPr>
          <w:szCs w:val="28"/>
          <w:lang w:val="sr-Cyrl-CS"/>
        </w:rPr>
        <w:t xml:space="preserve"> </w:t>
      </w:r>
      <w:r>
        <w:rPr>
          <w:szCs w:val="28"/>
          <w:lang w:val="sr-Cyrl-CS"/>
        </w:rPr>
        <w:t xml:space="preserve">је </w:t>
      </w:r>
      <w:r w:rsidR="003B0146" w:rsidRPr="00C16894">
        <w:rPr>
          <w:szCs w:val="28"/>
          <w:lang w:val="sr-Cyrl-CS"/>
        </w:rPr>
        <w:t>одвезено</w:t>
      </w:r>
      <w:r w:rsidR="00FC10E2" w:rsidRPr="00C16894">
        <w:rPr>
          <w:szCs w:val="28"/>
          <w:lang w:val="sr-Cyrl-CS"/>
        </w:rPr>
        <w:t xml:space="preserve"> укупно </w:t>
      </w:r>
      <w:r w:rsidR="003B0146" w:rsidRPr="00C16894">
        <w:rPr>
          <w:szCs w:val="28"/>
          <w:lang w:val="sr-Cyrl-CS"/>
        </w:rPr>
        <w:t>53</w:t>
      </w:r>
      <w:r w:rsidR="00FC10E2" w:rsidRPr="00C16894">
        <w:rPr>
          <w:szCs w:val="28"/>
          <w:lang w:val="sr-Cyrl-CS"/>
        </w:rPr>
        <w:t>0 тура</w:t>
      </w:r>
      <w:r w:rsidR="003B0146" w:rsidRPr="00C16894">
        <w:rPr>
          <w:szCs w:val="28"/>
          <w:lang w:val="sr-Cyrl-CS"/>
        </w:rPr>
        <w:t xml:space="preserve"> фекалног отпада, а специјално воз</w:t>
      </w:r>
      <w:r w:rsidR="00FC10E2" w:rsidRPr="00C16894">
        <w:rPr>
          <w:szCs w:val="28"/>
          <w:lang w:val="sr-Cyrl-CS"/>
        </w:rPr>
        <w:t>ило за пробијање канализације је имало 485 сати</w:t>
      </w:r>
      <w:r w:rsidR="003B0146" w:rsidRPr="00C16894">
        <w:rPr>
          <w:szCs w:val="28"/>
          <w:lang w:val="sr-Cyrl-CS"/>
        </w:rPr>
        <w:t xml:space="preserve"> рада.</w:t>
      </w:r>
    </w:p>
    <w:p w:rsidR="00CF1E1F" w:rsidRDefault="00CF1E1F" w:rsidP="00185167">
      <w:pPr>
        <w:rPr>
          <w:szCs w:val="28"/>
        </w:rPr>
      </w:pPr>
    </w:p>
    <w:p w:rsidR="00185167" w:rsidRDefault="00185167" w:rsidP="00185167">
      <w:pPr>
        <w:rPr>
          <w:szCs w:val="28"/>
        </w:rPr>
      </w:pPr>
    </w:p>
    <w:p w:rsidR="00185167" w:rsidRDefault="00600EDC" w:rsidP="00185167">
      <w:pPr>
        <w:pStyle w:val="Heading1"/>
        <w:spacing w:after="100" w:afterAutospacing="1"/>
        <w:jc w:val="both"/>
        <w:rPr>
          <w:rFonts w:cs="Times New Roman"/>
          <w:lang w:val="sr-Cyrl-BA"/>
        </w:rPr>
      </w:pPr>
      <w:bookmarkStart w:id="23" w:name="_Toc1482820"/>
      <w:r w:rsidRPr="00A915A2">
        <w:rPr>
          <w:rFonts w:cs="Times New Roman"/>
        </w:rPr>
        <w:t>5</w:t>
      </w:r>
      <w:r w:rsidR="00185167" w:rsidRPr="00A915A2">
        <w:rPr>
          <w:rFonts w:cs="Times New Roman"/>
          <w:lang w:val="sr-Cyrl-BA"/>
        </w:rPr>
        <w:t>. ПОКАЗАТЕЉИ УСПЈЕШНОСТИ И ВОДНИ БИЛАНС</w:t>
      </w:r>
      <w:bookmarkEnd w:id="23"/>
    </w:p>
    <w:p w:rsidR="00AD4FC5" w:rsidRDefault="001E71D5" w:rsidP="00AD4FC5">
      <w:pPr>
        <w:spacing w:after="120"/>
        <w:rPr>
          <w:rFonts w:cs="Times New Roman"/>
        </w:rPr>
      </w:pPr>
      <w:r>
        <w:rPr>
          <w:lang w:val="sr-Cyrl-BA"/>
        </w:rPr>
        <w:t>У овом дијелу ћемо приказати расподјелу потрошње воде у систему то јест</w:t>
      </w:r>
      <w:r w:rsidR="00AD4FC5">
        <w:rPr>
          <w:lang w:val="sr-Cyrl-BA"/>
        </w:rPr>
        <w:t xml:space="preserve"> стандардни водни биланс</w:t>
      </w:r>
      <w:r>
        <w:rPr>
          <w:lang w:val="sr-Cyrl-BA"/>
        </w:rPr>
        <w:t xml:space="preserve"> по такозваној</w:t>
      </w:r>
      <w:r w:rsidRPr="001E71D5">
        <w:rPr>
          <w:rFonts w:cs="Times New Roman"/>
        </w:rPr>
        <w:t xml:space="preserve"> </w:t>
      </w:r>
      <w:r>
        <w:rPr>
          <w:rFonts w:cs="Times New Roman"/>
        </w:rPr>
        <w:t>IWA – методологији</w:t>
      </w:r>
      <w:r w:rsidR="00AD4FC5">
        <w:rPr>
          <w:rFonts w:cs="Times New Roman"/>
        </w:rPr>
        <w:t>. На основу података из водног биланса могу се међусобно упоређивати разни водни системи (Benchmarking). IAW методологија, као вриједност за поређење водних система дефинише такозване ILI – индикатор. Овај индикатор даје однос постојећих стварних губитака и неизбјежних стварних губитака.</w:t>
      </w:r>
    </w:p>
    <w:p w:rsidR="00CF1E1F" w:rsidRPr="00CF1E1F" w:rsidRDefault="00CF1E1F" w:rsidP="00AD4FC5">
      <w:pPr>
        <w:spacing w:after="120"/>
        <w:rPr>
          <w:rFonts w:cs="Times New Roman"/>
        </w:rPr>
      </w:pPr>
    </w:p>
    <w:p w:rsidR="00AD4FC5" w:rsidRDefault="00AD4FC5" w:rsidP="00AD4FC5">
      <w:pPr>
        <w:spacing w:after="120"/>
        <w:rPr>
          <w:rFonts w:cs="Times New Roman"/>
          <w:b/>
        </w:rPr>
      </w:pPr>
      <w:r w:rsidRPr="00AD4FC5">
        <w:rPr>
          <w:rFonts w:cs="Times New Roman"/>
          <w:b/>
        </w:rPr>
        <w:t xml:space="preserve">Основни елементи водног биланса за 2018. </w:t>
      </w:r>
      <w:r>
        <w:rPr>
          <w:rFonts w:cs="Times New Roman"/>
          <w:b/>
        </w:rPr>
        <w:t>г</w:t>
      </w:r>
      <w:r w:rsidRPr="00AD4FC5">
        <w:rPr>
          <w:rFonts w:cs="Times New Roman"/>
          <w:b/>
        </w:rPr>
        <w:t>одину су:</w:t>
      </w:r>
    </w:p>
    <w:p w:rsidR="00AD4FC5" w:rsidRDefault="00985348" w:rsidP="00AD4FC5">
      <w:pPr>
        <w:spacing w:after="120"/>
      </w:pPr>
      <w:r w:rsidRPr="00AD4FC5">
        <w:t xml:space="preserve">5.657.948 m³ </w:t>
      </w:r>
      <w:r>
        <w:t>з</w:t>
      </w:r>
      <w:r w:rsidR="00AD4FC5" w:rsidRPr="00AD4FC5">
        <w:t>ахваћена вода која се дијели</w:t>
      </w:r>
      <w:r w:rsidR="00AD4FC5">
        <w:t>:</w:t>
      </w:r>
    </w:p>
    <w:p w:rsidR="00985348" w:rsidRDefault="00985348" w:rsidP="00985348">
      <w:pPr>
        <w:pStyle w:val="ListParagraph"/>
        <w:numPr>
          <w:ilvl w:val="0"/>
          <w:numId w:val="47"/>
        </w:numPr>
        <w:spacing w:after="120"/>
        <w:contextualSpacing w:val="0"/>
      </w:pPr>
      <w:r>
        <w:t>3.663.127</w:t>
      </w:r>
      <w:r w:rsidRPr="00985348">
        <w:t xml:space="preserve"> </w:t>
      </w:r>
      <w:r w:rsidRPr="00AD4FC5">
        <w:t>m³</w:t>
      </w:r>
      <w:r>
        <w:t xml:space="preserve"> фактурисана или приходована вода и</w:t>
      </w:r>
    </w:p>
    <w:p w:rsidR="00985348" w:rsidRDefault="00985348" w:rsidP="00985348">
      <w:pPr>
        <w:pStyle w:val="ListParagraph"/>
        <w:numPr>
          <w:ilvl w:val="0"/>
          <w:numId w:val="47"/>
        </w:numPr>
        <w:spacing w:after="120"/>
        <w:contextualSpacing w:val="0"/>
      </w:pPr>
      <w:r>
        <w:t>1.994.821</w:t>
      </w:r>
      <w:r w:rsidRPr="00985348">
        <w:t xml:space="preserve"> </w:t>
      </w:r>
      <w:r w:rsidRPr="00AD4FC5">
        <w:t>m³</w:t>
      </w:r>
      <w:r>
        <w:t xml:space="preserve"> разлика или неприходована вода</w:t>
      </w:r>
    </w:p>
    <w:p w:rsidR="007F0D99" w:rsidRDefault="007F0D99" w:rsidP="007F0D99">
      <w:pPr>
        <w:spacing w:after="120"/>
      </w:pPr>
      <w:r>
        <w:t>Узроци због којих долази до разлике између захваћене</w:t>
      </w:r>
      <w:r w:rsidR="002A4A46">
        <w:t xml:space="preserve"> и фактурисане количине воде могу се класификовати у три групе:</w:t>
      </w:r>
    </w:p>
    <w:p w:rsidR="002A4A46" w:rsidRDefault="002A4A46" w:rsidP="007F0D99">
      <w:pPr>
        <w:spacing w:after="120"/>
      </w:pPr>
      <w:r>
        <w:lastRenderedPageBreak/>
        <w:t>1)</w:t>
      </w:r>
      <w:r w:rsidR="000E2743">
        <w:t xml:space="preserve"> </w:t>
      </w:r>
      <w:r w:rsidR="00C627A4">
        <w:t>Н</w:t>
      </w:r>
      <w:r>
        <w:t>ефактурисан</w:t>
      </w:r>
      <w:r w:rsidR="00C627A4">
        <w:t>а</w:t>
      </w:r>
      <w:r>
        <w:t xml:space="preserve"> овлаштен</w:t>
      </w:r>
      <w:r w:rsidR="00C627A4">
        <w:t>а</w:t>
      </w:r>
      <w:r>
        <w:t xml:space="preserve"> потрошњ</w:t>
      </w:r>
      <w:r w:rsidR="00C627A4">
        <w:t>а</w:t>
      </w:r>
      <w:r>
        <w:t xml:space="preserve"> вод</w:t>
      </w:r>
      <w:r w:rsidR="000E2743">
        <w:t>е</w:t>
      </w:r>
      <w:r>
        <w:t xml:space="preserve"> која се</w:t>
      </w:r>
      <w:r w:rsidR="000E2743">
        <w:t xml:space="preserve"> троши на редовно и планирано одржавање потребне здравствене исправности воде за пиће (дезинфекција, испирање или прање постојећих и нових водоводних објеката), вода за ватрогасне потребе, вода за цистерне или резервоаре код замућења воде у цјевоводу, вода за потребе баждарнице, за потребе хлорисања, властите потребе и сл.</w:t>
      </w:r>
    </w:p>
    <w:p w:rsidR="00CF1E1F" w:rsidRPr="00CF1E1F" w:rsidRDefault="00CF1E1F" w:rsidP="007F0D99">
      <w:pPr>
        <w:spacing w:after="120"/>
      </w:pPr>
    </w:p>
    <w:p w:rsidR="000E2743" w:rsidRDefault="00C627A4" w:rsidP="007F0D99">
      <w:pPr>
        <w:spacing w:after="120"/>
      </w:pPr>
      <w:r>
        <w:t>2) П</w:t>
      </w:r>
      <w:r w:rsidR="000E2743">
        <w:t>ривидни губици воде се састоје из:</w:t>
      </w:r>
    </w:p>
    <w:p w:rsidR="000E2743" w:rsidRDefault="000E2743" w:rsidP="00C627A4">
      <w:pPr>
        <w:pStyle w:val="ListParagraph"/>
        <w:numPr>
          <w:ilvl w:val="0"/>
          <w:numId w:val="48"/>
        </w:numPr>
        <w:spacing w:after="120"/>
        <w:contextualSpacing w:val="0"/>
      </w:pPr>
      <w:r>
        <w:t>нелегалне потрошње воде (крађа воде);</w:t>
      </w:r>
    </w:p>
    <w:p w:rsidR="000E2743" w:rsidRDefault="000E2743" w:rsidP="00C627A4">
      <w:pPr>
        <w:pStyle w:val="ListParagraph"/>
        <w:numPr>
          <w:ilvl w:val="0"/>
          <w:numId w:val="48"/>
        </w:numPr>
        <w:spacing w:after="120"/>
        <w:contextualSpacing w:val="0"/>
      </w:pPr>
      <w:r>
        <w:t>нерегистроване потрошње воде настале због непрецизности водомјера потрошача (</w:t>
      </w:r>
      <w:r w:rsidR="00C627A4">
        <w:t>може да износи чак</w:t>
      </w:r>
      <w:r>
        <w:t xml:space="preserve"> 20 % због стварања талога, каменца у вомјерима који повећава непрец</w:t>
      </w:r>
      <w:r w:rsidR="00C627A4">
        <w:t xml:space="preserve">изност и код нормалних протока – </w:t>
      </w:r>
      <w:r>
        <w:t xml:space="preserve">зато се водомјери за домаћинства мијењају </w:t>
      </w:r>
      <w:r w:rsidR="00C627A4">
        <w:t>након 5 година, а за индустрију након 3 године) и</w:t>
      </w:r>
    </w:p>
    <w:p w:rsidR="00C627A4" w:rsidRDefault="00C627A4" w:rsidP="00C627A4">
      <w:pPr>
        <w:pStyle w:val="ListParagraph"/>
        <w:numPr>
          <w:ilvl w:val="0"/>
          <w:numId w:val="48"/>
        </w:numPr>
        <w:spacing w:after="120"/>
        <w:contextualSpacing w:val="0"/>
      </w:pPr>
      <w:r>
        <w:t>грешака приликом уноса података потрошње и слично.</w:t>
      </w:r>
    </w:p>
    <w:p w:rsidR="00BF4EAD" w:rsidRPr="00CF1E1F" w:rsidRDefault="00C627A4" w:rsidP="00CF1E1F">
      <w:pPr>
        <w:spacing w:after="120"/>
      </w:pPr>
      <w:r>
        <w:t>3) Стварни губици воде настали због кварова и пропуштања водоводног система до потрошача, због неисправних вентила и других кварова.</w:t>
      </w:r>
    </w:p>
    <w:p w:rsidR="00BF4EAD" w:rsidRDefault="00BF4EAD" w:rsidP="00BF4EAD">
      <w:pPr>
        <w:tabs>
          <w:tab w:val="left" w:pos="2802"/>
        </w:tabs>
        <w:spacing w:after="120"/>
      </w:pPr>
    </w:p>
    <w:p w:rsidR="00CF1E1F" w:rsidRDefault="00CF1E1F" w:rsidP="00BF4EAD">
      <w:pPr>
        <w:tabs>
          <w:tab w:val="left" w:pos="2802"/>
        </w:tabs>
        <w:spacing w:after="120"/>
      </w:pPr>
    </w:p>
    <w:p w:rsidR="00CF1E1F" w:rsidRPr="00CF1E1F" w:rsidRDefault="00CF1E1F" w:rsidP="00BF4EAD">
      <w:pPr>
        <w:tabs>
          <w:tab w:val="left" w:pos="2802"/>
        </w:tabs>
        <w:spacing w:after="120"/>
      </w:pPr>
    </w:p>
    <w:tbl>
      <w:tblPr>
        <w:tblStyle w:val="TableGrid"/>
        <w:tblW w:w="9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40"/>
        <w:gridCol w:w="4752"/>
        <w:gridCol w:w="3024"/>
      </w:tblGrid>
      <w:tr w:rsidR="002D3E70" w:rsidTr="00504662">
        <w:tc>
          <w:tcPr>
            <w:tcW w:w="9216" w:type="dxa"/>
            <w:gridSpan w:val="3"/>
            <w:vAlign w:val="center"/>
          </w:tcPr>
          <w:p w:rsidR="002D3E70" w:rsidRDefault="002D3E70" w:rsidP="002D3E70">
            <w:pPr>
              <w:spacing w:after="120"/>
              <w:jc w:val="center"/>
            </w:pPr>
            <w:r>
              <w:t>НЕФАКТУРИСАНА ОВЛАШТЕНА ВОДА (технолошка вода) – процјена</w:t>
            </w:r>
          </w:p>
          <w:p w:rsidR="007654BA" w:rsidRDefault="007654BA" w:rsidP="002D3E70">
            <w:pPr>
              <w:spacing w:after="120"/>
              <w:jc w:val="center"/>
            </w:pPr>
          </w:p>
        </w:tc>
      </w:tr>
      <w:tr w:rsidR="00AD3B33" w:rsidTr="00504662">
        <w:tc>
          <w:tcPr>
            <w:tcW w:w="1440" w:type="dxa"/>
            <w:vAlign w:val="center"/>
          </w:tcPr>
          <w:p w:rsidR="00AD3B33" w:rsidRDefault="002D3E70" w:rsidP="002D3E70">
            <w:pPr>
              <w:spacing w:after="120"/>
              <w:jc w:val="center"/>
            </w:pPr>
            <w:r>
              <w:t>Редни број</w:t>
            </w:r>
          </w:p>
        </w:tc>
        <w:tc>
          <w:tcPr>
            <w:tcW w:w="4752" w:type="dxa"/>
            <w:vAlign w:val="center"/>
          </w:tcPr>
          <w:p w:rsidR="00AD3B33" w:rsidRDefault="004B1A2A" w:rsidP="004B1A2A">
            <w:pPr>
              <w:spacing w:after="120"/>
              <w:jc w:val="center"/>
            </w:pPr>
            <w:r>
              <w:t>Назив – опис</w:t>
            </w:r>
          </w:p>
        </w:tc>
        <w:tc>
          <w:tcPr>
            <w:tcW w:w="3024" w:type="dxa"/>
            <w:vAlign w:val="center"/>
          </w:tcPr>
          <w:p w:rsidR="00AD3B33" w:rsidRPr="00DD545A" w:rsidRDefault="00DD545A" w:rsidP="002D3E70">
            <w:pPr>
              <w:spacing w:after="120"/>
              <w:jc w:val="center"/>
            </w:pPr>
            <w:r>
              <w:t>Количина воде m³</w:t>
            </w:r>
          </w:p>
        </w:tc>
      </w:tr>
      <w:tr w:rsidR="00AD3B33" w:rsidTr="00504662">
        <w:trPr>
          <w:trHeight w:val="20"/>
        </w:trPr>
        <w:tc>
          <w:tcPr>
            <w:tcW w:w="1440" w:type="dxa"/>
            <w:vAlign w:val="center"/>
          </w:tcPr>
          <w:p w:rsidR="007E4702" w:rsidRDefault="00BD21FE" w:rsidP="007E4702">
            <w:pPr>
              <w:spacing w:after="120"/>
              <w:jc w:val="center"/>
            </w:pPr>
            <w:r>
              <w:t>1.</w:t>
            </w:r>
          </w:p>
        </w:tc>
        <w:tc>
          <w:tcPr>
            <w:tcW w:w="4752" w:type="dxa"/>
            <w:vAlign w:val="center"/>
          </w:tcPr>
          <w:p w:rsidR="004B1A2A" w:rsidRDefault="00BD21FE" w:rsidP="00504662">
            <w:pPr>
              <w:spacing w:after="120"/>
              <w:jc w:val="left"/>
            </w:pPr>
            <w:r>
              <w:t>Потрошњ</w:t>
            </w:r>
            <w:r w:rsidR="00504662">
              <w:t>.</w:t>
            </w:r>
            <w:r>
              <w:t xml:space="preserve"> воде за санитарне потребе (А.Д. ВиК)</w:t>
            </w:r>
          </w:p>
        </w:tc>
        <w:tc>
          <w:tcPr>
            <w:tcW w:w="3024" w:type="dxa"/>
            <w:vAlign w:val="center"/>
          </w:tcPr>
          <w:p w:rsidR="004B1A2A" w:rsidRDefault="00504662" w:rsidP="002D3E70">
            <w:pPr>
              <w:spacing w:after="120"/>
              <w:jc w:val="center"/>
            </w:pPr>
            <w:r>
              <w:t>5.915</w:t>
            </w:r>
          </w:p>
        </w:tc>
      </w:tr>
      <w:tr w:rsidR="00504662" w:rsidTr="00504662">
        <w:trPr>
          <w:trHeight w:val="20"/>
        </w:trPr>
        <w:tc>
          <w:tcPr>
            <w:tcW w:w="1440" w:type="dxa"/>
            <w:vAlign w:val="center"/>
          </w:tcPr>
          <w:p w:rsidR="00504662" w:rsidRDefault="00504662" w:rsidP="007E4702">
            <w:pPr>
              <w:spacing w:after="120"/>
              <w:jc w:val="center"/>
            </w:pPr>
            <w:r>
              <w:t>2.</w:t>
            </w:r>
          </w:p>
        </w:tc>
        <w:tc>
          <w:tcPr>
            <w:tcW w:w="4752" w:type="dxa"/>
            <w:vAlign w:val="center"/>
          </w:tcPr>
          <w:p w:rsidR="00504662" w:rsidRDefault="00504662" w:rsidP="00504662">
            <w:pPr>
              <w:spacing w:after="120"/>
              <w:jc w:val="left"/>
            </w:pPr>
            <w:r>
              <w:t>Испирање мреже због радова на истој, дезинфекција и анализа воде</w:t>
            </w:r>
          </w:p>
        </w:tc>
        <w:tc>
          <w:tcPr>
            <w:tcW w:w="3024" w:type="dxa"/>
            <w:vAlign w:val="center"/>
          </w:tcPr>
          <w:p w:rsidR="00504662" w:rsidRDefault="00504662" w:rsidP="002D3E70">
            <w:pPr>
              <w:spacing w:after="120"/>
              <w:jc w:val="center"/>
            </w:pPr>
            <w:r>
              <w:t>5.160</w:t>
            </w:r>
          </w:p>
        </w:tc>
      </w:tr>
      <w:tr w:rsidR="00AD3B33" w:rsidTr="00504662">
        <w:tc>
          <w:tcPr>
            <w:tcW w:w="1440" w:type="dxa"/>
            <w:vAlign w:val="center"/>
          </w:tcPr>
          <w:p w:rsidR="00AD3B33" w:rsidRDefault="007E4702" w:rsidP="002D3E70">
            <w:pPr>
              <w:spacing w:after="120"/>
              <w:jc w:val="center"/>
            </w:pPr>
            <w:r>
              <w:t>3.</w:t>
            </w:r>
          </w:p>
        </w:tc>
        <w:tc>
          <w:tcPr>
            <w:tcW w:w="4752" w:type="dxa"/>
            <w:vAlign w:val="center"/>
          </w:tcPr>
          <w:p w:rsidR="00AD3B33" w:rsidRDefault="004B1A2A" w:rsidP="00504662">
            <w:pPr>
              <w:spacing w:after="120"/>
              <w:jc w:val="left"/>
            </w:pPr>
            <w:r>
              <w:t>Прање, заливање, пуњење цистерни</w:t>
            </w:r>
          </w:p>
        </w:tc>
        <w:tc>
          <w:tcPr>
            <w:tcW w:w="3024" w:type="dxa"/>
            <w:vAlign w:val="center"/>
          </w:tcPr>
          <w:p w:rsidR="00AD3B33" w:rsidRDefault="004B1A2A" w:rsidP="002D3E70">
            <w:pPr>
              <w:spacing w:after="120"/>
              <w:jc w:val="center"/>
            </w:pPr>
            <w:r>
              <w:t>1.000</w:t>
            </w:r>
          </w:p>
        </w:tc>
      </w:tr>
      <w:tr w:rsidR="007E4702" w:rsidTr="00504662">
        <w:tc>
          <w:tcPr>
            <w:tcW w:w="9216" w:type="dxa"/>
            <w:gridSpan w:val="3"/>
            <w:vAlign w:val="center"/>
          </w:tcPr>
          <w:p w:rsidR="007E4702" w:rsidRDefault="007E4702" w:rsidP="007E4702">
            <w:pPr>
              <w:spacing w:after="120"/>
              <w:rPr>
                <w:b/>
              </w:rPr>
            </w:pPr>
            <w:r w:rsidRPr="007E4702">
              <w:rPr>
                <w:b/>
              </w:rPr>
              <w:t xml:space="preserve">УКУПНО                                                                                                                                </w:t>
            </w:r>
            <w:r w:rsidR="004B1A2A">
              <w:rPr>
                <w:b/>
              </w:rPr>
              <w:t xml:space="preserve">  </w:t>
            </w:r>
            <w:r w:rsidRPr="007E4702">
              <w:rPr>
                <w:b/>
              </w:rPr>
              <w:t>12.076</w:t>
            </w:r>
          </w:p>
          <w:p w:rsidR="00CF1E1F" w:rsidRDefault="00CF1E1F" w:rsidP="007E4702">
            <w:pPr>
              <w:spacing w:after="120"/>
              <w:rPr>
                <w:b/>
              </w:rPr>
            </w:pPr>
          </w:p>
          <w:p w:rsidR="00CF1E1F" w:rsidRDefault="00CF1E1F" w:rsidP="007E4702">
            <w:pPr>
              <w:spacing w:after="120"/>
              <w:rPr>
                <w:b/>
              </w:rPr>
            </w:pPr>
          </w:p>
          <w:p w:rsidR="00CF1E1F" w:rsidRDefault="00CF1E1F" w:rsidP="007E4702">
            <w:pPr>
              <w:spacing w:after="120"/>
              <w:rPr>
                <w:b/>
              </w:rPr>
            </w:pPr>
          </w:p>
          <w:p w:rsidR="00CF1E1F" w:rsidRDefault="00CF1E1F" w:rsidP="007E4702">
            <w:pPr>
              <w:spacing w:after="120"/>
              <w:rPr>
                <w:b/>
              </w:rPr>
            </w:pPr>
          </w:p>
          <w:p w:rsidR="00CF1E1F" w:rsidRDefault="00CF1E1F" w:rsidP="007E4702">
            <w:pPr>
              <w:spacing w:after="120"/>
              <w:rPr>
                <w:b/>
              </w:rPr>
            </w:pPr>
          </w:p>
          <w:p w:rsidR="00CF1E1F" w:rsidRDefault="00CF1E1F" w:rsidP="007E4702">
            <w:pPr>
              <w:spacing w:after="120"/>
              <w:rPr>
                <w:b/>
              </w:rPr>
            </w:pPr>
          </w:p>
          <w:p w:rsidR="00CF1E1F" w:rsidRDefault="00CF1E1F" w:rsidP="007E4702">
            <w:pPr>
              <w:spacing w:after="120"/>
              <w:rPr>
                <w:b/>
              </w:rPr>
            </w:pPr>
          </w:p>
          <w:p w:rsidR="00CF1E1F" w:rsidRPr="007E4702" w:rsidRDefault="00CF1E1F" w:rsidP="007E4702">
            <w:pPr>
              <w:spacing w:after="120"/>
              <w:rPr>
                <w:b/>
              </w:rPr>
            </w:pPr>
          </w:p>
        </w:tc>
      </w:tr>
    </w:tbl>
    <w:p w:rsidR="00AD3B33" w:rsidRPr="00357A8E" w:rsidRDefault="00C57154" w:rsidP="00CF1E1F">
      <w:pPr>
        <w:contextualSpacing/>
      </w:pPr>
      <w:r>
        <w:lastRenderedPageBreak/>
        <w:t>Распоред губитака воде у граду Бијељина</w:t>
      </w:r>
      <w:r w:rsidR="00357A8E">
        <w:t xml:space="preserve"> према IWA методологији</w:t>
      </w:r>
    </w:p>
    <w:tbl>
      <w:tblPr>
        <w:tblW w:w="10968" w:type="dxa"/>
        <w:tblInd w:w="-792" w:type="dxa"/>
        <w:tblLook w:val="04A0"/>
      </w:tblPr>
      <w:tblGrid>
        <w:gridCol w:w="1176"/>
        <w:gridCol w:w="1584"/>
        <w:gridCol w:w="2304"/>
        <w:gridCol w:w="4464"/>
        <w:gridCol w:w="1440"/>
      </w:tblGrid>
      <w:tr w:rsidR="004A3A03" w:rsidRPr="000E32E5" w:rsidTr="00A07C33">
        <w:trPr>
          <w:trHeight w:val="660"/>
        </w:trPr>
        <w:tc>
          <w:tcPr>
            <w:tcW w:w="1176" w:type="dxa"/>
            <w:vMerge w:val="restart"/>
            <w:tcBorders>
              <w:top w:val="single" w:sz="12" w:space="0" w:color="auto"/>
              <w:left w:val="single" w:sz="12" w:space="0" w:color="auto"/>
              <w:bottom w:val="nil"/>
              <w:right w:val="single" w:sz="8" w:space="0" w:color="auto"/>
            </w:tcBorders>
            <w:shd w:val="clear" w:color="000000" w:fill="FAC090"/>
            <w:vAlign w:val="center"/>
            <w:hideMark/>
          </w:tcPr>
          <w:p w:rsidR="004A3A03" w:rsidRPr="000E32E5" w:rsidRDefault="004A3A03" w:rsidP="003D18DE">
            <w:pPr>
              <w:jc w:val="center"/>
              <w:rPr>
                <w:rFonts w:ascii="Times New Roman" w:eastAsia="Times New Roman" w:hAnsi="Times New Roman" w:cs="Times New Roman"/>
                <w:szCs w:val="24"/>
              </w:rPr>
            </w:pPr>
            <w:r>
              <w:rPr>
                <w:rFonts w:ascii="Times New Roman" w:eastAsia="Times New Roman" w:hAnsi="Times New Roman" w:cs="Times New Roman"/>
                <w:szCs w:val="24"/>
              </w:rPr>
              <w:t>А</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укупно</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унијета</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вода</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у</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систем</w:t>
            </w:r>
            <w:r w:rsidRPr="000E32E5">
              <w:rPr>
                <w:rFonts w:ascii="Times New Roman" w:eastAsia="Times New Roman" w:hAnsi="Times New Roman" w:cs="Times New Roman"/>
                <w:szCs w:val="24"/>
              </w:rPr>
              <w:t xml:space="preserve"> -</w:t>
            </w:r>
          </w:p>
        </w:tc>
        <w:tc>
          <w:tcPr>
            <w:tcW w:w="1584" w:type="dxa"/>
            <w:vMerge w:val="restart"/>
            <w:tcBorders>
              <w:top w:val="single" w:sz="12" w:space="0" w:color="auto"/>
              <w:left w:val="single" w:sz="8" w:space="0" w:color="auto"/>
              <w:bottom w:val="nil"/>
              <w:right w:val="single" w:sz="8" w:space="0" w:color="auto"/>
            </w:tcBorders>
            <w:shd w:val="clear" w:color="000000" w:fill="FAC090"/>
            <w:vAlign w:val="center"/>
            <w:hideMark/>
          </w:tcPr>
          <w:p w:rsidR="004A3A03" w:rsidRPr="000E32E5" w:rsidRDefault="004A3A03" w:rsidP="003D18DE">
            <w:pPr>
              <w:jc w:val="center"/>
              <w:rPr>
                <w:rFonts w:ascii="Times New Roman" w:eastAsia="Times New Roman" w:hAnsi="Times New Roman" w:cs="Times New Roman"/>
                <w:szCs w:val="24"/>
              </w:rPr>
            </w:pPr>
            <w:r>
              <w:rPr>
                <w:rFonts w:ascii="Times New Roman" w:eastAsia="Times New Roman" w:hAnsi="Times New Roman" w:cs="Times New Roman"/>
                <w:szCs w:val="24"/>
              </w:rPr>
              <w:t>Б</w:t>
            </w:r>
            <w:r w:rsidRPr="000E32E5">
              <w:rPr>
                <w:rFonts w:ascii="Times New Roman" w:eastAsia="Times New Roman" w:hAnsi="Times New Roman" w:cs="Times New Roman"/>
                <w:szCs w:val="24"/>
              </w:rPr>
              <w:t xml:space="preserve">1: </w:t>
            </w:r>
            <w:r>
              <w:rPr>
                <w:rFonts w:ascii="Times New Roman" w:eastAsia="Times New Roman" w:hAnsi="Times New Roman" w:cs="Times New Roman"/>
                <w:szCs w:val="24"/>
              </w:rPr>
              <w:t>регистрована</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потрошња</w:t>
            </w:r>
            <w:r w:rsidRPr="000E32E5">
              <w:rPr>
                <w:rFonts w:ascii="Times New Roman" w:eastAsia="Times New Roman" w:hAnsi="Times New Roman" w:cs="Times New Roman"/>
                <w:szCs w:val="24"/>
              </w:rPr>
              <w:t xml:space="preserve"> -</w:t>
            </w:r>
          </w:p>
        </w:tc>
        <w:tc>
          <w:tcPr>
            <w:tcW w:w="2304" w:type="dxa"/>
            <w:vMerge w:val="restart"/>
            <w:tcBorders>
              <w:top w:val="single" w:sz="12" w:space="0" w:color="auto"/>
              <w:left w:val="nil"/>
              <w:right w:val="single" w:sz="8" w:space="0" w:color="auto"/>
            </w:tcBorders>
            <w:shd w:val="clear" w:color="000000" w:fill="FAC090"/>
            <w:vAlign w:val="center"/>
            <w:hideMark/>
          </w:tcPr>
          <w:p w:rsidR="004A3A03" w:rsidRPr="000E32E5" w:rsidRDefault="004A3A03" w:rsidP="003D18DE">
            <w:pPr>
              <w:jc w:val="center"/>
              <w:rPr>
                <w:rFonts w:ascii="Times New Roman" w:eastAsia="Times New Roman" w:hAnsi="Times New Roman" w:cs="Times New Roman"/>
                <w:szCs w:val="24"/>
              </w:rPr>
            </w:pPr>
            <w:r>
              <w:rPr>
                <w:rFonts w:ascii="Times New Roman" w:eastAsia="Times New Roman" w:hAnsi="Times New Roman" w:cs="Times New Roman"/>
                <w:szCs w:val="24"/>
              </w:rPr>
              <w:t>Ц</w:t>
            </w:r>
            <w:r w:rsidRPr="000E32E5">
              <w:rPr>
                <w:rFonts w:ascii="Times New Roman" w:eastAsia="Times New Roman" w:hAnsi="Times New Roman" w:cs="Times New Roman"/>
                <w:szCs w:val="24"/>
              </w:rPr>
              <w:t xml:space="preserve">1: </w:t>
            </w:r>
            <w:r>
              <w:rPr>
                <w:rFonts w:ascii="Times New Roman" w:eastAsia="Times New Roman" w:hAnsi="Times New Roman" w:cs="Times New Roman"/>
                <w:szCs w:val="24"/>
              </w:rPr>
              <w:t>наплаћена</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регистрована</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потрошња</w:t>
            </w:r>
          </w:p>
          <w:p w:rsidR="004A3A03" w:rsidRPr="000E32E5" w:rsidRDefault="004A3A03" w:rsidP="003D18DE">
            <w:pPr>
              <w:jc w:val="center"/>
              <w:rPr>
                <w:rFonts w:ascii="Times New Roman" w:eastAsia="Times New Roman" w:hAnsi="Times New Roman" w:cs="Times New Roman"/>
                <w:szCs w:val="24"/>
              </w:rPr>
            </w:pPr>
            <w:r w:rsidRPr="000E32E5">
              <w:rPr>
                <w:rFonts w:ascii="Times New Roman" w:eastAsia="Times New Roman" w:hAnsi="Times New Roman" w:cs="Times New Roman"/>
                <w:b/>
                <w:bCs/>
                <w:szCs w:val="24"/>
              </w:rPr>
              <w:t>3.479.971</w:t>
            </w:r>
          </w:p>
        </w:tc>
        <w:tc>
          <w:tcPr>
            <w:tcW w:w="4464" w:type="dxa"/>
            <w:tcBorders>
              <w:top w:val="single" w:sz="12" w:space="0" w:color="auto"/>
              <w:left w:val="nil"/>
              <w:bottom w:val="single" w:sz="8" w:space="0" w:color="auto"/>
              <w:right w:val="single" w:sz="8" w:space="0" w:color="auto"/>
            </w:tcBorders>
            <w:shd w:val="clear" w:color="000000" w:fill="FAC090"/>
            <w:noWrap/>
            <w:vAlign w:val="center"/>
            <w:hideMark/>
          </w:tcPr>
          <w:p w:rsidR="004A3A03" w:rsidRPr="000E32E5" w:rsidRDefault="004A3A03" w:rsidP="003D18DE">
            <w:pPr>
              <w:jc w:val="center"/>
              <w:rPr>
                <w:rFonts w:ascii="Times New Roman" w:eastAsia="Times New Roman" w:hAnsi="Times New Roman" w:cs="Times New Roman"/>
                <w:szCs w:val="24"/>
              </w:rPr>
            </w:pPr>
            <w:r>
              <w:rPr>
                <w:rFonts w:ascii="Times New Roman" w:eastAsia="Times New Roman" w:hAnsi="Times New Roman" w:cs="Times New Roman"/>
                <w:szCs w:val="24"/>
              </w:rPr>
              <w:t>Д</w:t>
            </w:r>
            <w:r w:rsidRPr="000E32E5">
              <w:rPr>
                <w:rFonts w:ascii="Times New Roman" w:eastAsia="Times New Roman" w:hAnsi="Times New Roman" w:cs="Times New Roman"/>
                <w:szCs w:val="24"/>
              </w:rPr>
              <w:t xml:space="preserve">1: </w:t>
            </w:r>
            <w:r>
              <w:rPr>
                <w:rFonts w:ascii="Times New Roman" w:eastAsia="Times New Roman" w:hAnsi="Times New Roman" w:cs="Times New Roman"/>
                <w:szCs w:val="24"/>
              </w:rPr>
              <w:t>наплаћена</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измерена</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потрошња</w:t>
            </w:r>
            <w:r w:rsidRPr="000E32E5">
              <w:rPr>
                <w:rFonts w:ascii="Times New Roman" w:eastAsia="Times New Roman" w:hAnsi="Times New Roman" w:cs="Times New Roman"/>
                <w:szCs w:val="24"/>
              </w:rPr>
              <w:t xml:space="preserve"> - </w:t>
            </w:r>
            <w:r w:rsidRPr="000E32E5">
              <w:rPr>
                <w:rFonts w:ascii="Times New Roman" w:eastAsia="Times New Roman" w:hAnsi="Times New Roman" w:cs="Times New Roman"/>
                <w:b/>
                <w:bCs/>
                <w:szCs w:val="24"/>
              </w:rPr>
              <w:t>3.479.971</w:t>
            </w:r>
          </w:p>
        </w:tc>
        <w:tc>
          <w:tcPr>
            <w:tcW w:w="1440" w:type="dxa"/>
            <w:vMerge w:val="restart"/>
            <w:tcBorders>
              <w:top w:val="single" w:sz="12" w:space="0" w:color="auto"/>
              <w:left w:val="single" w:sz="8" w:space="0" w:color="auto"/>
              <w:bottom w:val="single" w:sz="8" w:space="0" w:color="000000"/>
              <w:right w:val="single" w:sz="12" w:space="0" w:color="auto"/>
            </w:tcBorders>
            <w:shd w:val="clear" w:color="000000" w:fill="FAC090"/>
            <w:vAlign w:val="center"/>
            <w:hideMark/>
          </w:tcPr>
          <w:p w:rsidR="004A3A03" w:rsidRPr="000E32E5" w:rsidRDefault="004A3A03" w:rsidP="003D18DE">
            <w:pPr>
              <w:jc w:val="center"/>
              <w:rPr>
                <w:rFonts w:ascii="Times New Roman" w:eastAsia="Times New Roman" w:hAnsi="Times New Roman" w:cs="Times New Roman"/>
                <w:szCs w:val="24"/>
              </w:rPr>
            </w:pPr>
            <w:r>
              <w:rPr>
                <w:rFonts w:ascii="Times New Roman" w:eastAsia="Times New Roman" w:hAnsi="Times New Roman" w:cs="Times New Roman"/>
                <w:szCs w:val="24"/>
              </w:rPr>
              <w:t>Е</w:t>
            </w:r>
            <w:r w:rsidRPr="000E32E5">
              <w:rPr>
                <w:rFonts w:ascii="Times New Roman" w:eastAsia="Times New Roman" w:hAnsi="Times New Roman" w:cs="Times New Roman"/>
                <w:szCs w:val="24"/>
              </w:rPr>
              <w:t xml:space="preserve">1: </w:t>
            </w:r>
            <w:r>
              <w:rPr>
                <w:rFonts w:ascii="Times New Roman" w:eastAsia="Times New Roman" w:hAnsi="Times New Roman" w:cs="Times New Roman"/>
                <w:szCs w:val="24"/>
              </w:rPr>
              <w:t>вода</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која</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доноси</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приход</w:t>
            </w:r>
            <w:r w:rsidRPr="000E32E5">
              <w:rPr>
                <w:rFonts w:ascii="Times New Roman" w:eastAsia="Times New Roman" w:hAnsi="Times New Roman" w:cs="Times New Roman"/>
                <w:szCs w:val="24"/>
              </w:rPr>
              <w:t xml:space="preserve"> - </w:t>
            </w:r>
            <w:r w:rsidRPr="000E32E5">
              <w:rPr>
                <w:rFonts w:ascii="Times New Roman" w:eastAsia="Times New Roman" w:hAnsi="Times New Roman" w:cs="Times New Roman"/>
                <w:b/>
                <w:bCs/>
                <w:szCs w:val="24"/>
              </w:rPr>
              <w:t>3.479.971</w:t>
            </w:r>
          </w:p>
        </w:tc>
      </w:tr>
      <w:tr w:rsidR="004A3A03" w:rsidRPr="000E32E5" w:rsidTr="00A07C33">
        <w:trPr>
          <w:trHeight w:val="330"/>
        </w:trPr>
        <w:tc>
          <w:tcPr>
            <w:tcW w:w="1176" w:type="dxa"/>
            <w:vMerge/>
            <w:tcBorders>
              <w:top w:val="single" w:sz="12" w:space="0" w:color="auto"/>
              <w:left w:val="single" w:sz="12" w:space="0" w:color="auto"/>
              <w:bottom w:val="nil"/>
              <w:right w:val="single" w:sz="8" w:space="0" w:color="auto"/>
            </w:tcBorders>
            <w:vAlign w:val="center"/>
            <w:hideMark/>
          </w:tcPr>
          <w:p w:rsidR="004A3A03" w:rsidRPr="000E32E5" w:rsidRDefault="004A3A03" w:rsidP="003D18DE">
            <w:pPr>
              <w:jc w:val="center"/>
              <w:rPr>
                <w:rFonts w:ascii="Times New Roman" w:eastAsia="Times New Roman" w:hAnsi="Times New Roman" w:cs="Times New Roman"/>
                <w:szCs w:val="24"/>
              </w:rPr>
            </w:pPr>
          </w:p>
        </w:tc>
        <w:tc>
          <w:tcPr>
            <w:tcW w:w="1584" w:type="dxa"/>
            <w:vMerge/>
            <w:tcBorders>
              <w:top w:val="single" w:sz="12" w:space="0" w:color="auto"/>
              <w:left w:val="single" w:sz="8" w:space="0" w:color="auto"/>
              <w:bottom w:val="nil"/>
              <w:right w:val="single" w:sz="8" w:space="0" w:color="auto"/>
            </w:tcBorders>
            <w:vAlign w:val="center"/>
            <w:hideMark/>
          </w:tcPr>
          <w:p w:rsidR="004A3A03" w:rsidRPr="000E32E5" w:rsidRDefault="004A3A03" w:rsidP="003D18DE">
            <w:pPr>
              <w:jc w:val="center"/>
              <w:rPr>
                <w:rFonts w:ascii="Times New Roman" w:eastAsia="Times New Roman" w:hAnsi="Times New Roman" w:cs="Times New Roman"/>
                <w:szCs w:val="24"/>
              </w:rPr>
            </w:pPr>
          </w:p>
        </w:tc>
        <w:tc>
          <w:tcPr>
            <w:tcW w:w="2304" w:type="dxa"/>
            <w:vMerge/>
            <w:tcBorders>
              <w:left w:val="nil"/>
              <w:bottom w:val="single" w:sz="8" w:space="0" w:color="auto"/>
              <w:right w:val="single" w:sz="8" w:space="0" w:color="auto"/>
            </w:tcBorders>
            <w:shd w:val="clear" w:color="000000" w:fill="FAC090"/>
            <w:noWrap/>
            <w:vAlign w:val="center"/>
            <w:hideMark/>
          </w:tcPr>
          <w:p w:rsidR="004A3A03" w:rsidRPr="000E32E5" w:rsidRDefault="004A3A03" w:rsidP="003D18DE">
            <w:pPr>
              <w:jc w:val="center"/>
              <w:rPr>
                <w:rFonts w:ascii="Times New Roman" w:eastAsia="Times New Roman" w:hAnsi="Times New Roman" w:cs="Times New Roman"/>
                <w:b/>
                <w:bCs/>
                <w:szCs w:val="24"/>
              </w:rPr>
            </w:pPr>
          </w:p>
        </w:tc>
        <w:tc>
          <w:tcPr>
            <w:tcW w:w="4464" w:type="dxa"/>
            <w:tcBorders>
              <w:top w:val="nil"/>
              <w:left w:val="nil"/>
              <w:bottom w:val="single" w:sz="8" w:space="0" w:color="auto"/>
              <w:right w:val="single" w:sz="8" w:space="0" w:color="auto"/>
            </w:tcBorders>
            <w:shd w:val="clear" w:color="000000" w:fill="FAC090"/>
            <w:noWrap/>
            <w:vAlign w:val="center"/>
            <w:hideMark/>
          </w:tcPr>
          <w:p w:rsidR="004A3A03" w:rsidRPr="000E32E5" w:rsidRDefault="004A3A03" w:rsidP="003D18DE">
            <w:pPr>
              <w:jc w:val="center"/>
              <w:rPr>
                <w:rFonts w:ascii="Times New Roman" w:eastAsia="Times New Roman" w:hAnsi="Times New Roman" w:cs="Times New Roman"/>
                <w:szCs w:val="24"/>
              </w:rPr>
            </w:pPr>
            <w:r>
              <w:rPr>
                <w:rFonts w:ascii="Times New Roman" w:eastAsia="Times New Roman" w:hAnsi="Times New Roman" w:cs="Times New Roman"/>
                <w:szCs w:val="24"/>
              </w:rPr>
              <w:t>Д</w:t>
            </w:r>
            <w:r w:rsidRPr="000E32E5">
              <w:rPr>
                <w:rFonts w:ascii="Times New Roman" w:eastAsia="Times New Roman" w:hAnsi="Times New Roman" w:cs="Times New Roman"/>
                <w:szCs w:val="24"/>
              </w:rPr>
              <w:t xml:space="preserve">2: </w:t>
            </w:r>
            <w:r>
              <w:rPr>
                <w:rFonts w:ascii="Times New Roman" w:eastAsia="Times New Roman" w:hAnsi="Times New Roman" w:cs="Times New Roman"/>
                <w:szCs w:val="24"/>
              </w:rPr>
              <w:t>наплаћена</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неизмерена</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потрошња</w:t>
            </w:r>
            <w:r w:rsidRPr="000E32E5">
              <w:rPr>
                <w:rFonts w:ascii="Times New Roman" w:eastAsia="Times New Roman" w:hAnsi="Times New Roman" w:cs="Times New Roman"/>
                <w:szCs w:val="24"/>
              </w:rPr>
              <w:t xml:space="preserve"> -</w:t>
            </w:r>
            <w:r w:rsidRPr="000E32E5">
              <w:rPr>
                <w:rFonts w:ascii="Times New Roman" w:eastAsia="Times New Roman" w:hAnsi="Times New Roman" w:cs="Times New Roman"/>
                <w:b/>
                <w:bCs/>
                <w:szCs w:val="24"/>
              </w:rPr>
              <w:t xml:space="preserve"> /</w:t>
            </w:r>
          </w:p>
        </w:tc>
        <w:tc>
          <w:tcPr>
            <w:tcW w:w="1440" w:type="dxa"/>
            <w:vMerge/>
            <w:tcBorders>
              <w:top w:val="single" w:sz="12" w:space="0" w:color="auto"/>
              <w:left w:val="single" w:sz="8" w:space="0" w:color="auto"/>
              <w:bottom w:val="single" w:sz="8" w:space="0" w:color="000000"/>
              <w:right w:val="single" w:sz="12" w:space="0" w:color="auto"/>
            </w:tcBorders>
            <w:vAlign w:val="center"/>
            <w:hideMark/>
          </w:tcPr>
          <w:p w:rsidR="004A3A03" w:rsidRPr="000E32E5" w:rsidRDefault="004A3A03" w:rsidP="003D18DE">
            <w:pPr>
              <w:jc w:val="center"/>
              <w:rPr>
                <w:rFonts w:ascii="Times New Roman" w:eastAsia="Times New Roman" w:hAnsi="Times New Roman" w:cs="Times New Roman"/>
                <w:szCs w:val="24"/>
              </w:rPr>
            </w:pPr>
          </w:p>
        </w:tc>
      </w:tr>
      <w:tr w:rsidR="003D18DE" w:rsidRPr="000E32E5" w:rsidTr="003D18DE">
        <w:trPr>
          <w:trHeight w:val="645"/>
        </w:trPr>
        <w:tc>
          <w:tcPr>
            <w:tcW w:w="1176" w:type="dxa"/>
            <w:vMerge/>
            <w:tcBorders>
              <w:top w:val="single" w:sz="12" w:space="0" w:color="auto"/>
              <w:left w:val="single" w:sz="12" w:space="0" w:color="auto"/>
              <w:bottom w:val="nil"/>
              <w:right w:val="single" w:sz="8" w:space="0" w:color="auto"/>
            </w:tcBorders>
            <w:vAlign w:val="center"/>
            <w:hideMark/>
          </w:tcPr>
          <w:p w:rsidR="000E32E5" w:rsidRPr="000E32E5" w:rsidRDefault="000E32E5" w:rsidP="003D18DE">
            <w:pPr>
              <w:jc w:val="center"/>
              <w:rPr>
                <w:rFonts w:ascii="Times New Roman" w:eastAsia="Times New Roman" w:hAnsi="Times New Roman" w:cs="Times New Roman"/>
                <w:szCs w:val="24"/>
              </w:rPr>
            </w:pPr>
          </w:p>
        </w:tc>
        <w:tc>
          <w:tcPr>
            <w:tcW w:w="1584" w:type="dxa"/>
            <w:vMerge/>
            <w:tcBorders>
              <w:top w:val="single" w:sz="12" w:space="0" w:color="auto"/>
              <w:left w:val="single" w:sz="8" w:space="0" w:color="auto"/>
              <w:bottom w:val="nil"/>
              <w:right w:val="single" w:sz="8" w:space="0" w:color="auto"/>
            </w:tcBorders>
            <w:vAlign w:val="center"/>
            <w:hideMark/>
          </w:tcPr>
          <w:p w:rsidR="000E32E5" w:rsidRPr="000E32E5" w:rsidRDefault="000E32E5" w:rsidP="003D18DE">
            <w:pPr>
              <w:jc w:val="center"/>
              <w:rPr>
                <w:rFonts w:ascii="Times New Roman" w:eastAsia="Times New Roman" w:hAnsi="Times New Roman" w:cs="Times New Roman"/>
                <w:szCs w:val="24"/>
              </w:rPr>
            </w:pPr>
          </w:p>
        </w:tc>
        <w:tc>
          <w:tcPr>
            <w:tcW w:w="2304" w:type="dxa"/>
            <w:tcBorders>
              <w:top w:val="nil"/>
              <w:left w:val="nil"/>
              <w:bottom w:val="nil"/>
              <w:right w:val="single" w:sz="8" w:space="0" w:color="auto"/>
            </w:tcBorders>
            <w:shd w:val="clear" w:color="000000" w:fill="FAC090"/>
            <w:vAlign w:val="center"/>
            <w:hideMark/>
          </w:tcPr>
          <w:p w:rsidR="000E32E5" w:rsidRPr="000E32E5" w:rsidRDefault="00C421CF" w:rsidP="003D18DE">
            <w:pPr>
              <w:jc w:val="center"/>
              <w:rPr>
                <w:rFonts w:ascii="Times New Roman" w:eastAsia="Times New Roman" w:hAnsi="Times New Roman" w:cs="Times New Roman"/>
                <w:szCs w:val="24"/>
              </w:rPr>
            </w:pPr>
            <w:r>
              <w:rPr>
                <w:rFonts w:ascii="Times New Roman" w:eastAsia="Times New Roman" w:hAnsi="Times New Roman" w:cs="Times New Roman"/>
                <w:szCs w:val="24"/>
              </w:rPr>
              <w:t>Ц</w:t>
            </w:r>
            <w:r w:rsidR="000E32E5" w:rsidRPr="000E32E5">
              <w:rPr>
                <w:rFonts w:ascii="Times New Roman" w:eastAsia="Times New Roman" w:hAnsi="Times New Roman" w:cs="Times New Roman"/>
                <w:szCs w:val="24"/>
              </w:rPr>
              <w:t xml:space="preserve">2: </w:t>
            </w:r>
            <w:r>
              <w:rPr>
                <w:rFonts w:ascii="Times New Roman" w:eastAsia="Times New Roman" w:hAnsi="Times New Roman" w:cs="Times New Roman"/>
                <w:szCs w:val="24"/>
              </w:rPr>
              <w:t>ненаплаћена</w:t>
            </w:r>
            <w:r w:rsidR="000E32E5"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регистрована</w:t>
            </w:r>
            <w:r w:rsidR="000E32E5"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потрошња</w:t>
            </w:r>
          </w:p>
        </w:tc>
        <w:tc>
          <w:tcPr>
            <w:tcW w:w="4464" w:type="dxa"/>
            <w:tcBorders>
              <w:top w:val="nil"/>
              <w:left w:val="nil"/>
              <w:bottom w:val="single" w:sz="8" w:space="0" w:color="auto"/>
              <w:right w:val="single" w:sz="8" w:space="0" w:color="auto"/>
            </w:tcBorders>
            <w:shd w:val="clear" w:color="000000" w:fill="FDE9D9"/>
            <w:noWrap/>
            <w:vAlign w:val="center"/>
            <w:hideMark/>
          </w:tcPr>
          <w:p w:rsidR="000E32E5" w:rsidRPr="000E32E5" w:rsidRDefault="00C421CF" w:rsidP="003D18DE">
            <w:pPr>
              <w:jc w:val="center"/>
              <w:rPr>
                <w:rFonts w:ascii="Times New Roman" w:eastAsia="Times New Roman" w:hAnsi="Times New Roman" w:cs="Times New Roman"/>
                <w:szCs w:val="24"/>
              </w:rPr>
            </w:pPr>
            <w:r>
              <w:rPr>
                <w:rFonts w:ascii="Times New Roman" w:eastAsia="Times New Roman" w:hAnsi="Times New Roman" w:cs="Times New Roman"/>
                <w:szCs w:val="24"/>
              </w:rPr>
              <w:t>Д</w:t>
            </w:r>
            <w:r w:rsidR="000E32E5" w:rsidRPr="000E32E5">
              <w:rPr>
                <w:rFonts w:ascii="Times New Roman" w:eastAsia="Times New Roman" w:hAnsi="Times New Roman" w:cs="Times New Roman"/>
                <w:szCs w:val="24"/>
              </w:rPr>
              <w:t xml:space="preserve">3: </w:t>
            </w:r>
            <w:r>
              <w:rPr>
                <w:rFonts w:ascii="Times New Roman" w:eastAsia="Times New Roman" w:hAnsi="Times New Roman" w:cs="Times New Roman"/>
                <w:szCs w:val="24"/>
              </w:rPr>
              <w:t>ненаплаћена</w:t>
            </w:r>
            <w:r w:rsidR="000E32E5"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измјерена</w:t>
            </w:r>
            <w:r w:rsidR="000E32E5"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потрошња</w:t>
            </w:r>
            <w:r w:rsidR="000E32E5" w:rsidRPr="000E32E5">
              <w:rPr>
                <w:rFonts w:ascii="Times New Roman" w:eastAsia="Times New Roman" w:hAnsi="Times New Roman" w:cs="Times New Roman"/>
                <w:szCs w:val="24"/>
              </w:rPr>
              <w:t xml:space="preserve"> - </w:t>
            </w:r>
            <w:r w:rsidR="000E32E5" w:rsidRPr="000E32E5">
              <w:rPr>
                <w:rFonts w:ascii="Times New Roman" w:eastAsia="Times New Roman" w:hAnsi="Times New Roman" w:cs="Times New Roman"/>
                <w:b/>
                <w:bCs/>
                <w:szCs w:val="24"/>
              </w:rPr>
              <w:t>183.156</w:t>
            </w:r>
          </w:p>
        </w:tc>
        <w:tc>
          <w:tcPr>
            <w:tcW w:w="1440" w:type="dxa"/>
            <w:vMerge w:val="restart"/>
            <w:tcBorders>
              <w:top w:val="nil"/>
              <w:left w:val="single" w:sz="8" w:space="0" w:color="auto"/>
              <w:bottom w:val="single" w:sz="12" w:space="0" w:color="000000"/>
              <w:right w:val="single" w:sz="12" w:space="0" w:color="auto"/>
            </w:tcBorders>
            <w:shd w:val="clear" w:color="000000" w:fill="FDE9D9"/>
            <w:vAlign w:val="center"/>
            <w:hideMark/>
          </w:tcPr>
          <w:p w:rsidR="000E32E5" w:rsidRPr="000E32E5" w:rsidRDefault="003D18DE" w:rsidP="003D18DE">
            <w:pPr>
              <w:jc w:val="center"/>
              <w:rPr>
                <w:rFonts w:ascii="Times New Roman" w:eastAsia="Times New Roman" w:hAnsi="Times New Roman" w:cs="Times New Roman"/>
                <w:szCs w:val="24"/>
              </w:rPr>
            </w:pPr>
            <w:r>
              <w:rPr>
                <w:rFonts w:ascii="Times New Roman" w:eastAsia="Times New Roman" w:hAnsi="Times New Roman" w:cs="Times New Roman"/>
                <w:szCs w:val="24"/>
              </w:rPr>
              <w:t>Е</w:t>
            </w:r>
            <w:r w:rsidR="000E32E5" w:rsidRPr="000E32E5">
              <w:rPr>
                <w:rFonts w:ascii="Times New Roman" w:eastAsia="Times New Roman" w:hAnsi="Times New Roman" w:cs="Times New Roman"/>
                <w:szCs w:val="24"/>
              </w:rPr>
              <w:t xml:space="preserve">2: </w:t>
            </w:r>
            <w:r>
              <w:rPr>
                <w:rFonts w:ascii="Times New Roman" w:eastAsia="Times New Roman" w:hAnsi="Times New Roman" w:cs="Times New Roman"/>
                <w:szCs w:val="24"/>
              </w:rPr>
              <w:t>вода</w:t>
            </w:r>
            <w:r w:rsidR="000E32E5"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која</w:t>
            </w:r>
            <w:r w:rsidR="000E32E5"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не</w:t>
            </w:r>
            <w:r w:rsidR="000E32E5"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доноси</w:t>
            </w:r>
            <w:r w:rsidR="000E32E5"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приход</w:t>
            </w:r>
            <w:r w:rsidR="000E32E5" w:rsidRPr="000E32E5">
              <w:rPr>
                <w:rFonts w:ascii="Times New Roman" w:eastAsia="Times New Roman" w:hAnsi="Times New Roman" w:cs="Times New Roman"/>
                <w:szCs w:val="24"/>
              </w:rPr>
              <w:t xml:space="preserve"> - </w:t>
            </w:r>
            <w:r w:rsidR="000E32E5" w:rsidRPr="000E32E5">
              <w:rPr>
                <w:rFonts w:ascii="Times New Roman" w:eastAsia="Times New Roman" w:hAnsi="Times New Roman" w:cs="Times New Roman"/>
                <w:b/>
                <w:bCs/>
                <w:szCs w:val="24"/>
              </w:rPr>
              <w:t>2.190.051</w:t>
            </w:r>
          </w:p>
        </w:tc>
      </w:tr>
      <w:tr w:rsidR="004A3A03" w:rsidRPr="000E32E5" w:rsidTr="00A07C33">
        <w:trPr>
          <w:trHeight w:val="330"/>
        </w:trPr>
        <w:tc>
          <w:tcPr>
            <w:tcW w:w="1176" w:type="dxa"/>
            <w:vMerge w:val="restart"/>
            <w:tcBorders>
              <w:top w:val="nil"/>
              <w:left w:val="single" w:sz="12" w:space="0" w:color="auto"/>
              <w:right w:val="single" w:sz="8" w:space="0" w:color="auto"/>
            </w:tcBorders>
            <w:shd w:val="clear" w:color="000000" w:fill="FAC090"/>
            <w:noWrap/>
            <w:vAlign w:val="center"/>
            <w:hideMark/>
          </w:tcPr>
          <w:p w:rsidR="004A3A03" w:rsidRPr="000E32E5" w:rsidRDefault="004A3A03" w:rsidP="003D18DE">
            <w:pPr>
              <w:jc w:val="center"/>
              <w:rPr>
                <w:rFonts w:ascii="Times New Roman" w:eastAsia="Times New Roman" w:hAnsi="Times New Roman" w:cs="Times New Roman"/>
                <w:b/>
                <w:bCs/>
                <w:szCs w:val="24"/>
              </w:rPr>
            </w:pPr>
            <w:r w:rsidRPr="000E32E5">
              <w:rPr>
                <w:rFonts w:ascii="Times New Roman" w:eastAsia="Times New Roman" w:hAnsi="Times New Roman" w:cs="Times New Roman"/>
                <w:b/>
                <w:bCs/>
                <w:szCs w:val="24"/>
              </w:rPr>
              <w:t>5.657.948</w:t>
            </w:r>
          </w:p>
        </w:tc>
        <w:tc>
          <w:tcPr>
            <w:tcW w:w="1584" w:type="dxa"/>
            <w:tcBorders>
              <w:top w:val="nil"/>
              <w:left w:val="nil"/>
              <w:bottom w:val="single" w:sz="8" w:space="0" w:color="auto"/>
              <w:right w:val="single" w:sz="8" w:space="0" w:color="auto"/>
            </w:tcBorders>
            <w:shd w:val="clear" w:color="000000" w:fill="FAC090"/>
            <w:noWrap/>
            <w:vAlign w:val="center"/>
            <w:hideMark/>
          </w:tcPr>
          <w:p w:rsidR="004A3A03" w:rsidRPr="000E32E5" w:rsidRDefault="004A3A03" w:rsidP="003D18DE">
            <w:pPr>
              <w:jc w:val="center"/>
              <w:rPr>
                <w:rFonts w:ascii="Times New Roman" w:eastAsia="Times New Roman" w:hAnsi="Times New Roman" w:cs="Times New Roman"/>
                <w:b/>
                <w:bCs/>
                <w:szCs w:val="24"/>
              </w:rPr>
            </w:pPr>
            <w:r w:rsidRPr="000E32E5">
              <w:rPr>
                <w:rFonts w:ascii="Times New Roman" w:eastAsia="Times New Roman" w:hAnsi="Times New Roman" w:cs="Times New Roman"/>
                <w:b/>
                <w:bCs/>
                <w:szCs w:val="24"/>
              </w:rPr>
              <w:t>3.663.127</w:t>
            </w:r>
          </w:p>
        </w:tc>
        <w:tc>
          <w:tcPr>
            <w:tcW w:w="2304" w:type="dxa"/>
            <w:tcBorders>
              <w:top w:val="nil"/>
              <w:left w:val="nil"/>
              <w:bottom w:val="single" w:sz="8" w:space="0" w:color="auto"/>
              <w:right w:val="single" w:sz="8" w:space="0" w:color="auto"/>
            </w:tcBorders>
            <w:shd w:val="clear" w:color="000000" w:fill="FAC090"/>
            <w:noWrap/>
            <w:vAlign w:val="center"/>
            <w:hideMark/>
          </w:tcPr>
          <w:p w:rsidR="004A3A03" w:rsidRPr="000E32E5" w:rsidRDefault="004A3A03" w:rsidP="003D18DE">
            <w:pPr>
              <w:jc w:val="center"/>
              <w:rPr>
                <w:rFonts w:ascii="Times New Roman" w:eastAsia="Times New Roman" w:hAnsi="Times New Roman" w:cs="Times New Roman"/>
                <w:b/>
                <w:bCs/>
                <w:szCs w:val="24"/>
              </w:rPr>
            </w:pPr>
            <w:r w:rsidRPr="000E32E5">
              <w:rPr>
                <w:rFonts w:ascii="Times New Roman" w:eastAsia="Times New Roman" w:hAnsi="Times New Roman" w:cs="Times New Roman"/>
                <w:b/>
                <w:bCs/>
                <w:szCs w:val="24"/>
              </w:rPr>
              <w:t>183.156</w:t>
            </w:r>
          </w:p>
        </w:tc>
        <w:tc>
          <w:tcPr>
            <w:tcW w:w="4464" w:type="dxa"/>
            <w:tcBorders>
              <w:top w:val="nil"/>
              <w:left w:val="nil"/>
              <w:bottom w:val="single" w:sz="8" w:space="0" w:color="auto"/>
              <w:right w:val="single" w:sz="8" w:space="0" w:color="auto"/>
            </w:tcBorders>
            <w:shd w:val="clear" w:color="000000" w:fill="FDE9D9"/>
            <w:noWrap/>
            <w:vAlign w:val="center"/>
            <w:hideMark/>
          </w:tcPr>
          <w:p w:rsidR="004A3A03" w:rsidRPr="000E32E5" w:rsidRDefault="004A3A03" w:rsidP="003D18DE">
            <w:pPr>
              <w:jc w:val="center"/>
              <w:rPr>
                <w:rFonts w:ascii="Times New Roman" w:eastAsia="Times New Roman" w:hAnsi="Times New Roman" w:cs="Times New Roman"/>
                <w:szCs w:val="24"/>
              </w:rPr>
            </w:pPr>
            <w:r>
              <w:rPr>
                <w:rFonts w:ascii="Times New Roman" w:eastAsia="Times New Roman" w:hAnsi="Times New Roman" w:cs="Times New Roman"/>
                <w:szCs w:val="24"/>
              </w:rPr>
              <w:t>Д</w:t>
            </w:r>
            <w:r w:rsidRPr="000E32E5">
              <w:rPr>
                <w:rFonts w:ascii="Times New Roman" w:eastAsia="Times New Roman" w:hAnsi="Times New Roman" w:cs="Times New Roman"/>
                <w:szCs w:val="24"/>
              </w:rPr>
              <w:t xml:space="preserve">4: </w:t>
            </w:r>
            <w:r>
              <w:rPr>
                <w:rFonts w:ascii="Times New Roman" w:eastAsia="Times New Roman" w:hAnsi="Times New Roman" w:cs="Times New Roman"/>
                <w:szCs w:val="24"/>
              </w:rPr>
              <w:t>ненаплаћена</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неизмјерена</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потрошња</w:t>
            </w:r>
            <w:r w:rsidRPr="000E32E5">
              <w:rPr>
                <w:rFonts w:ascii="Times New Roman" w:eastAsia="Times New Roman" w:hAnsi="Times New Roman" w:cs="Times New Roman"/>
                <w:szCs w:val="24"/>
              </w:rPr>
              <w:t xml:space="preserve"> - </w:t>
            </w:r>
            <w:r w:rsidRPr="000E32E5">
              <w:rPr>
                <w:rFonts w:ascii="Times New Roman" w:eastAsia="Times New Roman" w:hAnsi="Times New Roman" w:cs="Times New Roman"/>
                <w:b/>
                <w:bCs/>
                <w:szCs w:val="24"/>
              </w:rPr>
              <w:t>12.075</w:t>
            </w:r>
          </w:p>
        </w:tc>
        <w:tc>
          <w:tcPr>
            <w:tcW w:w="1440" w:type="dxa"/>
            <w:vMerge/>
            <w:tcBorders>
              <w:top w:val="nil"/>
              <w:left w:val="single" w:sz="8" w:space="0" w:color="auto"/>
              <w:bottom w:val="single" w:sz="12" w:space="0" w:color="000000"/>
              <w:right w:val="single" w:sz="12" w:space="0" w:color="auto"/>
            </w:tcBorders>
            <w:vAlign w:val="center"/>
            <w:hideMark/>
          </w:tcPr>
          <w:p w:rsidR="004A3A03" w:rsidRPr="000E32E5" w:rsidRDefault="004A3A03" w:rsidP="003D18DE">
            <w:pPr>
              <w:jc w:val="center"/>
              <w:rPr>
                <w:rFonts w:ascii="Times New Roman" w:eastAsia="Times New Roman" w:hAnsi="Times New Roman" w:cs="Times New Roman"/>
                <w:szCs w:val="24"/>
              </w:rPr>
            </w:pPr>
          </w:p>
        </w:tc>
      </w:tr>
      <w:tr w:rsidR="004A3A03" w:rsidRPr="000E32E5" w:rsidTr="00A07C33">
        <w:trPr>
          <w:trHeight w:val="330"/>
        </w:trPr>
        <w:tc>
          <w:tcPr>
            <w:tcW w:w="1176" w:type="dxa"/>
            <w:vMerge/>
            <w:tcBorders>
              <w:left w:val="single" w:sz="12" w:space="0" w:color="auto"/>
              <w:right w:val="single" w:sz="8" w:space="0" w:color="auto"/>
            </w:tcBorders>
            <w:shd w:val="clear" w:color="000000" w:fill="FAC090"/>
            <w:vAlign w:val="center"/>
            <w:hideMark/>
          </w:tcPr>
          <w:p w:rsidR="004A3A03" w:rsidRPr="000E32E5" w:rsidRDefault="004A3A03" w:rsidP="003D18DE">
            <w:pPr>
              <w:jc w:val="center"/>
              <w:rPr>
                <w:rFonts w:ascii="Times New Roman" w:eastAsia="Times New Roman" w:hAnsi="Times New Roman" w:cs="Times New Roman"/>
                <w:szCs w:val="24"/>
              </w:rPr>
            </w:pPr>
          </w:p>
        </w:tc>
        <w:tc>
          <w:tcPr>
            <w:tcW w:w="1584" w:type="dxa"/>
            <w:vMerge w:val="restart"/>
            <w:tcBorders>
              <w:top w:val="nil"/>
              <w:left w:val="single" w:sz="8" w:space="0" w:color="auto"/>
              <w:right w:val="single" w:sz="8" w:space="0" w:color="auto"/>
            </w:tcBorders>
            <w:shd w:val="clear" w:color="000000" w:fill="FDE9D9"/>
            <w:vAlign w:val="center"/>
            <w:hideMark/>
          </w:tcPr>
          <w:p w:rsidR="004A3A03" w:rsidRDefault="004A3A03" w:rsidP="003D18DE">
            <w:pPr>
              <w:jc w:val="center"/>
              <w:rPr>
                <w:rFonts w:ascii="Times New Roman" w:eastAsia="Times New Roman" w:hAnsi="Times New Roman" w:cs="Times New Roman"/>
                <w:szCs w:val="24"/>
              </w:rPr>
            </w:pPr>
            <w:r>
              <w:rPr>
                <w:rFonts w:ascii="Times New Roman" w:eastAsia="Times New Roman" w:hAnsi="Times New Roman" w:cs="Times New Roman"/>
                <w:szCs w:val="24"/>
              </w:rPr>
              <w:t>Б</w:t>
            </w:r>
            <w:r w:rsidRPr="000E32E5">
              <w:rPr>
                <w:rFonts w:ascii="Times New Roman" w:eastAsia="Times New Roman" w:hAnsi="Times New Roman" w:cs="Times New Roman"/>
                <w:szCs w:val="24"/>
              </w:rPr>
              <w:t xml:space="preserve">2: </w:t>
            </w:r>
            <w:r>
              <w:rPr>
                <w:rFonts w:ascii="Times New Roman" w:eastAsia="Times New Roman" w:hAnsi="Times New Roman" w:cs="Times New Roman"/>
                <w:szCs w:val="24"/>
              </w:rPr>
              <w:t>губици</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воде</w:t>
            </w:r>
          </w:p>
          <w:p w:rsidR="004A3A03" w:rsidRPr="004A3A03" w:rsidRDefault="004A3A03" w:rsidP="003D18DE">
            <w:pPr>
              <w:jc w:val="center"/>
              <w:rPr>
                <w:rFonts w:ascii="Times New Roman" w:eastAsia="Times New Roman" w:hAnsi="Times New Roman" w:cs="Times New Roman"/>
                <w:szCs w:val="24"/>
              </w:rPr>
            </w:pPr>
            <w:r w:rsidRPr="000E32E5">
              <w:rPr>
                <w:rFonts w:ascii="Times New Roman" w:eastAsia="Times New Roman" w:hAnsi="Times New Roman" w:cs="Times New Roman"/>
                <w:b/>
                <w:bCs/>
                <w:szCs w:val="24"/>
              </w:rPr>
              <w:t>1.994.821</w:t>
            </w:r>
          </w:p>
        </w:tc>
        <w:tc>
          <w:tcPr>
            <w:tcW w:w="2304" w:type="dxa"/>
            <w:vMerge w:val="restart"/>
            <w:tcBorders>
              <w:top w:val="nil"/>
              <w:left w:val="nil"/>
              <w:right w:val="single" w:sz="8" w:space="0" w:color="auto"/>
            </w:tcBorders>
            <w:shd w:val="clear" w:color="000000" w:fill="FDE9D9"/>
            <w:noWrap/>
            <w:vAlign w:val="center"/>
            <w:hideMark/>
          </w:tcPr>
          <w:p w:rsidR="004A3A03" w:rsidRPr="000E32E5" w:rsidRDefault="004A3A03" w:rsidP="003D18DE">
            <w:pPr>
              <w:jc w:val="center"/>
              <w:rPr>
                <w:rFonts w:ascii="Times New Roman" w:eastAsia="Times New Roman" w:hAnsi="Times New Roman" w:cs="Times New Roman"/>
                <w:szCs w:val="24"/>
              </w:rPr>
            </w:pPr>
            <w:r>
              <w:rPr>
                <w:rFonts w:ascii="Times New Roman" w:eastAsia="Times New Roman" w:hAnsi="Times New Roman" w:cs="Times New Roman"/>
                <w:szCs w:val="24"/>
              </w:rPr>
              <w:t>Ц</w:t>
            </w:r>
            <w:r w:rsidRPr="000E32E5">
              <w:rPr>
                <w:rFonts w:ascii="Times New Roman" w:eastAsia="Times New Roman" w:hAnsi="Times New Roman" w:cs="Times New Roman"/>
                <w:szCs w:val="24"/>
              </w:rPr>
              <w:t xml:space="preserve">3: </w:t>
            </w:r>
            <w:r>
              <w:rPr>
                <w:rFonts w:ascii="Times New Roman" w:eastAsia="Times New Roman" w:hAnsi="Times New Roman" w:cs="Times New Roman"/>
                <w:szCs w:val="24"/>
              </w:rPr>
              <w:t>привидни</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губици</w:t>
            </w:r>
          </w:p>
          <w:p w:rsidR="004A3A03" w:rsidRPr="000E32E5" w:rsidRDefault="004A3A03" w:rsidP="003D18DE">
            <w:pPr>
              <w:jc w:val="center"/>
              <w:rPr>
                <w:rFonts w:ascii="Times New Roman" w:eastAsia="Times New Roman" w:hAnsi="Times New Roman" w:cs="Times New Roman"/>
                <w:szCs w:val="24"/>
              </w:rPr>
            </w:pPr>
            <w:r w:rsidRPr="000E32E5">
              <w:rPr>
                <w:rFonts w:ascii="Times New Roman" w:eastAsia="Times New Roman" w:hAnsi="Times New Roman" w:cs="Times New Roman"/>
                <w:b/>
                <w:bCs/>
                <w:szCs w:val="24"/>
              </w:rPr>
              <w:t>366.313</w:t>
            </w:r>
          </w:p>
        </w:tc>
        <w:tc>
          <w:tcPr>
            <w:tcW w:w="4464" w:type="dxa"/>
            <w:tcBorders>
              <w:top w:val="nil"/>
              <w:left w:val="nil"/>
              <w:bottom w:val="single" w:sz="8" w:space="0" w:color="auto"/>
              <w:right w:val="single" w:sz="8" w:space="0" w:color="auto"/>
            </w:tcBorders>
            <w:shd w:val="clear" w:color="000000" w:fill="FDE9D9"/>
            <w:noWrap/>
            <w:vAlign w:val="center"/>
            <w:hideMark/>
          </w:tcPr>
          <w:p w:rsidR="004A3A03" w:rsidRPr="000E32E5" w:rsidRDefault="004A3A03" w:rsidP="003D18DE">
            <w:pPr>
              <w:jc w:val="center"/>
              <w:rPr>
                <w:rFonts w:ascii="Times New Roman" w:eastAsia="Times New Roman" w:hAnsi="Times New Roman" w:cs="Times New Roman"/>
                <w:szCs w:val="24"/>
              </w:rPr>
            </w:pPr>
            <w:r>
              <w:rPr>
                <w:rFonts w:ascii="Times New Roman" w:eastAsia="Times New Roman" w:hAnsi="Times New Roman" w:cs="Times New Roman"/>
                <w:szCs w:val="24"/>
              </w:rPr>
              <w:t>Д</w:t>
            </w:r>
            <w:r w:rsidRPr="000E32E5">
              <w:rPr>
                <w:rFonts w:ascii="Times New Roman" w:eastAsia="Times New Roman" w:hAnsi="Times New Roman" w:cs="Times New Roman"/>
                <w:szCs w:val="24"/>
              </w:rPr>
              <w:t xml:space="preserve">5: </w:t>
            </w:r>
            <w:r>
              <w:rPr>
                <w:rFonts w:ascii="Times New Roman" w:eastAsia="Times New Roman" w:hAnsi="Times New Roman" w:cs="Times New Roman"/>
                <w:szCs w:val="24"/>
              </w:rPr>
              <w:t>неовлашћена</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потрошња</w:t>
            </w:r>
            <w:r w:rsidRPr="000E32E5">
              <w:rPr>
                <w:rFonts w:ascii="Times New Roman" w:eastAsia="Times New Roman" w:hAnsi="Times New Roman" w:cs="Times New Roman"/>
                <w:szCs w:val="24"/>
              </w:rPr>
              <w:t xml:space="preserve"> - </w:t>
            </w:r>
            <w:r w:rsidRPr="000E32E5">
              <w:rPr>
                <w:rFonts w:ascii="Times New Roman" w:eastAsia="Times New Roman" w:hAnsi="Times New Roman" w:cs="Times New Roman"/>
                <w:b/>
                <w:bCs/>
                <w:szCs w:val="24"/>
              </w:rPr>
              <w:t>73.262</w:t>
            </w:r>
          </w:p>
        </w:tc>
        <w:tc>
          <w:tcPr>
            <w:tcW w:w="1440" w:type="dxa"/>
            <w:vMerge/>
            <w:tcBorders>
              <w:top w:val="nil"/>
              <w:left w:val="single" w:sz="8" w:space="0" w:color="auto"/>
              <w:bottom w:val="single" w:sz="12" w:space="0" w:color="000000"/>
              <w:right w:val="single" w:sz="12" w:space="0" w:color="auto"/>
            </w:tcBorders>
            <w:vAlign w:val="center"/>
            <w:hideMark/>
          </w:tcPr>
          <w:p w:rsidR="004A3A03" w:rsidRPr="000E32E5" w:rsidRDefault="004A3A03" w:rsidP="003D18DE">
            <w:pPr>
              <w:jc w:val="center"/>
              <w:rPr>
                <w:rFonts w:ascii="Times New Roman" w:eastAsia="Times New Roman" w:hAnsi="Times New Roman" w:cs="Times New Roman"/>
                <w:szCs w:val="24"/>
              </w:rPr>
            </w:pPr>
          </w:p>
        </w:tc>
      </w:tr>
      <w:tr w:rsidR="004A3A03" w:rsidRPr="000E32E5" w:rsidTr="00A07C33">
        <w:trPr>
          <w:trHeight w:val="330"/>
        </w:trPr>
        <w:tc>
          <w:tcPr>
            <w:tcW w:w="1176" w:type="dxa"/>
            <w:vMerge/>
            <w:tcBorders>
              <w:left w:val="single" w:sz="12" w:space="0" w:color="auto"/>
              <w:right w:val="single" w:sz="8" w:space="0" w:color="auto"/>
            </w:tcBorders>
            <w:vAlign w:val="center"/>
            <w:hideMark/>
          </w:tcPr>
          <w:p w:rsidR="004A3A03" w:rsidRPr="000E32E5" w:rsidRDefault="004A3A03" w:rsidP="003D18DE">
            <w:pPr>
              <w:jc w:val="center"/>
              <w:rPr>
                <w:rFonts w:ascii="Times New Roman" w:eastAsia="Times New Roman" w:hAnsi="Times New Roman" w:cs="Times New Roman"/>
                <w:szCs w:val="24"/>
              </w:rPr>
            </w:pPr>
          </w:p>
        </w:tc>
        <w:tc>
          <w:tcPr>
            <w:tcW w:w="1584" w:type="dxa"/>
            <w:vMerge/>
            <w:tcBorders>
              <w:left w:val="single" w:sz="8" w:space="0" w:color="auto"/>
              <w:right w:val="single" w:sz="8" w:space="0" w:color="auto"/>
            </w:tcBorders>
            <w:vAlign w:val="center"/>
            <w:hideMark/>
          </w:tcPr>
          <w:p w:rsidR="004A3A03" w:rsidRPr="000E32E5" w:rsidRDefault="004A3A03" w:rsidP="003D18DE">
            <w:pPr>
              <w:jc w:val="center"/>
              <w:rPr>
                <w:rFonts w:ascii="Times New Roman" w:eastAsia="Times New Roman" w:hAnsi="Times New Roman" w:cs="Times New Roman"/>
                <w:szCs w:val="24"/>
              </w:rPr>
            </w:pPr>
          </w:p>
        </w:tc>
        <w:tc>
          <w:tcPr>
            <w:tcW w:w="2304" w:type="dxa"/>
            <w:vMerge/>
            <w:tcBorders>
              <w:left w:val="nil"/>
              <w:bottom w:val="single" w:sz="8" w:space="0" w:color="auto"/>
              <w:right w:val="single" w:sz="8" w:space="0" w:color="auto"/>
            </w:tcBorders>
            <w:shd w:val="clear" w:color="000000" w:fill="FDE9D9"/>
            <w:noWrap/>
            <w:vAlign w:val="center"/>
            <w:hideMark/>
          </w:tcPr>
          <w:p w:rsidR="004A3A03" w:rsidRPr="000E32E5" w:rsidRDefault="004A3A03" w:rsidP="003D18DE">
            <w:pPr>
              <w:jc w:val="center"/>
              <w:rPr>
                <w:rFonts w:ascii="Times New Roman" w:eastAsia="Times New Roman" w:hAnsi="Times New Roman" w:cs="Times New Roman"/>
                <w:b/>
                <w:bCs/>
                <w:szCs w:val="24"/>
              </w:rPr>
            </w:pPr>
          </w:p>
        </w:tc>
        <w:tc>
          <w:tcPr>
            <w:tcW w:w="4464" w:type="dxa"/>
            <w:tcBorders>
              <w:top w:val="nil"/>
              <w:left w:val="nil"/>
              <w:bottom w:val="single" w:sz="8" w:space="0" w:color="auto"/>
              <w:right w:val="single" w:sz="8" w:space="0" w:color="auto"/>
            </w:tcBorders>
            <w:shd w:val="clear" w:color="000000" w:fill="FDE9D9"/>
            <w:noWrap/>
            <w:vAlign w:val="center"/>
            <w:hideMark/>
          </w:tcPr>
          <w:p w:rsidR="004A3A03" w:rsidRPr="000E32E5" w:rsidRDefault="004A3A03" w:rsidP="003D18DE">
            <w:pPr>
              <w:jc w:val="center"/>
              <w:rPr>
                <w:rFonts w:ascii="Times New Roman" w:eastAsia="Times New Roman" w:hAnsi="Times New Roman" w:cs="Times New Roman"/>
                <w:szCs w:val="24"/>
              </w:rPr>
            </w:pPr>
            <w:r>
              <w:rPr>
                <w:rFonts w:ascii="Times New Roman" w:eastAsia="Times New Roman" w:hAnsi="Times New Roman" w:cs="Times New Roman"/>
                <w:szCs w:val="24"/>
              </w:rPr>
              <w:t>Д</w:t>
            </w:r>
            <w:r w:rsidRPr="000E32E5">
              <w:rPr>
                <w:rFonts w:ascii="Times New Roman" w:eastAsia="Times New Roman" w:hAnsi="Times New Roman" w:cs="Times New Roman"/>
                <w:szCs w:val="24"/>
              </w:rPr>
              <w:t xml:space="preserve">6: </w:t>
            </w:r>
            <w:r>
              <w:rPr>
                <w:rFonts w:ascii="Times New Roman" w:eastAsia="Times New Roman" w:hAnsi="Times New Roman" w:cs="Times New Roman"/>
                <w:szCs w:val="24"/>
              </w:rPr>
              <w:t>губици</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услед</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неисправности</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мјерних</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уређаја</w:t>
            </w:r>
            <w:r w:rsidRPr="000E32E5">
              <w:rPr>
                <w:rFonts w:ascii="Times New Roman" w:eastAsia="Times New Roman" w:hAnsi="Times New Roman" w:cs="Times New Roman"/>
                <w:szCs w:val="24"/>
              </w:rPr>
              <w:t xml:space="preserve"> - </w:t>
            </w:r>
            <w:r w:rsidRPr="000E32E5">
              <w:rPr>
                <w:rFonts w:ascii="Times New Roman" w:eastAsia="Times New Roman" w:hAnsi="Times New Roman" w:cs="Times New Roman"/>
                <w:b/>
                <w:bCs/>
                <w:szCs w:val="24"/>
              </w:rPr>
              <w:t>293.050</w:t>
            </w:r>
          </w:p>
        </w:tc>
        <w:tc>
          <w:tcPr>
            <w:tcW w:w="1440" w:type="dxa"/>
            <w:vMerge/>
            <w:tcBorders>
              <w:top w:val="nil"/>
              <w:left w:val="single" w:sz="8" w:space="0" w:color="auto"/>
              <w:bottom w:val="single" w:sz="12" w:space="0" w:color="000000"/>
              <w:right w:val="single" w:sz="12" w:space="0" w:color="auto"/>
            </w:tcBorders>
            <w:vAlign w:val="center"/>
            <w:hideMark/>
          </w:tcPr>
          <w:p w:rsidR="004A3A03" w:rsidRPr="000E32E5" w:rsidRDefault="004A3A03" w:rsidP="003D18DE">
            <w:pPr>
              <w:jc w:val="center"/>
              <w:rPr>
                <w:rFonts w:ascii="Times New Roman" w:eastAsia="Times New Roman" w:hAnsi="Times New Roman" w:cs="Times New Roman"/>
                <w:szCs w:val="24"/>
              </w:rPr>
            </w:pPr>
          </w:p>
        </w:tc>
      </w:tr>
      <w:tr w:rsidR="004A3A03" w:rsidRPr="000E32E5" w:rsidTr="00A07C33">
        <w:trPr>
          <w:trHeight w:val="330"/>
        </w:trPr>
        <w:tc>
          <w:tcPr>
            <w:tcW w:w="1176" w:type="dxa"/>
            <w:vMerge/>
            <w:tcBorders>
              <w:left w:val="single" w:sz="12" w:space="0" w:color="auto"/>
              <w:right w:val="single" w:sz="8" w:space="0" w:color="auto"/>
            </w:tcBorders>
            <w:vAlign w:val="center"/>
            <w:hideMark/>
          </w:tcPr>
          <w:p w:rsidR="004A3A03" w:rsidRPr="000E32E5" w:rsidRDefault="004A3A03" w:rsidP="003D18DE">
            <w:pPr>
              <w:jc w:val="center"/>
              <w:rPr>
                <w:rFonts w:ascii="Times New Roman" w:eastAsia="Times New Roman" w:hAnsi="Times New Roman" w:cs="Times New Roman"/>
                <w:szCs w:val="24"/>
              </w:rPr>
            </w:pPr>
          </w:p>
        </w:tc>
        <w:tc>
          <w:tcPr>
            <w:tcW w:w="1584" w:type="dxa"/>
            <w:vMerge/>
            <w:tcBorders>
              <w:left w:val="single" w:sz="8" w:space="0" w:color="auto"/>
              <w:right w:val="single" w:sz="8" w:space="0" w:color="auto"/>
            </w:tcBorders>
            <w:shd w:val="clear" w:color="000000" w:fill="FDE9D9"/>
            <w:noWrap/>
            <w:vAlign w:val="center"/>
            <w:hideMark/>
          </w:tcPr>
          <w:p w:rsidR="004A3A03" w:rsidRPr="000E32E5" w:rsidRDefault="004A3A03" w:rsidP="003D18DE">
            <w:pPr>
              <w:jc w:val="center"/>
              <w:rPr>
                <w:rFonts w:ascii="Times New Roman" w:eastAsia="Times New Roman" w:hAnsi="Times New Roman" w:cs="Times New Roman"/>
                <w:b/>
                <w:bCs/>
                <w:szCs w:val="24"/>
              </w:rPr>
            </w:pPr>
          </w:p>
        </w:tc>
        <w:tc>
          <w:tcPr>
            <w:tcW w:w="2304" w:type="dxa"/>
            <w:vMerge w:val="restart"/>
            <w:tcBorders>
              <w:top w:val="nil"/>
              <w:left w:val="nil"/>
              <w:right w:val="single" w:sz="8" w:space="0" w:color="auto"/>
            </w:tcBorders>
            <w:shd w:val="clear" w:color="000000" w:fill="FDE9D9"/>
            <w:noWrap/>
            <w:vAlign w:val="center"/>
            <w:hideMark/>
          </w:tcPr>
          <w:p w:rsidR="004A3A03" w:rsidRPr="000E32E5" w:rsidRDefault="004A3A03" w:rsidP="003D18DE">
            <w:pPr>
              <w:jc w:val="center"/>
              <w:rPr>
                <w:rFonts w:ascii="Times New Roman" w:eastAsia="Times New Roman" w:hAnsi="Times New Roman" w:cs="Times New Roman"/>
                <w:szCs w:val="24"/>
              </w:rPr>
            </w:pPr>
            <w:r>
              <w:rPr>
                <w:rFonts w:ascii="Times New Roman" w:eastAsia="Times New Roman" w:hAnsi="Times New Roman" w:cs="Times New Roman"/>
                <w:szCs w:val="24"/>
              </w:rPr>
              <w:t>Ц</w:t>
            </w:r>
            <w:r w:rsidRPr="000E32E5">
              <w:rPr>
                <w:rFonts w:ascii="Times New Roman" w:eastAsia="Times New Roman" w:hAnsi="Times New Roman" w:cs="Times New Roman"/>
                <w:szCs w:val="24"/>
              </w:rPr>
              <w:t xml:space="preserve">4: </w:t>
            </w:r>
            <w:r>
              <w:rPr>
                <w:rFonts w:ascii="Times New Roman" w:eastAsia="Times New Roman" w:hAnsi="Times New Roman" w:cs="Times New Roman"/>
                <w:szCs w:val="24"/>
              </w:rPr>
              <w:t>стварни</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губици</w:t>
            </w:r>
          </w:p>
          <w:p w:rsidR="004A3A03" w:rsidRPr="000E32E5" w:rsidRDefault="004A3A03" w:rsidP="003D18DE">
            <w:pPr>
              <w:jc w:val="center"/>
              <w:rPr>
                <w:rFonts w:ascii="Times New Roman" w:eastAsia="Times New Roman" w:hAnsi="Times New Roman" w:cs="Times New Roman"/>
                <w:szCs w:val="24"/>
              </w:rPr>
            </w:pPr>
            <w:r w:rsidRPr="000E32E5">
              <w:rPr>
                <w:rFonts w:ascii="Times New Roman" w:eastAsia="Times New Roman" w:hAnsi="Times New Roman" w:cs="Times New Roman"/>
                <w:b/>
                <w:bCs/>
                <w:szCs w:val="24"/>
              </w:rPr>
              <w:t>1.628.508</w:t>
            </w:r>
          </w:p>
        </w:tc>
        <w:tc>
          <w:tcPr>
            <w:tcW w:w="4464" w:type="dxa"/>
            <w:tcBorders>
              <w:top w:val="nil"/>
              <w:left w:val="nil"/>
              <w:bottom w:val="single" w:sz="8" w:space="0" w:color="auto"/>
              <w:right w:val="single" w:sz="8" w:space="0" w:color="auto"/>
            </w:tcBorders>
            <w:shd w:val="clear" w:color="000000" w:fill="FDE9D9"/>
            <w:noWrap/>
            <w:vAlign w:val="center"/>
            <w:hideMark/>
          </w:tcPr>
          <w:p w:rsidR="004A3A03" w:rsidRPr="000E32E5" w:rsidRDefault="004A3A03" w:rsidP="003D18DE">
            <w:pPr>
              <w:jc w:val="center"/>
              <w:rPr>
                <w:rFonts w:ascii="Times New Roman" w:eastAsia="Times New Roman" w:hAnsi="Times New Roman" w:cs="Times New Roman"/>
                <w:szCs w:val="24"/>
              </w:rPr>
            </w:pPr>
            <w:r>
              <w:rPr>
                <w:rFonts w:ascii="Times New Roman" w:eastAsia="Times New Roman" w:hAnsi="Times New Roman" w:cs="Times New Roman"/>
                <w:szCs w:val="24"/>
              </w:rPr>
              <w:t>Д</w:t>
            </w:r>
            <w:r w:rsidRPr="000E32E5">
              <w:rPr>
                <w:rFonts w:ascii="Times New Roman" w:eastAsia="Times New Roman" w:hAnsi="Times New Roman" w:cs="Times New Roman"/>
                <w:szCs w:val="24"/>
              </w:rPr>
              <w:t xml:space="preserve">7: </w:t>
            </w:r>
            <w:r>
              <w:rPr>
                <w:rFonts w:ascii="Times New Roman" w:eastAsia="Times New Roman" w:hAnsi="Times New Roman" w:cs="Times New Roman"/>
                <w:szCs w:val="24"/>
              </w:rPr>
              <w:t>губици</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на</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главним</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доводима</w:t>
            </w:r>
            <w:r w:rsidRPr="000E32E5">
              <w:rPr>
                <w:rFonts w:ascii="Times New Roman" w:eastAsia="Times New Roman" w:hAnsi="Times New Roman" w:cs="Times New Roman"/>
                <w:szCs w:val="24"/>
              </w:rPr>
              <w:t xml:space="preserve"> -</w:t>
            </w:r>
            <w:r w:rsidRPr="000E32E5">
              <w:rPr>
                <w:rFonts w:ascii="Times New Roman" w:eastAsia="Times New Roman" w:hAnsi="Times New Roman" w:cs="Times New Roman"/>
                <w:b/>
                <w:bCs/>
                <w:szCs w:val="24"/>
              </w:rPr>
              <w:t xml:space="preserve"> 651.403</w:t>
            </w:r>
          </w:p>
        </w:tc>
        <w:tc>
          <w:tcPr>
            <w:tcW w:w="1440" w:type="dxa"/>
            <w:vMerge/>
            <w:tcBorders>
              <w:top w:val="nil"/>
              <w:left w:val="single" w:sz="8" w:space="0" w:color="auto"/>
              <w:bottom w:val="single" w:sz="12" w:space="0" w:color="000000"/>
              <w:right w:val="single" w:sz="12" w:space="0" w:color="auto"/>
            </w:tcBorders>
            <w:vAlign w:val="center"/>
            <w:hideMark/>
          </w:tcPr>
          <w:p w:rsidR="004A3A03" w:rsidRPr="000E32E5" w:rsidRDefault="004A3A03" w:rsidP="003D18DE">
            <w:pPr>
              <w:jc w:val="center"/>
              <w:rPr>
                <w:rFonts w:ascii="Times New Roman" w:eastAsia="Times New Roman" w:hAnsi="Times New Roman" w:cs="Times New Roman"/>
                <w:szCs w:val="24"/>
              </w:rPr>
            </w:pPr>
          </w:p>
        </w:tc>
      </w:tr>
      <w:tr w:rsidR="004A3A03" w:rsidRPr="000E32E5" w:rsidTr="00A07C33">
        <w:trPr>
          <w:trHeight w:val="645"/>
        </w:trPr>
        <w:tc>
          <w:tcPr>
            <w:tcW w:w="1176" w:type="dxa"/>
            <w:vMerge/>
            <w:tcBorders>
              <w:left w:val="single" w:sz="12" w:space="0" w:color="auto"/>
              <w:right w:val="single" w:sz="8" w:space="0" w:color="auto"/>
            </w:tcBorders>
            <w:vAlign w:val="center"/>
            <w:hideMark/>
          </w:tcPr>
          <w:p w:rsidR="004A3A03" w:rsidRPr="000E32E5" w:rsidRDefault="004A3A03" w:rsidP="003D18DE">
            <w:pPr>
              <w:jc w:val="center"/>
              <w:rPr>
                <w:rFonts w:ascii="Times New Roman" w:eastAsia="Times New Roman" w:hAnsi="Times New Roman" w:cs="Times New Roman"/>
                <w:szCs w:val="24"/>
              </w:rPr>
            </w:pPr>
          </w:p>
        </w:tc>
        <w:tc>
          <w:tcPr>
            <w:tcW w:w="1584" w:type="dxa"/>
            <w:vMerge/>
            <w:tcBorders>
              <w:left w:val="single" w:sz="8" w:space="0" w:color="auto"/>
              <w:right w:val="single" w:sz="8" w:space="0" w:color="auto"/>
            </w:tcBorders>
            <w:shd w:val="clear" w:color="000000" w:fill="FDE9D9"/>
            <w:vAlign w:val="center"/>
            <w:hideMark/>
          </w:tcPr>
          <w:p w:rsidR="004A3A03" w:rsidRPr="000E32E5" w:rsidRDefault="004A3A03" w:rsidP="003D18DE">
            <w:pPr>
              <w:jc w:val="center"/>
              <w:rPr>
                <w:rFonts w:ascii="Times New Roman" w:eastAsia="Times New Roman" w:hAnsi="Times New Roman" w:cs="Times New Roman"/>
                <w:szCs w:val="24"/>
              </w:rPr>
            </w:pPr>
          </w:p>
        </w:tc>
        <w:tc>
          <w:tcPr>
            <w:tcW w:w="2304" w:type="dxa"/>
            <w:vMerge/>
            <w:tcBorders>
              <w:left w:val="nil"/>
              <w:right w:val="single" w:sz="8" w:space="0" w:color="auto"/>
            </w:tcBorders>
            <w:shd w:val="clear" w:color="000000" w:fill="FDE9D9"/>
            <w:noWrap/>
            <w:vAlign w:val="center"/>
            <w:hideMark/>
          </w:tcPr>
          <w:p w:rsidR="004A3A03" w:rsidRPr="000E32E5" w:rsidRDefault="004A3A03" w:rsidP="003D18DE">
            <w:pPr>
              <w:jc w:val="center"/>
              <w:rPr>
                <w:rFonts w:ascii="Times New Roman" w:eastAsia="Times New Roman" w:hAnsi="Times New Roman" w:cs="Times New Roman"/>
                <w:b/>
                <w:bCs/>
                <w:szCs w:val="24"/>
              </w:rPr>
            </w:pPr>
          </w:p>
        </w:tc>
        <w:tc>
          <w:tcPr>
            <w:tcW w:w="4464" w:type="dxa"/>
            <w:tcBorders>
              <w:top w:val="nil"/>
              <w:left w:val="nil"/>
              <w:bottom w:val="single" w:sz="8" w:space="0" w:color="auto"/>
              <w:right w:val="single" w:sz="8" w:space="0" w:color="auto"/>
            </w:tcBorders>
            <w:shd w:val="clear" w:color="000000" w:fill="FDE9D9"/>
            <w:vAlign w:val="center"/>
            <w:hideMark/>
          </w:tcPr>
          <w:p w:rsidR="004A3A03" w:rsidRPr="000E32E5" w:rsidRDefault="004A3A03" w:rsidP="003D18DE">
            <w:pPr>
              <w:jc w:val="center"/>
              <w:rPr>
                <w:rFonts w:ascii="Times New Roman" w:eastAsia="Times New Roman" w:hAnsi="Times New Roman" w:cs="Times New Roman"/>
                <w:szCs w:val="24"/>
              </w:rPr>
            </w:pPr>
            <w:r>
              <w:rPr>
                <w:rFonts w:ascii="Times New Roman" w:eastAsia="Times New Roman" w:hAnsi="Times New Roman" w:cs="Times New Roman"/>
                <w:szCs w:val="24"/>
              </w:rPr>
              <w:t>Д</w:t>
            </w:r>
            <w:r w:rsidRPr="000E32E5">
              <w:rPr>
                <w:rFonts w:ascii="Times New Roman" w:eastAsia="Times New Roman" w:hAnsi="Times New Roman" w:cs="Times New Roman"/>
                <w:szCs w:val="24"/>
              </w:rPr>
              <w:t xml:space="preserve">8: </w:t>
            </w:r>
            <w:r>
              <w:rPr>
                <w:rFonts w:ascii="Times New Roman" w:eastAsia="Times New Roman" w:hAnsi="Times New Roman" w:cs="Times New Roman"/>
                <w:szCs w:val="24"/>
              </w:rPr>
              <w:t>губици</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и</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преливања</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у</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резервоарима</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и</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пумпним</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станицама</w:t>
            </w:r>
            <w:r w:rsidRPr="000E32E5">
              <w:rPr>
                <w:rFonts w:ascii="Times New Roman" w:eastAsia="Times New Roman" w:hAnsi="Times New Roman" w:cs="Times New Roman"/>
                <w:szCs w:val="24"/>
              </w:rPr>
              <w:t xml:space="preserve"> - </w:t>
            </w:r>
            <w:r w:rsidRPr="000E32E5">
              <w:rPr>
                <w:rFonts w:ascii="Times New Roman" w:eastAsia="Times New Roman" w:hAnsi="Times New Roman" w:cs="Times New Roman"/>
                <w:b/>
                <w:bCs/>
                <w:szCs w:val="24"/>
              </w:rPr>
              <w:t>/</w:t>
            </w:r>
          </w:p>
        </w:tc>
        <w:tc>
          <w:tcPr>
            <w:tcW w:w="1440" w:type="dxa"/>
            <w:vMerge/>
            <w:tcBorders>
              <w:top w:val="nil"/>
              <w:left w:val="single" w:sz="8" w:space="0" w:color="auto"/>
              <w:bottom w:val="single" w:sz="12" w:space="0" w:color="000000"/>
              <w:right w:val="single" w:sz="12" w:space="0" w:color="auto"/>
            </w:tcBorders>
            <w:vAlign w:val="center"/>
            <w:hideMark/>
          </w:tcPr>
          <w:p w:rsidR="004A3A03" w:rsidRPr="000E32E5" w:rsidRDefault="004A3A03" w:rsidP="003D18DE">
            <w:pPr>
              <w:jc w:val="center"/>
              <w:rPr>
                <w:rFonts w:ascii="Times New Roman" w:eastAsia="Times New Roman" w:hAnsi="Times New Roman" w:cs="Times New Roman"/>
                <w:szCs w:val="24"/>
              </w:rPr>
            </w:pPr>
          </w:p>
        </w:tc>
      </w:tr>
      <w:tr w:rsidR="004A3A03" w:rsidRPr="000E32E5" w:rsidTr="00A07C33">
        <w:trPr>
          <w:trHeight w:val="330"/>
        </w:trPr>
        <w:tc>
          <w:tcPr>
            <w:tcW w:w="1176" w:type="dxa"/>
            <w:vMerge/>
            <w:tcBorders>
              <w:left w:val="single" w:sz="12" w:space="0" w:color="auto"/>
              <w:bottom w:val="single" w:sz="12" w:space="0" w:color="000000"/>
              <w:right w:val="single" w:sz="8" w:space="0" w:color="auto"/>
            </w:tcBorders>
            <w:vAlign w:val="center"/>
            <w:hideMark/>
          </w:tcPr>
          <w:p w:rsidR="004A3A03" w:rsidRPr="000E32E5" w:rsidRDefault="004A3A03" w:rsidP="003D18DE">
            <w:pPr>
              <w:jc w:val="center"/>
              <w:rPr>
                <w:rFonts w:ascii="Times New Roman" w:eastAsia="Times New Roman" w:hAnsi="Times New Roman" w:cs="Times New Roman"/>
                <w:szCs w:val="24"/>
              </w:rPr>
            </w:pPr>
          </w:p>
        </w:tc>
        <w:tc>
          <w:tcPr>
            <w:tcW w:w="1584" w:type="dxa"/>
            <w:vMerge/>
            <w:tcBorders>
              <w:left w:val="single" w:sz="8" w:space="0" w:color="auto"/>
              <w:bottom w:val="single" w:sz="12" w:space="0" w:color="000000"/>
              <w:right w:val="single" w:sz="8" w:space="0" w:color="auto"/>
            </w:tcBorders>
            <w:vAlign w:val="center"/>
            <w:hideMark/>
          </w:tcPr>
          <w:p w:rsidR="004A3A03" w:rsidRPr="000E32E5" w:rsidRDefault="004A3A03" w:rsidP="003D18DE">
            <w:pPr>
              <w:jc w:val="center"/>
              <w:rPr>
                <w:rFonts w:ascii="Times New Roman" w:eastAsia="Times New Roman" w:hAnsi="Times New Roman" w:cs="Times New Roman"/>
                <w:szCs w:val="24"/>
              </w:rPr>
            </w:pPr>
          </w:p>
        </w:tc>
        <w:tc>
          <w:tcPr>
            <w:tcW w:w="2304" w:type="dxa"/>
            <w:vMerge/>
            <w:tcBorders>
              <w:left w:val="nil"/>
              <w:bottom w:val="single" w:sz="12" w:space="0" w:color="auto"/>
              <w:right w:val="single" w:sz="8" w:space="0" w:color="auto"/>
            </w:tcBorders>
            <w:shd w:val="clear" w:color="000000" w:fill="FDE9D9"/>
            <w:noWrap/>
            <w:vAlign w:val="center"/>
            <w:hideMark/>
          </w:tcPr>
          <w:p w:rsidR="004A3A03" w:rsidRPr="000E32E5" w:rsidRDefault="004A3A03" w:rsidP="003D18DE">
            <w:pPr>
              <w:jc w:val="center"/>
              <w:rPr>
                <w:rFonts w:ascii="Times New Roman" w:eastAsia="Times New Roman" w:hAnsi="Times New Roman" w:cs="Times New Roman"/>
                <w:szCs w:val="24"/>
              </w:rPr>
            </w:pPr>
          </w:p>
        </w:tc>
        <w:tc>
          <w:tcPr>
            <w:tcW w:w="4464" w:type="dxa"/>
            <w:tcBorders>
              <w:top w:val="nil"/>
              <w:left w:val="nil"/>
              <w:bottom w:val="single" w:sz="12" w:space="0" w:color="auto"/>
              <w:right w:val="single" w:sz="8" w:space="0" w:color="auto"/>
            </w:tcBorders>
            <w:shd w:val="clear" w:color="000000" w:fill="FDE9D9"/>
            <w:noWrap/>
            <w:vAlign w:val="center"/>
            <w:hideMark/>
          </w:tcPr>
          <w:p w:rsidR="004A3A03" w:rsidRPr="000E32E5" w:rsidRDefault="004A3A03" w:rsidP="003D18DE">
            <w:pPr>
              <w:jc w:val="center"/>
              <w:rPr>
                <w:rFonts w:ascii="Times New Roman" w:eastAsia="Times New Roman" w:hAnsi="Times New Roman" w:cs="Times New Roman"/>
                <w:szCs w:val="24"/>
              </w:rPr>
            </w:pPr>
            <w:r>
              <w:rPr>
                <w:rFonts w:ascii="Times New Roman" w:eastAsia="Times New Roman" w:hAnsi="Times New Roman" w:cs="Times New Roman"/>
                <w:szCs w:val="24"/>
              </w:rPr>
              <w:t>Д</w:t>
            </w:r>
            <w:r w:rsidRPr="000E32E5">
              <w:rPr>
                <w:rFonts w:ascii="Times New Roman" w:eastAsia="Times New Roman" w:hAnsi="Times New Roman" w:cs="Times New Roman"/>
                <w:szCs w:val="24"/>
              </w:rPr>
              <w:t xml:space="preserve">9: </w:t>
            </w:r>
            <w:r>
              <w:rPr>
                <w:rFonts w:ascii="Times New Roman" w:eastAsia="Times New Roman" w:hAnsi="Times New Roman" w:cs="Times New Roman"/>
                <w:szCs w:val="24"/>
              </w:rPr>
              <w:t>губици</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на</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прикључцима</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код</w:t>
            </w:r>
            <w:r w:rsidRPr="000E32E5">
              <w:rPr>
                <w:rFonts w:ascii="Times New Roman" w:eastAsia="Times New Roman" w:hAnsi="Times New Roman" w:cs="Times New Roman"/>
                <w:szCs w:val="24"/>
              </w:rPr>
              <w:t xml:space="preserve"> </w:t>
            </w:r>
            <w:r>
              <w:rPr>
                <w:rFonts w:ascii="Times New Roman" w:eastAsia="Times New Roman" w:hAnsi="Times New Roman" w:cs="Times New Roman"/>
                <w:szCs w:val="24"/>
              </w:rPr>
              <w:t>корисника</w:t>
            </w:r>
            <w:r w:rsidRPr="000E32E5">
              <w:rPr>
                <w:rFonts w:ascii="Times New Roman" w:eastAsia="Times New Roman" w:hAnsi="Times New Roman" w:cs="Times New Roman"/>
                <w:szCs w:val="24"/>
              </w:rPr>
              <w:t xml:space="preserve"> -</w:t>
            </w:r>
            <w:r w:rsidRPr="000E32E5">
              <w:rPr>
                <w:rFonts w:ascii="Times New Roman" w:eastAsia="Times New Roman" w:hAnsi="Times New Roman" w:cs="Times New Roman"/>
                <w:b/>
                <w:bCs/>
                <w:szCs w:val="24"/>
              </w:rPr>
              <w:t xml:space="preserve"> 977.105</w:t>
            </w:r>
          </w:p>
        </w:tc>
        <w:tc>
          <w:tcPr>
            <w:tcW w:w="1440" w:type="dxa"/>
            <w:vMerge/>
            <w:tcBorders>
              <w:top w:val="nil"/>
              <w:left w:val="single" w:sz="8" w:space="0" w:color="auto"/>
              <w:bottom w:val="single" w:sz="12" w:space="0" w:color="000000"/>
              <w:right w:val="single" w:sz="12" w:space="0" w:color="auto"/>
            </w:tcBorders>
            <w:vAlign w:val="center"/>
            <w:hideMark/>
          </w:tcPr>
          <w:p w:rsidR="004A3A03" w:rsidRPr="000E32E5" w:rsidRDefault="004A3A03" w:rsidP="003D18DE">
            <w:pPr>
              <w:jc w:val="center"/>
              <w:rPr>
                <w:rFonts w:ascii="Times New Roman" w:eastAsia="Times New Roman" w:hAnsi="Times New Roman" w:cs="Times New Roman"/>
                <w:szCs w:val="24"/>
              </w:rPr>
            </w:pPr>
          </w:p>
        </w:tc>
      </w:tr>
    </w:tbl>
    <w:p w:rsidR="000E32E5" w:rsidRDefault="000E32E5" w:rsidP="00BB31D0">
      <w:pPr>
        <w:spacing w:after="120"/>
      </w:pPr>
    </w:p>
    <w:p w:rsidR="000E32E5" w:rsidRDefault="002D191A" w:rsidP="00C627A4">
      <w:pPr>
        <w:spacing w:after="120"/>
      </w:pPr>
      <w:r>
        <w:t>Претпоставке:</w:t>
      </w:r>
    </w:p>
    <w:p w:rsidR="002D191A" w:rsidRDefault="002D191A" w:rsidP="00863427">
      <w:pPr>
        <w:pStyle w:val="ListParagraph"/>
        <w:numPr>
          <w:ilvl w:val="0"/>
          <w:numId w:val="49"/>
        </w:numPr>
        <w:spacing w:after="120"/>
        <w:contextualSpacing w:val="0"/>
      </w:pPr>
      <w:r>
        <w:t>привидни губици су процијењени на 10 % укупно регистроване потрошње, односно по 2 % илегалне потрошње и 8 % нетачности водомјера;</w:t>
      </w:r>
    </w:p>
    <w:p w:rsidR="002D191A" w:rsidRDefault="002D191A" w:rsidP="00863427">
      <w:pPr>
        <w:pStyle w:val="ListParagraph"/>
        <w:numPr>
          <w:ilvl w:val="0"/>
          <w:numId w:val="49"/>
        </w:numPr>
        <w:spacing w:after="120"/>
        <w:contextualSpacing w:val="0"/>
      </w:pPr>
      <w:r>
        <w:t>компоненте стварних губитака: 40 % губици у дистрибутивној мрежи, 60 % губици на прикључцима и</w:t>
      </w:r>
    </w:p>
    <w:p w:rsidR="00863427" w:rsidRPr="002D191A" w:rsidRDefault="00863427" w:rsidP="00863427">
      <w:pPr>
        <w:pStyle w:val="ListParagraph"/>
        <w:numPr>
          <w:ilvl w:val="0"/>
          <w:numId w:val="49"/>
        </w:numPr>
        <w:spacing w:after="120"/>
        <w:contextualSpacing w:val="0"/>
      </w:pPr>
      <w:r>
        <w:t>ненаплаћена регистрована потрошња 5 % од укупно регистроване потрошње.</w:t>
      </w:r>
    </w:p>
    <w:p w:rsidR="000E32E5" w:rsidRDefault="000E32E5" w:rsidP="00863427">
      <w:pPr>
        <w:spacing w:after="120"/>
      </w:pPr>
    </w:p>
    <w:p w:rsidR="00676D96" w:rsidRPr="009E58B4" w:rsidRDefault="00676D96" w:rsidP="00863427">
      <w:pPr>
        <w:spacing w:after="120"/>
        <w:rPr>
          <w:b/>
        </w:rPr>
      </w:pPr>
      <w:r w:rsidRPr="009E58B4">
        <w:rPr>
          <w:b/>
        </w:rPr>
        <w:t>ILI – показатељ израчунавамо по формули ILI = CARL / UARL</w:t>
      </w:r>
    </w:p>
    <w:p w:rsidR="00676D96" w:rsidRPr="009E58B4" w:rsidRDefault="00676D96" w:rsidP="00863427">
      <w:pPr>
        <w:spacing w:after="120"/>
        <w:rPr>
          <w:b/>
        </w:rPr>
      </w:pPr>
      <w:r w:rsidRPr="009E58B4">
        <w:rPr>
          <w:b/>
        </w:rPr>
        <w:t>CARL = годишњи стварни губици: 1.628.508 m³</w:t>
      </w:r>
    </w:p>
    <w:p w:rsidR="00676D96" w:rsidRPr="009E58B4" w:rsidRDefault="00676D96" w:rsidP="00863427">
      <w:pPr>
        <w:spacing w:after="120"/>
        <w:rPr>
          <w:b/>
        </w:rPr>
      </w:pPr>
      <w:r w:rsidRPr="009E58B4">
        <w:rPr>
          <w:b/>
        </w:rPr>
        <w:t>UARL = неизбјежне губи</w:t>
      </w:r>
      <w:r w:rsidR="00AD0FC3">
        <w:rPr>
          <w:b/>
        </w:rPr>
        <w:t>тке израчунавамо према изразу</w:t>
      </w:r>
      <w:r w:rsidRPr="009E58B4">
        <w:rPr>
          <w:b/>
        </w:rPr>
        <w:t>:</w:t>
      </w:r>
    </w:p>
    <w:p w:rsidR="00676D96" w:rsidRPr="009E58B4" w:rsidRDefault="00676D96" w:rsidP="00863427">
      <w:pPr>
        <w:spacing w:after="120"/>
        <w:rPr>
          <w:b/>
        </w:rPr>
      </w:pPr>
      <w:r w:rsidRPr="009E58B4">
        <w:rPr>
          <w:b/>
        </w:rPr>
        <w:t>UARL = (18*Lm + 0,8*Np + 25*Lp)*p/1.000</w:t>
      </w:r>
    </w:p>
    <w:p w:rsidR="00676D96" w:rsidRPr="00676D96" w:rsidRDefault="00676D96" w:rsidP="00863427">
      <w:pPr>
        <w:spacing w:after="120"/>
      </w:pPr>
      <w:r>
        <w:t>Lm – укупна дужина дистрибутивне мреже (km)</w:t>
      </w:r>
    </w:p>
    <w:p w:rsidR="00676D96" w:rsidRDefault="00676D96" w:rsidP="00863427">
      <w:pPr>
        <w:spacing w:after="120"/>
      </w:pPr>
      <w:r>
        <w:t>Lp – дужина цијеви прикqучака (km)</w:t>
      </w:r>
    </w:p>
    <w:p w:rsidR="00676D96" w:rsidRPr="00676D96" w:rsidRDefault="00676D96" w:rsidP="00863427">
      <w:pPr>
        <w:spacing w:after="120"/>
      </w:pPr>
      <w:r>
        <w:t>Np – број прикључака</w:t>
      </w:r>
    </w:p>
    <w:p w:rsidR="00676D96" w:rsidRPr="009E58B4" w:rsidRDefault="00676D96" w:rsidP="00863427">
      <w:pPr>
        <w:spacing w:after="120"/>
      </w:pPr>
      <w:r>
        <w:t xml:space="preserve">P </w:t>
      </w:r>
      <w:r w:rsidR="009E58B4">
        <w:t>–</w:t>
      </w:r>
      <w:r>
        <w:t xml:space="preserve"> </w:t>
      </w:r>
      <w:r w:rsidR="009E58B4">
        <w:t>просјечна висина радног притиска у систему (</w:t>
      </w:r>
      <w:r>
        <w:t>m</w:t>
      </w:r>
      <w:r w:rsidR="009E58B4">
        <w:t>)</w:t>
      </w:r>
    </w:p>
    <w:p w:rsidR="00676D96" w:rsidRDefault="00676D96" w:rsidP="00BB31D0">
      <w:pPr>
        <w:tabs>
          <w:tab w:val="right" w:pos="9073"/>
        </w:tabs>
        <w:spacing w:after="120"/>
      </w:pPr>
      <w:r>
        <w:t xml:space="preserve">UARL – </w:t>
      </w:r>
      <w:r w:rsidR="009E58B4">
        <w:t xml:space="preserve">неизбјежни годишњи стварни губици воде </w:t>
      </w:r>
      <w:r>
        <w:t>(Unavoidable Annual Real Losses)</w:t>
      </w:r>
      <w:r w:rsidR="00BB31D0">
        <w:tab/>
      </w:r>
    </w:p>
    <w:p w:rsidR="00BB31D0" w:rsidRPr="00676D96" w:rsidRDefault="00BB31D0" w:rsidP="00BB31D0">
      <w:pPr>
        <w:tabs>
          <w:tab w:val="right" w:pos="9073"/>
        </w:tabs>
        <w:spacing w:after="120"/>
      </w:pPr>
    </w:p>
    <w:tbl>
      <w:tblPr>
        <w:tblpPr w:leftFromText="180" w:rightFromText="180" w:vertAnchor="text" w:horzAnchor="margin" w:tblpX="108" w:tblpY="323"/>
        <w:tblW w:w="9077" w:type="dxa"/>
        <w:tblLook w:val="04A0"/>
      </w:tblPr>
      <w:tblGrid>
        <w:gridCol w:w="2672"/>
        <w:gridCol w:w="6405"/>
      </w:tblGrid>
      <w:tr w:rsidR="00BE3C05" w:rsidRPr="00BE3C05" w:rsidTr="00F6049B">
        <w:trPr>
          <w:trHeight w:val="315"/>
        </w:trPr>
        <w:tc>
          <w:tcPr>
            <w:tcW w:w="2672" w:type="dxa"/>
            <w:tcBorders>
              <w:top w:val="single" w:sz="4" w:space="0" w:color="auto"/>
              <w:left w:val="single" w:sz="4" w:space="0" w:color="auto"/>
              <w:bottom w:val="single" w:sz="4" w:space="0" w:color="auto"/>
              <w:right w:val="single" w:sz="4" w:space="0" w:color="auto"/>
            </w:tcBorders>
            <w:shd w:val="clear" w:color="000000" w:fill="FAC090"/>
            <w:noWrap/>
            <w:vAlign w:val="bottom"/>
            <w:hideMark/>
          </w:tcPr>
          <w:p w:rsidR="00BE3C05" w:rsidRPr="00BE3C05" w:rsidRDefault="00BE3C05" w:rsidP="00F6049B">
            <w:pPr>
              <w:jc w:val="left"/>
              <w:rPr>
                <w:rFonts w:ascii="Times New Roman" w:eastAsia="Times New Roman" w:hAnsi="Times New Roman" w:cs="Times New Roman"/>
                <w:color w:val="000000"/>
                <w:szCs w:val="24"/>
              </w:rPr>
            </w:pPr>
            <w:r w:rsidRPr="00BE3C05">
              <w:rPr>
                <w:rFonts w:ascii="Times New Roman" w:eastAsia="Times New Roman" w:hAnsi="Times New Roman" w:cs="Times New Roman"/>
                <w:color w:val="000000"/>
                <w:szCs w:val="24"/>
              </w:rPr>
              <w:lastRenderedPageBreak/>
              <w:t>Lm</w:t>
            </w:r>
            <w:r>
              <w:rPr>
                <w:rFonts w:ascii="Times New Roman" w:eastAsia="Times New Roman" w:hAnsi="Times New Roman" w:cs="Times New Roman"/>
                <w:color w:val="000000"/>
                <w:szCs w:val="24"/>
              </w:rPr>
              <w:t xml:space="preserve"> </w:t>
            </w:r>
            <w:r w:rsidRPr="00BE3C05">
              <w:rPr>
                <w:rFonts w:ascii="Times New Roman" w:eastAsia="Times New Roman" w:hAnsi="Times New Roman" w:cs="Times New Roman"/>
                <w:color w:val="000000"/>
                <w:szCs w:val="24"/>
              </w:rPr>
              <w:t>(km)</w:t>
            </w:r>
          </w:p>
        </w:tc>
        <w:tc>
          <w:tcPr>
            <w:tcW w:w="6405" w:type="dxa"/>
            <w:tcBorders>
              <w:top w:val="single" w:sz="4" w:space="0" w:color="auto"/>
              <w:left w:val="nil"/>
              <w:bottom w:val="single" w:sz="4" w:space="0" w:color="auto"/>
              <w:right w:val="single" w:sz="4" w:space="0" w:color="auto"/>
            </w:tcBorders>
            <w:shd w:val="clear" w:color="000000" w:fill="FDE9D9"/>
            <w:noWrap/>
            <w:vAlign w:val="bottom"/>
            <w:hideMark/>
          </w:tcPr>
          <w:p w:rsidR="00BE3C05" w:rsidRPr="00BE3C05" w:rsidRDefault="00BE3C05" w:rsidP="00F6049B">
            <w:pPr>
              <w:jc w:val="center"/>
              <w:rPr>
                <w:rFonts w:ascii="Times New Roman" w:eastAsia="Times New Roman" w:hAnsi="Times New Roman" w:cs="Times New Roman"/>
                <w:szCs w:val="24"/>
              </w:rPr>
            </w:pPr>
            <w:r w:rsidRPr="00BE3C05">
              <w:rPr>
                <w:rFonts w:ascii="Times New Roman" w:eastAsia="Times New Roman" w:hAnsi="Times New Roman" w:cs="Times New Roman"/>
                <w:szCs w:val="24"/>
              </w:rPr>
              <w:t>653</w:t>
            </w:r>
          </w:p>
        </w:tc>
      </w:tr>
      <w:tr w:rsidR="00BE3C05" w:rsidRPr="00BE3C05" w:rsidTr="00F6049B">
        <w:trPr>
          <w:trHeight w:val="315"/>
        </w:trPr>
        <w:tc>
          <w:tcPr>
            <w:tcW w:w="2672" w:type="dxa"/>
            <w:tcBorders>
              <w:top w:val="nil"/>
              <w:left w:val="single" w:sz="4" w:space="0" w:color="auto"/>
              <w:bottom w:val="single" w:sz="4" w:space="0" w:color="auto"/>
              <w:right w:val="single" w:sz="4" w:space="0" w:color="auto"/>
            </w:tcBorders>
            <w:shd w:val="clear" w:color="000000" w:fill="FAC090"/>
            <w:noWrap/>
            <w:vAlign w:val="bottom"/>
            <w:hideMark/>
          </w:tcPr>
          <w:p w:rsidR="00BE3C05" w:rsidRPr="00BE3C05" w:rsidRDefault="00BE3C05" w:rsidP="00F6049B">
            <w:pPr>
              <w:jc w:val="left"/>
              <w:rPr>
                <w:rFonts w:ascii="Times New Roman" w:eastAsia="Times New Roman" w:hAnsi="Times New Roman" w:cs="Times New Roman"/>
                <w:color w:val="000000"/>
                <w:szCs w:val="24"/>
              </w:rPr>
            </w:pPr>
            <w:r w:rsidRPr="00BE3C05">
              <w:rPr>
                <w:rFonts w:ascii="Times New Roman" w:eastAsia="Times New Roman" w:hAnsi="Times New Roman" w:cs="Times New Roman"/>
                <w:color w:val="000000"/>
                <w:szCs w:val="24"/>
              </w:rPr>
              <w:t>Lp</w:t>
            </w:r>
            <w:r>
              <w:rPr>
                <w:rFonts w:ascii="Times New Roman" w:eastAsia="Times New Roman" w:hAnsi="Times New Roman" w:cs="Times New Roman"/>
                <w:color w:val="000000"/>
                <w:szCs w:val="24"/>
              </w:rPr>
              <w:t xml:space="preserve"> </w:t>
            </w:r>
            <w:r w:rsidRPr="00BE3C05">
              <w:rPr>
                <w:rFonts w:ascii="Times New Roman" w:eastAsia="Times New Roman" w:hAnsi="Times New Roman" w:cs="Times New Roman"/>
                <w:color w:val="000000"/>
                <w:szCs w:val="24"/>
              </w:rPr>
              <w:t>(km)</w:t>
            </w:r>
          </w:p>
        </w:tc>
        <w:tc>
          <w:tcPr>
            <w:tcW w:w="6405" w:type="dxa"/>
            <w:tcBorders>
              <w:top w:val="nil"/>
              <w:left w:val="nil"/>
              <w:bottom w:val="single" w:sz="4" w:space="0" w:color="auto"/>
              <w:right w:val="single" w:sz="4" w:space="0" w:color="auto"/>
            </w:tcBorders>
            <w:shd w:val="clear" w:color="000000" w:fill="FDE9D9"/>
            <w:noWrap/>
            <w:vAlign w:val="bottom"/>
            <w:hideMark/>
          </w:tcPr>
          <w:p w:rsidR="00BE3C05" w:rsidRPr="00BE3C05" w:rsidRDefault="00BE3C05" w:rsidP="00F6049B">
            <w:pPr>
              <w:jc w:val="center"/>
              <w:rPr>
                <w:rFonts w:ascii="Times New Roman" w:eastAsia="Times New Roman" w:hAnsi="Times New Roman" w:cs="Times New Roman"/>
                <w:szCs w:val="24"/>
              </w:rPr>
            </w:pPr>
            <w:r w:rsidRPr="00BE3C05">
              <w:rPr>
                <w:rFonts w:ascii="Times New Roman" w:eastAsia="Times New Roman" w:hAnsi="Times New Roman" w:cs="Times New Roman"/>
                <w:szCs w:val="24"/>
              </w:rPr>
              <w:t>163</w:t>
            </w:r>
          </w:p>
        </w:tc>
      </w:tr>
      <w:tr w:rsidR="00BE3C05" w:rsidRPr="00BE3C05" w:rsidTr="00F6049B">
        <w:trPr>
          <w:trHeight w:val="315"/>
        </w:trPr>
        <w:tc>
          <w:tcPr>
            <w:tcW w:w="2672" w:type="dxa"/>
            <w:tcBorders>
              <w:top w:val="nil"/>
              <w:left w:val="single" w:sz="4" w:space="0" w:color="auto"/>
              <w:bottom w:val="single" w:sz="4" w:space="0" w:color="auto"/>
              <w:right w:val="single" w:sz="4" w:space="0" w:color="auto"/>
            </w:tcBorders>
            <w:shd w:val="clear" w:color="000000" w:fill="FAC090"/>
            <w:noWrap/>
            <w:vAlign w:val="bottom"/>
            <w:hideMark/>
          </w:tcPr>
          <w:p w:rsidR="00BE3C05" w:rsidRPr="00BE3C05" w:rsidRDefault="00BE3C05" w:rsidP="00F6049B">
            <w:pPr>
              <w:jc w:val="left"/>
              <w:rPr>
                <w:rFonts w:ascii="Times New Roman" w:eastAsia="Times New Roman" w:hAnsi="Times New Roman" w:cs="Times New Roman"/>
                <w:color w:val="000000"/>
                <w:szCs w:val="24"/>
              </w:rPr>
            </w:pPr>
            <w:r w:rsidRPr="00BE3C05">
              <w:rPr>
                <w:rFonts w:ascii="Times New Roman" w:eastAsia="Times New Roman" w:hAnsi="Times New Roman" w:cs="Times New Roman"/>
                <w:color w:val="000000"/>
                <w:szCs w:val="24"/>
              </w:rPr>
              <w:t>Np</w:t>
            </w:r>
          </w:p>
        </w:tc>
        <w:tc>
          <w:tcPr>
            <w:tcW w:w="6405" w:type="dxa"/>
            <w:tcBorders>
              <w:top w:val="nil"/>
              <w:left w:val="nil"/>
              <w:bottom w:val="single" w:sz="4" w:space="0" w:color="auto"/>
              <w:right w:val="single" w:sz="4" w:space="0" w:color="auto"/>
            </w:tcBorders>
            <w:shd w:val="clear" w:color="000000" w:fill="FDE9D9"/>
            <w:noWrap/>
            <w:vAlign w:val="bottom"/>
            <w:hideMark/>
          </w:tcPr>
          <w:p w:rsidR="00BE3C05" w:rsidRPr="00BE3C05" w:rsidRDefault="00BE3C05" w:rsidP="00F6049B">
            <w:pPr>
              <w:jc w:val="center"/>
              <w:rPr>
                <w:rFonts w:ascii="Times New Roman" w:eastAsia="Times New Roman" w:hAnsi="Times New Roman" w:cs="Times New Roman"/>
                <w:szCs w:val="24"/>
              </w:rPr>
            </w:pPr>
            <w:r w:rsidRPr="00BE3C05">
              <w:rPr>
                <w:rFonts w:ascii="Times New Roman" w:eastAsia="Times New Roman" w:hAnsi="Times New Roman" w:cs="Times New Roman"/>
                <w:szCs w:val="24"/>
              </w:rPr>
              <w:t>33</w:t>
            </w:r>
            <w:r>
              <w:rPr>
                <w:rFonts w:ascii="Times New Roman" w:eastAsia="Times New Roman" w:hAnsi="Times New Roman" w:cs="Times New Roman"/>
                <w:szCs w:val="24"/>
              </w:rPr>
              <w:t>.</w:t>
            </w:r>
            <w:r w:rsidRPr="00BE3C05">
              <w:rPr>
                <w:rFonts w:ascii="Times New Roman" w:eastAsia="Times New Roman" w:hAnsi="Times New Roman" w:cs="Times New Roman"/>
                <w:szCs w:val="24"/>
              </w:rPr>
              <w:t>133</w:t>
            </w:r>
          </w:p>
        </w:tc>
      </w:tr>
      <w:tr w:rsidR="00BE3C05" w:rsidRPr="00BE3C05" w:rsidTr="00F6049B">
        <w:trPr>
          <w:trHeight w:val="330"/>
        </w:trPr>
        <w:tc>
          <w:tcPr>
            <w:tcW w:w="2672" w:type="dxa"/>
            <w:tcBorders>
              <w:top w:val="single" w:sz="4" w:space="0" w:color="auto"/>
              <w:left w:val="single" w:sz="4" w:space="0" w:color="auto"/>
              <w:bottom w:val="nil"/>
              <w:right w:val="single" w:sz="4" w:space="0" w:color="auto"/>
            </w:tcBorders>
            <w:shd w:val="clear" w:color="000000" w:fill="FAC090"/>
            <w:noWrap/>
            <w:vAlign w:val="bottom"/>
            <w:hideMark/>
          </w:tcPr>
          <w:p w:rsidR="00BE3C05" w:rsidRPr="00BE3C05" w:rsidRDefault="00BE3C05" w:rsidP="00F6049B">
            <w:pPr>
              <w:jc w:val="left"/>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 xml:space="preserve">p </w:t>
            </w:r>
            <w:r w:rsidRPr="00BE3C05">
              <w:rPr>
                <w:rFonts w:ascii="Times New Roman" w:eastAsia="Times New Roman" w:hAnsi="Times New Roman" w:cs="Times New Roman"/>
                <w:color w:val="000000"/>
                <w:szCs w:val="24"/>
              </w:rPr>
              <w:t>(m)</w:t>
            </w:r>
          </w:p>
        </w:tc>
        <w:tc>
          <w:tcPr>
            <w:tcW w:w="6405" w:type="dxa"/>
            <w:tcBorders>
              <w:top w:val="single" w:sz="4" w:space="0" w:color="auto"/>
              <w:left w:val="nil"/>
              <w:bottom w:val="nil"/>
              <w:right w:val="single" w:sz="4" w:space="0" w:color="auto"/>
            </w:tcBorders>
            <w:shd w:val="clear" w:color="000000" w:fill="FDE9D9"/>
            <w:noWrap/>
            <w:vAlign w:val="bottom"/>
            <w:hideMark/>
          </w:tcPr>
          <w:p w:rsidR="00BE3C05" w:rsidRPr="00BE3C05" w:rsidRDefault="00BE3C05" w:rsidP="00F6049B">
            <w:pPr>
              <w:jc w:val="center"/>
              <w:rPr>
                <w:rFonts w:ascii="Times New Roman" w:eastAsia="Times New Roman" w:hAnsi="Times New Roman" w:cs="Times New Roman"/>
                <w:szCs w:val="24"/>
              </w:rPr>
            </w:pPr>
            <w:r w:rsidRPr="00BE3C05">
              <w:rPr>
                <w:rFonts w:ascii="Times New Roman" w:eastAsia="Times New Roman" w:hAnsi="Times New Roman" w:cs="Times New Roman"/>
                <w:szCs w:val="24"/>
              </w:rPr>
              <w:t>32</w:t>
            </w:r>
          </w:p>
        </w:tc>
      </w:tr>
      <w:tr w:rsidR="00BE3C05" w:rsidRPr="00BE3C05" w:rsidTr="00F6049B">
        <w:trPr>
          <w:trHeight w:val="330"/>
        </w:trPr>
        <w:tc>
          <w:tcPr>
            <w:tcW w:w="2672" w:type="dxa"/>
            <w:tcBorders>
              <w:top w:val="single" w:sz="8" w:space="0" w:color="auto"/>
              <w:left w:val="single" w:sz="8" w:space="0" w:color="auto"/>
              <w:bottom w:val="single" w:sz="8" w:space="0" w:color="auto"/>
              <w:right w:val="single" w:sz="8" w:space="0" w:color="auto"/>
            </w:tcBorders>
            <w:shd w:val="clear" w:color="000000" w:fill="FAC090"/>
            <w:noWrap/>
            <w:vAlign w:val="bottom"/>
            <w:hideMark/>
          </w:tcPr>
          <w:p w:rsidR="00BE3C05" w:rsidRPr="00BE3C05" w:rsidRDefault="00BE3C05" w:rsidP="00F6049B">
            <w:pPr>
              <w:jc w:val="left"/>
              <w:rPr>
                <w:rFonts w:ascii="Times New Roman" w:eastAsia="Times New Roman" w:hAnsi="Times New Roman" w:cs="Times New Roman"/>
                <w:b/>
                <w:bCs/>
                <w:color w:val="000000"/>
                <w:szCs w:val="24"/>
              </w:rPr>
            </w:pPr>
            <w:r>
              <w:rPr>
                <w:rFonts w:ascii="Times New Roman" w:eastAsia="Times New Roman" w:hAnsi="Times New Roman" w:cs="Times New Roman"/>
                <w:b/>
                <w:bCs/>
                <w:color w:val="000000"/>
                <w:szCs w:val="24"/>
              </w:rPr>
              <w:t>UARL (m³</w:t>
            </w:r>
            <w:r w:rsidRPr="00BE3C05">
              <w:rPr>
                <w:rFonts w:ascii="Times New Roman" w:eastAsia="Times New Roman" w:hAnsi="Times New Roman" w:cs="Times New Roman"/>
                <w:b/>
                <w:bCs/>
                <w:color w:val="000000"/>
                <w:szCs w:val="24"/>
              </w:rPr>
              <w:t>/dan)</w:t>
            </w:r>
          </w:p>
        </w:tc>
        <w:tc>
          <w:tcPr>
            <w:tcW w:w="6405" w:type="dxa"/>
            <w:tcBorders>
              <w:top w:val="single" w:sz="8" w:space="0" w:color="auto"/>
              <w:left w:val="nil"/>
              <w:bottom w:val="single" w:sz="8" w:space="0" w:color="auto"/>
              <w:right w:val="single" w:sz="8" w:space="0" w:color="auto"/>
            </w:tcBorders>
            <w:shd w:val="clear" w:color="000000" w:fill="FDE9D9"/>
            <w:noWrap/>
            <w:vAlign w:val="bottom"/>
            <w:hideMark/>
          </w:tcPr>
          <w:p w:rsidR="00BE3C05" w:rsidRPr="00BE3C05" w:rsidRDefault="00BE3C05" w:rsidP="00F6049B">
            <w:pPr>
              <w:jc w:val="center"/>
              <w:rPr>
                <w:rFonts w:ascii="Times New Roman" w:eastAsia="Times New Roman" w:hAnsi="Times New Roman" w:cs="Times New Roman"/>
                <w:b/>
                <w:bCs/>
                <w:color w:val="000000"/>
                <w:szCs w:val="24"/>
              </w:rPr>
            </w:pPr>
            <w:r w:rsidRPr="00BE3C05">
              <w:rPr>
                <w:rFonts w:ascii="Times New Roman" w:eastAsia="Times New Roman" w:hAnsi="Times New Roman" w:cs="Times New Roman"/>
                <w:b/>
                <w:bCs/>
                <w:color w:val="000000"/>
                <w:szCs w:val="24"/>
              </w:rPr>
              <w:t>1</w:t>
            </w:r>
            <w:r>
              <w:rPr>
                <w:rFonts w:ascii="Times New Roman" w:eastAsia="Times New Roman" w:hAnsi="Times New Roman" w:cs="Times New Roman"/>
                <w:b/>
                <w:bCs/>
                <w:color w:val="000000"/>
                <w:szCs w:val="24"/>
              </w:rPr>
              <w:t>.</w:t>
            </w:r>
            <w:r w:rsidRPr="00BE3C05">
              <w:rPr>
                <w:rFonts w:ascii="Times New Roman" w:eastAsia="Times New Roman" w:hAnsi="Times New Roman" w:cs="Times New Roman"/>
                <w:b/>
                <w:bCs/>
                <w:color w:val="000000"/>
                <w:szCs w:val="24"/>
              </w:rPr>
              <w:t>355</w:t>
            </w:r>
          </w:p>
        </w:tc>
      </w:tr>
      <w:tr w:rsidR="00BE3C05" w:rsidRPr="00BE3C05" w:rsidTr="00F6049B">
        <w:trPr>
          <w:trHeight w:val="330"/>
        </w:trPr>
        <w:tc>
          <w:tcPr>
            <w:tcW w:w="2672" w:type="dxa"/>
            <w:tcBorders>
              <w:top w:val="nil"/>
              <w:left w:val="single" w:sz="8" w:space="0" w:color="auto"/>
              <w:bottom w:val="single" w:sz="8" w:space="0" w:color="auto"/>
              <w:right w:val="single" w:sz="8" w:space="0" w:color="auto"/>
            </w:tcBorders>
            <w:shd w:val="clear" w:color="000000" w:fill="FAC090"/>
            <w:noWrap/>
            <w:vAlign w:val="bottom"/>
            <w:hideMark/>
          </w:tcPr>
          <w:p w:rsidR="00BE3C05" w:rsidRPr="00BE3C05" w:rsidRDefault="00BE3C05" w:rsidP="00F6049B">
            <w:pPr>
              <w:jc w:val="left"/>
              <w:rPr>
                <w:rFonts w:ascii="Times New Roman" w:eastAsia="Times New Roman" w:hAnsi="Times New Roman" w:cs="Times New Roman"/>
                <w:b/>
                <w:bCs/>
                <w:color w:val="000000"/>
                <w:szCs w:val="24"/>
              </w:rPr>
            </w:pPr>
            <w:r>
              <w:rPr>
                <w:rFonts w:ascii="Times New Roman" w:eastAsia="Times New Roman" w:hAnsi="Times New Roman" w:cs="Times New Roman"/>
                <w:b/>
                <w:bCs/>
                <w:color w:val="000000"/>
                <w:szCs w:val="24"/>
              </w:rPr>
              <w:t>UARL (m³</w:t>
            </w:r>
            <w:r w:rsidRPr="00BE3C05">
              <w:rPr>
                <w:rFonts w:ascii="Times New Roman" w:eastAsia="Times New Roman" w:hAnsi="Times New Roman" w:cs="Times New Roman"/>
                <w:b/>
                <w:bCs/>
                <w:color w:val="000000"/>
                <w:szCs w:val="24"/>
              </w:rPr>
              <w:t>/god)</w:t>
            </w:r>
          </w:p>
        </w:tc>
        <w:tc>
          <w:tcPr>
            <w:tcW w:w="6405" w:type="dxa"/>
            <w:tcBorders>
              <w:top w:val="nil"/>
              <w:left w:val="nil"/>
              <w:bottom w:val="single" w:sz="8" w:space="0" w:color="auto"/>
              <w:right w:val="single" w:sz="8" w:space="0" w:color="auto"/>
            </w:tcBorders>
            <w:shd w:val="clear" w:color="000000" w:fill="FDE9D9"/>
            <w:noWrap/>
            <w:vAlign w:val="bottom"/>
            <w:hideMark/>
          </w:tcPr>
          <w:p w:rsidR="00BE3C05" w:rsidRPr="00BE3C05" w:rsidRDefault="00BE3C05" w:rsidP="00F6049B">
            <w:pPr>
              <w:jc w:val="center"/>
              <w:rPr>
                <w:rFonts w:ascii="Times New Roman" w:eastAsia="Times New Roman" w:hAnsi="Times New Roman" w:cs="Times New Roman"/>
                <w:b/>
                <w:bCs/>
                <w:color w:val="000000"/>
                <w:szCs w:val="24"/>
              </w:rPr>
            </w:pPr>
            <w:r w:rsidRPr="00BE3C05">
              <w:rPr>
                <w:rFonts w:ascii="Times New Roman" w:eastAsia="Times New Roman" w:hAnsi="Times New Roman" w:cs="Times New Roman"/>
                <w:b/>
                <w:bCs/>
                <w:color w:val="000000"/>
                <w:szCs w:val="24"/>
              </w:rPr>
              <w:t>494</w:t>
            </w:r>
            <w:r>
              <w:rPr>
                <w:rFonts w:ascii="Times New Roman" w:eastAsia="Times New Roman" w:hAnsi="Times New Roman" w:cs="Times New Roman"/>
                <w:b/>
                <w:bCs/>
                <w:color w:val="000000"/>
                <w:szCs w:val="24"/>
              </w:rPr>
              <w:t>.</w:t>
            </w:r>
            <w:r w:rsidRPr="00BE3C05">
              <w:rPr>
                <w:rFonts w:ascii="Times New Roman" w:eastAsia="Times New Roman" w:hAnsi="Times New Roman" w:cs="Times New Roman"/>
                <w:b/>
                <w:bCs/>
                <w:color w:val="000000"/>
                <w:szCs w:val="24"/>
              </w:rPr>
              <w:t>477</w:t>
            </w:r>
          </w:p>
        </w:tc>
      </w:tr>
    </w:tbl>
    <w:p w:rsidR="00A739A5" w:rsidRPr="00C64F4A" w:rsidRDefault="00A739A5" w:rsidP="00C627A4">
      <w:pPr>
        <w:spacing w:after="120"/>
      </w:pPr>
    </w:p>
    <w:tbl>
      <w:tblPr>
        <w:tblW w:w="1103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3"/>
        <w:gridCol w:w="1843"/>
        <w:gridCol w:w="2160"/>
        <w:gridCol w:w="5184"/>
      </w:tblGrid>
      <w:tr w:rsidR="007C5C15" w:rsidRPr="00DE2F05" w:rsidTr="0038771A">
        <w:trPr>
          <w:trHeight w:val="322"/>
        </w:trPr>
        <w:tc>
          <w:tcPr>
            <w:tcW w:w="3686" w:type="dxa"/>
            <w:gridSpan w:val="2"/>
            <w:shd w:val="clear" w:color="auto" w:fill="FABF8F" w:themeFill="accent6" w:themeFillTint="99"/>
            <w:vAlign w:val="center"/>
            <w:hideMark/>
          </w:tcPr>
          <w:p w:rsidR="00DE2F05" w:rsidRPr="00DE2F05" w:rsidRDefault="00DE2F05" w:rsidP="00DE2F05">
            <w:pPr>
              <w:jc w:val="center"/>
              <w:rPr>
                <w:rFonts w:ascii="Times New Roman" w:eastAsia="Times New Roman" w:hAnsi="Times New Roman" w:cs="Times New Roman"/>
                <w:b/>
                <w:bCs/>
                <w:sz w:val="28"/>
                <w:szCs w:val="28"/>
              </w:rPr>
            </w:pPr>
            <w:r w:rsidRPr="00DE2F05">
              <w:rPr>
                <w:rFonts w:ascii="Times New Roman" w:eastAsia="Times New Roman" w:hAnsi="Times New Roman" w:cs="Times New Roman"/>
                <w:b/>
                <w:bCs/>
                <w:sz w:val="28"/>
                <w:szCs w:val="28"/>
              </w:rPr>
              <w:t>ILI = CARL / UARL =</w:t>
            </w:r>
          </w:p>
        </w:tc>
        <w:tc>
          <w:tcPr>
            <w:tcW w:w="2160" w:type="dxa"/>
            <w:shd w:val="clear" w:color="auto" w:fill="FABF8F" w:themeFill="accent6" w:themeFillTint="99"/>
            <w:vAlign w:val="center"/>
            <w:hideMark/>
          </w:tcPr>
          <w:p w:rsidR="00DE2F05" w:rsidRPr="00DE2F05" w:rsidRDefault="00DE2F05" w:rsidP="00DE2F05">
            <w:pPr>
              <w:jc w:val="center"/>
              <w:rPr>
                <w:rFonts w:ascii="Times New Roman" w:eastAsia="Times New Roman" w:hAnsi="Times New Roman" w:cs="Times New Roman"/>
                <w:b/>
                <w:bCs/>
                <w:sz w:val="28"/>
                <w:szCs w:val="28"/>
              </w:rPr>
            </w:pPr>
            <w:r w:rsidRPr="00DE2F05">
              <w:rPr>
                <w:rFonts w:ascii="Times New Roman" w:eastAsia="Times New Roman" w:hAnsi="Times New Roman" w:cs="Times New Roman"/>
                <w:b/>
                <w:bCs/>
                <w:sz w:val="28"/>
                <w:szCs w:val="28"/>
              </w:rPr>
              <w:t>3,29</w:t>
            </w:r>
          </w:p>
        </w:tc>
        <w:tc>
          <w:tcPr>
            <w:tcW w:w="5184" w:type="dxa"/>
            <w:shd w:val="clear" w:color="auto" w:fill="FABF8F" w:themeFill="accent6" w:themeFillTint="99"/>
            <w:vAlign w:val="center"/>
            <w:hideMark/>
          </w:tcPr>
          <w:p w:rsidR="00DE2F05" w:rsidRPr="00DE2F05" w:rsidRDefault="00DE2F05" w:rsidP="00DE2F05">
            <w:pPr>
              <w:jc w:val="center"/>
              <w:rPr>
                <w:rFonts w:ascii="Times New Roman" w:eastAsia="Times New Roman" w:hAnsi="Times New Roman" w:cs="Times New Roman"/>
                <w:b/>
                <w:bCs/>
                <w:sz w:val="28"/>
                <w:szCs w:val="28"/>
              </w:rPr>
            </w:pPr>
            <w:r w:rsidRPr="00DE2F05">
              <w:rPr>
                <w:rFonts w:ascii="Times New Roman" w:eastAsia="Times New Roman" w:hAnsi="Times New Roman" w:cs="Times New Roman"/>
                <w:b/>
                <w:bCs/>
                <w:sz w:val="48"/>
                <w:szCs w:val="48"/>
              </w:rPr>
              <w:t>→</w:t>
            </w:r>
            <w:r w:rsidRPr="00DE2F05">
              <w:rPr>
                <w:rFonts w:ascii="Times New Roman" w:eastAsia="Times New Roman" w:hAnsi="Times New Roman" w:cs="Times New Roman"/>
                <w:b/>
                <w:bCs/>
                <w:sz w:val="28"/>
                <w:szCs w:val="28"/>
              </w:rPr>
              <w:t xml:space="preserve">   </w:t>
            </w:r>
            <w:r w:rsidR="0099512F" w:rsidRPr="00F4097E">
              <w:rPr>
                <w:rFonts w:ascii="Times New Roman" w:eastAsia="Times New Roman" w:hAnsi="Times New Roman" w:cs="Times New Roman"/>
                <w:b/>
                <w:bCs/>
                <w:sz w:val="28"/>
                <w:szCs w:val="28"/>
              </w:rPr>
              <w:t>КАТЕГОРИЈА</w:t>
            </w:r>
            <w:r w:rsidRPr="00DE2F05">
              <w:rPr>
                <w:rFonts w:ascii="Times New Roman" w:eastAsia="Times New Roman" w:hAnsi="Times New Roman" w:cs="Times New Roman"/>
                <w:b/>
                <w:bCs/>
                <w:sz w:val="28"/>
                <w:szCs w:val="28"/>
              </w:rPr>
              <w:t xml:space="preserve"> B/</w:t>
            </w:r>
            <w:r w:rsidRPr="00DE2F05">
              <w:rPr>
                <w:rFonts w:ascii="Times New Roman" w:eastAsia="Times New Roman" w:hAnsi="Times New Roman" w:cs="Times New Roman"/>
                <w:b/>
                <w:bCs/>
                <w:sz w:val="28"/>
                <w:szCs w:val="28"/>
                <w:u w:val="single"/>
              </w:rPr>
              <w:t>C</w:t>
            </w:r>
          </w:p>
        </w:tc>
      </w:tr>
      <w:tr w:rsidR="00A17FB5" w:rsidRPr="00DE2F05" w:rsidTr="00410A41">
        <w:trPr>
          <w:trHeight w:val="1047"/>
        </w:trPr>
        <w:tc>
          <w:tcPr>
            <w:tcW w:w="11030" w:type="dxa"/>
            <w:gridSpan w:val="4"/>
            <w:tcBorders>
              <w:left w:val="single" w:sz="4" w:space="0" w:color="auto"/>
              <w:right w:val="single" w:sz="4" w:space="0" w:color="auto"/>
            </w:tcBorders>
            <w:shd w:val="clear" w:color="auto" w:fill="FBD4B4" w:themeFill="accent6" w:themeFillTint="66"/>
            <w:noWrap/>
            <w:vAlign w:val="center"/>
            <w:hideMark/>
          </w:tcPr>
          <w:p w:rsidR="00A17FB5" w:rsidRPr="00DE2F05" w:rsidRDefault="00A17FB5" w:rsidP="00B97EDF">
            <w:pPr>
              <w:ind w:hanging="108"/>
              <w:jc w:val="center"/>
              <w:rPr>
                <w:rFonts w:ascii="Times New Roman" w:eastAsia="Times New Roman" w:hAnsi="Times New Roman" w:cs="Times New Roman"/>
                <w:b/>
                <w:bCs/>
                <w:color w:val="000000"/>
                <w:szCs w:val="24"/>
              </w:rPr>
            </w:pPr>
            <w:r>
              <w:rPr>
                <w:rFonts w:ascii="Times New Roman" w:eastAsia="Times New Roman" w:hAnsi="Times New Roman" w:cs="Times New Roman"/>
                <w:b/>
                <w:bCs/>
                <w:color w:val="000000"/>
                <w:szCs w:val="24"/>
              </w:rPr>
              <w:t>Категоризација ILI</w:t>
            </w:r>
            <w:r w:rsidRPr="00DE2F05">
              <w:rPr>
                <w:rFonts w:ascii="Times New Roman" w:eastAsia="Times New Roman" w:hAnsi="Times New Roman" w:cs="Times New Roman"/>
                <w:b/>
                <w:bCs/>
                <w:color w:val="000000"/>
                <w:szCs w:val="24"/>
              </w:rPr>
              <w:t xml:space="preserve"> </w:t>
            </w:r>
            <w:r>
              <w:rPr>
                <w:rFonts w:ascii="Times New Roman" w:eastAsia="Times New Roman" w:hAnsi="Times New Roman" w:cs="Times New Roman"/>
                <w:b/>
                <w:bCs/>
                <w:color w:val="000000"/>
                <w:szCs w:val="24"/>
              </w:rPr>
              <w:t>према</w:t>
            </w:r>
            <w:r w:rsidRPr="00DE2F05">
              <w:rPr>
                <w:rFonts w:ascii="Times New Roman" w:eastAsia="Times New Roman" w:hAnsi="Times New Roman" w:cs="Times New Roman"/>
                <w:b/>
                <w:bCs/>
                <w:color w:val="000000"/>
                <w:szCs w:val="24"/>
              </w:rPr>
              <w:t xml:space="preserve"> </w:t>
            </w:r>
            <w:r>
              <w:rPr>
                <w:rFonts w:ascii="Times New Roman" w:eastAsia="Times New Roman" w:hAnsi="Times New Roman" w:cs="Times New Roman"/>
                <w:b/>
                <w:bCs/>
                <w:color w:val="000000"/>
                <w:szCs w:val="24"/>
              </w:rPr>
              <w:t>Свјетској</w:t>
            </w:r>
            <w:r w:rsidRPr="00DE2F05">
              <w:rPr>
                <w:rFonts w:ascii="Times New Roman" w:eastAsia="Times New Roman" w:hAnsi="Times New Roman" w:cs="Times New Roman"/>
                <w:b/>
                <w:bCs/>
                <w:color w:val="000000"/>
                <w:szCs w:val="24"/>
              </w:rPr>
              <w:t xml:space="preserve"> </w:t>
            </w:r>
            <w:r>
              <w:rPr>
                <w:rFonts w:ascii="Times New Roman" w:eastAsia="Times New Roman" w:hAnsi="Times New Roman" w:cs="Times New Roman"/>
                <w:b/>
                <w:bCs/>
                <w:color w:val="000000"/>
                <w:szCs w:val="24"/>
              </w:rPr>
              <w:t>банци</w:t>
            </w:r>
          </w:p>
        </w:tc>
      </w:tr>
      <w:tr w:rsidR="00332171" w:rsidRPr="00DE2F05" w:rsidTr="0038771A">
        <w:trPr>
          <w:trHeight w:val="330"/>
        </w:trPr>
        <w:tc>
          <w:tcPr>
            <w:tcW w:w="1843" w:type="dxa"/>
            <w:shd w:val="clear" w:color="auto" w:fill="FABF8F" w:themeFill="accent6" w:themeFillTint="99"/>
            <w:noWrap/>
            <w:vAlign w:val="center"/>
            <w:hideMark/>
          </w:tcPr>
          <w:p w:rsidR="00332171" w:rsidRPr="00DE2F05" w:rsidRDefault="00332171" w:rsidP="00DE2F05">
            <w:pPr>
              <w:jc w:val="center"/>
              <w:rPr>
                <w:rFonts w:ascii="Times New Roman" w:eastAsia="Times New Roman" w:hAnsi="Times New Roman" w:cs="Times New Roman"/>
                <w:b/>
                <w:bCs/>
                <w:color w:val="000000"/>
                <w:szCs w:val="24"/>
              </w:rPr>
            </w:pPr>
            <w:r>
              <w:rPr>
                <w:rFonts w:ascii="Times New Roman" w:eastAsia="Times New Roman" w:hAnsi="Times New Roman" w:cs="Times New Roman"/>
                <w:b/>
                <w:bCs/>
                <w:color w:val="000000"/>
                <w:szCs w:val="24"/>
              </w:rPr>
              <w:t>Земље</w:t>
            </w:r>
            <w:r w:rsidRPr="00DE2F05">
              <w:rPr>
                <w:rFonts w:ascii="Times New Roman" w:eastAsia="Times New Roman" w:hAnsi="Times New Roman" w:cs="Times New Roman"/>
                <w:b/>
                <w:bCs/>
                <w:color w:val="000000"/>
                <w:szCs w:val="24"/>
              </w:rPr>
              <w:t xml:space="preserve"> </w:t>
            </w:r>
            <w:r>
              <w:rPr>
                <w:rFonts w:ascii="Times New Roman" w:eastAsia="Times New Roman" w:hAnsi="Times New Roman" w:cs="Times New Roman"/>
                <w:b/>
                <w:bCs/>
                <w:color w:val="000000"/>
                <w:szCs w:val="24"/>
              </w:rPr>
              <w:t>у</w:t>
            </w:r>
            <w:r w:rsidRPr="00DE2F05">
              <w:rPr>
                <w:rFonts w:ascii="Times New Roman" w:eastAsia="Times New Roman" w:hAnsi="Times New Roman" w:cs="Times New Roman"/>
                <w:b/>
                <w:bCs/>
                <w:color w:val="000000"/>
                <w:szCs w:val="24"/>
              </w:rPr>
              <w:t xml:space="preserve"> </w:t>
            </w:r>
            <w:r>
              <w:rPr>
                <w:rFonts w:ascii="Times New Roman" w:eastAsia="Times New Roman" w:hAnsi="Times New Roman" w:cs="Times New Roman"/>
                <w:b/>
                <w:bCs/>
                <w:color w:val="000000"/>
                <w:szCs w:val="24"/>
              </w:rPr>
              <w:t>развоју</w:t>
            </w:r>
          </w:p>
        </w:tc>
        <w:tc>
          <w:tcPr>
            <w:tcW w:w="1843" w:type="dxa"/>
            <w:shd w:val="clear" w:color="auto" w:fill="FABF8F" w:themeFill="accent6" w:themeFillTint="99"/>
            <w:noWrap/>
            <w:vAlign w:val="center"/>
            <w:hideMark/>
          </w:tcPr>
          <w:p w:rsidR="00332171" w:rsidRPr="00DE2F05" w:rsidRDefault="00332171" w:rsidP="00DE2F05">
            <w:pPr>
              <w:jc w:val="center"/>
              <w:rPr>
                <w:rFonts w:ascii="Times New Roman" w:eastAsia="Times New Roman" w:hAnsi="Times New Roman" w:cs="Times New Roman"/>
                <w:b/>
                <w:bCs/>
                <w:color w:val="000000"/>
                <w:szCs w:val="24"/>
              </w:rPr>
            </w:pPr>
            <w:r>
              <w:rPr>
                <w:rFonts w:ascii="Times New Roman" w:eastAsia="Times New Roman" w:hAnsi="Times New Roman" w:cs="Times New Roman"/>
                <w:b/>
                <w:bCs/>
                <w:color w:val="000000"/>
                <w:szCs w:val="24"/>
              </w:rPr>
              <w:t>Развијене</w:t>
            </w:r>
            <w:r w:rsidRPr="00DE2F05">
              <w:rPr>
                <w:rFonts w:ascii="Times New Roman" w:eastAsia="Times New Roman" w:hAnsi="Times New Roman" w:cs="Times New Roman"/>
                <w:b/>
                <w:bCs/>
                <w:color w:val="000000"/>
                <w:szCs w:val="24"/>
              </w:rPr>
              <w:t xml:space="preserve"> </w:t>
            </w:r>
            <w:r>
              <w:rPr>
                <w:rFonts w:ascii="Times New Roman" w:eastAsia="Times New Roman" w:hAnsi="Times New Roman" w:cs="Times New Roman"/>
                <w:b/>
                <w:bCs/>
                <w:color w:val="000000"/>
                <w:szCs w:val="24"/>
              </w:rPr>
              <w:t>земље</w:t>
            </w:r>
          </w:p>
        </w:tc>
        <w:tc>
          <w:tcPr>
            <w:tcW w:w="2160" w:type="dxa"/>
            <w:vMerge w:val="restart"/>
            <w:shd w:val="clear" w:color="auto" w:fill="FABF8F" w:themeFill="accent6" w:themeFillTint="99"/>
            <w:vAlign w:val="center"/>
            <w:hideMark/>
          </w:tcPr>
          <w:p w:rsidR="00332171" w:rsidRPr="00DE2F05" w:rsidRDefault="00332171" w:rsidP="00DE2F05">
            <w:pPr>
              <w:jc w:val="center"/>
              <w:rPr>
                <w:rFonts w:ascii="Times New Roman" w:eastAsia="Times New Roman" w:hAnsi="Times New Roman" w:cs="Times New Roman"/>
                <w:b/>
                <w:bCs/>
                <w:color w:val="000000"/>
                <w:szCs w:val="24"/>
              </w:rPr>
            </w:pPr>
            <w:r>
              <w:rPr>
                <w:rFonts w:ascii="Times New Roman" w:eastAsia="Times New Roman" w:hAnsi="Times New Roman" w:cs="Times New Roman"/>
                <w:b/>
                <w:bCs/>
                <w:color w:val="000000"/>
                <w:szCs w:val="24"/>
              </w:rPr>
              <w:t>Категорија</w:t>
            </w:r>
            <w:r w:rsidRPr="00DE2F05">
              <w:rPr>
                <w:rFonts w:ascii="Times New Roman" w:eastAsia="Times New Roman" w:hAnsi="Times New Roman" w:cs="Times New Roman"/>
                <w:b/>
                <w:bCs/>
                <w:color w:val="000000"/>
                <w:szCs w:val="24"/>
              </w:rPr>
              <w:t xml:space="preserve"> </w:t>
            </w:r>
            <w:r>
              <w:rPr>
                <w:rFonts w:ascii="Times New Roman" w:eastAsia="Times New Roman" w:hAnsi="Times New Roman" w:cs="Times New Roman"/>
                <w:b/>
                <w:bCs/>
                <w:color w:val="000000"/>
                <w:szCs w:val="24"/>
              </w:rPr>
              <w:t>система</w:t>
            </w:r>
          </w:p>
        </w:tc>
        <w:tc>
          <w:tcPr>
            <w:tcW w:w="5184" w:type="dxa"/>
            <w:vMerge w:val="restart"/>
            <w:shd w:val="clear" w:color="auto" w:fill="FABF8F" w:themeFill="accent6" w:themeFillTint="99"/>
            <w:vAlign w:val="center"/>
            <w:hideMark/>
          </w:tcPr>
          <w:p w:rsidR="00332171" w:rsidRPr="00DE2F05" w:rsidRDefault="00332171" w:rsidP="00DE2F05">
            <w:pPr>
              <w:jc w:val="center"/>
              <w:rPr>
                <w:rFonts w:ascii="Times New Roman" w:eastAsia="Times New Roman" w:hAnsi="Times New Roman" w:cs="Times New Roman"/>
                <w:b/>
                <w:bCs/>
                <w:color w:val="000000"/>
                <w:szCs w:val="24"/>
              </w:rPr>
            </w:pPr>
            <w:r>
              <w:rPr>
                <w:rFonts w:ascii="Times New Roman" w:eastAsia="Times New Roman" w:hAnsi="Times New Roman" w:cs="Times New Roman"/>
                <w:b/>
                <w:bCs/>
                <w:color w:val="000000"/>
                <w:szCs w:val="24"/>
              </w:rPr>
              <w:t>Мјере</w:t>
            </w:r>
            <w:r w:rsidRPr="00DE2F05">
              <w:rPr>
                <w:rFonts w:ascii="Times New Roman" w:eastAsia="Times New Roman" w:hAnsi="Times New Roman" w:cs="Times New Roman"/>
                <w:b/>
                <w:bCs/>
                <w:color w:val="000000"/>
                <w:szCs w:val="24"/>
              </w:rPr>
              <w:t xml:space="preserve"> </w:t>
            </w:r>
            <w:r>
              <w:rPr>
                <w:rFonts w:ascii="Times New Roman" w:eastAsia="Times New Roman" w:hAnsi="Times New Roman" w:cs="Times New Roman"/>
                <w:b/>
                <w:bCs/>
                <w:color w:val="000000"/>
                <w:szCs w:val="24"/>
              </w:rPr>
              <w:t>активности</w:t>
            </w:r>
            <w:r w:rsidRPr="00DE2F05">
              <w:rPr>
                <w:rFonts w:ascii="Times New Roman" w:eastAsia="Times New Roman" w:hAnsi="Times New Roman" w:cs="Times New Roman"/>
                <w:b/>
                <w:bCs/>
                <w:color w:val="000000"/>
                <w:szCs w:val="24"/>
              </w:rPr>
              <w:t xml:space="preserve"> </w:t>
            </w:r>
            <w:r>
              <w:rPr>
                <w:rFonts w:ascii="Times New Roman" w:eastAsia="Times New Roman" w:hAnsi="Times New Roman" w:cs="Times New Roman"/>
                <w:b/>
                <w:bCs/>
                <w:color w:val="000000"/>
                <w:szCs w:val="24"/>
              </w:rPr>
              <w:t>у</w:t>
            </w:r>
            <w:r w:rsidRPr="00DE2F05">
              <w:rPr>
                <w:rFonts w:ascii="Times New Roman" w:eastAsia="Times New Roman" w:hAnsi="Times New Roman" w:cs="Times New Roman"/>
                <w:b/>
                <w:bCs/>
                <w:color w:val="000000"/>
                <w:szCs w:val="24"/>
              </w:rPr>
              <w:t xml:space="preserve"> </w:t>
            </w:r>
            <w:r>
              <w:rPr>
                <w:rFonts w:ascii="Times New Roman" w:eastAsia="Times New Roman" w:hAnsi="Times New Roman" w:cs="Times New Roman"/>
                <w:b/>
                <w:bCs/>
                <w:color w:val="000000"/>
                <w:szCs w:val="24"/>
              </w:rPr>
              <w:t>систему</w:t>
            </w:r>
          </w:p>
        </w:tc>
      </w:tr>
      <w:tr w:rsidR="00332171" w:rsidRPr="00DE2F05" w:rsidTr="0038771A">
        <w:trPr>
          <w:trHeight w:val="330"/>
        </w:trPr>
        <w:tc>
          <w:tcPr>
            <w:tcW w:w="3686" w:type="dxa"/>
            <w:gridSpan w:val="2"/>
            <w:shd w:val="clear" w:color="auto" w:fill="FDE9D9" w:themeFill="accent6" w:themeFillTint="33"/>
            <w:vAlign w:val="center"/>
            <w:hideMark/>
          </w:tcPr>
          <w:p w:rsidR="00332171" w:rsidRPr="00DE2F05" w:rsidRDefault="00332171" w:rsidP="00DE2F05">
            <w:pPr>
              <w:jc w:val="center"/>
              <w:rPr>
                <w:rFonts w:ascii="Times New Roman" w:eastAsia="Times New Roman" w:hAnsi="Times New Roman" w:cs="Times New Roman"/>
                <w:b/>
                <w:bCs/>
                <w:color w:val="000000"/>
                <w:szCs w:val="24"/>
              </w:rPr>
            </w:pPr>
            <w:r>
              <w:rPr>
                <w:rFonts w:ascii="Times New Roman" w:eastAsia="Times New Roman" w:hAnsi="Times New Roman" w:cs="Times New Roman"/>
                <w:b/>
                <w:bCs/>
                <w:color w:val="000000"/>
                <w:szCs w:val="24"/>
              </w:rPr>
              <w:t>ИЛИ</w:t>
            </w:r>
            <w:r w:rsidRPr="00DE2F05">
              <w:rPr>
                <w:rFonts w:ascii="Times New Roman" w:eastAsia="Times New Roman" w:hAnsi="Times New Roman" w:cs="Times New Roman"/>
                <w:b/>
                <w:bCs/>
                <w:color w:val="000000"/>
                <w:szCs w:val="24"/>
              </w:rPr>
              <w:t xml:space="preserve"> </w:t>
            </w:r>
            <w:r>
              <w:rPr>
                <w:rFonts w:ascii="Times New Roman" w:eastAsia="Times New Roman" w:hAnsi="Times New Roman" w:cs="Times New Roman"/>
                <w:b/>
                <w:bCs/>
                <w:color w:val="000000"/>
                <w:szCs w:val="24"/>
              </w:rPr>
              <w:t>опсег</w:t>
            </w:r>
          </w:p>
        </w:tc>
        <w:tc>
          <w:tcPr>
            <w:tcW w:w="2160" w:type="dxa"/>
            <w:vMerge/>
            <w:vAlign w:val="center"/>
            <w:hideMark/>
          </w:tcPr>
          <w:p w:rsidR="00332171" w:rsidRPr="00DE2F05" w:rsidRDefault="00332171" w:rsidP="00DE2F05">
            <w:pPr>
              <w:jc w:val="left"/>
              <w:rPr>
                <w:rFonts w:ascii="Times New Roman" w:eastAsia="Times New Roman" w:hAnsi="Times New Roman" w:cs="Times New Roman"/>
                <w:b/>
                <w:bCs/>
                <w:color w:val="000000"/>
                <w:szCs w:val="24"/>
              </w:rPr>
            </w:pPr>
          </w:p>
        </w:tc>
        <w:tc>
          <w:tcPr>
            <w:tcW w:w="5184" w:type="dxa"/>
            <w:vMerge/>
            <w:vAlign w:val="center"/>
            <w:hideMark/>
          </w:tcPr>
          <w:p w:rsidR="00332171" w:rsidRPr="00DE2F05" w:rsidRDefault="00332171" w:rsidP="00DE2F05">
            <w:pPr>
              <w:jc w:val="left"/>
              <w:rPr>
                <w:rFonts w:ascii="Times New Roman" w:eastAsia="Times New Roman" w:hAnsi="Times New Roman" w:cs="Times New Roman"/>
                <w:b/>
                <w:bCs/>
                <w:color w:val="000000"/>
                <w:szCs w:val="24"/>
              </w:rPr>
            </w:pPr>
          </w:p>
        </w:tc>
      </w:tr>
      <w:tr w:rsidR="00DE2F05" w:rsidRPr="00DE2F05" w:rsidTr="0038771A">
        <w:trPr>
          <w:trHeight w:val="1275"/>
        </w:trPr>
        <w:tc>
          <w:tcPr>
            <w:tcW w:w="1843" w:type="dxa"/>
            <w:shd w:val="clear" w:color="auto" w:fill="FABF8F" w:themeFill="accent6" w:themeFillTint="99"/>
            <w:noWrap/>
            <w:vAlign w:val="center"/>
            <w:hideMark/>
          </w:tcPr>
          <w:p w:rsidR="00DE2F05" w:rsidRPr="00DE2F05" w:rsidRDefault="00DE2F05" w:rsidP="00DE2F05">
            <w:pPr>
              <w:jc w:val="center"/>
              <w:rPr>
                <w:rFonts w:ascii="Times New Roman" w:eastAsia="Times New Roman" w:hAnsi="Times New Roman" w:cs="Times New Roman"/>
                <w:b/>
                <w:bCs/>
                <w:color w:val="000000"/>
                <w:szCs w:val="24"/>
              </w:rPr>
            </w:pPr>
            <w:r w:rsidRPr="00DE2F05">
              <w:rPr>
                <w:rFonts w:ascii="Times New Roman" w:eastAsia="Times New Roman" w:hAnsi="Times New Roman" w:cs="Times New Roman"/>
                <w:b/>
                <w:bCs/>
                <w:color w:val="000000"/>
                <w:szCs w:val="24"/>
              </w:rPr>
              <w:t>&lt; 4</w:t>
            </w:r>
          </w:p>
        </w:tc>
        <w:tc>
          <w:tcPr>
            <w:tcW w:w="1843" w:type="dxa"/>
            <w:shd w:val="clear" w:color="auto" w:fill="FABF8F" w:themeFill="accent6" w:themeFillTint="99"/>
            <w:noWrap/>
            <w:vAlign w:val="center"/>
            <w:hideMark/>
          </w:tcPr>
          <w:p w:rsidR="00DE2F05" w:rsidRPr="00DE2F05" w:rsidRDefault="00DE2F05" w:rsidP="00DE2F05">
            <w:pPr>
              <w:jc w:val="center"/>
              <w:rPr>
                <w:rFonts w:ascii="Times New Roman" w:eastAsia="Times New Roman" w:hAnsi="Times New Roman" w:cs="Times New Roman"/>
                <w:b/>
                <w:bCs/>
                <w:color w:val="000000"/>
                <w:szCs w:val="24"/>
              </w:rPr>
            </w:pPr>
            <w:r w:rsidRPr="00DE2F05">
              <w:rPr>
                <w:rFonts w:ascii="Times New Roman" w:eastAsia="Times New Roman" w:hAnsi="Times New Roman" w:cs="Times New Roman"/>
                <w:b/>
                <w:bCs/>
                <w:color w:val="000000"/>
                <w:szCs w:val="24"/>
              </w:rPr>
              <w:t>&lt; 2</w:t>
            </w:r>
          </w:p>
        </w:tc>
        <w:tc>
          <w:tcPr>
            <w:tcW w:w="2160" w:type="dxa"/>
            <w:shd w:val="clear" w:color="auto" w:fill="FABF8F" w:themeFill="accent6" w:themeFillTint="99"/>
            <w:noWrap/>
            <w:vAlign w:val="center"/>
            <w:hideMark/>
          </w:tcPr>
          <w:p w:rsidR="00DE2F05" w:rsidRPr="00DE2F05" w:rsidRDefault="0099512F" w:rsidP="00DE2F05">
            <w:pPr>
              <w:jc w:val="center"/>
              <w:rPr>
                <w:rFonts w:ascii="Times New Roman" w:eastAsia="Times New Roman" w:hAnsi="Times New Roman" w:cs="Times New Roman"/>
                <w:b/>
                <w:bCs/>
                <w:szCs w:val="24"/>
              </w:rPr>
            </w:pPr>
            <w:r w:rsidRPr="007C5C15">
              <w:rPr>
                <w:rFonts w:ascii="Times New Roman" w:eastAsia="Times New Roman" w:hAnsi="Times New Roman" w:cs="Times New Roman"/>
                <w:b/>
                <w:bCs/>
                <w:szCs w:val="24"/>
              </w:rPr>
              <w:t>А</w:t>
            </w:r>
          </w:p>
        </w:tc>
        <w:tc>
          <w:tcPr>
            <w:tcW w:w="5184" w:type="dxa"/>
            <w:shd w:val="clear" w:color="auto" w:fill="FABF8F" w:themeFill="accent6" w:themeFillTint="99"/>
            <w:vAlign w:val="bottom"/>
            <w:hideMark/>
          </w:tcPr>
          <w:p w:rsidR="00DE2F05" w:rsidRPr="00DE2F05" w:rsidRDefault="0099512F" w:rsidP="00F4097E">
            <w:pPr>
              <w:rPr>
                <w:rFonts w:ascii="Times New Roman" w:eastAsia="Times New Roman" w:hAnsi="Times New Roman" w:cs="Times New Roman"/>
                <w:color w:val="000000"/>
                <w:szCs w:val="24"/>
              </w:rPr>
            </w:pPr>
            <w:r w:rsidRPr="007C5C15">
              <w:rPr>
                <w:rFonts w:ascii="Times New Roman" w:eastAsia="Times New Roman" w:hAnsi="Times New Roman" w:cs="Times New Roman"/>
                <w:color w:val="000000"/>
                <w:szCs w:val="24"/>
              </w:rPr>
              <w:t>Даље</w:t>
            </w:r>
            <w:r w:rsidR="00DE2F05" w:rsidRPr="00DE2F05">
              <w:rPr>
                <w:rFonts w:ascii="Times New Roman" w:eastAsia="Times New Roman" w:hAnsi="Times New Roman" w:cs="Times New Roman"/>
                <w:color w:val="000000"/>
                <w:szCs w:val="24"/>
              </w:rPr>
              <w:t xml:space="preserve"> </w:t>
            </w:r>
            <w:r w:rsidRPr="007C5C15">
              <w:rPr>
                <w:rFonts w:ascii="Times New Roman" w:eastAsia="Times New Roman" w:hAnsi="Times New Roman" w:cs="Times New Roman"/>
                <w:color w:val="000000"/>
                <w:szCs w:val="24"/>
              </w:rPr>
              <w:t>смањење</w:t>
            </w:r>
            <w:r w:rsidR="00DE2F05" w:rsidRPr="00DE2F05">
              <w:rPr>
                <w:rFonts w:ascii="Times New Roman" w:eastAsia="Times New Roman" w:hAnsi="Times New Roman" w:cs="Times New Roman"/>
                <w:color w:val="000000"/>
                <w:szCs w:val="24"/>
              </w:rPr>
              <w:t xml:space="preserve"> </w:t>
            </w:r>
            <w:r w:rsidRPr="007C5C15">
              <w:rPr>
                <w:rFonts w:ascii="Times New Roman" w:eastAsia="Times New Roman" w:hAnsi="Times New Roman" w:cs="Times New Roman"/>
                <w:color w:val="000000"/>
                <w:szCs w:val="24"/>
              </w:rPr>
              <w:t>губитака</w:t>
            </w:r>
            <w:r w:rsidR="00DE2F05" w:rsidRPr="00DE2F05">
              <w:rPr>
                <w:rFonts w:ascii="Times New Roman" w:eastAsia="Times New Roman" w:hAnsi="Times New Roman" w:cs="Times New Roman"/>
                <w:color w:val="000000"/>
                <w:szCs w:val="24"/>
              </w:rPr>
              <w:t xml:space="preserve"> </w:t>
            </w:r>
            <w:r w:rsidRPr="007C5C15">
              <w:rPr>
                <w:rFonts w:ascii="Times New Roman" w:eastAsia="Times New Roman" w:hAnsi="Times New Roman" w:cs="Times New Roman"/>
                <w:color w:val="000000"/>
                <w:szCs w:val="24"/>
              </w:rPr>
              <w:t>може</w:t>
            </w:r>
            <w:r w:rsidR="00DE2F05" w:rsidRPr="00DE2F05">
              <w:rPr>
                <w:rFonts w:ascii="Times New Roman" w:eastAsia="Times New Roman" w:hAnsi="Times New Roman" w:cs="Times New Roman"/>
                <w:color w:val="000000"/>
                <w:szCs w:val="24"/>
              </w:rPr>
              <w:t xml:space="preserve"> </w:t>
            </w:r>
            <w:r w:rsidRPr="007C5C15">
              <w:rPr>
                <w:rFonts w:ascii="Times New Roman" w:eastAsia="Times New Roman" w:hAnsi="Times New Roman" w:cs="Times New Roman"/>
                <w:color w:val="000000"/>
                <w:szCs w:val="24"/>
              </w:rPr>
              <w:t>бити</w:t>
            </w:r>
            <w:r w:rsidR="00DE2F05" w:rsidRPr="00DE2F05">
              <w:rPr>
                <w:rFonts w:ascii="Times New Roman" w:eastAsia="Times New Roman" w:hAnsi="Times New Roman" w:cs="Times New Roman"/>
                <w:color w:val="000000"/>
                <w:szCs w:val="24"/>
              </w:rPr>
              <w:t xml:space="preserve"> </w:t>
            </w:r>
            <w:r w:rsidRPr="007C5C15">
              <w:rPr>
                <w:rFonts w:ascii="Times New Roman" w:eastAsia="Times New Roman" w:hAnsi="Times New Roman" w:cs="Times New Roman"/>
                <w:color w:val="000000"/>
                <w:szCs w:val="24"/>
              </w:rPr>
              <w:t>економски</w:t>
            </w:r>
            <w:r w:rsidR="00DE2F05" w:rsidRPr="00DE2F05">
              <w:rPr>
                <w:rFonts w:ascii="Times New Roman" w:eastAsia="Times New Roman" w:hAnsi="Times New Roman" w:cs="Times New Roman"/>
                <w:color w:val="000000"/>
                <w:szCs w:val="24"/>
              </w:rPr>
              <w:t xml:space="preserve"> </w:t>
            </w:r>
            <w:r w:rsidRPr="007C5C15">
              <w:rPr>
                <w:rFonts w:ascii="Times New Roman" w:eastAsia="Times New Roman" w:hAnsi="Times New Roman" w:cs="Times New Roman"/>
                <w:color w:val="000000"/>
                <w:szCs w:val="24"/>
              </w:rPr>
              <w:t>неоправдано</w:t>
            </w:r>
            <w:r w:rsidR="00DE2F05" w:rsidRPr="00DE2F05">
              <w:rPr>
                <w:rFonts w:ascii="Times New Roman" w:eastAsia="Times New Roman" w:hAnsi="Times New Roman" w:cs="Times New Roman"/>
                <w:color w:val="000000"/>
                <w:szCs w:val="24"/>
              </w:rPr>
              <w:t xml:space="preserve">, </w:t>
            </w:r>
            <w:r w:rsidRPr="007C5C15">
              <w:rPr>
                <w:rFonts w:ascii="Times New Roman" w:eastAsia="Times New Roman" w:hAnsi="Times New Roman" w:cs="Times New Roman"/>
                <w:color w:val="000000"/>
                <w:szCs w:val="24"/>
              </w:rPr>
              <w:t>осим</w:t>
            </w:r>
            <w:r w:rsidR="00DE2F05" w:rsidRPr="00DE2F05">
              <w:rPr>
                <w:rFonts w:ascii="Times New Roman" w:eastAsia="Times New Roman" w:hAnsi="Times New Roman" w:cs="Times New Roman"/>
                <w:color w:val="000000"/>
                <w:szCs w:val="24"/>
              </w:rPr>
              <w:t xml:space="preserve"> </w:t>
            </w:r>
            <w:r w:rsidRPr="007C5C15">
              <w:rPr>
                <w:rFonts w:ascii="Times New Roman" w:eastAsia="Times New Roman" w:hAnsi="Times New Roman" w:cs="Times New Roman"/>
                <w:color w:val="000000"/>
                <w:szCs w:val="24"/>
              </w:rPr>
              <w:t>ако</w:t>
            </w:r>
            <w:r w:rsidR="00DE2F05" w:rsidRPr="00DE2F05">
              <w:rPr>
                <w:rFonts w:ascii="Times New Roman" w:eastAsia="Times New Roman" w:hAnsi="Times New Roman" w:cs="Times New Roman"/>
                <w:color w:val="000000"/>
                <w:szCs w:val="24"/>
              </w:rPr>
              <w:t xml:space="preserve"> </w:t>
            </w:r>
            <w:r w:rsidRPr="007C5C15">
              <w:rPr>
                <w:rFonts w:ascii="Times New Roman" w:eastAsia="Times New Roman" w:hAnsi="Times New Roman" w:cs="Times New Roman"/>
                <w:color w:val="000000"/>
                <w:szCs w:val="24"/>
              </w:rPr>
              <w:t>се</w:t>
            </w:r>
            <w:r w:rsidR="00DE2F05" w:rsidRPr="00DE2F05">
              <w:rPr>
                <w:rFonts w:ascii="Times New Roman" w:eastAsia="Times New Roman" w:hAnsi="Times New Roman" w:cs="Times New Roman"/>
                <w:color w:val="000000"/>
                <w:szCs w:val="24"/>
              </w:rPr>
              <w:t xml:space="preserve"> </w:t>
            </w:r>
            <w:r w:rsidRPr="007C5C15">
              <w:rPr>
                <w:rFonts w:ascii="Times New Roman" w:eastAsia="Times New Roman" w:hAnsi="Times New Roman" w:cs="Times New Roman"/>
                <w:color w:val="000000"/>
                <w:szCs w:val="24"/>
              </w:rPr>
              <w:t>јављају</w:t>
            </w:r>
            <w:r w:rsidR="00DE2F05" w:rsidRPr="00DE2F05">
              <w:rPr>
                <w:rFonts w:ascii="Times New Roman" w:eastAsia="Times New Roman" w:hAnsi="Times New Roman" w:cs="Times New Roman"/>
                <w:color w:val="000000"/>
                <w:szCs w:val="24"/>
              </w:rPr>
              <w:t xml:space="preserve"> </w:t>
            </w:r>
            <w:r w:rsidRPr="007C5C15">
              <w:rPr>
                <w:rFonts w:ascii="Times New Roman" w:eastAsia="Times New Roman" w:hAnsi="Times New Roman" w:cs="Times New Roman"/>
                <w:color w:val="000000"/>
                <w:szCs w:val="24"/>
              </w:rPr>
              <w:t>несташице</w:t>
            </w:r>
            <w:r w:rsidR="00DE2F05" w:rsidRPr="00DE2F05">
              <w:rPr>
                <w:rFonts w:ascii="Times New Roman" w:eastAsia="Times New Roman" w:hAnsi="Times New Roman" w:cs="Times New Roman"/>
                <w:color w:val="000000"/>
                <w:szCs w:val="24"/>
              </w:rPr>
              <w:t xml:space="preserve">, </w:t>
            </w:r>
            <w:r w:rsidRPr="007C5C15">
              <w:rPr>
                <w:rFonts w:ascii="Times New Roman" w:eastAsia="Times New Roman" w:hAnsi="Times New Roman" w:cs="Times New Roman"/>
                <w:color w:val="000000"/>
                <w:szCs w:val="24"/>
              </w:rPr>
              <w:t>пажљиво</w:t>
            </w:r>
            <w:r w:rsidR="00DE2F05" w:rsidRPr="00DE2F05">
              <w:rPr>
                <w:rFonts w:ascii="Times New Roman" w:eastAsia="Times New Roman" w:hAnsi="Times New Roman" w:cs="Times New Roman"/>
                <w:color w:val="000000"/>
                <w:szCs w:val="24"/>
              </w:rPr>
              <w:t xml:space="preserve"> </w:t>
            </w:r>
            <w:r w:rsidRPr="007C5C15">
              <w:rPr>
                <w:rFonts w:ascii="Times New Roman" w:eastAsia="Times New Roman" w:hAnsi="Times New Roman" w:cs="Times New Roman"/>
                <w:color w:val="000000"/>
                <w:szCs w:val="24"/>
              </w:rPr>
              <w:t>проучити</w:t>
            </w:r>
            <w:r w:rsidR="00DE2F05" w:rsidRPr="00DE2F05">
              <w:rPr>
                <w:rFonts w:ascii="Times New Roman" w:eastAsia="Times New Roman" w:hAnsi="Times New Roman" w:cs="Times New Roman"/>
                <w:color w:val="000000"/>
                <w:szCs w:val="24"/>
              </w:rPr>
              <w:t xml:space="preserve"> </w:t>
            </w:r>
            <w:r w:rsidRPr="007C5C15">
              <w:rPr>
                <w:rFonts w:ascii="Times New Roman" w:eastAsia="Times New Roman" w:hAnsi="Times New Roman" w:cs="Times New Roman"/>
                <w:color w:val="000000"/>
                <w:szCs w:val="24"/>
              </w:rPr>
              <w:t>потребе</w:t>
            </w:r>
            <w:r w:rsidR="00DE2F05" w:rsidRPr="00DE2F05">
              <w:rPr>
                <w:rFonts w:ascii="Times New Roman" w:eastAsia="Times New Roman" w:hAnsi="Times New Roman" w:cs="Times New Roman"/>
                <w:color w:val="000000"/>
                <w:szCs w:val="24"/>
              </w:rPr>
              <w:t xml:space="preserve"> </w:t>
            </w:r>
            <w:r w:rsidRPr="007C5C15">
              <w:rPr>
                <w:rFonts w:ascii="Times New Roman" w:eastAsia="Times New Roman" w:hAnsi="Times New Roman" w:cs="Times New Roman"/>
                <w:color w:val="000000"/>
                <w:szCs w:val="24"/>
              </w:rPr>
              <w:t>и</w:t>
            </w:r>
            <w:r w:rsidR="00DE2F05" w:rsidRPr="00DE2F05">
              <w:rPr>
                <w:rFonts w:ascii="Times New Roman" w:eastAsia="Times New Roman" w:hAnsi="Times New Roman" w:cs="Times New Roman"/>
                <w:color w:val="000000"/>
                <w:szCs w:val="24"/>
              </w:rPr>
              <w:t xml:space="preserve"> </w:t>
            </w:r>
            <w:r w:rsidRPr="007C5C15">
              <w:rPr>
                <w:rFonts w:ascii="Times New Roman" w:eastAsia="Times New Roman" w:hAnsi="Times New Roman" w:cs="Times New Roman"/>
                <w:color w:val="000000"/>
                <w:szCs w:val="24"/>
              </w:rPr>
              <w:t>пронаћи</w:t>
            </w:r>
            <w:r w:rsidR="00DE2F05" w:rsidRPr="00DE2F05">
              <w:rPr>
                <w:rFonts w:ascii="Times New Roman" w:eastAsia="Times New Roman" w:hAnsi="Times New Roman" w:cs="Times New Roman"/>
                <w:color w:val="000000"/>
                <w:szCs w:val="24"/>
              </w:rPr>
              <w:t xml:space="preserve"> </w:t>
            </w:r>
            <w:r w:rsidRPr="007C5C15">
              <w:rPr>
                <w:rFonts w:ascii="Times New Roman" w:eastAsia="Times New Roman" w:hAnsi="Times New Roman" w:cs="Times New Roman"/>
                <w:color w:val="000000"/>
                <w:szCs w:val="24"/>
              </w:rPr>
              <w:t>економски</w:t>
            </w:r>
            <w:r w:rsidR="00DE2F05" w:rsidRPr="00DE2F05">
              <w:rPr>
                <w:rFonts w:ascii="Times New Roman" w:eastAsia="Times New Roman" w:hAnsi="Times New Roman" w:cs="Times New Roman"/>
                <w:color w:val="000000"/>
                <w:szCs w:val="24"/>
              </w:rPr>
              <w:t xml:space="preserve"> </w:t>
            </w:r>
            <w:r w:rsidRPr="007C5C15">
              <w:rPr>
                <w:rFonts w:ascii="Times New Roman" w:eastAsia="Times New Roman" w:hAnsi="Times New Roman" w:cs="Times New Roman"/>
                <w:color w:val="000000"/>
                <w:szCs w:val="24"/>
              </w:rPr>
              <w:t>оправдана</w:t>
            </w:r>
            <w:r w:rsidR="00DE2F05" w:rsidRPr="00DE2F05">
              <w:rPr>
                <w:rFonts w:ascii="Times New Roman" w:eastAsia="Times New Roman" w:hAnsi="Times New Roman" w:cs="Times New Roman"/>
                <w:color w:val="000000"/>
                <w:szCs w:val="24"/>
              </w:rPr>
              <w:t xml:space="preserve"> </w:t>
            </w:r>
            <w:r w:rsidRPr="007C5C15">
              <w:rPr>
                <w:rFonts w:ascii="Times New Roman" w:eastAsia="Times New Roman" w:hAnsi="Times New Roman" w:cs="Times New Roman"/>
                <w:color w:val="000000"/>
                <w:szCs w:val="24"/>
              </w:rPr>
              <w:t>побољшања</w:t>
            </w:r>
            <w:r w:rsidR="00DE2F05" w:rsidRPr="00DE2F05">
              <w:rPr>
                <w:rFonts w:ascii="Times New Roman" w:eastAsia="Times New Roman" w:hAnsi="Times New Roman" w:cs="Times New Roman"/>
                <w:color w:val="000000"/>
                <w:szCs w:val="24"/>
              </w:rPr>
              <w:t>.</w:t>
            </w:r>
          </w:p>
        </w:tc>
      </w:tr>
      <w:tr w:rsidR="00DE2F05" w:rsidRPr="00DE2F05" w:rsidTr="0038771A">
        <w:trPr>
          <w:trHeight w:val="960"/>
        </w:trPr>
        <w:tc>
          <w:tcPr>
            <w:tcW w:w="1843" w:type="dxa"/>
            <w:shd w:val="clear" w:color="auto" w:fill="FABF8F" w:themeFill="accent6" w:themeFillTint="99"/>
            <w:noWrap/>
            <w:vAlign w:val="center"/>
            <w:hideMark/>
          </w:tcPr>
          <w:p w:rsidR="00DE2F05" w:rsidRPr="00DE2F05" w:rsidRDefault="00DE2F05" w:rsidP="00F4097E">
            <w:pPr>
              <w:jc w:val="center"/>
              <w:rPr>
                <w:rFonts w:ascii="Times New Roman" w:eastAsia="Times New Roman" w:hAnsi="Times New Roman" w:cs="Times New Roman"/>
                <w:b/>
                <w:bCs/>
                <w:color w:val="000000"/>
                <w:szCs w:val="24"/>
              </w:rPr>
            </w:pPr>
            <w:r w:rsidRPr="00DE2F05">
              <w:rPr>
                <w:rFonts w:ascii="Times New Roman" w:eastAsia="Times New Roman" w:hAnsi="Times New Roman" w:cs="Times New Roman"/>
                <w:b/>
                <w:bCs/>
                <w:color w:val="000000"/>
                <w:szCs w:val="24"/>
              </w:rPr>
              <w:t>4-8</w:t>
            </w:r>
          </w:p>
        </w:tc>
        <w:tc>
          <w:tcPr>
            <w:tcW w:w="1843" w:type="dxa"/>
            <w:shd w:val="clear" w:color="auto" w:fill="FABF8F" w:themeFill="accent6" w:themeFillTint="99"/>
            <w:noWrap/>
            <w:vAlign w:val="center"/>
            <w:hideMark/>
          </w:tcPr>
          <w:p w:rsidR="00DE2F05" w:rsidRPr="00DE2F05" w:rsidRDefault="00DE2F05" w:rsidP="00F4097E">
            <w:pPr>
              <w:jc w:val="center"/>
              <w:rPr>
                <w:rFonts w:ascii="Times New Roman" w:eastAsia="Times New Roman" w:hAnsi="Times New Roman" w:cs="Times New Roman"/>
                <w:b/>
                <w:bCs/>
                <w:color w:val="000000"/>
                <w:szCs w:val="24"/>
              </w:rPr>
            </w:pPr>
            <w:r w:rsidRPr="00DE2F05">
              <w:rPr>
                <w:rFonts w:ascii="Times New Roman" w:eastAsia="Times New Roman" w:hAnsi="Times New Roman" w:cs="Times New Roman"/>
                <w:b/>
                <w:bCs/>
                <w:color w:val="000000"/>
                <w:szCs w:val="24"/>
              </w:rPr>
              <w:t>2-4</w:t>
            </w:r>
          </w:p>
        </w:tc>
        <w:tc>
          <w:tcPr>
            <w:tcW w:w="2160" w:type="dxa"/>
            <w:shd w:val="clear" w:color="auto" w:fill="FABF8F" w:themeFill="accent6" w:themeFillTint="99"/>
            <w:noWrap/>
            <w:vAlign w:val="center"/>
            <w:hideMark/>
          </w:tcPr>
          <w:p w:rsidR="00D740AA" w:rsidRDefault="0099512F" w:rsidP="00F4097E">
            <w:pPr>
              <w:jc w:val="center"/>
              <w:rPr>
                <w:rFonts w:ascii="Times New Roman" w:eastAsia="Times New Roman" w:hAnsi="Times New Roman" w:cs="Times New Roman"/>
                <w:b/>
                <w:bCs/>
                <w:szCs w:val="24"/>
              </w:rPr>
            </w:pPr>
            <w:r>
              <w:rPr>
                <w:rFonts w:ascii="Times New Roman" w:eastAsia="Times New Roman" w:hAnsi="Times New Roman" w:cs="Times New Roman"/>
                <w:b/>
                <w:bCs/>
                <w:szCs w:val="24"/>
              </w:rPr>
              <w:t>Б</w:t>
            </w:r>
          </w:p>
          <w:p w:rsidR="00D740AA" w:rsidRDefault="00D740AA" w:rsidP="00F4097E">
            <w:pPr>
              <w:jc w:val="center"/>
              <w:rPr>
                <w:rFonts w:ascii="Times New Roman" w:eastAsia="Times New Roman" w:hAnsi="Times New Roman" w:cs="Times New Roman"/>
                <w:szCs w:val="24"/>
              </w:rPr>
            </w:pPr>
          </w:p>
          <w:p w:rsidR="00DE2F05" w:rsidRPr="00D740AA" w:rsidRDefault="00DE2F05" w:rsidP="00F4097E">
            <w:pPr>
              <w:jc w:val="center"/>
              <w:rPr>
                <w:rFonts w:ascii="Times New Roman" w:eastAsia="Times New Roman" w:hAnsi="Times New Roman" w:cs="Times New Roman"/>
                <w:szCs w:val="24"/>
              </w:rPr>
            </w:pPr>
          </w:p>
        </w:tc>
        <w:tc>
          <w:tcPr>
            <w:tcW w:w="5184" w:type="dxa"/>
            <w:shd w:val="clear" w:color="auto" w:fill="FABF8F" w:themeFill="accent6" w:themeFillTint="99"/>
            <w:vAlign w:val="bottom"/>
            <w:hideMark/>
          </w:tcPr>
          <w:p w:rsidR="00DE2F05" w:rsidRPr="00DE2F05" w:rsidRDefault="0099512F" w:rsidP="00F4097E">
            <w:pPr>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Могућа</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значајна</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побољшања</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размотрити</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управљање</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притисцима</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бољу</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активну</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контролу</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губитака</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и</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боље</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вођење</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мреже</w:t>
            </w:r>
            <w:r w:rsidR="00DE2F05" w:rsidRPr="00DE2F05">
              <w:rPr>
                <w:rFonts w:ascii="Times New Roman" w:eastAsia="Times New Roman" w:hAnsi="Times New Roman" w:cs="Times New Roman"/>
                <w:color w:val="000000"/>
                <w:szCs w:val="24"/>
              </w:rPr>
              <w:t xml:space="preserve"> - </w:t>
            </w:r>
            <w:r>
              <w:rPr>
                <w:rFonts w:ascii="Times New Roman" w:eastAsia="Times New Roman" w:hAnsi="Times New Roman" w:cs="Times New Roman"/>
                <w:color w:val="000000"/>
                <w:szCs w:val="24"/>
              </w:rPr>
              <w:t>система</w:t>
            </w:r>
            <w:r w:rsidR="00DE2F05" w:rsidRPr="00DE2F05">
              <w:rPr>
                <w:rFonts w:ascii="Times New Roman" w:eastAsia="Times New Roman" w:hAnsi="Times New Roman" w:cs="Times New Roman"/>
                <w:color w:val="000000"/>
                <w:szCs w:val="24"/>
              </w:rPr>
              <w:t>;</w:t>
            </w:r>
          </w:p>
        </w:tc>
      </w:tr>
      <w:tr w:rsidR="00DE2F05" w:rsidRPr="00DE2F05" w:rsidTr="0038771A">
        <w:trPr>
          <w:trHeight w:val="960"/>
        </w:trPr>
        <w:tc>
          <w:tcPr>
            <w:tcW w:w="1843" w:type="dxa"/>
            <w:shd w:val="clear" w:color="auto" w:fill="FABF8F" w:themeFill="accent6" w:themeFillTint="99"/>
            <w:noWrap/>
            <w:vAlign w:val="center"/>
            <w:hideMark/>
          </w:tcPr>
          <w:p w:rsidR="00DE2F05" w:rsidRPr="00DE2F05" w:rsidRDefault="00DE2F05" w:rsidP="00DE2F05">
            <w:pPr>
              <w:jc w:val="center"/>
              <w:rPr>
                <w:rFonts w:ascii="Times New Roman" w:eastAsia="Times New Roman" w:hAnsi="Times New Roman" w:cs="Times New Roman"/>
                <w:b/>
                <w:bCs/>
                <w:color w:val="000000"/>
                <w:szCs w:val="24"/>
              </w:rPr>
            </w:pPr>
            <w:r w:rsidRPr="00DE2F05">
              <w:rPr>
                <w:rFonts w:ascii="Times New Roman" w:eastAsia="Times New Roman" w:hAnsi="Times New Roman" w:cs="Times New Roman"/>
                <w:b/>
                <w:bCs/>
                <w:color w:val="000000"/>
                <w:szCs w:val="24"/>
              </w:rPr>
              <w:t>8-16</w:t>
            </w:r>
          </w:p>
        </w:tc>
        <w:tc>
          <w:tcPr>
            <w:tcW w:w="1843" w:type="dxa"/>
            <w:shd w:val="clear" w:color="auto" w:fill="FABF8F" w:themeFill="accent6" w:themeFillTint="99"/>
            <w:noWrap/>
            <w:vAlign w:val="center"/>
            <w:hideMark/>
          </w:tcPr>
          <w:p w:rsidR="00DE2F05" w:rsidRPr="00DE2F05" w:rsidRDefault="00DE2F05" w:rsidP="00DE2F05">
            <w:pPr>
              <w:jc w:val="center"/>
              <w:rPr>
                <w:rFonts w:ascii="Times New Roman" w:eastAsia="Times New Roman" w:hAnsi="Times New Roman" w:cs="Times New Roman"/>
                <w:b/>
                <w:bCs/>
                <w:color w:val="000000"/>
                <w:szCs w:val="24"/>
              </w:rPr>
            </w:pPr>
            <w:r w:rsidRPr="00DE2F05">
              <w:rPr>
                <w:rFonts w:ascii="Times New Roman" w:eastAsia="Times New Roman" w:hAnsi="Times New Roman" w:cs="Times New Roman"/>
                <w:b/>
                <w:bCs/>
                <w:color w:val="000000"/>
                <w:szCs w:val="24"/>
              </w:rPr>
              <w:t>4-8</w:t>
            </w:r>
          </w:p>
        </w:tc>
        <w:tc>
          <w:tcPr>
            <w:tcW w:w="2160" w:type="dxa"/>
            <w:shd w:val="clear" w:color="auto" w:fill="FABF8F" w:themeFill="accent6" w:themeFillTint="99"/>
            <w:noWrap/>
            <w:vAlign w:val="center"/>
            <w:hideMark/>
          </w:tcPr>
          <w:p w:rsidR="00DE2F05" w:rsidRPr="00DE2F05" w:rsidRDefault="0099512F" w:rsidP="00DE2F05">
            <w:pPr>
              <w:jc w:val="center"/>
              <w:rPr>
                <w:rFonts w:ascii="Times New Roman" w:eastAsia="Times New Roman" w:hAnsi="Times New Roman" w:cs="Times New Roman"/>
                <w:b/>
                <w:bCs/>
                <w:szCs w:val="24"/>
              </w:rPr>
            </w:pPr>
            <w:r>
              <w:rPr>
                <w:rFonts w:ascii="Times New Roman" w:eastAsia="Times New Roman" w:hAnsi="Times New Roman" w:cs="Times New Roman"/>
                <w:b/>
                <w:bCs/>
                <w:szCs w:val="24"/>
              </w:rPr>
              <w:t>Ц</w:t>
            </w:r>
          </w:p>
        </w:tc>
        <w:tc>
          <w:tcPr>
            <w:tcW w:w="5184" w:type="dxa"/>
            <w:shd w:val="clear" w:color="auto" w:fill="FABF8F" w:themeFill="accent6" w:themeFillTint="99"/>
            <w:vAlign w:val="bottom"/>
            <w:hideMark/>
          </w:tcPr>
          <w:p w:rsidR="00DE2F05" w:rsidRPr="00DE2F05" w:rsidRDefault="0099512F" w:rsidP="00F4097E">
            <w:pPr>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Лош</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резултат</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могао</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би</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се</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толерисати</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само</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ако</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је</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вода</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јефтина</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и</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ако</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је</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има</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у</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изобиљу</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чак</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и</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тада</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анализирати</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ниво</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и</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природу</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губитака</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и</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појачати</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напоре</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на</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смањењу</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губитака</w:t>
            </w:r>
            <w:r w:rsidR="00DE2F05" w:rsidRPr="00DE2F05">
              <w:rPr>
                <w:rFonts w:ascii="Times New Roman" w:eastAsia="Times New Roman" w:hAnsi="Times New Roman" w:cs="Times New Roman"/>
                <w:color w:val="000000"/>
                <w:szCs w:val="24"/>
              </w:rPr>
              <w:t>.</w:t>
            </w:r>
          </w:p>
        </w:tc>
      </w:tr>
      <w:tr w:rsidR="00DE2F05" w:rsidRPr="00DE2F05" w:rsidTr="0038771A">
        <w:trPr>
          <w:trHeight w:val="660"/>
        </w:trPr>
        <w:tc>
          <w:tcPr>
            <w:tcW w:w="1843" w:type="dxa"/>
            <w:shd w:val="clear" w:color="auto" w:fill="FABF8F" w:themeFill="accent6" w:themeFillTint="99"/>
            <w:noWrap/>
            <w:vAlign w:val="center"/>
            <w:hideMark/>
          </w:tcPr>
          <w:p w:rsidR="00DE2F05" w:rsidRPr="00DE2F05" w:rsidRDefault="00DE2F05" w:rsidP="00DE2F05">
            <w:pPr>
              <w:jc w:val="center"/>
              <w:rPr>
                <w:rFonts w:ascii="Times New Roman" w:eastAsia="Times New Roman" w:hAnsi="Times New Roman" w:cs="Times New Roman"/>
                <w:b/>
                <w:bCs/>
                <w:color w:val="000000"/>
                <w:szCs w:val="24"/>
              </w:rPr>
            </w:pPr>
            <w:r w:rsidRPr="00DE2F05">
              <w:rPr>
                <w:rFonts w:ascii="Times New Roman" w:eastAsia="Times New Roman" w:hAnsi="Times New Roman" w:cs="Times New Roman"/>
                <w:b/>
                <w:bCs/>
                <w:color w:val="000000"/>
                <w:szCs w:val="24"/>
              </w:rPr>
              <w:t>&gt;16</w:t>
            </w:r>
          </w:p>
        </w:tc>
        <w:tc>
          <w:tcPr>
            <w:tcW w:w="1843" w:type="dxa"/>
            <w:shd w:val="clear" w:color="auto" w:fill="FABF8F" w:themeFill="accent6" w:themeFillTint="99"/>
            <w:noWrap/>
            <w:vAlign w:val="center"/>
            <w:hideMark/>
          </w:tcPr>
          <w:p w:rsidR="00DE2F05" w:rsidRPr="00DE2F05" w:rsidRDefault="00DE2F05" w:rsidP="00DE2F05">
            <w:pPr>
              <w:jc w:val="center"/>
              <w:rPr>
                <w:rFonts w:ascii="Times New Roman" w:eastAsia="Times New Roman" w:hAnsi="Times New Roman" w:cs="Times New Roman"/>
                <w:b/>
                <w:bCs/>
                <w:color w:val="000000"/>
                <w:szCs w:val="24"/>
              </w:rPr>
            </w:pPr>
            <w:r w:rsidRPr="00DE2F05">
              <w:rPr>
                <w:rFonts w:ascii="Times New Roman" w:eastAsia="Times New Roman" w:hAnsi="Times New Roman" w:cs="Times New Roman"/>
                <w:b/>
                <w:bCs/>
                <w:color w:val="000000"/>
                <w:szCs w:val="24"/>
              </w:rPr>
              <w:t>&gt; 8</w:t>
            </w:r>
          </w:p>
        </w:tc>
        <w:tc>
          <w:tcPr>
            <w:tcW w:w="2160" w:type="dxa"/>
            <w:shd w:val="clear" w:color="auto" w:fill="FABF8F" w:themeFill="accent6" w:themeFillTint="99"/>
            <w:noWrap/>
            <w:vAlign w:val="center"/>
            <w:hideMark/>
          </w:tcPr>
          <w:p w:rsidR="00DE2F05" w:rsidRPr="00DE2F05" w:rsidRDefault="0099512F" w:rsidP="00DE2F05">
            <w:pPr>
              <w:jc w:val="center"/>
              <w:rPr>
                <w:rFonts w:ascii="Times New Roman" w:eastAsia="Times New Roman" w:hAnsi="Times New Roman" w:cs="Times New Roman"/>
                <w:b/>
                <w:bCs/>
                <w:color w:val="000000"/>
                <w:szCs w:val="24"/>
              </w:rPr>
            </w:pPr>
            <w:r>
              <w:rPr>
                <w:rFonts w:ascii="Times New Roman" w:eastAsia="Times New Roman" w:hAnsi="Times New Roman" w:cs="Times New Roman"/>
                <w:b/>
                <w:bCs/>
                <w:color w:val="000000"/>
                <w:szCs w:val="24"/>
              </w:rPr>
              <w:t>Д</w:t>
            </w:r>
          </w:p>
        </w:tc>
        <w:tc>
          <w:tcPr>
            <w:tcW w:w="5184" w:type="dxa"/>
            <w:shd w:val="clear" w:color="auto" w:fill="FABF8F" w:themeFill="accent6" w:themeFillTint="99"/>
            <w:vAlign w:val="bottom"/>
            <w:hideMark/>
          </w:tcPr>
          <w:p w:rsidR="00DE2F05" w:rsidRPr="00DE2F05" w:rsidRDefault="0099512F" w:rsidP="00DE2F05">
            <w:pPr>
              <w:jc w:val="left"/>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Врло</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неефикасно</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коришћење</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ресурса</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програм</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смањења</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губитака</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је</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приоритетан</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и</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апсолутно</w:t>
            </w:r>
            <w:r w:rsidR="00DE2F05" w:rsidRPr="00DE2F05">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неопходан</w:t>
            </w:r>
            <w:r w:rsidR="00DE2F05" w:rsidRPr="00DE2F05">
              <w:rPr>
                <w:rFonts w:ascii="Times New Roman" w:eastAsia="Times New Roman" w:hAnsi="Times New Roman" w:cs="Times New Roman"/>
                <w:color w:val="000000"/>
                <w:szCs w:val="24"/>
              </w:rPr>
              <w:t>.</w:t>
            </w:r>
          </w:p>
        </w:tc>
      </w:tr>
    </w:tbl>
    <w:p w:rsidR="000E32E5" w:rsidRPr="00C64F4A" w:rsidRDefault="00BE3C05" w:rsidP="00D057E5">
      <w:pPr>
        <w:tabs>
          <w:tab w:val="left" w:pos="1174"/>
        </w:tabs>
        <w:spacing w:after="120"/>
      </w:pPr>
      <w:r>
        <w:tab/>
      </w:r>
    </w:p>
    <w:p w:rsidR="000E32E5" w:rsidRPr="00F96E1C" w:rsidRDefault="00F96E1C" w:rsidP="00C627A4">
      <w:pPr>
        <w:spacing w:after="120"/>
        <w:rPr>
          <w:b/>
        </w:rPr>
      </w:pPr>
      <w:r w:rsidRPr="00F96E1C">
        <w:rPr>
          <w:b/>
        </w:rPr>
        <w:t>Технички индикатор стварних губитака TIRL:</w:t>
      </w:r>
    </w:p>
    <w:p w:rsidR="00F96E1C" w:rsidRPr="00F96E1C" w:rsidRDefault="00F96E1C" w:rsidP="00C627A4">
      <w:pPr>
        <w:spacing w:after="120"/>
      </w:pPr>
      <w:r>
        <w:t>TIRL = стварни губици * 1.000/365/укупни број прикључака</w:t>
      </w:r>
    </w:p>
    <w:p w:rsidR="00F96E1C" w:rsidRDefault="00F96E1C" w:rsidP="00F96E1C">
      <w:pPr>
        <w:contextualSpacing/>
        <w:rPr>
          <w:b/>
        </w:rPr>
      </w:pPr>
      <w:r w:rsidRPr="00F96E1C">
        <w:rPr>
          <w:b/>
        </w:rPr>
        <w:t>TIRL – L/дан/прикључку = 134,66 L/дан/прикључку</w:t>
      </w:r>
    </w:p>
    <w:p w:rsidR="00F96E1C" w:rsidRPr="00F96E1C" w:rsidRDefault="00F96E1C" w:rsidP="00F96E1C">
      <w:pPr>
        <w:contextualSpacing/>
        <w:rPr>
          <w:b/>
        </w:rPr>
      </w:pPr>
    </w:p>
    <w:p w:rsidR="00F96E1C" w:rsidRDefault="00F96E1C" w:rsidP="00F96E1C">
      <w:pPr>
        <w:spacing w:after="120"/>
        <w:rPr>
          <w:b/>
        </w:rPr>
      </w:pPr>
      <w:r w:rsidRPr="00F96E1C">
        <w:rPr>
          <w:b/>
        </w:rPr>
        <w:t>Индикатори неизбјежних губитака UARL:</w:t>
      </w:r>
    </w:p>
    <w:p w:rsidR="00F96E1C" w:rsidRDefault="00F96E1C" w:rsidP="00F96E1C">
      <w:pPr>
        <w:rPr>
          <w:b/>
        </w:rPr>
      </w:pPr>
      <w:r>
        <w:rPr>
          <w:b/>
        </w:rPr>
        <w:t>URAL  = (18*Lm + 0,8*Np + 25*Lp) / Np*p</w:t>
      </w:r>
    </w:p>
    <w:p w:rsidR="00F96E1C" w:rsidRDefault="00F96E1C" w:rsidP="00F96E1C">
      <w:pPr>
        <w:spacing w:after="120"/>
        <w:rPr>
          <w:b/>
        </w:rPr>
      </w:pPr>
      <w:r>
        <w:rPr>
          <w:b/>
        </w:rPr>
        <w:t xml:space="preserve">Ural – </w:t>
      </w:r>
      <w:r w:rsidRPr="00F96E1C">
        <w:rPr>
          <w:b/>
        </w:rPr>
        <w:t xml:space="preserve">L/дан/прикључку = </w:t>
      </w:r>
      <w:r>
        <w:rPr>
          <w:b/>
        </w:rPr>
        <w:t>40,89</w:t>
      </w:r>
      <w:r w:rsidRPr="00F96E1C">
        <w:rPr>
          <w:b/>
        </w:rPr>
        <w:t xml:space="preserve"> L/дан/прикључку</w:t>
      </w:r>
    </w:p>
    <w:p w:rsidR="000E32E5" w:rsidRPr="00C64F4A" w:rsidRDefault="00F96E1C" w:rsidP="00C627A4">
      <w:pPr>
        <w:spacing w:after="120"/>
        <w:rPr>
          <w:b/>
        </w:rPr>
      </w:pPr>
      <w:r>
        <w:rPr>
          <w:b/>
        </w:rPr>
        <w:t>ILI = TIRL / URAL = 3,29</w:t>
      </w:r>
    </w:p>
    <w:p w:rsidR="00A07C33" w:rsidRPr="003C77B3" w:rsidRDefault="003C77B3" w:rsidP="003C77B3">
      <w:pPr>
        <w:contextualSpacing/>
        <w:rPr>
          <w:b/>
        </w:rPr>
      </w:pPr>
      <w:r w:rsidRPr="003C77B3">
        <w:rPr>
          <w:b/>
        </w:rPr>
        <w:lastRenderedPageBreak/>
        <w:t xml:space="preserve">Међународна матрица категорија </w:t>
      </w:r>
      <w:r w:rsidRPr="003C77B3">
        <w:rPr>
          <w:rFonts w:ascii="Calibri" w:eastAsia="Times New Roman" w:hAnsi="Calibri" w:cs="Times New Roman"/>
          <w:b/>
          <w:color w:val="000000"/>
          <w:sz w:val="22"/>
        </w:rPr>
        <w:t>NRW</w:t>
      </w:r>
      <w:r w:rsidRPr="003C77B3">
        <w:rPr>
          <w:b/>
        </w:rPr>
        <w:t xml:space="preserve"> (необрачуната вода)</w:t>
      </w:r>
    </w:p>
    <w:tbl>
      <w:tblPr>
        <w:tblW w:w="909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
        <w:gridCol w:w="2160"/>
        <w:gridCol w:w="1195"/>
        <w:gridCol w:w="1195"/>
        <w:gridCol w:w="1195"/>
        <w:gridCol w:w="1195"/>
        <w:gridCol w:w="1196"/>
      </w:tblGrid>
      <w:tr w:rsidR="006C6BAF" w:rsidRPr="00A07C33" w:rsidTr="007010AF">
        <w:trPr>
          <w:trHeight w:val="720"/>
        </w:trPr>
        <w:tc>
          <w:tcPr>
            <w:tcW w:w="960" w:type="dxa"/>
            <w:vMerge w:val="restart"/>
            <w:shd w:val="clear" w:color="auto" w:fill="FABF8F" w:themeFill="accent6" w:themeFillTint="99"/>
            <w:noWrap/>
            <w:vAlign w:val="center"/>
            <w:hideMark/>
          </w:tcPr>
          <w:p w:rsidR="006C6BAF" w:rsidRPr="00A07C33" w:rsidRDefault="006C6BAF" w:rsidP="00F83076">
            <w:pPr>
              <w:jc w:val="center"/>
              <w:rPr>
                <w:rFonts w:ascii="Calibri" w:eastAsia="Times New Roman" w:hAnsi="Calibri" w:cs="Times New Roman"/>
                <w:color w:val="000000"/>
              </w:rPr>
            </w:pPr>
            <w:r>
              <w:rPr>
                <w:rFonts w:ascii="Calibri" w:eastAsia="Times New Roman" w:hAnsi="Calibri" w:cs="Times New Roman"/>
                <w:color w:val="000000"/>
                <w:sz w:val="22"/>
              </w:rPr>
              <w:t>Редни број</w:t>
            </w:r>
          </w:p>
        </w:tc>
        <w:tc>
          <w:tcPr>
            <w:tcW w:w="2160" w:type="dxa"/>
            <w:vMerge w:val="restart"/>
            <w:tcBorders>
              <w:right w:val="single" w:sz="4" w:space="0" w:color="auto"/>
            </w:tcBorders>
            <w:shd w:val="clear" w:color="auto" w:fill="FABF8F" w:themeFill="accent6" w:themeFillTint="99"/>
            <w:noWrap/>
            <w:vAlign w:val="center"/>
            <w:hideMark/>
          </w:tcPr>
          <w:p w:rsidR="006C6BAF" w:rsidRPr="006C6BAF" w:rsidRDefault="006C6BAF" w:rsidP="00F83076">
            <w:pPr>
              <w:jc w:val="center"/>
              <w:rPr>
                <w:rFonts w:ascii="Calibri" w:eastAsia="Times New Roman" w:hAnsi="Calibri" w:cs="Times New Roman"/>
                <w:color w:val="000000"/>
              </w:rPr>
            </w:pPr>
            <w:r>
              <w:rPr>
                <w:rFonts w:ascii="Calibri" w:eastAsia="Times New Roman" w:hAnsi="Calibri" w:cs="Times New Roman"/>
                <w:color w:val="000000"/>
                <w:sz w:val="22"/>
              </w:rPr>
              <w:t>Категорија показатеља управљање m NRW</w:t>
            </w:r>
          </w:p>
        </w:tc>
        <w:tc>
          <w:tcPr>
            <w:tcW w:w="5976"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hideMark/>
          </w:tcPr>
          <w:p w:rsidR="006C6BAF" w:rsidRPr="00F83076" w:rsidRDefault="00F83076" w:rsidP="00F83076">
            <w:pPr>
              <w:jc w:val="center"/>
              <w:rPr>
                <w:rFonts w:ascii="Calibri" w:eastAsia="Times New Roman" w:hAnsi="Calibri" w:cs="Times New Roman"/>
                <w:color w:val="000000"/>
              </w:rPr>
            </w:pPr>
            <w:r>
              <w:rPr>
                <w:rFonts w:ascii="Calibri" w:eastAsia="Times New Roman" w:hAnsi="Calibri" w:cs="Times New Roman"/>
                <w:color w:val="000000"/>
                <w:sz w:val="22"/>
              </w:rPr>
              <w:t>Вода која не подноси приход – NRW (литара/прикључак/дан) у вријеме када је систем под средњим притиском од:</w:t>
            </w:r>
          </w:p>
        </w:tc>
      </w:tr>
      <w:tr w:rsidR="003C77B3" w:rsidRPr="00A07C33" w:rsidTr="007010AF">
        <w:trPr>
          <w:trHeight w:val="300"/>
        </w:trPr>
        <w:tc>
          <w:tcPr>
            <w:tcW w:w="960" w:type="dxa"/>
            <w:vMerge/>
            <w:shd w:val="clear" w:color="auto" w:fill="auto"/>
            <w:noWrap/>
            <w:vAlign w:val="center"/>
            <w:hideMark/>
          </w:tcPr>
          <w:p w:rsidR="00F83076" w:rsidRPr="00A07C33" w:rsidRDefault="00F83076" w:rsidP="00F83076">
            <w:pPr>
              <w:jc w:val="center"/>
              <w:rPr>
                <w:rFonts w:ascii="Calibri" w:eastAsia="Times New Roman" w:hAnsi="Calibri" w:cs="Times New Roman"/>
                <w:color w:val="000000"/>
              </w:rPr>
            </w:pPr>
          </w:p>
        </w:tc>
        <w:tc>
          <w:tcPr>
            <w:tcW w:w="2160" w:type="dxa"/>
            <w:vMerge/>
            <w:tcBorders>
              <w:right w:val="single" w:sz="4" w:space="0" w:color="auto"/>
            </w:tcBorders>
            <w:shd w:val="clear" w:color="auto" w:fill="auto"/>
            <w:noWrap/>
            <w:vAlign w:val="center"/>
            <w:hideMark/>
          </w:tcPr>
          <w:p w:rsidR="00F83076" w:rsidRPr="00A07C33" w:rsidRDefault="00F83076" w:rsidP="00F83076">
            <w:pPr>
              <w:jc w:val="center"/>
              <w:rPr>
                <w:rFonts w:ascii="Calibri" w:eastAsia="Times New Roman" w:hAnsi="Calibri" w:cs="Times New Roman"/>
                <w:color w:val="000000"/>
              </w:rPr>
            </w:pPr>
          </w:p>
        </w:tc>
        <w:tc>
          <w:tcPr>
            <w:tcW w:w="1195" w:type="dxa"/>
            <w:tcBorders>
              <w:top w:val="single" w:sz="4" w:space="0" w:color="auto"/>
              <w:left w:val="single" w:sz="4" w:space="0" w:color="auto"/>
            </w:tcBorders>
            <w:shd w:val="clear" w:color="auto" w:fill="FBD4B4" w:themeFill="accent6" w:themeFillTint="66"/>
            <w:noWrap/>
            <w:vAlign w:val="center"/>
            <w:hideMark/>
          </w:tcPr>
          <w:p w:rsidR="00F83076" w:rsidRPr="00F83076" w:rsidRDefault="00F83076" w:rsidP="00F83076">
            <w:pPr>
              <w:jc w:val="center"/>
              <w:rPr>
                <w:rFonts w:ascii="Calibri" w:eastAsia="Times New Roman" w:hAnsi="Calibri" w:cs="Times New Roman"/>
                <w:color w:val="000000"/>
              </w:rPr>
            </w:pPr>
            <w:r>
              <w:rPr>
                <w:rFonts w:ascii="Calibri" w:eastAsia="Times New Roman" w:hAnsi="Calibri" w:cs="Times New Roman"/>
                <w:color w:val="000000"/>
                <w:sz w:val="22"/>
              </w:rPr>
              <w:t>10 m</w:t>
            </w:r>
          </w:p>
        </w:tc>
        <w:tc>
          <w:tcPr>
            <w:tcW w:w="1195" w:type="dxa"/>
            <w:tcBorders>
              <w:top w:val="single" w:sz="4" w:space="0" w:color="auto"/>
            </w:tcBorders>
            <w:shd w:val="clear" w:color="auto" w:fill="FBD4B4" w:themeFill="accent6" w:themeFillTint="66"/>
            <w:noWrap/>
            <w:vAlign w:val="center"/>
            <w:hideMark/>
          </w:tcPr>
          <w:p w:rsidR="00F83076" w:rsidRDefault="00F83076" w:rsidP="00F83076">
            <w:pPr>
              <w:jc w:val="center"/>
            </w:pPr>
            <w:r>
              <w:rPr>
                <w:rFonts w:ascii="Calibri" w:eastAsia="Times New Roman" w:hAnsi="Calibri" w:cs="Times New Roman"/>
                <w:color w:val="000000"/>
                <w:sz w:val="22"/>
              </w:rPr>
              <w:t xml:space="preserve">20 </w:t>
            </w:r>
            <w:r w:rsidRPr="00C652AC">
              <w:rPr>
                <w:rFonts w:ascii="Calibri" w:eastAsia="Times New Roman" w:hAnsi="Calibri" w:cs="Times New Roman"/>
                <w:color w:val="000000"/>
                <w:sz w:val="22"/>
              </w:rPr>
              <w:t>m</w:t>
            </w:r>
          </w:p>
        </w:tc>
        <w:tc>
          <w:tcPr>
            <w:tcW w:w="1195" w:type="dxa"/>
            <w:tcBorders>
              <w:top w:val="single" w:sz="4" w:space="0" w:color="auto"/>
            </w:tcBorders>
            <w:shd w:val="clear" w:color="auto" w:fill="FBD4B4" w:themeFill="accent6" w:themeFillTint="66"/>
            <w:noWrap/>
            <w:vAlign w:val="center"/>
            <w:hideMark/>
          </w:tcPr>
          <w:p w:rsidR="00F83076" w:rsidRDefault="00F83076" w:rsidP="00F83076">
            <w:pPr>
              <w:jc w:val="center"/>
            </w:pPr>
            <w:r>
              <w:rPr>
                <w:rFonts w:ascii="Calibri" w:eastAsia="Times New Roman" w:hAnsi="Calibri" w:cs="Times New Roman"/>
                <w:color w:val="000000"/>
                <w:sz w:val="22"/>
              </w:rPr>
              <w:t xml:space="preserve">30 </w:t>
            </w:r>
            <w:r w:rsidRPr="00C652AC">
              <w:rPr>
                <w:rFonts w:ascii="Calibri" w:eastAsia="Times New Roman" w:hAnsi="Calibri" w:cs="Times New Roman"/>
                <w:color w:val="000000"/>
                <w:sz w:val="22"/>
              </w:rPr>
              <w:t>m</w:t>
            </w:r>
          </w:p>
        </w:tc>
        <w:tc>
          <w:tcPr>
            <w:tcW w:w="1195" w:type="dxa"/>
            <w:tcBorders>
              <w:top w:val="single" w:sz="4" w:space="0" w:color="auto"/>
            </w:tcBorders>
            <w:shd w:val="clear" w:color="auto" w:fill="FBD4B4" w:themeFill="accent6" w:themeFillTint="66"/>
            <w:noWrap/>
            <w:vAlign w:val="center"/>
            <w:hideMark/>
          </w:tcPr>
          <w:p w:rsidR="00F83076" w:rsidRDefault="00F83076" w:rsidP="00F83076">
            <w:pPr>
              <w:jc w:val="center"/>
            </w:pPr>
            <w:r>
              <w:rPr>
                <w:rFonts w:ascii="Calibri" w:eastAsia="Times New Roman" w:hAnsi="Calibri" w:cs="Times New Roman"/>
                <w:color w:val="000000"/>
                <w:sz w:val="22"/>
              </w:rPr>
              <w:t xml:space="preserve">40 </w:t>
            </w:r>
            <w:r w:rsidRPr="00C652AC">
              <w:rPr>
                <w:rFonts w:ascii="Calibri" w:eastAsia="Times New Roman" w:hAnsi="Calibri" w:cs="Times New Roman"/>
                <w:color w:val="000000"/>
                <w:sz w:val="22"/>
              </w:rPr>
              <w:t>m</w:t>
            </w:r>
          </w:p>
        </w:tc>
        <w:tc>
          <w:tcPr>
            <w:tcW w:w="1196" w:type="dxa"/>
            <w:tcBorders>
              <w:top w:val="single" w:sz="4" w:space="0" w:color="auto"/>
            </w:tcBorders>
            <w:shd w:val="clear" w:color="auto" w:fill="FBD4B4" w:themeFill="accent6" w:themeFillTint="66"/>
            <w:noWrap/>
            <w:vAlign w:val="center"/>
            <w:hideMark/>
          </w:tcPr>
          <w:p w:rsidR="00F83076" w:rsidRDefault="00F83076" w:rsidP="00F83076">
            <w:pPr>
              <w:jc w:val="center"/>
            </w:pPr>
            <w:r>
              <w:rPr>
                <w:rFonts w:ascii="Calibri" w:eastAsia="Times New Roman" w:hAnsi="Calibri" w:cs="Times New Roman"/>
                <w:color w:val="000000"/>
                <w:sz w:val="22"/>
              </w:rPr>
              <w:t xml:space="preserve">50 </w:t>
            </w:r>
            <w:r w:rsidRPr="00C652AC">
              <w:rPr>
                <w:rFonts w:ascii="Calibri" w:eastAsia="Times New Roman" w:hAnsi="Calibri" w:cs="Times New Roman"/>
                <w:color w:val="000000"/>
                <w:sz w:val="22"/>
              </w:rPr>
              <w:t>m</w:t>
            </w:r>
          </w:p>
        </w:tc>
      </w:tr>
      <w:tr w:rsidR="003C77B3" w:rsidRPr="00A07C33" w:rsidTr="007010AF">
        <w:trPr>
          <w:trHeight w:val="300"/>
        </w:trPr>
        <w:tc>
          <w:tcPr>
            <w:tcW w:w="960" w:type="dxa"/>
            <w:shd w:val="clear" w:color="auto" w:fill="FABF8F" w:themeFill="accent6" w:themeFillTint="99"/>
            <w:noWrap/>
            <w:vAlign w:val="center"/>
            <w:hideMark/>
          </w:tcPr>
          <w:p w:rsidR="003C77B3" w:rsidRPr="00A07C33" w:rsidRDefault="003C77B3" w:rsidP="00F83076">
            <w:pPr>
              <w:jc w:val="center"/>
              <w:rPr>
                <w:rFonts w:ascii="Calibri" w:eastAsia="Times New Roman" w:hAnsi="Calibri" w:cs="Times New Roman"/>
                <w:color w:val="000000"/>
              </w:rPr>
            </w:pPr>
            <w:r>
              <w:rPr>
                <w:rFonts w:ascii="Calibri" w:eastAsia="Times New Roman" w:hAnsi="Calibri" w:cs="Times New Roman"/>
                <w:color w:val="000000"/>
                <w:sz w:val="22"/>
              </w:rPr>
              <w:t>1.</w:t>
            </w:r>
          </w:p>
        </w:tc>
        <w:tc>
          <w:tcPr>
            <w:tcW w:w="2160" w:type="dxa"/>
            <w:shd w:val="clear" w:color="auto" w:fill="FABF8F" w:themeFill="accent6" w:themeFillTint="99"/>
            <w:noWrap/>
            <w:vAlign w:val="center"/>
            <w:hideMark/>
          </w:tcPr>
          <w:p w:rsidR="003C77B3" w:rsidRPr="003C77B3" w:rsidRDefault="003C77B3" w:rsidP="00F83076">
            <w:pPr>
              <w:jc w:val="center"/>
              <w:rPr>
                <w:rFonts w:ascii="Calibri" w:eastAsia="Times New Roman" w:hAnsi="Calibri" w:cs="Times New Roman"/>
                <w:color w:val="000000"/>
              </w:rPr>
            </w:pPr>
            <w:r>
              <w:rPr>
                <w:rFonts w:ascii="Calibri" w:eastAsia="Times New Roman" w:hAnsi="Calibri" w:cs="Times New Roman"/>
                <w:color w:val="000000"/>
                <w:sz w:val="22"/>
              </w:rPr>
              <w:t>А1</w:t>
            </w:r>
          </w:p>
        </w:tc>
        <w:tc>
          <w:tcPr>
            <w:tcW w:w="1195" w:type="dxa"/>
            <w:shd w:val="clear" w:color="auto" w:fill="FDE9D9" w:themeFill="accent6" w:themeFillTint="33"/>
            <w:noWrap/>
            <w:vAlign w:val="center"/>
            <w:hideMark/>
          </w:tcPr>
          <w:p w:rsidR="003C77B3" w:rsidRPr="003C77B3" w:rsidRDefault="003C77B3" w:rsidP="00F83076">
            <w:pPr>
              <w:jc w:val="center"/>
              <w:rPr>
                <w:rFonts w:ascii="Calibri" w:eastAsia="Times New Roman" w:hAnsi="Calibri" w:cs="Times New Roman"/>
                <w:color w:val="000000"/>
              </w:rPr>
            </w:pPr>
            <w:r>
              <w:rPr>
                <w:rFonts w:ascii="Calibri" w:eastAsia="Times New Roman" w:hAnsi="Calibri" w:cs="Times New Roman"/>
                <w:color w:val="000000"/>
                <w:sz w:val="22"/>
              </w:rPr>
              <w:t>&lt; 55</w:t>
            </w:r>
          </w:p>
        </w:tc>
        <w:tc>
          <w:tcPr>
            <w:tcW w:w="1195" w:type="dxa"/>
            <w:shd w:val="clear" w:color="auto" w:fill="FDE9D9" w:themeFill="accent6" w:themeFillTint="33"/>
            <w:noWrap/>
            <w:vAlign w:val="center"/>
            <w:hideMark/>
          </w:tcPr>
          <w:p w:rsidR="003C77B3" w:rsidRPr="003C77B3" w:rsidRDefault="003C77B3" w:rsidP="00BE7371">
            <w:pPr>
              <w:jc w:val="center"/>
              <w:rPr>
                <w:rFonts w:ascii="Calibri" w:eastAsia="Times New Roman" w:hAnsi="Calibri" w:cs="Times New Roman"/>
                <w:color w:val="000000"/>
              </w:rPr>
            </w:pPr>
            <w:r>
              <w:rPr>
                <w:rFonts w:ascii="Calibri" w:eastAsia="Times New Roman" w:hAnsi="Calibri" w:cs="Times New Roman"/>
                <w:color w:val="000000"/>
                <w:sz w:val="22"/>
              </w:rPr>
              <w:t>&lt; 80</w:t>
            </w:r>
          </w:p>
        </w:tc>
        <w:tc>
          <w:tcPr>
            <w:tcW w:w="1195" w:type="dxa"/>
            <w:shd w:val="clear" w:color="auto" w:fill="FDE9D9" w:themeFill="accent6" w:themeFillTint="33"/>
            <w:noWrap/>
            <w:vAlign w:val="center"/>
            <w:hideMark/>
          </w:tcPr>
          <w:p w:rsidR="003C77B3" w:rsidRPr="003C77B3" w:rsidRDefault="003C77B3" w:rsidP="00BE7371">
            <w:pPr>
              <w:jc w:val="center"/>
              <w:rPr>
                <w:rFonts w:ascii="Calibri" w:eastAsia="Times New Roman" w:hAnsi="Calibri" w:cs="Times New Roman"/>
                <w:color w:val="000000"/>
              </w:rPr>
            </w:pPr>
            <w:r>
              <w:rPr>
                <w:rFonts w:ascii="Calibri" w:eastAsia="Times New Roman" w:hAnsi="Calibri" w:cs="Times New Roman"/>
                <w:color w:val="000000"/>
                <w:sz w:val="22"/>
              </w:rPr>
              <w:t>&lt; 65</w:t>
            </w:r>
          </w:p>
        </w:tc>
        <w:tc>
          <w:tcPr>
            <w:tcW w:w="1195" w:type="dxa"/>
            <w:shd w:val="clear" w:color="auto" w:fill="FDE9D9" w:themeFill="accent6" w:themeFillTint="33"/>
            <w:noWrap/>
            <w:vAlign w:val="center"/>
            <w:hideMark/>
          </w:tcPr>
          <w:p w:rsidR="003C77B3" w:rsidRPr="003C77B3" w:rsidRDefault="003C77B3" w:rsidP="00BE7371">
            <w:pPr>
              <w:jc w:val="center"/>
              <w:rPr>
                <w:rFonts w:ascii="Calibri" w:eastAsia="Times New Roman" w:hAnsi="Calibri" w:cs="Times New Roman"/>
                <w:color w:val="000000"/>
              </w:rPr>
            </w:pPr>
            <w:r>
              <w:rPr>
                <w:rFonts w:ascii="Calibri" w:eastAsia="Times New Roman" w:hAnsi="Calibri" w:cs="Times New Roman"/>
                <w:color w:val="000000"/>
                <w:sz w:val="22"/>
              </w:rPr>
              <w:t>&lt; 75</w:t>
            </w:r>
          </w:p>
        </w:tc>
        <w:tc>
          <w:tcPr>
            <w:tcW w:w="1196" w:type="dxa"/>
            <w:shd w:val="clear" w:color="auto" w:fill="FDE9D9" w:themeFill="accent6" w:themeFillTint="33"/>
            <w:noWrap/>
            <w:vAlign w:val="center"/>
            <w:hideMark/>
          </w:tcPr>
          <w:p w:rsidR="003C77B3" w:rsidRPr="003C77B3" w:rsidRDefault="003C77B3" w:rsidP="00BE7371">
            <w:pPr>
              <w:jc w:val="center"/>
              <w:rPr>
                <w:rFonts w:ascii="Calibri" w:eastAsia="Times New Roman" w:hAnsi="Calibri" w:cs="Times New Roman"/>
                <w:color w:val="000000"/>
              </w:rPr>
            </w:pPr>
            <w:r>
              <w:rPr>
                <w:rFonts w:ascii="Calibri" w:eastAsia="Times New Roman" w:hAnsi="Calibri" w:cs="Times New Roman"/>
                <w:color w:val="000000"/>
                <w:sz w:val="22"/>
              </w:rPr>
              <w:t>&lt; 85</w:t>
            </w:r>
          </w:p>
        </w:tc>
      </w:tr>
      <w:tr w:rsidR="003C77B3" w:rsidRPr="00A07C33" w:rsidTr="007010AF">
        <w:trPr>
          <w:trHeight w:val="300"/>
        </w:trPr>
        <w:tc>
          <w:tcPr>
            <w:tcW w:w="960" w:type="dxa"/>
            <w:shd w:val="clear" w:color="auto" w:fill="FABF8F" w:themeFill="accent6" w:themeFillTint="99"/>
            <w:noWrap/>
            <w:vAlign w:val="center"/>
            <w:hideMark/>
          </w:tcPr>
          <w:p w:rsidR="00A07C33" w:rsidRPr="00A07C33" w:rsidRDefault="00F83076" w:rsidP="00F83076">
            <w:pPr>
              <w:jc w:val="center"/>
              <w:rPr>
                <w:rFonts w:ascii="Calibri" w:eastAsia="Times New Roman" w:hAnsi="Calibri" w:cs="Times New Roman"/>
                <w:color w:val="000000"/>
              </w:rPr>
            </w:pPr>
            <w:r>
              <w:rPr>
                <w:rFonts w:ascii="Calibri" w:eastAsia="Times New Roman" w:hAnsi="Calibri" w:cs="Times New Roman"/>
                <w:color w:val="000000"/>
                <w:sz w:val="22"/>
              </w:rPr>
              <w:t>2</w:t>
            </w:r>
            <w:r w:rsidR="00A07C33">
              <w:rPr>
                <w:rFonts w:ascii="Calibri" w:eastAsia="Times New Roman" w:hAnsi="Calibri" w:cs="Times New Roman"/>
                <w:color w:val="000000"/>
                <w:sz w:val="22"/>
              </w:rPr>
              <w:t>.</w:t>
            </w:r>
          </w:p>
        </w:tc>
        <w:tc>
          <w:tcPr>
            <w:tcW w:w="2160" w:type="dxa"/>
            <w:shd w:val="clear" w:color="auto" w:fill="FABF8F" w:themeFill="accent6" w:themeFillTint="99"/>
            <w:noWrap/>
            <w:vAlign w:val="center"/>
            <w:hideMark/>
          </w:tcPr>
          <w:p w:rsidR="00A07C33" w:rsidRPr="003C77B3" w:rsidRDefault="003C77B3" w:rsidP="00F83076">
            <w:pPr>
              <w:jc w:val="center"/>
              <w:rPr>
                <w:rFonts w:ascii="Calibri" w:eastAsia="Times New Roman" w:hAnsi="Calibri" w:cs="Times New Roman"/>
                <w:color w:val="000000"/>
              </w:rPr>
            </w:pPr>
            <w:r>
              <w:rPr>
                <w:rFonts w:ascii="Calibri" w:eastAsia="Times New Roman" w:hAnsi="Calibri" w:cs="Times New Roman"/>
                <w:color w:val="000000"/>
                <w:sz w:val="22"/>
              </w:rPr>
              <w:t xml:space="preserve">А2 </w:t>
            </w:r>
          </w:p>
        </w:tc>
        <w:tc>
          <w:tcPr>
            <w:tcW w:w="1195" w:type="dxa"/>
            <w:shd w:val="clear" w:color="auto" w:fill="FDE9D9" w:themeFill="accent6" w:themeFillTint="33"/>
            <w:noWrap/>
            <w:vAlign w:val="center"/>
            <w:hideMark/>
          </w:tcPr>
          <w:p w:rsidR="00A07C33" w:rsidRPr="003C77B3" w:rsidRDefault="003C77B3" w:rsidP="00F83076">
            <w:pPr>
              <w:jc w:val="center"/>
              <w:rPr>
                <w:rFonts w:ascii="Calibri" w:eastAsia="Times New Roman" w:hAnsi="Calibri" w:cs="Times New Roman"/>
                <w:color w:val="000000"/>
              </w:rPr>
            </w:pPr>
            <w:r>
              <w:rPr>
                <w:rFonts w:ascii="Calibri" w:eastAsia="Times New Roman" w:hAnsi="Calibri" w:cs="Times New Roman"/>
                <w:color w:val="000000"/>
                <w:sz w:val="22"/>
              </w:rPr>
              <w:t>55-100</w:t>
            </w:r>
          </w:p>
        </w:tc>
        <w:tc>
          <w:tcPr>
            <w:tcW w:w="1195" w:type="dxa"/>
            <w:shd w:val="clear" w:color="auto" w:fill="FDE9D9" w:themeFill="accent6" w:themeFillTint="33"/>
            <w:noWrap/>
            <w:vAlign w:val="center"/>
            <w:hideMark/>
          </w:tcPr>
          <w:p w:rsidR="00A07C33" w:rsidRPr="00A07C33" w:rsidRDefault="003C77B3" w:rsidP="00F83076">
            <w:pPr>
              <w:jc w:val="center"/>
              <w:rPr>
                <w:rFonts w:ascii="Calibri" w:eastAsia="Times New Roman" w:hAnsi="Calibri" w:cs="Times New Roman"/>
                <w:color w:val="000000"/>
              </w:rPr>
            </w:pPr>
            <w:r>
              <w:rPr>
                <w:rFonts w:ascii="Calibri" w:eastAsia="Times New Roman" w:hAnsi="Calibri" w:cs="Times New Roman"/>
                <w:color w:val="000000"/>
                <w:sz w:val="22"/>
              </w:rPr>
              <w:t>80-160</w:t>
            </w:r>
          </w:p>
        </w:tc>
        <w:tc>
          <w:tcPr>
            <w:tcW w:w="1195" w:type="dxa"/>
            <w:shd w:val="clear" w:color="auto" w:fill="FDE9D9" w:themeFill="accent6" w:themeFillTint="33"/>
            <w:noWrap/>
            <w:vAlign w:val="center"/>
            <w:hideMark/>
          </w:tcPr>
          <w:p w:rsidR="00A07C33" w:rsidRPr="003C77B3" w:rsidRDefault="003C77B3" w:rsidP="00F83076">
            <w:pPr>
              <w:jc w:val="center"/>
              <w:rPr>
                <w:rFonts w:ascii="Calibri" w:eastAsia="Times New Roman" w:hAnsi="Calibri" w:cs="Times New Roman"/>
                <w:color w:val="000000"/>
              </w:rPr>
            </w:pPr>
            <w:r>
              <w:rPr>
                <w:rFonts w:ascii="Calibri" w:eastAsia="Times New Roman" w:hAnsi="Calibri" w:cs="Times New Roman"/>
                <w:color w:val="000000"/>
                <w:sz w:val="22"/>
              </w:rPr>
              <w:t>105-210</w:t>
            </w:r>
          </w:p>
        </w:tc>
        <w:tc>
          <w:tcPr>
            <w:tcW w:w="1195" w:type="dxa"/>
            <w:shd w:val="clear" w:color="auto" w:fill="FDE9D9" w:themeFill="accent6" w:themeFillTint="33"/>
            <w:noWrap/>
            <w:vAlign w:val="center"/>
            <w:hideMark/>
          </w:tcPr>
          <w:p w:rsidR="00A07C33" w:rsidRPr="003C77B3" w:rsidRDefault="003C77B3" w:rsidP="00F83076">
            <w:pPr>
              <w:jc w:val="center"/>
              <w:rPr>
                <w:rFonts w:ascii="Calibri" w:eastAsia="Times New Roman" w:hAnsi="Calibri" w:cs="Times New Roman"/>
                <w:color w:val="000000"/>
              </w:rPr>
            </w:pPr>
            <w:r>
              <w:rPr>
                <w:rFonts w:ascii="Calibri" w:eastAsia="Times New Roman" w:hAnsi="Calibri" w:cs="Times New Roman"/>
                <w:color w:val="000000"/>
                <w:sz w:val="22"/>
              </w:rPr>
              <w:t>130-260</w:t>
            </w:r>
          </w:p>
        </w:tc>
        <w:tc>
          <w:tcPr>
            <w:tcW w:w="1196" w:type="dxa"/>
            <w:shd w:val="clear" w:color="auto" w:fill="FDE9D9" w:themeFill="accent6" w:themeFillTint="33"/>
            <w:noWrap/>
            <w:vAlign w:val="center"/>
            <w:hideMark/>
          </w:tcPr>
          <w:p w:rsidR="00A07C33" w:rsidRPr="003C77B3" w:rsidRDefault="003C77B3" w:rsidP="00F83076">
            <w:pPr>
              <w:jc w:val="center"/>
              <w:rPr>
                <w:rFonts w:ascii="Calibri" w:eastAsia="Times New Roman" w:hAnsi="Calibri" w:cs="Times New Roman"/>
                <w:color w:val="000000"/>
              </w:rPr>
            </w:pPr>
            <w:r>
              <w:rPr>
                <w:rFonts w:ascii="Calibri" w:eastAsia="Times New Roman" w:hAnsi="Calibri" w:cs="Times New Roman"/>
                <w:color w:val="000000"/>
                <w:sz w:val="22"/>
              </w:rPr>
              <w:t>155-310</w:t>
            </w:r>
          </w:p>
        </w:tc>
      </w:tr>
      <w:tr w:rsidR="003C77B3" w:rsidRPr="00A07C33" w:rsidTr="007010AF">
        <w:trPr>
          <w:trHeight w:val="300"/>
        </w:trPr>
        <w:tc>
          <w:tcPr>
            <w:tcW w:w="960" w:type="dxa"/>
            <w:shd w:val="clear" w:color="auto" w:fill="FABF8F" w:themeFill="accent6" w:themeFillTint="99"/>
            <w:noWrap/>
            <w:vAlign w:val="center"/>
            <w:hideMark/>
          </w:tcPr>
          <w:p w:rsidR="00A07C33" w:rsidRPr="00A07C33" w:rsidRDefault="00F83076" w:rsidP="00F83076">
            <w:pPr>
              <w:jc w:val="center"/>
              <w:rPr>
                <w:rFonts w:ascii="Calibri" w:eastAsia="Times New Roman" w:hAnsi="Calibri" w:cs="Times New Roman"/>
                <w:color w:val="000000"/>
              </w:rPr>
            </w:pPr>
            <w:r>
              <w:rPr>
                <w:rFonts w:ascii="Calibri" w:eastAsia="Times New Roman" w:hAnsi="Calibri" w:cs="Times New Roman"/>
                <w:color w:val="000000"/>
                <w:sz w:val="22"/>
              </w:rPr>
              <w:t>3</w:t>
            </w:r>
            <w:r w:rsidR="00A07C33">
              <w:rPr>
                <w:rFonts w:ascii="Calibri" w:eastAsia="Times New Roman" w:hAnsi="Calibri" w:cs="Times New Roman"/>
                <w:color w:val="000000"/>
                <w:sz w:val="22"/>
              </w:rPr>
              <w:t>.</w:t>
            </w:r>
          </w:p>
        </w:tc>
        <w:tc>
          <w:tcPr>
            <w:tcW w:w="2160" w:type="dxa"/>
            <w:shd w:val="clear" w:color="auto" w:fill="FABF8F" w:themeFill="accent6" w:themeFillTint="99"/>
            <w:noWrap/>
            <w:vAlign w:val="center"/>
            <w:hideMark/>
          </w:tcPr>
          <w:p w:rsidR="00A07C33" w:rsidRPr="003C77B3" w:rsidRDefault="003C77B3" w:rsidP="00F83076">
            <w:pPr>
              <w:jc w:val="center"/>
              <w:rPr>
                <w:rFonts w:ascii="Calibri" w:eastAsia="Times New Roman" w:hAnsi="Calibri" w:cs="Times New Roman"/>
                <w:color w:val="000000"/>
              </w:rPr>
            </w:pPr>
            <w:r>
              <w:rPr>
                <w:rFonts w:ascii="Calibri" w:eastAsia="Times New Roman" w:hAnsi="Calibri" w:cs="Times New Roman"/>
                <w:color w:val="000000"/>
                <w:sz w:val="22"/>
              </w:rPr>
              <w:t>Б</w:t>
            </w:r>
          </w:p>
        </w:tc>
        <w:tc>
          <w:tcPr>
            <w:tcW w:w="1195" w:type="dxa"/>
            <w:shd w:val="clear" w:color="auto" w:fill="FDE9D9" w:themeFill="accent6" w:themeFillTint="33"/>
            <w:noWrap/>
            <w:vAlign w:val="center"/>
            <w:hideMark/>
          </w:tcPr>
          <w:p w:rsidR="00A07C33" w:rsidRPr="003C77B3" w:rsidRDefault="003C77B3" w:rsidP="00F83076">
            <w:pPr>
              <w:jc w:val="center"/>
              <w:rPr>
                <w:rFonts w:ascii="Calibri" w:eastAsia="Times New Roman" w:hAnsi="Calibri" w:cs="Times New Roman"/>
                <w:color w:val="000000"/>
              </w:rPr>
            </w:pPr>
            <w:r>
              <w:rPr>
                <w:rFonts w:ascii="Calibri" w:eastAsia="Times New Roman" w:hAnsi="Calibri" w:cs="Times New Roman"/>
                <w:color w:val="000000"/>
                <w:sz w:val="22"/>
              </w:rPr>
              <w:t>110-120</w:t>
            </w:r>
          </w:p>
        </w:tc>
        <w:tc>
          <w:tcPr>
            <w:tcW w:w="1195" w:type="dxa"/>
            <w:shd w:val="clear" w:color="auto" w:fill="FDE9D9" w:themeFill="accent6" w:themeFillTint="33"/>
            <w:noWrap/>
            <w:vAlign w:val="center"/>
            <w:hideMark/>
          </w:tcPr>
          <w:p w:rsidR="00A07C33" w:rsidRPr="003C77B3" w:rsidRDefault="003C77B3" w:rsidP="00F83076">
            <w:pPr>
              <w:jc w:val="center"/>
              <w:rPr>
                <w:rFonts w:ascii="Calibri" w:eastAsia="Times New Roman" w:hAnsi="Calibri" w:cs="Times New Roman"/>
                <w:color w:val="000000"/>
              </w:rPr>
            </w:pPr>
            <w:r>
              <w:rPr>
                <w:rFonts w:ascii="Calibri" w:eastAsia="Times New Roman" w:hAnsi="Calibri" w:cs="Times New Roman"/>
                <w:color w:val="000000"/>
                <w:sz w:val="22"/>
              </w:rPr>
              <w:t>160-320</w:t>
            </w:r>
          </w:p>
        </w:tc>
        <w:tc>
          <w:tcPr>
            <w:tcW w:w="1195" w:type="dxa"/>
            <w:shd w:val="clear" w:color="auto" w:fill="FDE9D9" w:themeFill="accent6" w:themeFillTint="33"/>
            <w:noWrap/>
            <w:vAlign w:val="center"/>
            <w:hideMark/>
          </w:tcPr>
          <w:p w:rsidR="00A07C33" w:rsidRPr="003C77B3" w:rsidRDefault="003C77B3" w:rsidP="00F83076">
            <w:pPr>
              <w:jc w:val="center"/>
              <w:rPr>
                <w:rFonts w:ascii="Calibri" w:eastAsia="Times New Roman" w:hAnsi="Calibri" w:cs="Times New Roman"/>
                <w:color w:val="000000"/>
              </w:rPr>
            </w:pPr>
            <w:r>
              <w:rPr>
                <w:rFonts w:ascii="Calibri" w:eastAsia="Times New Roman" w:hAnsi="Calibri" w:cs="Times New Roman"/>
                <w:color w:val="000000"/>
                <w:sz w:val="22"/>
              </w:rPr>
              <w:t>210-420</w:t>
            </w:r>
          </w:p>
        </w:tc>
        <w:tc>
          <w:tcPr>
            <w:tcW w:w="1195" w:type="dxa"/>
            <w:shd w:val="clear" w:color="auto" w:fill="FDE9D9" w:themeFill="accent6" w:themeFillTint="33"/>
            <w:noWrap/>
            <w:vAlign w:val="center"/>
            <w:hideMark/>
          </w:tcPr>
          <w:p w:rsidR="00A07C33" w:rsidRPr="003C77B3" w:rsidRDefault="003C77B3" w:rsidP="00F83076">
            <w:pPr>
              <w:jc w:val="center"/>
              <w:rPr>
                <w:rFonts w:ascii="Calibri" w:eastAsia="Times New Roman" w:hAnsi="Calibri" w:cs="Times New Roman"/>
                <w:color w:val="000000"/>
              </w:rPr>
            </w:pPr>
            <w:r>
              <w:rPr>
                <w:rFonts w:ascii="Calibri" w:eastAsia="Times New Roman" w:hAnsi="Calibri" w:cs="Times New Roman"/>
                <w:color w:val="000000"/>
                <w:sz w:val="22"/>
              </w:rPr>
              <w:t>260-520</w:t>
            </w:r>
          </w:p>
        </w:tc>
        <w:tc>
          <w:tcPr>
            <w:tcW w:w="1196" w:type="dxa"/>
            <w:shd w:val="clear" w:color="auto" w:fill="FDE9D9" w:themeFill="accent6" w:themeFillTint="33"/>
            <w:noWrap/>
            <w:vAlign w:val="center"/>
            <w:hideMark/>
          </w:tcPr>
          <w:p w:rsidR="00A07C33" w:rsidRPr="003C77B3" w:rsidRDefault="003C77B3" w:rsidP="00F83076">
            <w:pPr>
              <w:jc w:val="center"/>
              <w:rPr>
                <w:rFonts w:ascii="Calibri" w:eastAsia="Times New Roman" w:hAnsi="Calibri" w:cs="Times New Roman"/>
                <w:color w:val="000000"/>
              </w:rPr>
            </w:pPr>
            <w:r>
              <w:rPr>
                <w:rFonts w:ascii="Calibri" w:eastAsia="Times New Roman" w:hAnsi="Calibri" w:cs="Times New Roman"/>
                <w:color w:val="000000"/>
                <w:sz w:val="22"/>
              </w:rPr>
              <w:t>310-620</w:t>
            </w:r>
          </w:p>
        </w:tc>
      </w:tr>
      <w:tr w:rsidR="003C77B3" w:rsidRPr="00A07C33" w:rsidTr="007010AF">
        <w:trPr>
          <w:trHeight w:val="300"/>
        </w:trPr>
        <w:tc>
          <w:tcPr>
            <w:tcW w:w="960" w:type="dxa"/>
            <w:shd w:val="clear" w:color="auto" w:fill="FABF8F" w:themeFill="accent6" w:themeFillTint="99"/>
            <w:noWrap/>
            <w:vAlign w:val="center"/>
            <w:hideMark/>
          </w:tcPr>
          <w:p w:rsidR="00A07C33" w:rsidRPr="00A07C33" w:rsidRDefault="00F83076" w:rsidP="00F83076">
            <w:pPr>
              <w:jc w:val="center"/>
              <w:rPr>
                <w:rFonts w:ascii="Calibri" w:eastAsia="Times New Roman" w:hAnsi="Calibri" w:cs="Times New Roman"/>
                <w:color w:val="000000"/>
              </w:rPr>
            </w:pPr>
            <w:r>
              <w:rPr>
                <w:rFonts w:ascii="Calibri" w:eastAsia="Times New Roman" w:hAnsi="Calibri" w:cs="Times New Roman"/>
                <w:color w:val="000000"/>
                <w:sz w:val="22"/>
              </w:rPr>
              <w:t>4</w:t>
            </w:r>
            <w:r w:rsidR="00A07C33">
              <w:rPr>
                <w:rFonts w:ascii="Calibri" w:eastAsia="Times New Roman" w:hAnsi="Calibri" w:cs="Times New Roman"/>
                <w:color w:val="000000"/>
                <w:sz w:val="22"/>
              </w:rPr>
              <w:t>.</w:t>
            </w:r>
          </w:p>
        </w:tc>
        <w:tc>
          <w:tcPr>
            <w:tcW w:w="2160" w:type="dxa"/>
            <w:shd w:val="clear" w:color="auto" w:fill="FABF8F" w:themeFill="accent6" w:themeFillTint="99"/>
            <w:noWrap/>
            <w:vAlign w:val="center"/>
            <w:hideMark/>
          </w:tcPr>
          <w:p w:rsidR="00A07C33" w:rsidRPr="003C77B3" w:rsidRDefault="003C77B3" w:rsidP="00F83076">
            <w:pPr>
              <w:jc w:val="center"/>
              <w:rPr>
                <w:rFonts w:ascii="Calibri" w:eastAsia="Times New Roman" w:hAnsi="Calibri" w:cs="Times New Roman"/>
                <w:color w:val="000000"/>
              </w:rPr>
            </w:pPr>
            <w:r>
              <w:rPr>
                <w:rFonts w:ascii="Calibri" w:eastAsia="Times New Roman" w:hAnsi="Calibri" w:cs="Times New Roman"/>
                <w:color w:val="000000"/>
                <w:sz w:val="22"/>
              </w:rPr>
              <w:t>Ц</w:t>
            </w:r>
          </w:p>
        </w:tc>
        <w:tc>
          <w:tcPr>
            <w:tcW w:w="1195" w:type="dxa"/>
            <w:shd w:val="clear" w:color="auto" w:fill="FDE9D9" w:themeFill="accent6" w:themeFillTint="33"/>
            <w:noWrap/>
            <w:vAlign w:val="center"/>
            <w:hideMark/>
          </w:tcPr>
          <w:p w:rsidR="00A07C33" w:rsidRPr="003C77B3" w:rsidRDefault="003C77B3" w:rsidP="00F83076">
            <w:pPr>
              <w:jc w:val="center"/>
              <w:rPr>
                <w:rFonts w:ascii="Calibri" w:eastAsia="Times New Roman" w:hAnsi="Calibri" w:cs="Times New Roman"/>
                <w:color w:val="000000"/>
              </w:rPr>
            </w:pPr>
            <w:r>
              <w:rPr>
                <w:rFonts w:ascii="Calibri" w:eastAsia="Times New Roman" w:hAnsi="Calibri" w:cs="Times New Roman"/>
                <w:color w:val="000000"/>
                <w:sz w:val="22"/>
              </w:rPr>
              <w:t>220-400</w:t>
            </w:r>
          </w:p>
        </w:tc>
        <w:tc>
          <w:tcPr>
            <w:tcW w:w="1195" w:type="dxa"/>
            <w:shd w:val="clear" w:color="auto" w:fill="FDE9D9" w:themeFill="accent6" w:themeFillTint="33"/>
            <w:noWrap/>
            <w:vAlign w:val="center"/>
            <w:hideMark/>
          </w:tcPr>
          <w:p w:rsidR="00A07C33" w:rsidRPr="003C77B3" w:rsidRDefault="003C77B3" w:rsidP="00F83076">
            <w:pPr>
              <w:jc w:val="center"/>
              <w:rPr>
                <w:rFonts w:ascii="Calibri" w:eastAsia="Times New Roman" w:hAnsi="Calibri" w:cs="Times New Roman"/>
                <w:color w:val="000000"/>
              </w:rPr>
            </w:pPr>
            <w:r>
              <w:rPr>
                <w:rFonts w:ascii="Calibri" w:eastAsia="Times New Roman" w:hAnsi="Calibri" w:cs="Times New Roman"/>
                <w:color w:val="000000"/>
                <w:sz w:val="22"/>
              </w:rPr>
              <w:t>320-600</w:t>
            </w:r>
          </w:p>
        </w:tc>
        <w:tc>
          <w:tcPr>
            <w:tcW w:w="1195" w:type="dxa"/>
            <w:shd w:val="clear" w:color="auto" w:fill="FDE9D9" w:themeFill="accent6" w:themeFillTint="33"/>
            <w:noWrap/>
            <w:vAlign w:val="center"/>
            <w:hideMark/>
          </w:tcPr>
          <w:p w:rsidR="00A07C33" w:rsidRPr="003C77B3" w:rsidRDefault="003C77B3" w:rsidP="00F83076">
            <w:pPr>
              <w:jc w:val="center"/>
              <w:rPr>
                <w:rFonts w:ascii="Calibri" w:eastAsia="Times New Roman" w:hAnsi="Calibri" w:cs="Times New Roman"/>
                <w:color w:val="000000"/>
              </w:rPr>
            </w:pPr>
            <w:r>
              <w:rPr>
                <w:rFonts w:ascii="Calibri" w:eastAsia="Times New Roman" w:hAnsi="Calibri" w:cs="Times New Roman"/>
                <w:color w:val="000000"/>
                <w:sz w:val="22"/>
              </w:rPr>
              <w:t>420-800</w:t>
            </w:r>
          </w:p>
        </w:tc>
        <w:tc>
          <w:tcPr>
            <w:tcW w:w="1195" w:type="dxa"/>
            <w:shd w:val="clear" w:color="auto" w:fill="FDE9D9" w:themeFill="accent6" w:themeFillTint="33"/>
            <w:noWrap/>
            <w:vAlign w:val="center"/>
            <w:hideMark/>
          </w:tcPr>
          <w:p w:rsidR="00A07C33" w:rsidRPr="003C77B3" w:rsidRDefault="003C77B3" w:rsidP="00F83076">
            <w:pPr>
              <w:jc w:val="center"/>
              <w:rPr>
                <w:rFonts w:ascii="Calibri" w:eastAsia="Times New Roman" w:hAnsi="Calibri" w:cs="Times New Roman"/>
                <w:color w:val="000000"/>
              </w:rPr>
            </w:pPr>
            <w:r>
              <w:rPr>
                <w:rFonts w:ascii="Calibri" w:eastAsia="Times New Roman" w:hAnsi="Calibri" w:cs="Times New Roman"/>
                <w:color w:val="000000"/>
                <w:sz w:val="22"/>
              </w:rPr>
              <w:t>520-1000</w:t>
            </w:r>
          </w:p>
        </w:tc>
        <w:tc>
          <w:tcPr>
            <w:tcW w:w="1196" w:type="dxa"/>
            <w:shd w:val="clear" w:color="auto" w:fill="FDE9D9" w:themeFill="accent6" w:themeFillTint="33"/>
            <w:noWrap/>
            <w:vAlign w:val="center"/>
            <w:hideMark/>
          </w:tcPr>
          <w:p w:rsidR="00A07C33" w:rsidRPr="00F83076" w:rsidRDefault="003C77B3" w:rsidP="00F83076">
            <w:pPr>
              <w:jc w:val="center"/>
              <w:rPr>
                <w:rFonts w:ascii="Calibri" w:eastAsia="Times New Roman" w:hAnsi="Calibri" w:cs="Times New Roman"/>
                <w:color w:val="000000"/>
              </w:rPr>
            </w:pPr>
            <w:r>
              <w:rPr>
                <w:rFonts w:ascii="Calibri" w:eastAsia="Times New Roman" w:hAnsi="Calibri" w:cs="Times New Roman"/>
                <w:color w:val="000000"/>
                <w:sz w:val="22"/>
              </w:rPr>
              <w:t>620-1200</w:t>
            </w:r>
          </w:p>
        </w:tc>
      </w:tr>
      <w:tr w:rsidR="003C77B3" w:rsidRPr="00A07C33" w:rsidTr="007010AF">
        <w:trPr>
          <w:trHeight w:val="300"/>
        </w:trPr>
        <w:tc>
          <w:tcPr>
            <w:tcW w:w="960" w:type="dxa"/>
            <w:shd w:val="clear" w:color="auto" w:fill="FABF8F" w:themeFill="accent6" w:themeFillTint="99"/>
            <w:noWrap/>
            <w:vAlign w:val="center"/>
            <w:hideMark/>
          </w:tcPr>
          <w:p w:rsidR="003C77B3" w:rsidRDefault="003C77B3" w:rsidP="00F83076">
            <w:pPr>
              <w:jc w:val="center"/>
              <w:rPr>
                <w:rFonts w:ascii="Calibri" w:eastAsia="Times New Roman" w:hAnsi="Calibri" w:cs="Times New Roman"/>
                <w:color w:val="000000"/>
              </w:rPr>
            </w:pPr>
            <w:r>
              <w:rPr>
                <w:rFonts w:ascii="Calibri" w:eastAsia="Times New Roman" w:hAnsi="Calibri" w:cs="Times New Roman"/>
                <w:color w:val="000000"/>
                <w:sz w:val="22"/>
              </w:rPr>
              <w:t>5.</w:t>
            </w:r>
          </w:p>
        </w:tc>
        <w:tc>
          <w:tcPr>
            <w:tcW w:w="2160" w:type="dxa"/>
            <w:shd w:val="clear" w:color="auto" w:fill="FABF8F" w:themeFill="accent6" w:themeFillTint="99"/>
            <w:noWrap/>
            <w:vAlign w:val="center"/>
            <w:hideMark/>
          </w:tcPr>
          <w:p w:rsidR="003C77B3" w:rsidRPr="003C77B3" w:rsidRDefault="003C77B3" w:rsidP="00F83076">
            <w:pPr>
              <w:jc w:val="center"/>
              <w:rPr>
                <w:rFonts w:ascii="Calibri" w:eastAsia="Times New Roman" w:hAnsi="Calibri" w:cs="Times New Roman"/>
                <w:color w:val="000000"/>
              </w:rPr>
            </w:pPr>
            <w:r>
              <w:rPr>
                <w:rFonts w:ascii="Calibri" w:eastAsia="Times New Roman" w:hAnsi="Calibri" w:cs="Times New Roman"/>
                <w:color w:val="000000"/>
                <w:sz w:val="22"/>
              </w:rPr>
              <w:t>Д</w:t>
            </w:r>
          </w:p>
        </w:tc>
        <w:tc>
          <w:tcPr>
            <w:tcW w:w="1195" w:type="dxa"/>
            <w:shd w:val="clear" w:color="auto" w:fill="FDE9D9" w:themeFill="accent6" w:themeFillTint="33"/>
            <w:noWrap/>
            <w:vAlign w:val="center"/>
            <w:hideMark/>
          </w:tcPr>
          <w:p w:rsidR="003C77B3" w:rsidRPr="003C77B3" w:rsidRDefault="003C77B3" w:rsidP="00BE7371">
            <w:pPr>
              <w:jc w:val="center"/>
              <w:rPr>
                <w:rFonts w:ascii="Calibri" w:eastAsia="Times New Roman" w:hAnsi="Calibri" w:cs="Times New Roman"/>
                <w:color w:val="000000"/>
              </w:rPr>
            </w:pPr>
            <w:r>
              <w:rPr>
                <w:rFonts w:ascii="Calibri" w:eastAsia="Times New Roman" w:hAnsi="Calibri" w:cs="Times New Roman"/>
                <w:color w:val="000000"/>
                <w:sz w:val="22"/>
              </w:rPr>
              <w:t>&gt; 400</w:t>
            </w:r>
          </w:p>
        </w:tc>
        <w:tc>
          <w:tcPr>
            <w:tcW w:w="1195" w:type="dxa"/>
            <w:shd w:val="clear" w:color="auto" w:fill="FDE9D9" w:themeFill="accent6" w:themeFillTint="33"/>
            <w:noWrap/>
            <w:vAlign w:val="center"/>
            <w:hideMark/>
          </w:tcPr>
          <w:p w:rsidR="003C77B3" w:rsidRPr="003C77B3" w:rsidRDefault="003C77B3" w:rsidP="00BE7371">
            <w:pPr>
              <w:jc w:val="center"/>
              <w:rPr>
                <w:rFonts w:ascii="Calibri" w:eastAsia="Times New Roman" w:hAnsi="Calibri" w:cs="Times New Roman"/>
                <w:color w:val="000000"/>
              </w:rPr>
            </w:pPr>
            <w:r>
              <w:rPr>
                <w:rFonts w:ascii="Calibri" w:eastAsia="Times New Roman" w:hAnsi="Calibri" w:cs="Times New Roman"/>
                <w:color w:val="000000"/>
                <w:sz w:val="22"/>
              </w:rPr>
              <w:t>&gt; 600</w:t>
            </w:r>
          </w:p>
        </w:tc>
        <w:tc>
          <w:tcPr>
            <w:tcW w:w="1195" w:type="dxa"/>
            <w:shd w:val="clear" w:color="auto" w:fill="FDE9D9" w:themeFill="accent6" w:themeFillTint="33"/>
            <w:noWrap/>
            <w:vAlign w:val="center"/>
            <w:hideMark/>
          </w:tcPr>
          <w:p w:rsidR="003C77B3" w:rsidRPr="003C77B3" w:rsidRDefault="003C77B3" w:rsidP="00BE7371">
            <w:pPr>
              <w:jc w:val="center"/>
              <w:rPr>
                <w:rFonts w:ascii="Calibri" w:eastAsia="Times New Roman" w:hAnsi="Calibri" w:cs="Times New Roman"/>
                <w:color w:val="000000"/>
              </w:rPr>
            </w:pPr>
            <w:r>
              <w:rPr>
                <w:rFonts w:ascii="Calibri" w:eastAsia="Times New Roman" w:hAnsi="Calibri" w:cs="Times New Roman"/>
                <w:color w:val="000000"/>
                <w:sz w:val="22"/>
              </w:rPr>
              <w:t>&gt; 800</w:t>
            </w:r>
          </w:p>
        </w:tc>
        <w:tc>
          <w:tcPr>
            <w:tcW w:w="1195" w:type="dxa"/>
            <w:shd w:val="clear" w:color="auto" w:fill="FDE9D9" w:themeFill="accent6" w:themeFillTint="33"/>
            <w:noWrap/>
            <w:vAlign w:val="center"/>
            <w:hideMark/>
          </w:tcPr>
          <w:p w:rsidR="003C77B3" w:rsidRPr="003C77B3" w:rsidRDefault="003C77B3" w:rsidP="00BE7371">
            <w:pPr>
              <w:jc w:val="center"/>
              <w:rPr>
                <w:rFonts w:ascii="Calibri" w:eastAsia="Times New Roman" w:hAnsi="Calibri" w:cs="Times New Roman"/>
                <w:color w:val="000000"/>
              </w:rPr>
            </w:pPr>
            <w:r>
              <w:rPr>
                <w:rFonts w:ascii="Calibri" w:eastAsia="Times New Roman" w:hAnsi="Calibri" w:cs="Times New Roman"/>
                <w:color w:val="000000"/>
                <w:sz w:val="22"/>
              </w:rPr>
              <w:t>&gt; 1000</w:t>
            </w:r>
          </w:p>
        </w:tc>
        <w:tc>
          <w:tcPr>
            <w:tcW w:w="1196" w:type="dxa"/>
            <w:shd w:val="clear" w:color="auto" w:fill="FDE9D9" w:themeFill="accent6" w:themeFillTint="33"/>
            <w:noWrap/>
            <w:vAlign w:val="center"/>
            <w:hideMark/>
          </w:tcPr>
          <w:p w:rsidR="003C77B3" w:rsidRPr="003C77B3" w:rsidRDefault="003C77B3" w:rsidP="00BE7371">
            <w:pPr>
              <w:jc w:val="center"/>
              <w:rPr>
                <w:rFonts w:ascii="Calibri" w:eastAsia="Times New Roman" w:hAnsi="Calibri" w:cs="Times New Roman"/>
                <w:color w:val="000000"/>
              </w:rPr>
            </w:pPr>
            <w:r>
              <w:rPr>
                <w:rFonts w:ascii="Calibri" w:eastAsia="Times New Roman" w:hAnsi="Calibri" w:cs="Times New Roman"/>
                <w:color w:val="000000"/>
                <w:sz w:val="22"/>
              </w:rPr>
              <w:t>&gt; 1200</w:t>
            </w:r>
          </w:p>
        </w:tc>
      </w:tr>
    </w:tbl>
    <w:p w:rsidR="00A07C33" w:rsidRDefault="00A07C33" w:rsidP="00C627A4">
      <w:pPr>
        <w:spacing w:after="120"/>
      </w:pPr>
    </w:p>
    <w:p w:rsidR="00A37C73" w:rsidRPr="00A37C73" w:rsidRDefault="00A37C73" w:rsidP="00C627A4">
      <w:pPr>
        <w:spacing w:after="120"/>
      </w:pPr>
    </w:p>
    <w:p w:rsidR="00A07C33" w:rsidRPr="003B2D74" w:rsidRDefault="001D2A84" w:rsidP="008925E8">
      <w:pPr>
        <w:ind w:hanging="994"/>
        <w:contextualSpacing/>
        <w:rPr>
          <w:b/>
        </w:rPr>
      </w:pPr>
      <w:r w:rsidRPr="001D2A84">
        <w:rPr>
          <w:b/>
        </w:rPr>
        <w:t>Основни економски показатељи</w:t>
      </w:r>
    </w:p>
    <w:tbl>
      <w:tblPr>
        <w:tblW w:w="15041" w:type="dxa"/>
        <w:tblInd w:w="-882" w:type="dxa"/>
        <w:tblLook w:val="04A0"/>
      </w:tblPr>
      <w:tblGrid>
        <w:gridCol w:w="1152"/>
        <w:gridCol w:w="1570"/>
        <w:gridCol w:w="6"/>
        <w:gridCol w:w="2736"/>
        <w:gridCol w:w="8"/>
        <w:gridCol w:w="2296"/>
        <w:gridCol w:w="1584"/>
        <w:gridCol w:w="1584"/>
        <w:gridCol w:w="124"/>
        <w:gridCol w:w="2124"/>
        <w:gridCol w:w="1857"/>
      </w:tblGrid>
      <w:tr w:rsidR="00005FFB" w:rsidRPr="008702C7" w:rsidTr="00855690">
        <w:trPr>
          <w:gridAfter w:val="3"/>
          <w:wAfter w:w="4105" w:type="dxa"/>
          <w:trHeight w:val="960"/>
        </w:trPr>
        <w:tc>
          <w:tcPr>
            <w:tcW w:w="1152" w:type="dxa"/>
            <w:tcBorders>
              <w:top w:val="single" w:sz="8" w:space="0" w:color="auto"/>
              <w:left w:val="single" w:sz="8" w:space="0" w:color="auto"/>
              <w:bottom w:val="single" w:sz="8" w:space="0" w:color="auto"/>
              <w:right w:val="single" w:sz="8" w:space="0" w:color="auto"/>
            </w:tcBorders>
            <w:shd w:val="clear" w:color="auto" w:fill="E36C0A" w:themeFill="accent6" w:themeFillShade="BF"/>
            <w:noWrap/>
            <w:vAlign w:val="center"/>
            <w:hideMark/>
          </w:tcPr>
          <w:p w:rsidR="008702C7" w:rsidRPr="008702C7" w:rsidRDefault="0006639E" w:rsidP="008702C7">
            <w:pPr>
              <w:jc w:val="center"/>
              <w:rPr>
                <w:rFonts w:ascii="Times New Roman" w:eastAsia="Times New Roman" w:hAnsi="Times New Roman" w:cs="Times New Roman"/>
                <w:b/>
                <w:bCs/>
                <w:color w:val="000000"/>
                <w:szCs w:val="24"/>
              </w:rPr>
            </w:pPr>
            <w:r>
              <w:rPr>
                <w:rFonts w:ascii="Times New Roman" w:eastAsia="Times New Roman" w:hAnsi="Times New Roman" w:cs="Times New Roman"/>
                <w:b/>
                <w:bCs/>
                <w:color w:val="000000"/>
                <w:szCs w:val="24"/>
              </w:rPr>
              <w:t>Редни број</w:t>
            </w:r>
          </w:p>
        </w:tc>
        <w:tc>
          <w:tcPr>
            <w:tcW w:w="1576" w:type="dxa"/>
            <w:gridSpan w:val="2"/>
            <w:tcBorders>
              <w:top w:val="single" w:sz="8" w:space="0" w:color="auto"/>
              <w:left w:val="nil"/>
              <w:bottom w:val="single" w:sz="8" w:space="0" w:color="auto"/>
              <w:right w:val="single" w:sz="8" w:space="0" w:color="auto"/>
            </w:tcBorders>
            <w:shd w:val="clear" w:color="auto" w:fill="E36C0A" w:themeFill="accent6" w:themeFillShade="BF"/>
            <w:noWrap/>
            <w:vAlign w:val="center"/>
            <w:hideMark/>
          </w:tcPr>
          <w:p w:rsidR="008702C7" w:rsidRPr="008702C7" w:rsidRDefault="0006639E" w:rsidP="008702C7">
            <w:pPr>
              <w:jc w:val="center"/>
              <w:rPr>
                <w:rFonts w:ascii="Times New Roman" w:eastAsia="Times New Roman" w:hAnsi="Times New Roman" w:cs="Times New Roman"/>
                <w:b/>
                <w:bCs/>
                <w:color w:val="000000"/>
                <w:szCs w:val="24"/>
              </w:rPr>
            </w:pPr>
            <w:r>
              <w:rPr>
                <w:rFonts w:ascii="Times New Roman" w:eastAsia="Times New Roman" w:hAnsi="Times New Roman" w:cs="Times New Roman"/>
                <w:b/>
                <w:bCs/>
                <w:color w:val="000000"/>
                <w:szCs w:val="24"/>
              </w:rPr>
              <w:t>Опис</w:t>
            </w:r>
          </w:p>
        </w:tc>
        <w:tc>
          <w:tcPr>
            <w:tcW w:w="2736" w:type="dxa"/>
            <w:tcBorders>
              <w:top w:val="single" w:sz="8" w:space="0" w:color="auto"/>
              <w:left w:val="nil"/>
              <w:bottom w:val="single" w:sz="8" w:space="0" w:color="auto"/>
              <w:right w:val="single" w:sz="8" w:space="0" w:color="auto"/>
            </w:tcBorders>
            <w:shd w:val="clear" w:color="auto" w:fill="E36C0A" w:themeFill="accent6" w:themeFillShade="BF"/>
            <w:vAlign w:val="center"/>
            <w:hideMark/>
          </w:tcPr>
          <w:p w:rsidR="008702C7" w:rsidRPr="008702C7" w:rsidRDefault="0006639E" w:rsidP="008702C7">
            <w:pPr>
              <w:jc w:val="center"/>
              <w:rPr>
                <w:rFonts w:ascii="Times New Roman" w:eastAsia="Times New Roman" w:hAnsi="Times New Roman" w:cs="Times New Roman"/>
                <w:b/>
                <w:bCs/>
                <w:color w:val="000000"/>
                <w:szCs w:val="24"/>
              </w:rPr>
            </w:pPr>
            <w:r>
              <w:rPr>
                <w:rFonts w:ascii="Times New Roman" w:eastAsia="Times New Roman" w:hAnsi="Times New Roman" w:cs="Times New Roman"/>
                <w:b/>
                <w:bCs/>
                <w:color w:val="000000"/>
                <w:szCs w:val="24"/>
              </w:rPr>
              <w:t>Ненаплаћена</w:t>
            </w:r>
            <w:r w:rsidR="008702C7" w:rsidRPr="008702C7">
              <w:rPr>
                <w:rFonts w:ascii="Times New Roman" w:eastAsia="Times New Roman" w:hAnsi="Times New Roman" w:cs="Times New Roman"/>
                <w:b/>
                <w:bCs/>
                <w:color w:val="000000"/>
                <w:szCs w:val="24"/>
              </w:rPr>
              <w:t xml:space="preserve"> </w:t>
            </w:r>
            <w:r>
              <w:rPr>
                <w:rFonts w:ascii="Times New Roman" w:eastAsia="Times New Roman" w:hAnsi="Times New Roman" w:cs="Times New Roman"/>
                <w:b/>
                <w:bCs/>
                <w:color w:val="000000"/>
                <w:szCs w:val="24"/>
              </w:rPr>
              <w:t>количина</w:t>
            </w:r>
            <w:r w:rsidR="008702C7" w:rsidRPr="008702C7">
              <w:rPr>
                <w:rFonts w:ascii="Times New Roman" w:eastAsia="Times New Roman" w:hAnsi="Times New Roman" w:cs="Times New Roman"/>
                <w:b/>
                <w:bCs/>
                <w:color w:val="000000"/>
                <w:szCs w:val="24"/>
              </w:rPr>
              <w:t xml:space="preserve"> </w:t>
            </w:r>
            <w:r>
              <w:rPr>
                <w:rFonts w:ascii="Times New Roman" w:eastAsia="Times New Roman" w:hAnsi="Times New Roman" w:cs="Times New Roman"/>
                <w:b/>
                <w:bCs/>
                <w:color w:val="000000"/>
                <w:szCs w:val="24"/>
              </w:rPr>
              <w:t>воде</w:t>
            </w:r>
            <w:r w:rsidR="008702C7" w:rsidRPr="008702C7">
              <w:rPr>
                <w:rFonts w:ascii="Times New Roman" w:eastAsia="Times New Roman" w:hAnsi="Times New Roman" w:cs="Times New Roman"/>
                <w:b/>
                <w:bCs/>
                <w:color w:val="000000"/>
                <w:szCs w:val="24"/>
              </w:rPr>
              <w:t xml:space="preserve"> (</w:t>
            </w:r>
            <w:r w:rsidR="00005FFB">
              <w:rPr>
                <w:rFonts w:ascii="Times New Roman" w:eastAsia="Times New Roman" w:hAnsi="Times New Roman" w:cs="Times New Roman"/>
                <w:b/>
                <w:bCs/>
                <w:color w:val="000000"/>
                <w:szCs w:val="24"/>
              </w:rPr>
              <w:t>м</w:t>
            </w:r>
            <w:r>
              <w:rPr>
                <w:rFonts w:ascii="Times New Roman" w:eastAsia="Times New Roman" w:hAnsi="Times New Roman" w:cs="Times New Roman"/>
                <w:b/>
                <w:bCs/>
                <w:color w:val="000000"/>
                <w:szCs w:val="24"/>
              </w:rPr>
              <w:t>³</w:t>
            </w:r>
            <w:r w:rsidR="008702C7" w:rsidRPr="008702C7">
              <w:rPr>
                <w:rFonts w:ascii="Times New Roman" w:eastAsia="Times New Roman" w:hAnsi="Times New Roman" w:cs="Times New Roman"/>
                <w:b/>
                <w:bCs/>
                <w:color w:val="000000"/>
                <w:szCs w:val="24"/>
              </w:rPr>
              <w:t>/</w:t>
            </w:r>
            <w:r>
              <w:rPr>
                <w:rFonts w:ascii="Times New Roman" w:eastAsia="Times New Roman" w:hAnsi="Times New Roman" w:cs="Times New Roman"/>
                <w:b/>
                <w:bCs/>
                <w:color w:val="000000"/>
                <w:szCs w:val="24"/>
              </w:rPr>
              <w:t>год</w:t>
            </w:r>
            <w:r w:rsidR="008702C7" w:rsidRPr="008702C7">
              <w:rPr>
                <w:rFonts w:ascii="Times New Roman" w:eastAsia="Times New Roman" w:hAnsi="Times New Roman" w:cs="Times New Roman"/>
                <w:b/>
                <w:bCs/>
                <w:color w:val="000000"/>
                <w:szCs w:val="24"/>
              </w:rPr>
              <w:t>)</w:t>
            </w:r>
          </w:p>
        </w:tc>
        <w:tc>
          <w:tcPr>
            <w:tcW w:w="2304" w:type="dxa"/>
            <w:gridSpan w:val="2"/>
            <w:tcBorders>
              <w:top w:val="single" w:sz="8" w:space="0" w:color="auto"/>
              <w:left w:val="nil"/>
              <w:bottom w:val="single" w:sz="8" w:space="0" w:color="auto"/>
              <w:right w:val="single" w:sz="8" w:space="0" w:color="auto"/>
            </w:tcBorders>
            <w:shd w:val="clear" w:color="auto" w:fill="E36C0A" w:themeFill="accent6" w:themeFillShade="BF"/>
            <w:vAlign w:val="center"/>
            <w:hideMark/>
          </w:tcPr>
          <w:p w:rsidR="008702C7" w:rsidRPr="008702C7" w:rsidRDefault="00005FFB" w:rsidP="008702C7">
            <w:pPr>
              <w:jc w:val="center"/>
              <w:rPr>
                <w:rFonts w:ascii="Times New Roman" w:eastAsia="Times New Roman" w:hAnsi="Times New Roman" w:cs="Times New Roman"/>
                <w:b/>
                <w:bCs/>
                <w:color w:val="000000"/>
                <w:szCs w:val="24"/>
              </w:rPr>
            </w:pPr>
            <w:r>
              <w:rPr>
                <w:rFonts w:ascii="Times New Roman" w:eastAsia="Times New Roman" w:hAnsi="Times New Roman" w:cs="Times New Roman"/>
                <w:b/>
                <w:bCs/>
                <w:color w:val="000000"/>
                <w:szCs w:val="24"/>
              </w:rPr>
              <w:t>Цијена</w:t>
            </w:r>
            <w:r w:rsidR="008702C7" w:rsidRPr="008702C7">
              <w:rPr>
                <w:rFonts w:ascii="Times New Roman" w:eastAsia="Times New Roman" w:hAnsi="Times New Roman" w:cs="Times New Roman"/>
                <w:b/>
                <w:bCs/>
                <w:color w:val="000000"/>
                <w:szCs w:val="24"/>
              </w:rPr>
              <w:t xml:space="preserve"> </w:t>
            </w:r>
            <w:r>
              <w:rPr>
                <w:rFonts w:ascii="Times New Roman" w:eastAsia="Times New Roman" w:hAnsi="Times New Roman" w:cs="Times New Roman"/>
                <w:b/>
                <w:bCs/>
                <w:color w:val="000000"/>
                <w:szCs w:val="24"/>
              </w:rPr>
              <w:t>воде</w:t>
            </w:r>
            <w:r w:rsidR="00675CB8">
              <w:rPr>
                <w:rFonts w:ascii="Times New Roman" w:eastAsia="Times New Roman" w:hAnsi="Times New Roman" w:cs="Times New Roman"/>
                <w:b/>
                <w:bCs/>
                <w:color w:val="000000"/>
                <w:szCs w:val="24"/>
              </w:rPr>
              <w:t xml:space="preserve"> </w:t>
            </w:r>
            <w:r>
              <w:rPr>
                <w:rFonts w:ascii="Times New Roman" w:eastAsia="Times New Roman" w:hAnsi="Times New Roman" w:cs="Times New Roman"/>
                <w:b/>
                <w:bCs/>
                <w:color w:val="000000"/>
                <w:szCs w:val="24"/>
              </w:rPr>
              <w:t>која</w:t>
            </w:r>
            <w:r w:rsidR="00675CB8">
              <w:rPr>
                <w:rFonts w:ascii="Times New Roman" w:eastAsia="Times New Roman" w:hAnsi="Times New Roman" w:cs="Times New Roman"/>
                <w:b/>
                <w:bCs/>
                <w:color w:val="000000"/>
                <w:szCs w:val="24"/>
              </w:rPr>
              <w:t xml:space="preserve"> </w:t>
            </w:r>
            <w:r>
              <w:rPr>
                <w:rFonts w:ascii="Times New Roman" w:eastAsia="Times New Roman" w:hAnsi="Times New Roman" w:cs="Times New Roman"/>
                <w:b/>
                <w:bCs/>
                <w:color w:val="000000"/>
                <w:szCs w:val="24"/>
              </w:rPr>
              <w:t>се</w:t>
            </w:r>
            <w:r w:rsidR="00675CB8">
              <w:rPr>
                <w:rFonts w:ascii="Times New Roman" w:eastAsia="Times New Roman" w:hAnsi="Times New Roman" w:cs="Times New Roman"/>
                <w:b/>
                <w:bCs/>
                <w:color w:val="000000"/>
                <w:szCs w:val="24"/>
              </w:rPr>
              <w:t xml:space="preserve"> </w:t>
            </w:r>
            <w:r>
              <w:rPr>
                <w:rFonts w:ascii="Times New Roman" w:eastAsia="Times New Roman" w:hAnsi="Times New Roman" w:cs="Times New Roman"/>
                <w:b/>
                <w:bCs/>
                <w:color w:val="000000"/>
                <w:szCs w:val="24"/>
              </w:rPr>
              <w:t>стварно</w:t>
            </w:r>
            <w:r w:rsidR="00675CB8">
              <w:rPr>
                <w:rFonts w:ascii="Times New Roman" w:eastAsia="Times New Roman" w:hAnsi="Times New Roman" w:cs="Times New Roman"/>
                <w:b/>
                <w:bCs/>
                <w:color w:val="000000"/>
                <w:szCs w:val="24"/>
              </w:rPr>
              <w:t xml:space="preserve"> </w:t>
            </w:r>
            <w:r>
              <w:rPr>
                <w:rFonts w:ascii="Times New Roman" w:eastAsia="Times New Roman" w:hAnsi="Times New Roman" w:cs="Times New Roman"/>
                <w:b/>
                <w:bCs/>
                <w:color w:val="000000"/>
                <w:szCs w:val="24"/>
              </w:rPr>
              <w:t>изгуби</w:t>
            </w:r>
            <w:r w:rsidR="00675CB8">
              <w:rPr>
                <w:rFonts w:ascii="Times New Roman" w:eastAsia="Times New Roman" w:hAnsi="Times New Roman" w:cs="Times New Roman"/>
                <w:b/>
                <w:bCs/>
                <w:color w:val="000000"/>
                <w:szCs w:val="24"/>
              </w:rPr>
              <w:t xml:space="preserve"> (</w:t>
            </w:r>
            <w:r>
              <w:rPr>
                <w:rFonts w:ascii="Times New Roman" w:eastAsia="Times New Roman" w:hAnsi="Times New Roman" w:cs="Times New Roman"/>
                <w:b/>
                <w:bCs/>
                <w:color w:val="000000"/>
                <w:szCs w:val="24"/>
              </w:rPr>
              <w:t>КМ</w:t>
            </w:r>
            <w:r w:rsidR="00675CB8">
              <w:rPr>
                <w:rFonts w:ascii="Times New Roman" w:eastAsia="Times New Roman" w:hAnsi="Times New Roman" w:cs="Times New Roman"/>
                <w:b/>
                <w:bCs/>
                <w:color w:val="000000"/>
                <w:szCs w:val="24"/>
              </w:rPr>
              <w:t>/</w:t>
            </w:r>
            <w:r>
              <w:rPr>
                <w:rFonts w:ascii="Times New Roman" w:eastAsia="Times New Roman" w:hAnsi="Times New Roman" w:cs="Times New Roman"/>
                <w:b/>
                <w:bCs/>
                <w:color w:val="000000"/>
                <w:szCs w:val="24"/>
              </w:rPr>
              <w:t>м</w:t>
            </w:r>
            <w:r w:rsidR="00675CB8">
              <w:rPr>
                <w:rFonts w:ascii="Times New Roman" w:eastAsia="Times New Roman" w:hAnsi="Times New Roman" w:cs="Times New Roman"/>
                <w:b/>
                <w:bCs/>
                <w:color w:val="000000"/>
                <w:szCs w:val="24"/>
              </w:rPr>
              <w:t>³</w:t>
            </w:r>
            <w:r w:rsidR="008702C7" w:rsidRPr="008702C7">
              <w:rPr>
                <w:rFonts w:ascii="Times New Roman" w:eastAsia="Times New Roman" w:hAnsi="Times New Roman" w:cs="Times New Roman"/>
                <w:b/>
                <w:bCs/>
                <w:color w:val="000000"/>
                <w:szCs w:val="24"/>
              </w:rPr>
              <w:t xml:space="preserve">)** </w:t>
            </w:r>
            <w:r>
              <w:rPr>
                <w:rFonts w:ascii="Times New Roman" w:eastAsia="Times New Roman" w:hAnsi="Times New Roman" w:cs="Times New Roman"/>
                <w:color w:val="000000"/>
                <w:sz w:val="20"/>
                <w:szCs w:val="20"/>
              </w:rPr>
              <w:t>напомена</w:t>
            </w:r>
          </w:p>
        </w:tc>
        <w:tc>
          <w:tcPr>
            <w:tcW w:w="1584" w:type="dxa"/>
            <w:tcBorders>
              <w:top w:val="single" w:sz="8" w:space="0" w:color="auto"/>
              <w:left w:val="nil"/>
              <w:bottom w:val="single" w:sz="8" w:space="0" w:color="auto"/>
              <w:right w:val="single" w:sz="8" w:space="0" w:color="auto"/>
            </w:tcBorders>
            <w:shd w:val="clear" w:color="auto" w:fill="E36C0A" w:themeFill="accent6" w:themeFillShade="BF"/>
            <w:vAlign w:val="center"/>
            <w:hideMark/>
          </w:tcPr>
          <w:p w:rsidR="008702C7" w:rsidRPr="008702C7" w:rsidRDefault="00675CB8" w:rsidP="008702C7">
            <w:pPr>
              <w:jc w:val="center"/>
              <w:rPr>
                <w:rFonts w:ascii="Times New Roman" w:eastAsia="Times New Roman" w:hAnsi="Times New Roman" w:cs="Times New Roman"/>
                <w:b/>
                <w:bCs/>
                <w:color w:val="000000"/>
                <w:szCs w:val="24"/>
              </w:rPr>
            </w:pPr>
            <w:r>
              <w:rPr>
                <w:rFonts w:ascii="Times New Roman" w:eastAsia="Times New Roman" w:hAnsi="Times New Roman" w:cs="Times New Roman"/>
                <w:b/>
                <w:bCs/>
                <w:color w:val="000000"/>
                <w:szCs w:val="24"/>
              </w:rPr>
              <w:t>Губитак</w:t>
            </w:r>
            <w:r w:rsidR="008702C7" w:rsidRPr="008702C7">
              <w:rPr>
                <w:rFonts w:ascii="Times New Roman" w:eastAsia="Times New Roman" w:hAnsi="Times New Roman" w:cs="Times New Roman"/>
                <w:b/>
                <w:bCs/>
                <w:color w:val="000000"/>
                <w:szCs w:val="24"/>
              </w:rPr>
              <w:t xml:space="preserve"> </w:t>
            </w:r>
            <w:r>
              <w:rPr>
                <w:rFonts w:ascii="Times New Roman" w:eastAsia="Times New Roman" w:hAnsi="Times New Roman" w:cs="Times New Roman"/>
                <w:b/>
                <w:bCs/>
                <w:color w:val="000000"/>
                <w:szCs w:val="24"/>
              </w:rPr>
              <w:t>трошка</w:t>
            </w:r>
            <w:r w:rsidR="008702C7" w:rsidRPr="008702C7">
              <w:rPr>
                <w:rFonts w:ascii="Times New Roman" w:eastAsia="Times New Roman" w:hAnsi="Times New Roman" w:cs="Times New Roman"/>
                <w:b/>
                <w:bCs/>
                <w:color w:val="000000"/>
                <w:szCs w:val="24"/>
              </w:rPr>
              <w:t xml:space="preserve"> </w:t>
            </w:r>
            <w:r>
              <w:rPr>
                <w:rFonts w:ascii="Times New Roman" w:eastAsia="Times New Roman" w:hAnsi="Times New Roman" w:cs="Times New Roman"/>
                <w:b/>
                <w:bCs/>
                <w:color w:val="000000"/>
                <w:szCs w:val="24"/>
              </w:rPr>
              <w:t>пумпања</w:t>
            </w:r>
            <w:r w:rsidR="00005FFB">
              <w:rPr>
                <w:rFonts w:ascii="Times New Roman" w:eastAsia="Times New Roman" w:hAnsi="Times New Roman" w:cs="Times New Roman"/>
                <w:b/>
                <w:bCs/>
                <w:color w:val="000000"/>
                <w:szCs w:val="24"/>
              </w:rPr>
              <w:t xml:space="preserve"> </w:t>
            </w:r>
            <w:r>
              <w:rPr>
                <w:rFonts w:ascii="Times New Roman" w:eastAsia="Times New Roman" w:hAnsi="Times New Roman" w:cs="Times New Roman"/>
                <w:b/>
                <w:bCs/>
                <w:color w:val="000000"/>
                <w:szCs w:val="24"/>
              </w:rPr>
              <w:t>КМ</w:t>
            </w:r>
            <w:r w:rsidR="008702C7" w:rsidRPr="008702C7">
              <w:rPr>
                <w:rFonts w:ascii="Times New Roman" w:eastAsia="Times New Roman" w:hAnsi="Times New Roman" w:cs="Times New Roman"/>
                <w:b/>
                <w:bCs/>
                <w:color w:val="000000"/>
                <w:szCs w:val="24"/>
              </w:rPr>
              <w:t>/</w:t>
            </w:r>
            <w:r>
              <w:rPr>
                <w:rFonts w:ascii="Times New Roman" w:eastAsia="Times New Roman" w:hAnsi="Times New Roman" w:cs="Times New Roman"/>
                <w:b/>
                <w:bCs/>
                <w:color w:val="000000"/>
                <w:szCs w:val="24"/>
              </w:rPr>
              <w:t>год</w:t>
            </w:r>
            <w:r w:rsidR="008702C7" w:rsidRPr="008702C7">
              <w:rPr>
                <w:rFonts w:ascii="Times New Roman" w:eastAsia="Times New Roman" w:hAnsi="Times New Roman" w:cs="Times New Roman"/>
                <w:b/>
                <w:bCs/>
                <w:color w:val="000000"/>
                <w:szCs w:val="24"/>
              </w:rPr>
              <w:t xml:space="preserve"> </w:t>
            </w:r>
          </w:p>
        </w:tc>
        <w:tc>
          <w:tcPr>
            <w:tcW w:w="1584" w:type="dxa"/>
            <w:tcBorders>
              <w:top w:val="single" w:sz="8" w:space="0" w:color="auto"/>
              <w:left w:val="nil"/>
              <w:bottom w:val="single" w:sz="8" w:space="0" w:color="auto"/>
              <w:right w:val="single" w:sz="4" w:space="0" w:color="auto"/>
            </w:tcBorders>
            <w:shd w:val="clear" w:color="auto" w:fill="E36C0A" w:themeFill="accent6" w:themeFillShade="BF"/>
            <w:vAlign w:val="center"/>
            <w:hideMark/>
          </w:tcPr>
          <w:p w:rsidR="008702C7" w:rsidRPr="008702C7" w:rsidRDefault="008702C7" w:rsidP="008702C7">
            <w:pPr>
              <w:jc w:val="center"/>
              <w:rPr>
                <w:rFonts w:ascii="Times New Roman" w:eastAsia="Times New Roman" w:hAnsi="Times New Roman" w:cs="Times New Roman"/>
                <w:b/>
                <w:bCs/>
                <w:color w:val="000000"/>
                <w:szCs w:val="24"/>
              </w:rPr>
            </w:pPr>
            <w:r w:rsidRPr="008702C7">
              <w:rPr>
                <w:rFonts w:ascii="Times New Roman" w:eastAsia="Times New Roman" w:hAnsi="Times New Roman" w:cs="Times New Roman"/>
                <w:b/>
                <w:bCs/>
                <w:color w:val="000000"/>
                <w:szCs w:val="24"/>
              </w:rPr>
              <w:t xml:space="preserve">% </w:t>
            </w:r>
            <w:r w:rsidR="00005FFB">
              <w:rPr>
                <w:rFonts w:ascii="Times New Roman" w:eastAsia="Times New Roman" w:hAnsi="Times New Roman" w:cs="Times New Roman"/>
                <w:b/>
                <w:bCs/>
                <w:color w:val="000000"/>
                <w:szCs w:val="24"/>
              </w:rPr>
              <w:t>трошкова</w:t>
            </w:r>
            <w:r w:rsidRPr="008702C7">
              <w:rPr>
                <w:rFonts w:ascii="Times New Roman" w:eastAsia="Times New Roman" w:hAnsi="Times New Roman" w:cs="Times New Roman"/>
                <w:b/>
                <w:bCs/>
                <w:color w:val="000000"/>
                <w:szCs w:val="24"/>
              </w:rPr>
              <w:t xml:space="preserve"> </w:t>
            </w:r>
            <w:r w:rsidR="00005FFB">
              <w:rPr>
                <w:rFonts w:ascii="Times New Roman" w:eastAsia="Times New Roman" w:hAnsi="Times New Roman" w:cs="Times New Roman"/>
                <w:b/>
                <w:bCs/>
                <w:color w:val="000000"/>
                <w:szCs w:val="24"/>
              </w:rPr>
              <w:t>пумпања</w:t>
            </w:r>
            <w:r w:rsidRPr="008702C7">
              <w:rPr>
                <w:rFonts w:ascii="Times New Roman" w:eastAsia="Times New Roman" w:hAnsi="Times New Roman" w:cs="Times New Roman"/>
                <w:b/>
                <w:bCs/>
                <w:color w:val="000000"/>
                <w:szCs w:val="24"/>
              </w:rPr>
              <w:t xml:space="preserve"> </w:t>
            </w:r>
            <w:r w:rsidR="00005FFB">
              <w:rPr>
                <w:rFonts w:ascii="Times New Roman" w:eastAsia="Times New Roman" w:hAnsi="Times New Roman" w:cs="Times New Roman"/>
                <w:b/>
                <w:bCs/>
                <w:color w:val="000000"/>
                <w:szCs w:val="24"/>
              </w:rPr>
              <w:t>воде</w:t>
            </w:r>
            <w:r w:rsidRPr="008702C7">
              <w:rPr>
                <w:rFonts w:ascii="Times New Roman" w:eastAsia="Times New Roman" w:hAnsi="Times New Roman" w:cs="Times New Roman"/>
                <w:b/>
                <w:bCs/>
                <w:color w:val="000000"/>
                <w:szCs w:val="24"/>
              </w:rPr>
              <w:t xml:space="preserve"> </w:t>
            </w:r>
          </w:p>
        </w:tc>
      </w:tr>
      <w:tr w:rsidR="00ED1D9A" w:rsidRPr="008702C7" w:rsidTr="00855690">
        <w:trPr>
          <w:gridAfter w:val="3"/>
          <w:wAfter w:w="4105" w:type="dxa"/>
          <w:trHeight w:val="330"/>
        </w:trPr>
        <w:tc>
          <w:tcPr>
            <w:tcW w:w="1152" w:type="dxa"/>
            <w:tcBorders>
              <w:top w:val="nil"/>
              <w:left w:val="single" w:sz="8" w:space="0" w:color="auto"/>
              <w:bottom w:val="single" w:sz="8" w:space="0" w:color="auto"/>
              <w:right w:val="single" w:sz="8" w:space="0" w:color="auto"/>
            </w:tcBorders>
            <w:shd w:val="clear" w:color="000000" w:fill="FDE9D9"/>
            <w:noWrap/>
            <w:vAlign w:val="center"/>
            <w:hideMark/>
          </w:tcPr>
          <w:p w:rsidR="008702C7" w:rsidRPr="008702C7" w:rsidRDefault="008702C7" w:rsidP="008702C7">
            <w:pPr>
              <w:jc w:val="center"/>
              <w:rPr>
                <w:rFonts w:ascii="Times New Roman" w:eastAsia="Times New Roman" w:hAnsi="Times New Roman" w:cs="Times New Roman"/>
                <w:color w:val="000000"/>
                <w:szCs w:val="24"/>
              </w:rPr>
            </w:pPr>
            <w:r w:rsidRPr="008702C7">
              <w:rPr>
                <w:rFonts w:ascii="Times New Roman" w:eastAsia="Times New Roman" w:hAnsi="Times New Roman" w:cs="Times New Roman"/>
                <w:color w:val="000000"/>
                <w:szCs w:val="24"/>
              </w:rPr>
              <w:t>(1)</w:t>
            </w:r>
          </w:p>
        </w:tc>
        <w:tc>
          <w:tcPr>
            <w:tcW w:w="1576" w:type="dxa"/>
            <w:gridSpan w:val="2"/>
            <w:tcBorders>
              <w:top w:val="nil"/>
              <w:left w:val="nil"/>
              <w:bottom w:val="single" w:sz="8" w:space="0" w:color="auto"/>
              <w:right w:val="single" w:sz="8" w:space="0" w:color="auto"/>
            </w:tcBorders>
            <w:shd w:val="clear" w:color="000000" w:fill="FDE9D9"/>
            <w:noWrap/>
            <w:vAlign w:val="center"/>
            <w:hideMark/>
          </w:tcPr>
          <w:p w:rsidR="008702C7" w:rsidRPr="008702C7" w:rsidRDefault="008702C7" w:rsidP="008702C7">
            <w:pPr>
              <w:jc w:val="center"/>
              <w:rPr>
                <w:rFonts w:ascii="Times New Roman" w:eastAsia="Times New Roman" w:hAnsi="Times New Roman" w:cs="Times New Roman"/>
                <w:color w:val="000000"/>
                <w:szCs w:val="24"/>
              </w:rPr>
            </w:pPr>
            <w:r w:rsidRPr="008702C7">
              <w:rPr>
                <w:rFonts w:ascii="Times New Roman" w:eastAsia="Times New Roman" w:hAnsi="Times New Roman" w:cs="Times New Roman"/>
                <w:color w:val="000000"/>
                <w:szCs w:val="24"/>
              </w:rPr>
              <w:t>(2)</w:t>
            </w:r>
          </w:p>
        </w:tc>
        <w:tc>
          <w:tcPr>
            <w:tcW w:w="2736" w:type="dxa"/>
            <w:tcBorders>
              <w:top w:val="nil"/>
              <w:left w:val="nil"/>
              <w:bottom w:val="single" w:sz="8" w:space="0" w:color="auto"/>
              <w:right w:val="single" w:sz="8" w:space="0" w:color="auto"/>
            </w:tcBorders>
            <w:shd w:val="clear" w:color="000000" w:fill="FDE9D9"/>
            <w:noWrap/>
            <w:vAlign w:val="center"/>
            <w:hideMark/>
          </w:tcPr>
          <w:p w:rsidR="008702C7" w:rsidRPr="008702C7" w:rsidRDefault="008702C7" w:rsidP="008702C7">
            <w:pPr>
              <w:jc w:val="center"/>
              <w:rPr>
                <w:rFonts w:ascii="Times New Roman" w:eastAsia="Times New Roman" w:hAnsi="Times New Roman" w:cs="Times New Roman"/>
                <w:color w:val="000000"/>
                <w:szCs w:val="24"/>
              </w:rPr>
            </w:pPr>
            <w:r w:rsidRPr="008702C7">
              <w:rPr>
                <w:rFonts w:ascii="Times New Roman" w:eastAsia="Times New Roman" w:hAnsi="Times New Roman" w:cs="Times New Roman"/>
                <w:color w:val="000000"/>
                <w:szCs w:val="24"/>
              </w:rPr>
              <w:t>(3)</w:t>
            </w:r>
          </w:p>
        </w:tc>
        <w:tc>
          <w:tcPr>
            <w:tcW w:w="2304" w:type="dxa"/>
            <w:gridSpan w:val="2"/>
            <w:tcBorders>
              <w:top w:val="nil"/>
              <w:left w:val="nil"/>
              <w:bottom w:val="single" w:sz="8" w:space="0" w:color="auto"/>
              <w:right w:val="single" w:sz="8" w:space="0" w:color="auto"/>
            </w:tcBorders>
            <w:shd w:val="clear" w:color="000000" w:fill="FDE9D9"/>
            <w:noWrap/>
            <w:vAlign w:val="center"/>
            <w:hideMark/>
          </w:tcPr>
          <w:p w:rsidR="008702C7" w:rsidRPr="008702C7" w:rsidRDefault="008702C7" w:rsidP="008702C7">
            <w:pPr>
              <w:jc w:val="center"/>
              <w:rPr>
                <w:rFonts w:ascii="Times New Roman" w:eastAsia="Times New Roman" w:hAnsi="Times New Roman" w:cs="Times New Roman"/>
                <w:color w:val="000000"/>
                <w:szCs w:val="24"/>
              </w:rPr>
            </w:pPr>
            <w:r w:rsidRPr="008702C7">
              <w:rPr>
                <w:rFonts w:ascii="Times New Roman" w:eastAsia="Times New Roman" w:hAnsi="Times New Roman" w:cs="Times New Roman"/>
                <w:color w:val="000000"/>
                <w:szCs w:val="24"/>
              </w:rPr>
              <w:t>(4)</w:t>
            </w:r>
          </w:p>
        </w:tc>
        <w:tc>
          <w:tcPr>
            <w:tcW w:w="1584" w:type="dxa"/>
            <w:tcBorders>
              <w:top w:val="nil"/>
              <w:left w:val="nil"/>
              <w:bottom w:val="single" w:sz="8" w:space="0" w:color="auto"/>
              <w:right w:val="single" w:sz="8" w:space="0" w:color="auto"/>
            </w:tcBorders>
            <w:shd w:val="clear" w:color="000000" w:fill="FDE9D9"/>
            <w:noWrap/>
            <w:vAlign w:val="center"/>
            <w:hideMark/>
          </w:tcPr>
          <w:p w:rsidR="008702C7" w:rsidRPr="008702C7" w:rsidRDefault="008702C7" w:rsidP="008702C7">
            <w:pPr>
              <w:jc w:val="center"/>
              <w:rPr>
                <w:rFonts w:ascii="Times New Roman" w:eastAsia="Times New Roman" w:hAnsi="Times New Roman" w:cs="Times New Roman"/>
                <w:color w:val="000000"/>
                <w:szCs w:val="24"/>
              </w:rPr>
            </w:pPr>
            <w:r w:rsidRPr="008702C7">
              <w:rPr>
                <w:rFonts w:ascii="Times New Roman" w:eastAsia="Times New Roman" w:hAnsi="Times New Roman" w:cs="Times New Roman"/>
                <w:color w:val="000000"/>
                <w:szCs w:val="24"/>
              </w:rPr>
              <w:t>(5)</w:t>
            </w:r>
          </w:p>
        </w:tc>
        <w:tc>
          <w:tcPr>
            <w:tcW w:w="1584" w:type="dxa"/>
            <w:tcBorders>
              <w:top w:val="nil"/>
              <w:left w:val="nil"/>
              <w:bottom w:val="single" w:sz="8" w:space="0" w:color="auto"/>
              <w:right w:val="single" w:sz="4" w:space="0" w:color="auto"/>
            </w:tcBorders>
            <w:shd w:val="clear" w:color="000000" w:fill="FDE9D9"/>
            <w:noWrap/>
            <w:vAlign w:val="center"/>
            <w:hideMark/>
          </w:tcPr>
          <w:p w:rsidR="008702C7" w:rsidRPr="008702C7" w:rsidRDefault="008702C7" w:rsidP="008702C7">
            <w:pPr>
              <w:jc w:val="center"/>
              <w:rPr>
                <w:rFonts w:ascii="Times New Roman" w:eastAsia="Times New Roman" w:hAnsi="Times New Roman" w:cs="Times New Roman"/>
                <w:color w:val="000000"/>
                <w:szCs w:val="24"/>
              </w:rPr>
            </w:pPr>
            <w:r w:rsidRPr="008702C7">
              <w:rPr>
                <w:rFonts w:ascii="Times New Roman" w:eastAsia="Times New Roman" w:hAnsi="Times New Roman" w:cs="Times New Roman"/>
                <w:color w:val="000000"/>
                <w:szCs w:val="24"/>
              </w:rPr>
              <w:t>(6)</w:t>
            </w:r>
          </w:p>
        </w:tc>
      </w:tr>
      <w:tr w:rsidR="00855690" w:rsidRPr="008702C7" w:rsidTr="00855690">
        <w:trPr>
          <w:gridAfter w:val="3"/>
          <w:wAfter w:w="4105" w:type="dxa"/>
          <w:trHeight w:val="945"/>
        </w:trPr>
        <w:tc>
          <w:tcPr>
            <w:tcW w:w="1152" w:type="dxa"/>
            <w:tcBorders>
              <w:top w:val="nil"/>
              <w:left w:val="single" w:sz="8" w:space="0" w:color="auto"/>
              <w:bottom w:val="single" w:sz="4" w:space="0" w:color="auto"/>
              <w:right w:val="single" w:sz="4" w:space="0" w:color="auto"/>
            </w:tcBorders>
            <w:shd w:val="clear" w:color="000000" w:fill="FDE9D9"/>
            <w:noWrap/>
            <w:vAlign w:val="center"/>
            <w:hideMark/>
          </w:tcPr>
          <w:p w:rsidR="008702C7" w:rsidRPr="008702C7" w:rsidRDefault="008702C7" w:rsidP="008702C7">
            <w:pPr>
              <w:jc w:val="center"/>
              <w:rPr>
                <w:rFonts w:ascii="Times New Roman" w:eastAsia="Times New Roman" w:hAnsi="Times New Roman" w:cs="Times New Roman"/>
                <w:color w:val="000000"/>
                <w:szCs w:val="24"/>
              </w:rPr>
            </w:pPr>
            <w:r w:rsidRPr="008702C7">
              <w:rPr>
                <w:rFonts w:ascii="Times New Roman" w:eastAsia="Times New Roman" w:hAnsi="Times New Roman" w:cs="Times New Roman"/>
                <w:color w:val="000000"/>
                <w:szCs w:val="24"/>
              </w:rPr>
              <w:t>1.</w:t>
            </w:r>
          </w:p>
        </w:tc>
        <w:tc>
          <w:tcPr>
            <w:tcW w:w="1576" w:type="dxa"/>
            <w:gridSpan w:val="2"/>
            <w:tcBorders>
              <w:top w:val="nil"/>
              <w:left w:val="nil"/>
              <w:bottom w:val="single" w:sz="4" w:space="0" w:color="auto"/>
              <w:right w:val="nil"/>
            </w:tcBorders>
            <w:shd w:val="clear" w:color="auto" w:fill="E36C0A" w:themeFill="accent6" w:themeFillShade="BF"/>
            <w:vAlign w:val="center"/>
            <w:hideMark/>
          </w:tcPr>
          <w:p w:rsidR="008702C7" w:rsidRPr="008702C7" w:rsidRDefault="0006639E" w:rsidP="008702C7">
            <w:pPr>
              <w:jc w:val="center"/>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Ненаплаћена</w:t>
            </w:r>
            <w:r w:rsidR="008702C7" w:rsidRPr="008702C7">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регистрована</w:t>
            </w:r>
            <w:r w:rsidR="008702C7" w:rsidRPr="008702C7">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потрошња</w:t>
            </w:r>
          </w:p>
        </w:tc>
        <w:tc>
          <w:tcPr>
            <w:tcW w:w="2736" w:type="dxa"/>
            <w:tcBorders>
              <w:top w:val="nil"/>
              <w:left w:val="single" w:sz="4" w:space="0" w:color="auto"/>
              <w:bottom w:val="single" w:sz="4" w:space="0" w:color="auto"/>
              <w:right w:val="single" w:sz="4" w:space="0" w:color="auto"/>
            </w:tcBorders>
            <w:shd w:val="clear" w:color="auto" w:fill="FABF8F" w:themeFill="accent6" w:themeFillTint="99"/>
            <w:vAlign w:val="center"/>
            <w:hideMark/>
          </w:tcPr>
          <w:p w:rsidR="00855690" w:rsidRDefault="008702C7" w:rsidP="008702C7">
            <w:pPr>
              <w:jc w:val="center"/>
              <w:rPr>
                <w:rFonts w:ascii="Times New Roman" w:eastAsia="Times New Roman" w:hAnsi="Times New Roman" w:cs="Times New Roman"/>
                <w:color w:val="000000"/>
                <w:szCs w:val="24"/>
              </w:rPr>
            </w:pPr>
            <w:r w:rsidRPr="008702C7">
              <w:rPr>
                <w:rFonts w:ascii="Times New Roman" w:eastAsia="Times New Roman" w:hAnsi="Times New Roman" w:cs="Times New Roman"/>
                <w:color w:val="000000"/>
                <w:szCs w:val="24"/>
              </w:rPr>
              <w:t>183.156</w:t>
            </w:r>
          </w:p>
          <w:p w:rsidR="00855690" w:rsidRDefault="00855690" w:rsidP="00855690">
            <w:pPr>
              <w:rPr>
                <w:rFonts w:ascii="Times New Roman" w:eastAsia="Times New Roman" w:hAnsi="Times New Roman" w:cs="Times New Roman"/>
                <w:szCs w:val="24"/>
              </w:rPr>
            </w:pPr>
          </w:p>
          <w:p w:rsidR="008702C7" w:rsidRPr="00855690" w:rsidRDefault="008702C7" w:rsidP="00855690">
            <w:pPr>
              <w:rPr>
                <w:rFonts w:ascii="Times New Roman" w:eastAsia="Times New Roman" w:hAnsi="Times New Roman" w:cs="Times New Roman"/>
                <w:szCs w:val="24"/>
              </w:rPr>
            </w:pPr>
          </w:p>
        </w:tc>
        <w:tc>
          <w:tcPr>
            <w:tcW w:w="2304" w:type="dxa"/>
            <w:gridSpan w:val="2"/>
            <w:tcBorders>
              <w:top w:val="single" w:sz="4" w:space="0" w:color="auto"/>
              <w:left w:val="nil"/>
              <w:bottom w:val="single" w:sz="4" w:space="0" w:color="auto"/>
              <w:right w:val="single" w:sz="4" w:space="0" w:color="auto"/>
            </w:tcBorders>
            <w:shd w:val="clear" w:color="auto" w:fill="FABF8F" w:themeFill="accent6" w:themeFillTint="99"/>
            <w:vAlign w:val="center"/>
            <w:hideMark/>
          </w:tcPr>
          <w:p w:rsidR="008702C7" w:rsidRPr="008702C7" w:rsidRDefault="008702C7" w:rsidP="008702C7">
            <w:pPr>
              <w:jc w:val="center"/>
              <w:rPr>
                <w:rFonts w:ascii="Times New Roman" w:eastAsia="Times New Roman" w:hAnsi="Times New Roman" w:cs="Times New Roman"/>
                <w:color w:val="000000"/>
                <w:szCs w:val="24"/>
              </w:rPr>
            </w:pPr>
            <w:r w:rsidRPr="008702C7">
              <w:rPr>
                <w:rFonts w:ascii="Times New Roman" w:eastAsia="Times New Roman" w:hAnsi="Times New Roman" w:cs="Times New Roman"/>
                <w:color w:val="000000"/>
                <w:szCs w:val="24"/>
              </w:rPr>
              <w:t>0,10</w:t>
            </w:r>
          </w:p>
        </w:tc>
        <w:tc>
          <w:tcPr>
            <w:tcW w:w="1584" w:type="dxa"/>
            <w:tcBorders>
              <w:top w:val="nil"/>
              <w:left w:val="nil"/>
              <w:bottom w:val="single" w:sz="4" w:space="0" w:color="auto"/>
              <w:right w:val="single" w:sz="8" w:space="0" w:color="auto"/>
            </w:tcBorders>
            <w:shd w:val="clear" w:color="auto" w:fill="FABF8F" w:themeFill="accent6" w:themeFillTint="99"/>
            <w:noWrap/>
            <w:vAlign w:val="center"/>
            <w:hideMark/>
          </w:tcPr>
          <w:p w:rsidR="008702C7" w:rsidRPr="008702C7" w:rsidRDefault="008702C7" w:rsidP="008702C7">
            <w:pPr>
              <w:jc w:val="center"/>
              <w:rPr>
                <w:rFonts w:ascii="Times New Roman" w:eastAsia="Times New Roman" w:hAnsi="Times New Roman" w:cs="Times New Roman"/>
                <w:color w:val="000000"/>
                <w:szCs w:val="24"/>
              </w:rPr>
            </w:pPr>
            <w:r w:rsidRPr="008702C7">
              <w:rPr>
                <w:rFonts w:ascii="Times New Roman" w:eastAsia="Times New Roman" w:hAnsi="Times New Roman" w:cs="Times New Roman"/>
                <w:color w:val="000000"/>
                <w:szCs w:val="24"/>
              </w:rPr>
              <w:t>17.500</w:t>
            </w:r>
          </w:p>
        </w:tc>
        <w:tc>
          <w:tcPr>
            <w:tcW w:w="1584" w:type="dxa"/>
            <w:tcBorders>
              <w:top w:val="nil"/>
              <w:left w:val="nil"/>
              <w:bottom w:val="single" w:sz="4" w:space="0" w:color="auto"/>
              <w:right w:val="single" w:sz="4" w:space="0" w:color="auto"/>
            </w:tcBorders>
            <w:shd w:val="clear" w:color="auto" w:fill="FABF8F" w:themeFill="accent6" w:themeFillTint="99"/>
            <w:noWrap/>
            <w:vAlign w:val="center"/>
            <w:hideMark/>
          </w:tcPr>
          <w:p w:rsidR="008702C7" w:rsidRPr="008702C7" w:rsidRDefault="008702C7" w:rsidP="008702C7">
            <w:pPr>
              <w:jc w:val="center"/>
              <w:rPr>
                <w:rFonts w:ascii="Times New Roman" w:eastAsia="Times New Roman" w:hAnsi="Times New Roman" w:cs="Times New Roman"/>
                <w:color w:val="000000"/>
                <w:szCs w:val="24"/>
              </w:rPr>
            </w:pPr>
            <w:r w:rsidRPr="008702C7">
              <w:rPr>
                <w:rFonts w:ascii="Times New Roman" w:eastAsia="Times New Roman" w:hAnsi="Times New Roman" w:cs="Times New Roman"/>
                <w:color w:val="000000"/>
                <w:szCs w:val="24"/>
              </w:rPr>
              <w:t>5</w:t>
            </w:r>
          </w:p>
        </w:tc>
      </w:tr>
      <w:tr w:rsidR="00855690" w:rsidRPr="008702C7" w:rsidTr="00855690">
        <w:trPr>
          <w:gridAfter w:val="3"/>
          <w:wAfter w:w="4105" w:type="dxa"/>
          <w:trHeight w:val="315"/>
        </w:trPr>
        <w:tc>
          <w:tcPr>
            <w:tcW w:w="1152" w:type="dxa"/>
            <w:tcBorders>
              <w:top w:val="nil"/>
              <w:left w:val="single" w:sz="8" w:space="0" w:color="auto"/>
              <w:bottom w:val="single" w:sz="4" w:space="0" w:color="auto"/>
              <w:right w:val="single" w:sz="4" w:space="0" w:color="auto"/>
            </w:tcBorders>
            <w:shd w:val="clear" w:color="000000" w:fill="FDE9D9"/>
            <w:noWrap/>
            <w:vAlign w:val="center"/>
            <w:hideMark/>
          </w:tcPr>
          <w:p w:rsidR="008702C7" w:rsidRPr="008702C7" w:rsidRDefault="008702C7" w:rsidP="008702C7">
            <w:pPr>
              <w:jc w:val="center"/>
              <w:rPr>
                <w:rFonts w:ascii="Times New Roman" w:eastAsia="Times New Roman" w:hAnsi="Times New Roman" w:cs="Times New Roman"/>
                <w:color w:val="000000"/>
                <w:szCs w:val="24"/>
              </w:rPr>
            </w:pPr>
            <w:r w:rsidRPr="008702C7">
              <w:rPr>
                <w:rFonts w:ascii="Times New Roman" w:eastAsia="Times New Roman" w:hAnsi="Times New Roman" w:cs="Times New Roman"/>
                <w:color w:val="000000"/>
                <w:szCs w:val="24"/>
              </w:rPr>
              <w:t>2.</w:t>
            </w:r>
          </w:p>
        </w:tc>
        <w:tc>
          <w:tcPr>
            <w:tcW w:w="1576" w:type="dxa"/>
            <w:gridSpan w:val="2"/>
            <w:tcBorders>
              <w:top w:val="nil"/>
              <w:left w:val="nil"/>
              <w:bottom w:val="single" w:sz="4" w:space="0" w:color="auto"/>
              <w:right w:val="nil"/>
            </w:tcBorders>
            <w:shd w:val="clear" w:color="auto" w:fill="E36C0A" w:themeFill="accent6" w:themeFillShade="BF"/>
            <w:noWrap/>
            <w:vAlign w:val="center"/>
            <w:hideMark/>
          </w:tcPr>
          <w:p w:rsidR="008702C7" w:rsidRPr="008702C7" w:rsidRDefault="0006639E" w:rsidP="008702C7">
            <w:pPr>
              <w:jc w:val="center"/>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Привидни</w:t>
            </w:r>
            <w:r w:rsidR="008702C7" w:rsidRPr="008702C7">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губици</w:t>
            </w:r>
          </w:p>
        </w:tc>
        <w:tc>
          <w:tcPr>
            <w:tcW w:w="2736" w:type="dxa"/>
            <w:tcBorders>
              <w:top w:val="nil"/>
              <w:left w:val="single" w:sz="4" w:space="0" w:color="auto"/>
              <w:bottom w:val="single" w:sz="4" w:space="0" w:color="auto"/>
              <w:right w:val="single" w:sz="4" w:space="0" w:color="auto"/>
            </w:tcBorders>
            <w:shd w:val="clear" w:color="auto" w:fill="FABF8F" w:themeFill="accent6" w:themeFillTint="99"/>
            <w:vAlign w:val="center"/>
            <w:hideMark/>
          </w:tcPr>
          <w:p w:rsidR="008702C7" w:rsidRPr="008702C7" w:rsidRDefault="008702C7" w:rsidP="008702C7">
            <w:pPr>
              <w:jc w:val="center"/>
              <w:rPr>
                <w:rFonts w:ascii="Times New Roman" w:eastAsia="Times New Roman" w:hAnsi="Times New Roman" w:cs="Times New Roman"/>
                <w:color w:val="000000"/>
                <w:szCs w:val="24"/>
              </w:rPr>
            </w:pPr>
            <w:r w:rsidRPr="008702C7">
              <w:rPr>
                <w:rFonts w:ascii="Times New Roman" w:eastAsia="Times New Roman" w:hAnsi="Times New Roman" w:cs="Times New Roman"/>
                <w:color w:val="000000"/>
                <w:szCs w:val="24"/>
              </w:rPr>
              <w:t>366.313</w:t>
            </w:r>
          </w:p>
        </w:tc>
        <w:tc>
          <w:tcPr>
            <w:tcW w:w="2304" w:type="dxa"/>
            <w:gridSpan w:val="2"/>
            <w:tcBorders>
              <w:top w:val="nil"/>
              <w:left w:val="nil"/>
              <w:bottom w:val="single" w:sz="4" w:space="0" w:color="auto"/>
              <w:right w:val="single" w:sz="4" w:space="0" w:color="auto"/>
            </w:tcBorders>
            <w:shd w:val="clear" w:color="auto" w:fill="FABF8F" w:themeFill="accent6" w:themeFillTint="99"/>
            <w:vAlign w:val="center"/>
            <w:hideMark/>
          </w:tcPr>
          <w:p w:rsidR="008702C7" w:rsidRPr="008702C7" w:rsidRDefault="008702C7" w:rsidP="008702C7">
            <w:pPr>
              <w:jc w:val="center"/>
              <w:rPr>
                <w:rFonts w:ascii="Times New Roman" w:eastAsia="Times New Roman" w:hAnsi="Times New Roman" w:cs="Times New Roman"/>
                <w:color w:val="000000"/>
                <w:szCs w:val="24"/>
              </w:rPr>
            </w:pPr>
            <w:r w:rsidRPr="008702C7">
              <w:rPr>
                <w:rFonts w:ascii="Times New Roman" w:eastAsia="Times New Roman" w:hAnsi="Times New Roman" w:cs="Times New Roman"/>
                <w:color w:val="000000"/>
                <w:szCs w:val="24"/>
              </w:rPr>
              <w:t>0,10</w:t>
            </w:r>
          </w:p>
        </w:tc>
        <w:tc>
          <w:tcPr>
            <w:tcW w:w="1584" w:type="dxa"/>
            <w:tcBorders>
              <w:top w:val="nil"/>
              <w:left w:val="nil"/>
              <w:bottom w:val="single" w:sz="4" w:space="0" w:color="auto"/>
              <w:right w:val="single" w:sz="8" w:space="0" w:color="auto"/>
            </w:tcBorders>
            <w:shd w:val="clear" w:color="auto" w:fill="FABF8F" w:themeFill="accent6" w:themeFillTint="99"/>
            <w:noWrap/>
            <w:vAlign w:val="center"/>
            <w:hideMark/>
          </w:tcPr>
          <w:p w:rsidR="008702C7" w:rsidRPr="008702C7" w:rsidRDefault="008702C7" w:rsidP="008702C7">
            <w:pPr>
              <w:jc w:val="center"/>
              <w:rPr>
                <w:rFonts w:ascii="Times New Roman" w:eastAsia="Times New Roman" w:hAnsi="Times New Roman" w:cs="Times New Roman"/>
                <w:color w:val="000000"/>
                <w:szCs w:val="24"/>
              </w:rPr>
            </w:pPr>
            <w:r w:rsidRPr="008702C7">
              <w:rPr>
                <w:rFonts w:ascii="Times New Roman" w:eastAsia="Times New Roman" w:hAnsi="Times New Roman" w:cs="Times New Roman"/>
                <w:color w:val="000000"/>
                <w:szCs w:val="24"/>
              </w:rPr>
              <w:t>35.000</w:t>
            </w:r>
          </w:p>
        </w:tc>
        <w:tc>
          <w:tcPr>
            <w:tcW w:w="1584" w:type="dxa"/>
            <w:tcBorders>
              <w:top w:val="nil"/>
              <w:left w:val="nil"/>
              <w:bottom w:val="single" w:sz="4" w:space="0" w:color="auto"/>
              <w:right w:val="single" w:sz="4" w:space="0" w:color="auto"/>
            </w:tcBorders>
            <w:shd w:val="clear" w:color="auto" w:fill="FABF8F" w:themeFill="accent6" w:themeFillTint="99"/>
            <w:noWrap/>
            <w:vAlign w:val="center"/>
            <w:hideMark/>
          </w:tcPr>
          <w:p w:rsidR="008702C7" w:rsidRPr="008702C7" w:rsidRDefault="008702C7" w:rsidP="008702C7">
            <w:pPr>
              <w:jc w:val="center"/>
              <w:rPr>
                <w:rFonts w:ascii="Times New Roman" w:eastAsia="Times New Roman" w:hAnsi="Times New Roman" w:cs="Times New Roman"/>
                <w:color w:val="000000"/>
                <w:szCs w:val="24"/>
              </w:rPr>
            </w:pPr>
            <w:r w:rsidRPr="008702C7">
              <w:rPr>
                <w:rFonts w:ascii="Times New Roman" w:eastAsia="Times New Roman" w:hAnsi="Times New Roman" w:cs="Times New Roman"/>
                <w:color w:val="000000"/>
                <w:szCs w:val="24"/>
              </w:rPr>
              <w:t>10</w:t>
            </w:r>
          </w:p>
        </w:tc>
      </w:tr>
      <w:tr w:rsidR="00855690" w:rsidRPr="008702C7" w:rsidTr="00855690">
        <w:trPr>
          <w:gridAfter w:val="3"/>
          <w:wAfter w:w="4105" w:type="dxa"/>
          <w:trHeight w:val="315"/>
        </w:trPr>
        <w:tc>
          <w:tcPr>
            <w:tcW w:w="1152" w:type="dxa"/>
            <w:tcBorders>
              <w:top w:val="nil"/>
              <w:left w:val="single" w:sz="8" w:space="0" w:color="auto"/>
              <w:bottom w:val="single" w:sz="4" w:space="0" w:color="auto"/>
              <w:right w:val="single" w:sz="4" w:space="0" w:color="auto"/>
            </w:tcBorders>
            <w:shd w:val="clear" w:color="000000" w:fill="FDE9D9"/>
            <w:noWrap/>
            <w:vAlign w:val="center"/>
            <w:hideMark/>
          </w:tcPr>
          <w:p w:rsidR="008702C7" w:rsidRPr="008702C7" w:rsidRDefault="008702C7" w:rsidP="008702C7">
            <w:pPr>
              <w:jc w:val="center"/>
              <w:rPr>
                <w:rFonts w:ascii="Times New Roman" w:eastAsia="Times New Roman" w:hAnsi="Times New Roman" w:cs="Times New Roman"/>
                <w:color w:val="000000"/>
                <w:szCs w:val="24"/>
              </w:rPr>
            </w:pPr>
            <w:r w:rsidRPr="008702C7">
              <w:rPr>
                <w:rFonts w:ascii="Times New Roman" w:eastAsia="Times New Roman" w:hAnsi="Times New Roman" w:cs="Times New Roman"/>
                <w:color w:val="000000"/>
                <w:szCs w:val="24"/>
              </w:rPr>
              <w:t>3.</w:t>
            </w:r>
          </w:p>
        </w:tc>
        <w:tc>
          <w:tcPr>
            <w:tcW w:w="1576" w:type="dxa"/>
            <w:gridSpan w:val="2"/>
            <w:tcBorders>
              <w:top w:val="nil"/>
              <w:left w:val="nil"/>
              <w:bottom w:val="single" w:sz="4" w:space="0" w:color="auto"/>
              <w:right w:val="nil"/>
            </w:tcBorders>
            <w:shd w:val="clear" w:color="auto" w:fill="E36C0A" w:themeFill="accent6" w:themeFillShade="BF"/>
            <w:noWrap/>
            <w:vAlign w:val="center"/>
            <w:hideMark/>
          </w:tcPr>
          <w:p w:rsidR="008702C7" w:rsidRPr="008702C7" w:rsidRDefault="0006639E" w:rsidP="008702C7">
            <w:pPr>
              <w:jc w:val="center"/>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Стварни</w:t>
            </w:r>
            <w:r w:rsidR="008702C7" w:rsidRPr="008702C7">
              <w:rPr>
                <w:rFonts w:ascii="Times New Roman" w:eastAsia="Times New Roman" w:hAnsi="Times New Roman" w:cs="Times New Roman"/>
                <w:color w:val="000000"/>
                <w:szCs w:val="24"/>
              </w:rPr>
              <w:t xml:space="preserve"> </w:t>
            </w:r>
            <w:r>
              <w:rPr>
                <w:rFonts w:ascii="Times New Roman" w:eastAsia="Times New Roman" w:hAnsi="Times New Roman" w:cs="Times New Roman"/>
                <w:color w:val="000000"/>
                <w:szCs w:val="24"/>
              </w:rPr>
              <w:t>губици</w:t>
            </w:r>
          </w:p>
        </w:tc>
        <w:tc>
          <w:tcPr>
            <w:tcW w:w="2736" w:type="dxa"/>
            <w:tcBorders>
              <w:top w:val="nil"/>
              <w:left w:val="single" w:sz="4" w:space="0" w:color="auto"/>
              <w:bottom w:val="single" w:sz="4" w:space="0" w:color="auto"/>
              <w:right w:val="single" w:sz="4" w:space="0" w:color="auto"/>
            </w:tcBorders>
            <w:shd w:val="clear" w:color="auto" w:fill="FABF8F" w:themeFill="accent6" w:themeFillTint="99"/>
            <w:vAlign w:val="center"/>
            <w:hideMark/>
          </w:tcPr>
          <w:p w:rsidR="008702C7" w:rsidRPr="008702C7" w:rsidRDefault="008702C7" w:rsidP="008702C7">
            <w:pPr>
              <w:jc w:val="center"/>
              <w:rPr>
                <w:rFonts w:ascii="Times New Roman" w:eastAsia="Times New Roman" w:hAnsi="Times New Roman" w:cs="Times New Roman"/>
                <w:color w:val="000000"/>
                <w:szCs w:val="24"/>
              </w:rPr>
            </w:pPr>
            <w:r w:rsidRPr="008702C7">
              <w:rPr>
                <w:rFonts w:ascii="Times New Roman" w:eastAsia="Times New Roman" w:hAnsi="Times New Roman" w:cs="Times New Roman"/>
                <w:color w:val="000000"/>
                <w:szCs w:val="24"/>
              </w:rPr>
              <w:t>1.628.508</w:t>
            </w:r>
          </w:p>
        </w:tc>
        <w:tc>
          <w:tcPr>
            <w:tcW w:w="2304" w:type="dxa"/>
            <w:gridSpan w:val="2"/>
            <w:tcBorders>
              <w:top w:val="nil"/>
              <w:left w:val="nil"/>
              <w:bottom w:val="single" w:sz="4" w:space="0" w:color="auto"/>
              <w:right w:val="single" w:sz="4" w:space="0" w:color="auto"/>
            </w:tcBorders>
            <w:shd w:val="clear" w:color="auto" w:fill="FABF8F" w:themeFill="accent6" w:themeFillTint="99"/>
            <w:vAlign w:val="center"/>
            <w:hideMark/>
          </w:tcPr>
          <w:p w:rsidR="008702C7" w:rsidRPr="008702C7" w:rsidRDefault="008702C7" w:rsidP="008702C7">
            <w:pPr>
              <w:jc w:val="center"/>
              <w:rPr>
                <w:rFonts w:ascii="Times New Roman" w:eastAsia="Times New Roman" w:hAnsi="Times New Roman" w:cs="Times New Roman"/>
                <w:color w:val="000000"/>
                <w:szCs w:val="24"/>
              </w:rPr>
            </w:pPr>
            <w:r w:rsidRPr="008702C7">
              <w:rPr>
                <w:rFonts w:ascii="Times New Roman" w:eastAsia="Times New Roman" w:hAnsi="Times New Roman" w:cs="Times New Roman"/>
                <w:color w:val="000000"/>
                <w:szCs w:val="24"/>
              </w:rPr>
              <w:t>0,06</w:t>
            </w:r>
          </w:p>
        </w:tc>
        <w:tc>
          <w:tcPr>
            <w:tcW w:w="1584" w:type="dxa"/>
            <w:tcBorders>
              <w:top w:val="nil"/>
              <w:left w:val="nil"/>
              <w:bottom w:val="single" w:sz="4" w:space="0" w:color="auto"/>
              <w:right w:val="single" w:sz="8" w:space="0" w:color="auto"/>
            </w:tcBorders>
            <w:shd w:val="clear" w:color="auto" w:fill="FABF8F" w:themeFill="accent6" w:themeFillTint="99"/>
            <w:noWrap/>
            <w:vAlign w:val="center"/>
            <w:hideMark/>
          </w:tcPr>
          <w:p w:rsidR="008702C7" w:rsidRPr="008702C7" w:rsidRDefault="008702C7" w:rsidP="008702C7">
            <w:pPr>
              <w:jc w:val="center"/>
              <w:rPr>
                <w:rFonts w:ascii="Times New Roman" w:eastAsia="Times New Roman" w:hAnsi="Times New Roman" w:cs="Times New Roman"/>
                <w:color w:val="000000"/>
                <w:szCs w:val="24"/>
              </w:rPr>
            </w:pPr>
            <w:r w:rsidRPr="008702C7">
              <w:rPr>
                <w:rFonts w:ascii="Times New Roman" w:eastAsia="Times New Roman" w:hAnsi="Times New Roman" w:cs="Times New Roman"/>
                <w:color w:val="000000"/>
                <w:szCs w:val="24"/>
              </w:rPr>
              <w:t>100.739</w:t>
            </w:r>
          </w:p>
        </w:tc>
        <w:tc>
          <w:tcPr>
            <w:tcW w:w="1584" w:type="dxa"/>
            <w:tcBorders>
              <w:top w:val="nil"/>
              <w:left w:val="nil"/>
              <w:bottom w:val="single" w:sz="4" w:space="0" w:color="auto"/>
              <w:right w:val="single" w:sz="4" w:space="0" w:color="auto"/>
            </w:tcBorders>
            <w:shd w:val="clear" w:color="auto" w:fill="FABF8F" w:themeFill="accent6" w:themeFillTint="99"/>
            <w:noWrap/>
            <w:vAlign w:val="center"/>
            <w:hideMark/>
          </w:tcPr>
          <w:p w:rsidR="008702C7" w:rsidRPr="008702C7" w:rsidRDefault="008702C7" w:rsidP="008702C7">
            <w:pPr>
              <w:jc w:val="center"/>
              <w:rPr>
                <w:rFonts w:ascii="Times New Roman" w:eastAsia="Times New Roman" w:hAnsi="Times New Roman" w:cs="Times New Roman"/>
                <w:color w:val="000000"/>
                <w:szCs w:val="24"/>
              </w:rPr>
            </w:pPr>
            <w:r w:rsidRPr="008702C7">
              <w:rPr>
                <w:rFonts w:ascii="Times New Roman" w:eastAsia="Times New Roman" w:hAnsi="Times New Roman" w:cs="Times New Roman"/>
                <w:color w:val="000000"/>
                <w:szCs w:val="24"/>
              </w:rPr>
              <w:t>29</w:t>
            </w:r>
          </w:p>
        </w:tc>
      </w:tr>
      <w:tr w:rsidR="00675CB8" w:rsidRPr="008702C7" w:rsidTr="00855690">
        <w:trPr>
          <w:gridAfter w:val="3"/>
          <w:wAfter w:w="4105" w:type="dxa"/>
          <w:trHeight w:val="330"/>
        </w:trPr>
        <w:tc>
          <w:tcPr>
            <w:tcW w:w="2728" w:type="dxa"/>
            <w:gridSpan w:val="3"/>
            <w:tcBorders>
              <w:top w:val="nil"/>
              <w:left w:val="single" w:sz="8" w:space="0" w:color="auto"/>
              <w:bottom w:val="single" w:sz="8" w:space="0" w:color="auto"/>
              <w:right w:val="single" w:sz="4" w:space="0" w:color="auto"/>
            </w:tcBorders>
            <w:shd w:val="clear" w:color="000000" w:fill="FDE9D9"/>
            <w:noWrap/>
            <w:vAlign w:val="center"/>
            <w:hideMark/>
          </w:tcPr>
          <w:p w:rsidR="00675CB8" w:rsidRPr="008702C7" w:rsidRDefault="00675CB8" w:rsidP="00675CB8">
            <w:pPr>
              <w:jc w:val="center"/>
              <w:rPr>
                <w:rFonts w:ascii="Times New Roman" w:eastAsia="Times New Roman" w:hAnsi="Times New Roman" w:cs="Times New Roman"/>
                <w:color w:val="000000"/>
                <w:szCs w:val="24"/>
              </w:rPr>
            </w:pPr>
            <w:r w:rsidRPr="008702C7">
              <w:rPr>
                <w:rFonts w:ascii="Times New Roman" w:eastAsia="Times New Roman" w:hAnsi="Times New Roman" w:cs="Times New Roman"/>
                <w:color w:val="000000"/>
                <w:szCs w:val="24"/>
              </w:rPr>
              <w:t> </w:t>
            </w:r>
            <w:r>
              <w:rPr>
                <w:rFonts w:ascii="Times New Roman" w:eastAsia="Times New Roman" w:hAnsi="Times New Roman" w:cs="Times New Roman"/>
                <w:b/>
                <w:bCs/>
                <w:color w:val="000000"/>
                <w:szCs w:val="24"/>
              </w:rPr>
              <w:t>Укупно</w:t>
            </w:r>
          </w:p>
        </w:tc>
        <w:tc>
          <w:tcPr>
            <w:tcW w:w="2736" w:type="dxa"/>
            <w:tcBorders>
              <w:top w:val="nil"/>
              <w:left w:val="nil"/>
              <w:bottom w:val="single" w:sz="8" w:space="0" w:color="auto"/>
              <w:right w:val="single" w:sz="4" w:space="0" w:color="auto"/>
            </w:tcBorders>
            <w:shd w:val="clear" w:color="auto" w:fill="FBD4B4" w:themeFill="accent6" w:themeFillTint="66"/>
            <w:noWrap/>
            <w:vAlign w:val="center"/>
            <w:hideMark/>
          </w:tcPr>
          <w:p w:rsidR="00675CB8" w:rsidRPr="008702C7" w:rsidRDefault="00675CB8" w:rsidP="008702C7">
            <w:pPr>
              <w:jc w:val="center"/>
              <w:rPr>
                <w:rFonts w:ascii="Times New Roman" w:eastAsia="Times New Roman" w:hAnsi="Times New Roman" w:cs="Times New Roman"/>
                <w:b/>
                <w:bCs/>
                <w:color w:val="000000"/>
                <w:szCs w:val="24"/>
              </w:rPr>
            </w:pPr>
            <w:r w:rsidRPr="008702C7">
              <w:rPr>
                <w:rFonts w:ascii="Times New Roman" w:eastAsia="Times New Roman" w:hAnsi="Times New Roman" w:cs="Times New Roman"/>
                <w:b/>
                <w:bCs/>
                <w:color w:val="000000"/>
                <w:szCs w:val="24"/>
              </w:rPr>
              <w:t>2.177.977</w:t>
            </w:r>
          </w:p>
        </w:tc>
        <w:tc>
          <w:tcPr>
            <w:tcW w:w="2304" w:type="dxa"/>
            <w:gridSpan w:val="2"/>
            <w:tcBorders>
              <w:top w:val="nil"/>
              <w:left w:val="nil"/>
              <w:bottom w:val="single" w:sz="8" w:space="0" w:color="auto"/>
              <w:right w:val="single" w:sz="4" w:space="0" w:color="auto"/>
            </w:tcBorders>
            <w:shd w:val="clear" w:color="auto" w:fill="FBD4B4" w:themeFill="accent6" w:themeFillTint="66"/>
            <w:noWrap/>
            <w:vAlign w:val="center"/>
            <w:hideMark/>
          </w:tcPr>
          <w:p w:rsidR="00675CB8" w:rsidRPr="008702C7" w:rsidRDefault="00675CB8" w:rsidP="008702C7">
            <w:pPr>
              <w:jc w:val="center"/>
              <w:rPr>
                <w:rFonts w:ascii="Times New Roman" w:eastAsia="Times New Roman" w:hAnsi="Times New Roman" w:cs="Times New Roman"/>
                <w:b/>
                <w:bCs/>
                <w:color w:val="000000"/>
                <w:szCs w:val="24"/>
              </w:rPr>
            </w:pPr>
            <w:r w:rsidRPr="008702C7">
              <w:rPr>
                <w:rFonts w:ascii="Times New Roman" w:eastAsia="Times New Roman" w:hAnsi="Times New Roman" w:cs="Times New Roman"/>
                <w:b/>
                <w:bCs/>
                <w:color w:val="000000"/>
                <w:szCs w:val="24"/>
              </w:rPr>
              <w:t> </w:t>
            </w:r>
          </w:p>
        </w:tc>
        <w:tc>
          <w:tcPr>
            <w:tcW w:w="1584" w:type="dxa"/>
            <w:tcBorders>
              <w:top w:val="nil"/>
              <w:left w:val="nil"/>
              <w:bottom w:val="single" w:sz="8" w:space="0" w:color="auto"/>
              <w:right w:val="single" w:sz="8" w:space="0" w:color="auto"/>
            </w:tcBorders>
            <w:shd w:val="clear" w:color="auto" w:fill="FBD4B4" w:themeFill="accent6" w:themeFillTint="66"/>
            <w:noWrap/>
            <w:vAlign w:val="center"/>
            <w:hideMark/>
          </w:tcPr>
          <w:p w:rsidR="00675CB8" w:rsidRPr="008702C7" w:rsidRDefault="00675CB8" w:rsidP="008702C7">
            <w:pPr>
              <w:jc w:val="center"/>
              <w:rPr>
                <w:rFonts w:ascii="Times New Roman" w:eastAsia="Times New Roman" w:hAnsi="Times New Roman" w:cs="Times New Roman"/>
                <w:b/>
                <w:bCs/>
                <w:color w:val="000000"/>
                <w:szCs w:val="24"/>
              </w:rPr>
            </w:pPr>
            <w:r w:rsidRPr="008702C7">
              <w:rPr>
                <w:rFonts w:ascii="Times New Roman" w:eastAsia="Times New Roman" w:hAnsi="Times New Roman" w:cs="Times New Roman"/>
                <w:b/>
                <w:bCs/>
                <w:color w:val="000000"/>
                <w:szCs w:val="24"/>
              </w:rPr>
              <w:t>153.239</w:t>
            </w:r>
          </w:p>
        </w:tc>
        <w:tc>
          <w:tcPr>
            <w:tcW w:w="1584" w:type="dxa"/>
            <w:tcBorders>
              <w:top w:val="nil"/>
              <w:left w:val="single" w:sz="4" w:space="0" w:color="auto"/>
              <w:bottom w:val="single" w:sz="8" w:space="0" w:color="auto"/>
              <w:right w:val="single" w:sz="4" w:space="0" w:color="auto"/>
            </w:tcBorders>
            <w:shd w:val="clear" w:color="auto" w:fill="FBD4B4" w:themeFill="accent6" w:themeFillTint="66"/>
            <w:noWrap/>
            <w:vAlign w:val="center"/>
            <w:hideMark/>
          </w:tcPr>
          <w:p w:rsidR="00675CB8" w:rsidRPr="008702C7" w:rsidRDefault="00675CB8" w:rsidP="008702C7">
            <w:pPr>
              <w:jc w:val="center"/>
              <w:rPr>
                <w:rFonts w:ascii="Times New Roman" w:eastAsia="Times New Roman" w:hAnsi="Times New Roman" w:cs="Times New Roman"/>
                <w:b/>
                <w:bCs/>
                <w:color w:val="000000"/>
                <w:szCs w:val="24"/>
              </w:rPr>
            </w:pPr>
            <w:r w:rsidRPr="008702C7">
              <w:rPr>
                <w:rFonts w:ascii="Times New Roman" w:eastAsia="Times New Roman" w:hAnsi="Times New Roman" w:cs="Times New Roman"/>
                <w:b/>
                <w:bCs/>
                <w:color w:val="000000"/>
                <w:szCs w:val="24"/>
              </w:rPr>
              <w:t>44</w:t>
            </w:r>
          </w:p>
        </w:tc>
      </w:tr>
      <w:tr w:rsidR="008702C7" w:rsidRPr="008702C7" w:rsidTr="00855690">
        <w:trPr>
          <w:trHeight w:val="675"/>
        </w:trPr>
        <w:tc>
          <w:tcPr>
            <w:tcW w:w="2722" w:type="dxa"/>
            <w:gridSpan w:val="2"/>
            <w:tcBorders>
              <w:top w:val="single" w:sz="8" w:space="0" w:color="auto"/>
              <w:left w:val="single" w:sz="8" w:space="0" w:color="auto"/>
              <w:bottom w:val="single" w:sz="8" w:space="0" w:color="auto"/>
              <w:right w:val="single" w:sz="8" w:space="0" w:color="000000"/>
            </w:tcBorders>
            <w:shd w:val="clear" w:color="auto" w:fill="E36C0A" w:themeFill="accent6" w:themeFillShade="BF"/>
            <w:vAlign w:val="center"/>
            <w:hideMark/>
          </w:tcPr>
          <w:p w:rsidR="008702C7" w:rsidRPr="008702C7" w:rsidRDefault="0006639E" w:rsidP="00675CB8">
            <w:pPr>
              <w:jc w:val="center"/>
              <w:rPr>
                <w:rFonts w:ascii="Times New Roman" w:eastAsia="Times New Roman" w:hAnsi="Times New Roman" w:cs="Times New Roman"/>
                <w:b/>
                <w:bCs/>
                <w:szCs w:val="24"/>
              </w:rPr>
            </w:pPr>
            <w:r>
              <w:rPr>
                <w:rFonts w:ascii="Times New Roman" w:eastAsia="Times New Roman" w:hAnsi="Times New Roman" w:cs="Times New Roman"/>
                <w:b/>
                <w:bCs/>
                <w:szCs w:val="24"/>
              </w:rPr>
              <w:t>Економски</w:t>
            </w:r>
            <w:r w:rsidR="008702C7" w:rsidRPr="008702C7">
              <w:rPr>
                <w:rFonts w:ascii="Times New Roman" w:eastAsia="Times New Roman" w:hAnsi="Times New Roman" w:cs="Times New Roman"/>
                <w:b/>
                <w:bCs/>
                <w:szCs w:val="24"/>
              </w:rPr>
              <w:t xml:space="preserve"> </w:t>
            </w:r>
            <w:r>
              <w:rPr>
                <w:rFonts w:ascii="Times New Roman" w:eastAsia="Times New Roman" w:hAnsi="Times New Roman" w:cs="Times New Roman"/>
                <w:b/>
                <w:bCs/>
                <w:szCs w:val="24"/>
              </w:rPr>
              <w:t>губитак</w:t>
            </w:r>
            <w:r w:rsidR="008702C7" w:rsidRPr="008702C7">
              <w:rPr>
                <w:rFonts w:ascii="Times New Roman" w:eastAsia="Times New Roman" w:hAnsi="Times New Roman" w:cs="Times New Roman"/>
                <w:b/>
                <w:bCs/>
                <w:szCs w:val="24"/>
              </w:rPr>
              <w:t xml:space="preserve">  </w:t>
            </w:r>
            <w:r>
              <w:rPr>
                <w:rFonts w:ascii="Times New Roman" w:eastAsia="Times New Roman" w:hAnsi="Times New Roman" w:cs="Times New Roman"/>
                <w:b/>
                <w:bCs/>
                <w:szCs w:val="24"/>
              </w:rPr>
              <w:t>КМ</w:t>
            </w:r>
            <w:r w:rsidR="008702C7" w:rsidRPr="008702C7">
              <w:rPr>
                <w:rFonts w:ascii="Times New Roman" w:eastAsia="Times New Roman" w:hAnsi="Times New Roman" w:cs="Times New Roman"/>
                <w:b/>
                <w:bCs/>
                <w:szCs w:val="24"/>
              </w:rPr>
              <w:t>/</w:t>
            </w:r>
            <w:r>
              <w:rPr>
                <w:rFonts w:ascii="Times New Roman" w:eastAsia="Times New Roman" w:hAnsi="Times New Roman" w:cs="Times New Roman"/>
                <w:b/>
                <w:bCs/>
                <w:szCs w:val="24"/>
              </w:rPr>
              <w:t>год</w:t>
            </w:r>
            <w:r w:rsidR="008702C7" w:rsidRPr="008702C7">
              <w:rPr>
                <w:rFonts w:ascii="Times New Roman" w:eastAsia="Times New Roman" w:hAnsi="Times New Roman" w:cs="Times New Roman"/>
                <w:b/>
                <w:bCs/>
                <w:szCs w:val="24"/>
              </w:rPr>
              <w:t xml:space="preserve"> (</w:t>
            </w:r>
            <w:r>
              <w:rPr>
                <w:rFonts w:ascii="Times New Roman" w:eastAsia="Times New Roman" w:hAnsi="Times New Roman" w:cs="Times New Roman"/>
                <w:b/>
                <w:bCs/>
                <w:szCs w:val="24"/>
              </w:rPr>
              <w:t>цијена</w:t>
            </w:r>
            <w:r w:rsidR="008702C7" w:rsidRPr="008702C7">
              <w:rPr>
                <w:rFonts w:ascii="Times New Roman" w:eastAsia="Times New Roman" w:hAnsi="Times New Roman" w:cs="Times New Roman"/>
                <w:b/>
                <w:bCs/>
                <w:szCs w:val="24"/>
              </w:rPr>
              <w:t xml:space="preserve"> </w:t>
            </w:r>
            <w:r>
              <w:rPr>
                <w:rFonts w:ascii="Times New Roman" w:eastAsia="Times New Roman" w:hAnsi="Times New Roman" w:cs="Times New Roman"/>
                <w:b/>
                <w:bCs/>
                <w:szCs w:val="24"/>
              </w:rPr>
              <w:t>воде</w:t>
            </w:r>
            <w:r w:rsidR="008702C7" w:rsidRPr="008702C7">
              <w:rPr>
                <w:rFonts w:ascii="Times New Roman" w:eastAsia="Times New Roman" w:hAnsi="Times New Roman" w:cs="Times New Roman"/>
                <w:b/>
                <w:bCs/>
                <w:szCs w:val="24"/>
              </w:rPr>
              <w:t xml:space="preserve"> 1,3</w:t>
            </w:r>
            <w:r>
              <w:rPr>
                <w:rFonts w:ascii="Times New Roman" w:eastAsia="Times New Roman" w:hAnsi="Times New Roman" w:cs="Times New Roman"/>
                <w:b/>
                <w:bCs/>
                <w:szCs w:val="24"/>
              </w:rPr>
              <w:t>КМ</w:t>
            </w:r>
            <w:r w:rsidR="008702C7" w:rsidRPr="008702C7">
              <w:rPr>
                <w:rFonts w:ascii="Times New Roman" w:eastAsia="Times New Roman" w:hAnsi="Times New Roman" w:cs="Times New Roman"/>
                <w:b/>
                <w:bCs/>
                <w:szCs w:val="24"/>
              </w:rPr>
              <w:t>/</w:t>
            </w:r>
            <w:r w:rsidR="00005FFB">
              <w:rPr>
                <w:rFonts w:ascii="Times New Roman" w:eastAsia="Times New Roman" w:hAnsi="Times New Roman" w:cs="Times New Roman"/>
                <w:b/>
                <w:bCs/>
                <w:szCs w:val="24"/>
              </w:rPr>
              <w:t>м</w:t>
            </w:r>
            <w:r w:rsidR="00675CB8">
              <w:rPr>
                <w:rFonts w:ascii="Times New Roman" w:eastAsia="Times New Roman" w:hAnsi="Times New Roman" w:cs="Times New Roman"/>
                <w:b/>
                <w:bCs/>
                <w:szCs w:val="24"/>
              </w:rPr>
              <w:t>³</w:t>
            </w:r>
            <w:r w:rsidR="008702C7" w:rsidRPr="008702C7">
              <w:rPr>
                <w:rFonts w:ascii="Times New Roman" w:eastAsia="Times New Roman" w:hAnsi="Times New Roman" w:cs="Times New Roman"/>
                <w:b/>
                <w:bCs/>
                <w:szCs w:val="24"/>
              </w:rPr>
              <w:t>)</w:t>
            </w:r>
          </w:p>
        </w:tc>
        <w:tc>
          <w:tcPr>
            <w:tcW w:w="2750" w:type="dxa"/>
            <w:gridSpan w:val="3"/>
            <w:tcBorders>
              <w:top w:val="nil"/>
              <w:left w:val="single" w:sz="8" w:space="0" w:color="auto"/>
              <w:bottom w:val="single" w:sz="8" w:space="0" w:color="auto"/>
              <w:right w:val="single" w:sz="8" w:space="0" w:color="auto"/>
            </w:tcBorders>
            <w:shd w:val="clear" w:color="auto" w:fill="FBD4B4" w:themeFill="accent6" w:themeFillTint="66"/>
            <w:noWrap/>
            <w:vAlign w:val="center"/>
            <w:hideMark/>
          </w:tcPr>
          <w:p w:rsidR="008702C7" w:rsidRPr="008702C7" w:rsidRDefault="008702C7" w:rsidP="008702C7">
            <w:pPr>
              <w:jc w:val="center"/>
              <w:rPr>
                <w:rFonts w:ascii="Times New Roman" w:eastAsia="Times New Roman" w:hAnsi="Times New Roman" w:cs="Times New Roman"/>
                <w:b/>
                <w:bCs/>
                <w:szCs w:val="24"/>
              </w:rPr>
            </w:pPr>
            <w:r w:rsidRPr="008702C7">
              <w:rPr>
                <w:rFonts w:ascii="Times New Roman" w:eastAsia="Times New Roman" w:hAnsi="Times New Roman" w:cs="Times New Roman"/>
                <w:b/>
                <w:bCs/>
                <w:szCs w:val="24"/>
              </w:rPr>
              <w:t>2.831.370,56</w:t>
            </w:r>
          </w:p>
        </w:tc>
        <w:tc>
          <w:tcPr>
            <w:tcW w:w="5588" w:type="dxa"/>
            <w:gridSpan w:val="4"/>
            <w:tcBorders>
              <w:top w:val="nil"/>
              <w:left w:val="nil"/>
              <w:bottom w:val="nil"/>
              <w:right w:val="nil"/>
            </w:tcBorders>
            <w:shd w:val="clear" w:color="auto" w:fill="auto"/>
            <w:noWrap/>
            <w:vAlign w:val="bottom"/>
            <w:hideMark/>
          </w:tcPr>
          <w:p w:rsidR="008702C7" w:rsidRPr="008702C7" w:rsidRDefault="008702C7" w:rsidP="008702C7">
            <w:pPr>
              <w:jc w:val="left"/>
              <w:rPr>
                <w:rFonts w:ascii="Calibri" w:eastAsia="Times New Roman" w:hAnsi="Calibri" w:cs="Times New Roman"/>
                <w:color w:val="000000"/>
              </w:rPr>
            </w:pPr>
          </w:p>
        </w:tc>
        <w:tc>
          <w:tcPr>
            <w:tcW w:w="2124" w:type="dxa"/>
            <w:tcBorders>
              <w:top w:val="nil"/>
              <w:left w:val="nil"/>
              <w:bottom w:val="nil"/>
              <w:right w:val="nil"/>
            </w:tcBorders>
            <w:shd w:val="clear" w:color="auto" w:fill="auto"/>
            <w:noWrap/>
            <w:vAlign w:val="bottom"/>
            <w:hideMark/>
          </w:tcPr>
          <w:p w:rsidR="008702C7" w:rsidRPr="008702C7" w:rsidRDefault="008702C7" w:rsidP="008702C7">
            <w:pPr>
              <w:jc w:val="left"/>
              <w:rPr>
                <w:rFonts w:ascii="Calibri" w:eastAsia="Times New Roman" w:hAnsi="Calibri" w:cs="Times New Roman"/>
                <w:color w:val="000000"/>
              </w:rPr>
            </w:pPr>
          </w:p>
        </w:tc>
        <w:tc>
          <w:tcPr>
            <w:tcW w:w="1857" w:type="dxa"/>
            <w:tcBorders>
              <w:top w:val="nil"/>
              <w:left w:val="nil"/>
              <w:bottom w:val="nil"/>
              <w:right w:val="nil"/>
            </w:tcBorders>
            <w:shd w:val="clear" w:color="auto" w:fill="auto"/>
            <w:noWrap/>
            <w:vAlign w:val="bottom"/>
            <w:hideMark/>
          </w:tcPr>
          <w:p w:rsidR="008702C7" w:rsidRPr="008702C7" w:rsidRDefault="008702C7" w:rsidP="008702C7">
            <w:pPr>
              <w:jc w:val="left"/>
              <w:rPr>
                <w:rFonts w:ascii="Calibri" w:eastAsia="Times New Roman" w:hAnsi="Calibri" w:cs="Times New Roman"/>
                <w:color w:val="000000"/>
              </w:rPr>
            </w:pPr>
          </w:p>
        </w:tc>
      </w:tr>
    </w:tbl>
    <w:p w:rsidR="000E32E5" w:rsidRDefault="000E32E5" w:rsidP="00C627A4">
      <w:pPr>
        <w:spacing w:after="120"/>
      </w:pPr>
    </w:p>
    <w:p w:rsidR="00C2018C" w:rsidRDefault="00C2018C" w:rsidP="00C627A4">
      <w:pPr>
        <w:spacing w:after="120"/>
      </w:pPr>
      <w:r>
        <w:t>Претпоставка: 350.000 КМ/год. Трошкови пумпања воде</w:t>
      </w:r>
    </w:p>
    <w:p w:rsidR="00AD3B33" w:rsidRDefault="00C2018C" w:rsidP="00C627A4">
      <w:pPr>
        <w:spacing w:after="120"/>
      </w:pPr>
      <w:r>
        <w:t>Цијена воде која се стварно изгуби = трошкови пумпања / укупно произведена вода</w:t>
      </w:r>
    </w:p>
    <w:p w:rsidR="00852220" w:rsidRDefault="00852220" w:rsidP="00C627A4">
      <w:pPr>
        <w:spacing w:after="120"/>
      </w:pPr>
    </w:p>
    <w:p w:rsidR="003C27C7" w:rsidRPr="003C27C7" w:rsidRDefault="003C27C7" w:rsidP="00C627A4">
      <w:pPr>
        <w:spacing w:after="120"/>
      </w:pPr>
    </w:p>
    <w:p w:rsidR="00D91C3E" w:rsidRPr="00720B37" w:rsidRDefault="00BC6906" w:rsidP="00F3330D">
      <w:pPr>
        <w:pStyle w:val="Heading1"/>
        <w:spacing w:after="100" w:afterAutospacing="1"/>
        <w:jc w:val="both"/>
        <w:rPr>
          <w:rFonts w:cs="Times New Roman"/>
        </w:rPr>
      </w:pPr>
      <w:bookmarkStart w:id="24" w:name="_Toc1482821"/>
      <w:r>
        <w:rPr>
          <w:rFonts w:cs="Times New Roman"/>
        </w:rPr>
        <w:t>6</w:t>
      </w:r>
      <w:r w:rsidR="00E50D8F" w:rsidRPr="00720B37">
        <w:rPr>
          <w:rFonts w:cs="Times New Roman"/>
          <w:lang w:val="sr-Cyrl-BA"/>
        </w:rPr>
        <w:t xml:space="preserve">. </w:t>
      </w:r>
      <w:r w:rsidR="000228EF" w:rsidRPr="00720B37">
        <w:rPr>
          <w:rFonts w:cs="Times New Roman"/>
          <w:lang w:val="sr-Cyrl-CS"/>
        </w:rPr>
        <w:t>ОДЈЕЉЕЊЕ ИНТЕРНЕ РЕВИЗИЈЕ</w:t>
      </w:r>
      <w:bookmarkEnd w:id="24"/>
    </w:p>
    <w:p w:rsidR="00915F07" w:rsidRPr="00B004EA" w:rsidRDefault="00915F07" w:rsidP="00915F07">
      <w:pPr>
        <w:tabs>
          <w:tab w:val="left" w:pos="720"/>
        </w:tabs>
        <w:spacing w:after="120"/>
        <w:contextualSpacing/>
        <w:rPr>
          <w:rFonts w:cs="Times New Roman"/>
          <w:lang w:val="sr-Latn-CS"/>
        </w:rPr>
      </w:pPr>
      <w:r w:rsidRPr="00B004EA">
        <w:rPr>
          <w:rFonts w:cs="Times New Roman"/>
          <w:lang w:val="sr-Cyrl-CS"/>
        </w:rPr>
        <w:t>Одјељење интерне ревизије,</w:t>
      </w:r>
      <w:r w:rsidRPr="00B004EA">
        <w:rPr>
          <w:rFonts w:cs="Times New Roman"/>
          <w:lang w:val="sr-Latn-CS"/>
        </w:rPr>
        <w:t xml:space="preserve"> </w:t>
      </w:r>
      <w:r w:rsidRPr="00B004EA">
        <w:rPr>
          <w:rFonts w:cs="Times New Roman"/>
          <w:lang w:val="sr-Cyrl-CS"/>
        </w:rPr>
        <w:t>у складу са Годишњом студијом ризика и планом рада Одјељења интерне ревизије, у 201</w:t>
      </w:r>
      <w:r>
        <w:rPr>
          <w:rFonts w:cs="Times New Roman"/>
          <w:lang w:val="sr-Cyrl-BA"/>
        </w:rPr>
        <w:t>8</w:t>
      </w:r>
      <w:r w:rsidRPr="00B004EA">
        <w:rPr>
          <w:rFonts w:cs="Times New Roman"/>
          <w:lang w:val="sr-Cyrl-CS"/>
        </w:rPr>
        <w:t>. години, обавило је сљедеће ревизије:</w:t>
      </w:r>
    </w:p>
    <w:p w:rsidR="00915F07" w:rsidRPr="00B004EA" w:rsidRDefault="00915F07" w:rsidP="00915F07">
      <w:pPr>
        <w:tabs>
          <w:tab w:val="left" w:pos="720"/>
        </w:tabs>
        <w:spacing w:after="120"/>
        <w:contextualSpacing/>
        <w:rPr>
          <w:rFonts w:cs="Times New Roman"/>
          <w:lang w:val="sr-Latn-CS"/>
        </w:rPr>
      </w:pPr>
    </w:p>
    <w:p w:rsidR="00915F07" w:rsidRPr="00B004EA" w:rsidRDefault="00915F07" w:rsidP="00B05D8B">
      <w:pPr>
        <w:pStyle w:val="ListParagraph"/>
        <w:numPr>
          <w:ilvl w:val="0"/>
          <w:numId w:val="42"/>
        </w:numPr>
        <w:spacing w:after="120"/>
        <w:contextualSpacing w:val="0"/>
        <w:rPr>
          <w:rFonts w:cs="Times New Roman"/>
          <w:lang w:val="sr-Cyrl-CS"/>
        </w:rPr>
      </w:pPr>
      <w:r w:rsidRPr="00B004EA">
        <w:rPr>
          <w:rFonts w:cs="Times New Roman"/>
          <w:lang w:val="sr-Cyrl-CS"/>
        </w:rPr>
        <w:t>израда Годишње студије ризика за 201</w:t>
      </w:r>
      <w:r>
        <w:rPr>
          <w:rFonts w:cs="Times New Roman"/>
          <w:lang w:val="sr-Cyrl-BA"/>
        </w:rPr>
        <w:t>8</w:t>
      </w:r>
      <w:r w:rsidRPr="00B004EA">
        <w:rPr>
          <w:rFonts w:cs="Times New Roman"/>
          <w:lang w:val="sr-Cyrl-CS"/>
        </w:rPr>
        <w:t>. годину</w:t>
      </w:r>
      <w:r w:rsidRPr="00B004EA">
        <w:rPr>
          <w:rFonts w:cs="Times New Roman"/>
          <w:lang w:val="sr-Latn-CS"/>
        </w:rPr>
        <w:t>;</w:t>
      </w:r>
    </w:p>
    <w:p w:rsidR="00915F07" w:rsidRPr="00B004EA" w:rsidRDefault="00915F07" w:rsidP="00B05D8B">
      <w:pPr>
        <w:pStyle w:val="ListParagraph"/>
        <w:numPr>
          <w:ilvl w:val="0"/>
          <w:numId w:val="42"/>
        </w:numPr>
        <w:spacing w:after="120"/>
        <w:contextualSpacing w:val="0"/>
        <w:rPr>
          <w:rFonts w:cs="Times New Roman"/>
          <w:lang w:val="sr-Cyrl-CS"/>
        </w:rPr>
      </w:pPr>
      <w:r w:rsidRPr="00B004EA">
        <w:rPr>
          <w:rFonts w:cs="Times New Roman"/>
          <w:lang w:val="sr-Cyrl-CS"/>
        </w:rPr>
        <w:lastRenderedPageBreak/>
        <w:t>израда Плана рада</w:t>
      </w:r>
      <w:r w:rsidRPr="00B004EA">
        <w:rPr>
          <w:rFonts w:cs="Times New Roman"/>
          <w:lang w:val="sr-Latn-CS"/>
        </w:rPr>
        <w:t xml:space="preserve"> </w:t>
      </w:r>
      <w:r w:rsidRPr="00B004EA">
        <w:rPr>
          <w:rFonts w:cs="Times New Roman"/>
        </w:rPr>
        <w:t>и</w:t>
      </w:r>
      <w:r w:rsidRPr="00B004EA">
        <w:rPr>
          <w:rFonts w:cs="Times New Roman"/>
          <w:lang w:val="sr-Cyrl-CS"/>
        </w:rPr>
        <w:t>нтерне ревизије за 201</w:t>
      </w:r>
      <w:r>
        <w:rPr>
          <w:rFonts w:cs="Times New Roman"/>
          <w:lang w:val="sr-Cyrl-BA"/>
        </w:rPr>
        <w:t>8</w:t>
      </w:r>
      <w:r w:rsidRPr="00B004EA">
        <w:rPr>
          <w:rFonts w:cs="Times New Roman"/>
          <w:lang w:val="sr-Cyrl-CS"/>
        </w:rPr>
        <w:t>. годину;</w:t>
      </w:r>
    </w:p>
    <w:p w:rsidR="00915F07" w:rsidRPr="00B004EA" w:rsidRDefault="00915F07" w:rsidP="00B05D8B">
      <w:pPr>
        <w:pStyle w:val="ListParagraph"/>
        <w:numPr>
          <w:ilvl w:val="0"/>
          <w:numId w:val="42"/>
        </w:numPr>
        <w:spacing w:after="120"/>
        <w:contextualSpacing w:val="0"/>
        <w:rPr>
          <w:rFonts w:cs="Times New Roman"/>
          <w:lang w:val="sr-Cyrl-CS"/>
        </w:rPr>
      </w:pPr>
      <w:r w:rsidRPr="00B004EA">
        <w:rPr>
          <w:szCs w:val="24"/>
          <w:lang w:val="sr-Cyrl-CS"/>
        </w:rPr>
        <w:t>извршавало интерне ревизије по врсти и периоду утврђене Планом;</w:t>
      </w:r>
    </w:p>
    <w:p w:rsidR="00915F07" w:rsidRPr="00B004EA" w:rsidRDefault="00915F07" w:rsidP="00B05D8B">
      <w:pPr>
        <w:pStyle w:val="ListParagraph"/>
        <w:numPr>
          <w:ilvl w:val="0"/>
          <w:numId w:val="42"/>
        </w:numPr>
        <w:spacing w:after="120"/>
        <w:contextualSpacing w:val="0"/>
        <w:rPr>
          <w:rFonts w:cs="Times New Roman"/>
          <w:lang w:val="sr-Cyrl-CS"/>
        </w:rPr>
      </w:pPr>
      <w:r w:rsidRPr="00B004EA">
        <w:rPr>
          <w:rFonts w:cs="Times New Roman"/>
          <w:lang w:val="sr-Cyrl-CS"/>
        </w:rPr>
        <w:t>присуство попису</w:t>
      </w:r>
      <w:r>
        <w:rPr>
          <w:rFonts w:cs="Times New Roman"/>
          <w:lang w:val="sr-Cyrl-CS"/>
        </w:rPr>
        <w:t xml:space="preserve"> имовине, потраживања и обавеза и</w:t>
      </w:r>
    </w:p>
    <w:p w:rsidR="00DD7BE6" w:rsidRDefault="00915F07" w:rsidP="00C64F4A">
      <w:pPr>
        <w:pStyle w:val="Tabelatekst"/>
        <w:numPr>
          <w:ilvl w:val="0"/>
          <w:numId w:val="42"/>
        </w:numPr>
        <w:spacing w:after="120"/>
        <w:rPr>
          <w:sz w:val="24"/>
          <w:szCs w:val="24"/>
          <w:lang w:val="sr-Cyrl-CS"/>
        </w:rPr>
      </w:pPr>
      <w:r w:rsidRPr="00B004EA">
        <w:rPr>
          <w:sz w:val="24"/>
          <w:szCs w:val="24"/>
          <w:lang w:val="sr-Cyrl-CS"/>
        </w:rPr>
        <w:t>дало оцјену конкретног поступка књиговодственог обухвата по захтјеву Управе.</w:t>
      </w:r>
    </w:p>
    <w:p w:rsidR="00A37C73" w:rsidRPr="00C64F4A" w:rsidRDefault="00A37C73" w:rsidP="00A37C73">
      <w:pPr>
        <w:pStyle w:val="Tabelatekst"/>
        <w:spacing w:after="120"/>
        <w:ind w:left="360"/>
        <w:rPr>
          <w:sz w:val="24"/>
          <w:szCs w:val="24"/>
          <w:lang w:val="sr-Cyrl-CS"/>
        </w:rPr>
      </w:pPr>
    </w:p>
    <w:p w:rsidR="00F21C61" w:rsidRDefault="00915F07" w:rsidP="00DD7BE6">
      <w:pPr>
        <w:pStyle w:val="Tabelatekst"/>
        <w:rPr>
          <w:lang w:val="sr-Cyrl-BA"/>
        </w:rPr>
      </w:pPr>
      <w:r w:rsidRPr="00A2429F">
        <w:rPr>
          <w:sz w:val="24"/>
          <w:szCs w:val="24"/>
          <w:lang w:val="sr-Cyrl-CS"/>
        </w:rPr>
        <w:t>Активности Одјељења за интерну ревизију</w:t>
      </w:r>
      <w:r w:rsidR="00DD7BE6">
        <w:rPr>
          <w:sz w:val="24"/>
          <w:szCs w:val="24"/>
          <w:lang w:val="sr-Cyrl-CS"/>
        </w:rPr>
        <w:t>,</w:t>
      </w:r>
      <w:r w:rsidRPr="00A2429F">
        <w:rPr>
          <w:sz w:val="24"/>
          <w:szCs w:val="24"/>
          <w:lang w:val="sr-Cyrl-CS"/>
        </w:rPr>
        <w:t xml:space="preserve"> у протеклом периоду</w:t>
      </w:r>
      <w:r w:rsidR="00DD7BE6">
        <w:rPr>
          <w:sz w:val="24"/>
          <w:szCs w:val="24"/>
          <w:lang w:val="sr-Cyrl-CS"/>
        </w:rPr>
        <w:t>, су</w:t>
      </w:r>
      <w:r w:rsidRPr="00A2429F">
        <w:rPr>
          <w:sz w:val="24"/>
          <w:szCs w:val="24"/>
          <w:lang w:val="sr-Cyrl-CS"/>
        </w:rPr>
        <w:t xml:space="preserve"> највећим дијелом</w:t>
      </w:r>
      <w:r w:rsidR="00DD7BE6">
        <w:rPr>
          <w:sz w:val="24"/>
          <w:szCs w:val="24"/>
          <w:lang w:val="sr-Cyrl-CS"/>
        </w:rPr>
        <w:t xml:space="preserve"> биле</w:t>
      </w:r>
      <w:r w:rsidRPr="00A2429F">
        <w:rPr>
          <w:sz w:val="24"/>
          <w:szCs w:val="24"/>
          <w:lang w:val="sr-Cyrl-CS"/>
        </w:rPr>
        <w:t xml:space="preserve"> усмјерене на реализацију плана, кроз израду ревизорских извјештаја. Ревизорски извјештаји су били у сврху пружања довољно информација, које указују на ниво поузданости система интерних контрола у организационом дијелу Друштва, који је предмет односне ревизије.</w:t>
      </w:r>
      <w:r w:rsidR="00DD7BE6">
        <w:rPr>
          <w:sz w:val="24"/>
          <w:szCs w:val="24"/>
          <w:lang w:val="sr-Cyrl-CS"/>
        </w:rPr>
        <w:t xml:space="preserve"> Такође, акценат је стављен на</w:t>
      </w:r>
      <w:r w:rsidR="00DD7BE6">
        <w:rPr>
          <w:lang w:val="sr-Cyrl-BA"/>
        </w:rPr>
        <w:t xml:space="preserve"> побољшање и јачање</w:t>
      </w:r>
      <w:r w:rsidR="00443EC9" w:rsidRPr="00DD7BE6">
        <w:rPr>
          <w:lang w:val="sr-Cyrl-BA"/>
        </w:rPr>
        <w:t xml:space="preserve"> система интерних контрола као и препознавање и ублажавање могућег ризика и остварења планираних циљева Друштва.</w:t>
      </w:r>
    </w:p>
    <w:p w:rsidR="003C27C7" w:rsidRPr="00DD7BE6" w:rsidRDefault="003C27C7" w:rsidP="00DD7BE6">
      <w:pPr>
        <w:pStyle w:val="Tabelatekst"/>
        <w:rPr>
          <w:sz w:val="24"/>
          <w:szCs w:val="24"/>
          <w:lang w:val="sr-Cyrl-CS"/>
        </w:rPr>
      </w:pPr>
    </w:p>
    <w:p w:rsidR="00563DFE" w:rsidRPr="008B173E" w:rsidRDefault="00563DFE" w:rsidP="007A353E">
      <w:pPr>
        <w:tabs>
          <w:tab w:val="left" w:pos="720"/>
        </w:tabs>
        <w:spacing w:after="120"/>
        <w:rPr>
          <w:rFonts w:cs="Times New Roman"/>
          <w:highlight w:val="yellow"/>
        </w:rPr>
      </w:pPr>
    </w:p>
    <w:p w:rsidR="00D05475" w:rsidRPr="00964484" w:rsidRDefault="008D3D3E" w:rsidP="00F3330D">
      <w:pPr>
        <w:pStyle w:val="Heading1"/>
        <w:spacing w:after="100" w:afterAutospacing="1"/>
        <w:contextualSpacing/>
        <w:jc w:val="both"/>
        <w:rPr>
          <w:rFonts w:cs="Times New Roman"/>
        </w:rPr>
      </w:pPr>
      <w:bookmarkStart w:id="25" w:name="_Toc1482822"/>
      <w:r w:rsidRPr="00964484">
        <w:rPr>
          <w:rFonts w:cs="Times New Roman"/>
        </w:rPr>
        <w:t>7</w:t>
      </w:r>
      <w:r w:rsidR="00E50D8F" w:rsidRPr="00964484">
        <w:rPr>
          <w:rFonts w:cs="Times New Roman"/>
          <w:lang w:val="sr-Cyrl-BA"/>
        </w:rPr>
        <w:t xml:space="preserve">. </w:t>
      </w:r>
      <w:r w:rsidR="0084710F" w:rsidRPr="00964484">
        <w:rPr>
          <w:rFonts w:cs="Times New Roman"/>
          <w:lang w:val="sr-Latn-CS"/>
        </w:rPr>
        <w:t>ФИНАНСИЈСКО ПОСЛОВАЊЕ</w:t>
      </w:r>
      <w:bookmarkEnd w:id="25"/>
    </w:p>
    <w:p w:rsidR="00D05475" w:rsidRPr="00700EBB" w:rsidRDefault="008D3D3E" w:rsidP="00F3330D">
      <w:pPr>
        <w:pStyle w:val="Heading2"/>
        <w:spacing w:after="100" w:afterAutospacing="1"/>
        <w:ind w:left="720"/>
        <w:jc w:val="both"/>
      </w:pPr>
      <w:bookmarkStart w:id="26" w:name="_Toc1482823"/>
      <w:r w:rsidRPr="00700EBB">
        <w:t>7</w:t>
      </w:r>
      <w:r w:rsidR="006E399B" w:rsidRPr="00700EBB">
        <w:rPr>
          <w:lang w:val="sr-Latn-CS"/>
        </w:rPr>
        <w:t>.1.</w:t>
      </w:r>
      <w:r w:rsidR="002C6BAF" w:rsidRPr="00700EBB">
        <w:rPr>
          <w:lang w:val="sr-Cyrl-BA"/>
        </w:rPr>
        <w:t xml:space="preserve"> </w:t>
      </w:r>
      <w:r w:rsidR="00C21380" w:rsidRPr="00700EBB">
        <w:rPr>
          <w:lang w:val="sr-Cyrl-CS"/>
        </w:rPr>
        <w:t>Биланс стања</w:t>
      </w:r>
      <w:bookmarkEnd w:id="26"/>
    </w:p>
    <w:p w:rsidR="002C07BB" w:rsidRPr="00700EBB" w:rsidRDefault="002C07BB" w:rsidP="00E101E9">
      <w:pPr>
        <w:rPr>
          <w:b/>
          <w:lang w:val="sr-Latn-CS"/>
        </w:rPr>
      </w:pPr>
      <w:r w:rsidRPr="00700EBB">
        <w:rPr>
          <w:b/>
          <w:lang w:val="sr-Cyrl-CS"/>
        </w:rPr>
        <w:t>Актива</w:t>
      </w:r>
    </w:p>
    <w:tbl>
      <w:tblPr>
        <w:tblW w:w="9020" w:type="dxa"/>
        <w:tblInd w:w="92" w:type="dxa"/>
        <w:tblLook w:val="04A0"/>
      </w:tblPr>
      <w:tblGrid>
        <w:gridCol w:w="4660"/>
        <w:gridCol w:w="2180"/>
        <w:gridCol w:w="2180"/>
      </w:tblGrid>
      <w:tr w:rsidR="00700EBB" w:rsidRPr="00700EBB" w:rsidTr="00700EBB">
        <w:trPr>
          <w:trHeight w:val="499"/>
        </w:trPr>
        <w:tc>
          <w:tcPr>
            <w:tcW w:w="4660" w:type="dxa"/>
            <w:tcBorders>
              <w:top w:val="single" w:sz="4" w:space="0" w:color="auto"/>
              <w:left w:val="single" w:sz="4" w:space="0" w:color="auto"/>
              <w:bottom w:val="single" w:sz="4" w:space="0" w:color="auto"/>
              <w:right w:val="single" w:sz="4" w:space="0" w:color="auto"/>
            </w:tcBorders>
            <w:shd w:val="clear" w:color="000000" w:fill="C0504D"/>
            <w:vAlign w:val="center"/>
            <w:hideMark/>
          </w:tcPr>
          <w:p w:rsidR="00700EBB" w:rsidRPr="00700EBB" w:rsidRDefault="00700EBB" w:rsidP="00700EBB">
            <w:pPr>
              <w:jc w:val="left"/>
              <w:rPr>
                <w:rFonts w:ascii="Calibri" w:eastAsia="Times New Roman" w:hAnsi="Calibri" w:cs="Times New Roman"/>
                <w:b/>
                <w:bCs/>
                <w:szCs w:val="24"/>
              </w:rPr>
            </w:pPr>
            <w:r w:rsidRPr="00700EBB">
              <w:rPr>
                <w:rFonts w:ascii="Calibri" w:eastAsia="Times New Roman" w:hAnsi="Calibri" w:cs="Times New Roman"/>
                <w:b/>
                <w:bCs/>
                <w:szCs w:val="24"/>
              </w:rPr>
              <w:t>ПОЗИЦИЈА</w:t>
            </w:r>
          </w:p>
        </w:tc>
        <w:tc>
          <w:tcPr>
            <w:tcW w:w="2180" w:type="dxa"/>
            <w:tcBorders>
              <w:top w:val="single" w:sz="4" w:space="0" w:color="auto"/>
              <w:left w:val="nil"/>
              <w:bottom w:val="single" w:sz="4" w:space="0" w:color="auto"/>
              <w:right w:val="single" w:sz="4" w:space="0" w:color="auto"/>
            </w:tcBorders>
            <w:shd w:val="clear" w:color="000000" w:fill="C0504D"/>
            <w:vAlign w:val="center"/>
            <w:hideMark/>
          </w:tcPr>
          <w:p w:rsidR="00700EBB" w:rsidRPr="00700EBB" w:rsidRDefault="00700EBB" w:rsidP="00700EBB">
            <w:pPr>
              <w:jc w:val="center"/>
              <w:rPr>
                <w:rFonts w:ascii="Calibri" w:eastAsia="Times New Roman" w:hAnsi="Calibri" w:cs="Times New Roman"/>
                <w:b/>
                <w:bCs/>
                <w:szCs w:val="24"/>
              </w:rPr>
            </w:pPr>
            <w:r w:rsidRPr="00700EBB">
              <w:rPr>
                <w:rFonts w:ascii="Calibri" w:eastAsia="Times New Roman" w:hAnsi="Calibri" w:cs="Times New Roman"/>
                <w:b/>
                <w:bCs/>
                <w:szCs w:val="24"/>
              </w:rPr>
              <w:t>01.01 - 31.12. 2017.</w:t>
            </w:r>
          </w:p>
        </w:tc>
        <w:tc>
          <w:tcPr>
            <w:tcW w:w="2180" w:type="dxa"/>
            <w:tcBorders>
              <w:top w:val="single" w:sz="4" w:space="0" w:color="auto"/>
              <w:left w:val="nil"/>
              <w:bottom w:val="single" w:sz="4" w:space="0" w:color="auto"/>
              <w:right w:val="single" w:sz="4" w:space="0" w:color="auto"/>
            </w:tcBorders>
            <w:shd w:val="clear" w:color="000000" w:fill="C0504D"/>
            <w:vAlign w:val="center"/>
            <w:hideMark/>
          </w:tcPr>
          <w:p w:rsidR="00700EBB" w:rsidRPr="00700EBB" w:rsidRDefault="00700EBB" w:rsidP="00700EBB">
            <w:pPr>
              <w:jc w:val="center"/>
              <w:rPr>
                <w:rFonts w:ascii="Calibri" w:eastAsia="Times New Roman" w:hAnsi="Calibri" w:cs="Times New Roman"/>
                <w:b/>
                <w:bCs/>
                <w:szCs w:val="24"/>
              </w:rPr>
            </w:pPr>
            <w:r w:rsidRPr="00700EBB">
              <w:rPr>
                <w:rFonts w:ascii="Calibri" w:eastAsia="Times New Roman" w:hAnsi="Calibri" w:cs="Times New Roman"/>
                <w:b/>
                <w:bCs/>
                <w:szCs w:val="24"/>
              </w:rPr>
              <w:t>01.01 - 31.12. 2018.</w:t>
            </w:r>
          </w:p>
        </w:tc>
      </w:tr>
      <w:tr w:rsidR="00700EBB" w:rsidRPr="00700EBB" w:rsidTr="00700EBB">
        <w:trPr>
          <w:trHeight w:val="499"/>
        </w:trPr>
        <w:tc>
          <w:tcPr>
            <w:tcW w:w="4660" w:type="dxa"/>
            <w:tcBorders>
              <w:top w:val="nil"/>
              <w:left w:val="single" w:sz="4" w:space="0" w:color="auto"/>
              <w:bottom w:val="single" w:sz="4" w:space="0" w:color="auto"/>
              <w:right w:val="single" w:sz="4" w:space="0" w:color="auto"/>
            </w:tcBorders>
            <w:shd w:val="clear" w:color="000000" w:fill="7F7F7F"/>
            <w:vAlign w:val="center"/>
            <w:hideMark/>
          </w:tcPr>
          <w:p w:rsidR="00700EBB" w:rsidRPr="00700EBB" w:rsidRDefault="00700EBB" w:rsidP="00700EBB">
            <w:pPr>
              <w:jc w:val="left"/>
              <w:rPr>
                <w:rFonts w:ascii="Calibri" w:eastAsia="Times New Roman" w:hAnsi="Calibri" w:cs="Times New Roman"/>
                <w:b/>
                <w:bCs/>
                <w:color w:val="000000"/>
                <w:szCs w:val="24"/>
              </w:rPr>
            </w:pPr>
            <w:r w:rsidRPr="00700EBB">
              <w:rPr>
                <w:rFonts w:ascii="Calibri" w:eastAsia="Times New Roman" w:hAnsi="Calibri" w:cs="Times New Roman"/>
                <w:b/>
                <w:bCs/>
                <w:color w:val="000000"/>
                <w:szCs w:val="24"/>
              </w:rPr>
              <w:t>1.1.Стална имовина</w:t>
            </w:r>
          </w:p>
        </w:tc>
        <w:tc>
          <w:tcPr>
            <w:tcW w:w="2180" w:type="dxa"/>
            <w:tcBorders>
              <w:top w:val="nil"/>
              <w:left w:val="nil"/>
              <w:bottom w:val="single" w:sz="4" w:space="0" w:color="auto"/>
              <w:right w:val="single" w:sz="4" w:space="0" w:color="auto"/>
            </w:tcBorders>
            <w:shd w:val="clear" w:color="000000" w:fill="7F7F7F"/>
            <w:vAlign w:val="center"/>
            <w:hideMark/>
          </w:tcPr>
          <w:p w:rsidR="00700EBB" w:rsidRPr="00700EBB" w:rsidRDefault="00700EBB" w:rsidP="00700EBB">
            <w:pPr>
              <w:jc w:val="right"/>
              <w:rPr>
                <w:rFonts w:ascii="Calibri" w:eastAsia="Times New Roman" w:hAnsi="Calibri" w:cs="Times New Roman"/>
                <w:b/>
                <w:bCs/>
                <w:color w:val="000000"/>
                <w:szCs w:val="24"/>
              </w:rPr>
            </w:pPr>
            <w:r w:rsidRPr="00700EBB">
              <w:rPr>
                <w:rFonts w:ascii="Calibri" w:eastAsia="Times New Roman" w:hAnsi="Calibri" w:cs="Times New Roman"/>
                <w:b/>
                <w:bCs/>
                <w:color w:val="000000"/>
                <w:szCs w:val="24"/>
              </w:rPr>
              <w:t>61.674.363,00</w:t>
            </w:r>
          </w:p>
        </w:tc>
        <w:tc>
          <w:tcPr>
            <w:tcW w:w="2180" w:type="dxa"/>
            <w:tcBorders>
              <w:top w:val="nil"/>
              <w:left w:val="nil"/>
              <w:bottom w:val="single" w:sz="4" w:space="0" w:color="auto"/>
              <w:right w:val="single" w:sz="4" w:space="0" w:color="auto"/>
            </w:tcBorders>
            <w:shd w:val="clear" w:color="000000" w:fill="7F7F7F"/>
            <w:vAlign w:val="center"/>
            <w:hideMark/>
          </w:tcPr>
          <w:p w:rsidR="00700EBB" w:rsidRPr="00700EBB" w:rsidRDefault="00700EBB" w:rsidP="00700EBB">
            <w:pPr>
              <w:jc w:val="right"/>
              <w:rPr>
                <w:rFonts w:ascii="Calibri" w:eastAsia="Times New Roman" w:hAnsi="Calibri" w:cs="Times New Roman"/>
                <w:b/>
                <w:bCs/>
                <w:color w:val="000000"/>
                <w:szCs w:val="24"/>
              </w:rPr>
            </w:pPr>
            <w:r w:rsidRPr="00700EBB">
              <w:rPr>
                <w:rFonts w:ascii="Calibri" w:eastAsia="Times New Roman" w:hAnsi="Calibri" w:cs="Times New Roman"/>
                <w:b/>
                <w:bCs/>
                <w:color w:val="000000"/>
                <w:szCs w:val="24"/>
              </w:rPr>
              <w:t>68.946.197,00</w:t>
            </w:r>
          </w:p>
        </w:tc>
      </w:tr>
      <w:tr w:rsidR="00700EBB" w:rsidRPr="00700EBB" w:rsidTr="00700EBB">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700EBB" w:rsidRPr="00700EBB" w:rsidRDefault="00700EBB" w:rsidP="00700EBB">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Концесије, патенти, лиценце и оста. права</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51.508.152,00</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50.430.542,00</w:t>
            </w:r>
          </w:p>
        </w:tc>
      </w:tr>
      <w:tr w:rsidR="00700EBB" w:rsidRPr="00700EBB" w:rsidTr="00700EBB">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700EBB" w:rsidRPr="00700EBB" w:rsidRDefault="00700EBB" w:rsidP="00700EBB">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Остала нематеријална средства</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2.371.643,00</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2.380.796,00</w:t>
            </w:r>
          </w:p>
        </w:tc>
      </w:tr>
      <w:tr w:rsidR="00700EBB" w:rsidRPr="00700EBB" w:rsidTr="00700EBB">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700EBB" w:rsidRPr="00700EBB" w:rsidRDefault="00700EBB" w:rsidP="00700EBB">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Аванси и</w:t>
            </w:r>
            <w:r w:rsidR="004D4397">
              <w:rPr>
                <w:rFonts w:ascii="Calibri" w:eastAsia="Times New Roman" w:hAnsi="Calibri" w:cs="Times New Roman"/>
                <w:color w:val="000000"/>
                <w:szCs w:val="24"/>
              </w:rPr>
              <w:t xml:space="preserve"> нематеријална средства у припр</w:t>
            </w:r>
            <w:r w:rsidRPr="00700EBB">
              <w:rPr>
                <w:rFonts w:ascii="Calibri" w:eastAsia="Times New Roman" w:hAnsi="Calibri" w:cs="Times New Roman"/>
                <w:color w:val="000000"/>
                <w:szCs w:val="24"/>
              </w:rPr>
              <w:t>.</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1.589.849,00</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10.068.856,00</w:t>
            </w:r>
          </w:p>
        </w:tc>
      </w:tr>
      <w:tr w:rsidR="00700EBB" w:rsidRPr="00700EBB" w:rsidTr="00700EBB">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700EBB" w:rsidRPr="00700EBB" w:rsidRDefault="00700EBB" w:rsidP="00700EBB">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Земљиште</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57.623,00</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57.623,00</w:t>
            </w:r>
          </w:p>
        </w:tc>
      </w:tr>
      <w:tr w:rsidR="00700EBB" w:rsidRPr="00700EBB" w:rsidTr="00700EBB">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700EBB" w:rsidRPr="00700EBB" w:rsidRDefault="00700EBB" w:rsidP="00700EBB">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Грађевински објекти</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5.781.256,00</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5.443.387,00</w:t>
            </w:r>
          </w:p>
        </w:tc>
      </w:tr>
      <w:tr w:rsidR="00700EBB" w:rsidRPr="00700EBB" w:rsidTr="00700EBB">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700EBB" w:rsidRPr="00700EBB" w:rsidRDefault="00700EBB" w:rsidP="00700EBB">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Постројења и опрема</w:t>
            </w:r>
            <w:r w:rsidRPr="00700EBB">
              <w:rPr>
                <w:rFonts w:ascii="Calibri" w:eastAsia="Times New Roman" w:hAnsi="Calibri" w:cs="Times New Roman"/>
                <w:b/>
                <w:bCs/>
                <w:color w:val="000000"/>
                <w:szCs w:val="24"/>
              </w:rPr>
              <w:t xml:space="preserve"> </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334.182,00</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510.374,00</w:t>
            </w:r>
          </w:p>
        </w:tc>
      </w:tr>
      <w:tr w:rsidR="00700EBB" w:rsidRPr="00700EBB" w:rsidTr="00700EBB">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700EBB" w:rsidRPr="00700EBB" w:rsidRDefault="004D4397" w:rsidP="00700EBB">
            <w:pPr>
              <w:jc w:val="left"/>
              <w:rPr>
                <w:rFonts w:ascii="Calibri" w:eastAsia="Times New Roman" w:hAnsi="Calibri" w:cs="Times New Roman"/>
                <w:color w:val="000000"/>
                <w:szCs w:val="24"/>
              </w:rPr>
            </w:pPr>
            <w:r>
              <w:rPr>
                <w:rFonts w:ascii="Calibri" w:eastAsia="Times New Roman" w:hAnsi="Calibri" w:cs="Times New Roman"/>
                <w:color w:val="000000"/>
                <w:szCs w:val="24"/>
              </w:rPr>
              <w:t>Улагање на туђим некре. постро</w:t>
            </w:r>
            <w:r w:rsidR="00700EBB" w:rsidRPr="00700EBB">
              <w:rPr>
                <w:rFonts w:ascii="Calibri" w:eastAsia="Times New Roman" w:hAnsi="Calibri" w:cs="Times New Roman"/>
                <w:color w:val="000000"/>
                <w:szCs w:val="24"/>
              </w:rPr>
              <w:t>. и опреми</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 </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24.799,00</w:t>
            </w:r>
          </w:p>
        </w:tc>
      </w:tr>
      <w:tr w:rsidR="00700EBB" w:rsidRPr="00700EBB" w:rsidTr="00700EBB">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700EBB" w:rsidRPr="00700EBB" w:rsidRDefault="00700EBB" w:rsidP="00700EBB">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Ава.и нек</w:t>
            </w:r>
            <w:r w:rsidR="00C828F3">
              <w:rPr>
                <w:rFonts w:ascii="Calibri" w:eastAsia="Times New Roman" w:hAnsi="Calibri" w:cs="Times New Roman"/>
                <w:color w:val="000000"/>
                <w:szCs w:val="24"/>
              </w:rPr>
              <w:t>р,пост.опрем.и инве.некрету при</w:t>
            </w:r>
            <w:r w:rsidRPr="00700EBB">
              <w:rPr>
                <w:rFonts w:ascii="Calibri" w:eastAsia="Times New Roman" w:hAnsi="Calibri" w:cs="Times New Roman"/>
                <w:color w:val="000000"/>
                <w:szCs w:val="24"/>
              </w:rPr>
              <w:t>.</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13.380,00</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13.380,00</w:t>
            </w:r>
          </w:p>
        </w:tc>
      </w:tr>
      <w:tr w:rsidR="00700EBB" w:rsidRPr="00700EBB" w:rsidTr="00700EBB">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700EBB" w:rsidRPr="00700EBB" w:rsidRDefault="00700EBB" w:rsidP="00700EBB">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Остали дугорочни финансијски пласмани</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13.965,00</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10.931,00</w:t>
            </w:r>
          </w:p>
        </w:tc>
      </w:tr>
      <w:tr w:rsidR="00700EBB" w:rsidRPr="00700EBB" w:rsidTr="00700EBB">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700EBB" w:rsidRPr="00700EBB" w:rsidRDefault="00700EBB" w:rsidP="00700EBB">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Одложена пореска средства</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4.313,00</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5.509,00</w:t>
            </w:r>
          </w:p>
        </w:tc>
      </w:tr>
      <w:tr w:rsidR="00700EBB" w:rsidRPr="00700EBB" w:rsidTr="00700EBB">
        <w:trPr>
          <w:trHeight w:val="499"/>
        </w:trPr>
        <w:tc>
          <w:tcPr>
            <w:tcW w:w="4660" w:type="dxa"/>
            <w:tcBorders>
              <w:top w:val="nil"/>
              <w:left w:val="single" w:sz="4" w:space="0" w:color="auto"/>
              <w:bottom w:val="single" w:sz="4" w:space="0" w:color="auto"/>
              <w:right w:val="single" w:sz="4" w:space="0" w:color="auto"/>
            </w:tcBorders>
            <w:shd w:val="clear" w:color="000000" w:fill="7F7F7F"/>
            <w:vAlign w:val="center"/>
            <w:hideMark/>
          </w:tcPr>
          <w:p w:rsidR="00700EBB" w:rsidRPr="00700EBB" w:rsidRDefault="00700EBB" w:rsidP="00700EBB">
            <w:pPr>
              <w:jc w:val="left"/>
              <w:rPr>
                <w:rFonts w:ascii="Calibri" w:eastAsia="Times New Roman" w:hAnsi="Calibri" w:cs="Times New Roman"/>
                <w:b/>
                <w:bCs/>
                <w:color w:val="000000"/>
                <w:szCs w:val="24"/>
              </w:rPr>
            </w:pPr>
            <w:r w:rsidRPr="00700EBB">
              <w:rPr>
                <w:rFonts w:ascii="Calibri" w:eastAsia="Times New Roman" w:hAnsi="Calibri" w:cs="Times New Roman"/>
                <w:b/>
                <w:bCs/>
                <w:color w:val="000000"/>
                <w:szCs w:val="24"/>
              </w:rPr>
              <w:t>1.2.Текућа имовина</w:t>
            </w:r>
          </w:p>
        </w:tc>
        <w:tc>
          <w:tcPr>
            <w:tcW w:w="2180" w:type="dxa"/>
            <w:tcBorders>
              <w:top w:val="nil"/>
              <w:left w:val="nil"/>
              <w:bottom w:val="single" w:sz="4" w:space="0" w:color="auto"/>
              <w:right w:val="single" w:sz="4" w:space="0" w:color="auto"/>
            </w:tcBorders>
            <w:shd w:val="clear" w:color="000000" w:fill="7F7F7F"/>
            <w:vAlign w:val="center"/>
            <w:hideMark/>
          </w:tcPr>
          <w:p w:rsidR="00700EBB" w:rsidRPr="00700EBB" w:rsidRDefault="00700EBB" w:rsidP="00700EBB">
            <w:pPr>
              <w:jc w:val="right"/>
              <w:rPr>
                <w:rFonts w:ascii="Calibri" w:eastAsia="Times New Roman" w:hAnsi="Calibri" w:cs="Times New Roman"/>
                <w:b/>
                <w:bCs/>
                <w:color w:val="000000"/>
                <w:szCs w:val="24"/>
              </w:rPr>
            </w:pPr>
            <w:r w:rsidRPr="00700EBB">
              <w:rPr>
                <w:rFonts w:ascii="Calibri" w:eastAsia="Times New Roman" w:hAnsi="Calibri" w:cs="Times New Roman"/>
                <w:b/>
                <w:bCs/>
                <w:color w:val="000000"/>
                <w:szCs w:val="24"/>
              </w:rPr>
              <w:t>4.071.439,00</w:t>
            </w:r>
          </w:p>
        </w:tc>
        <w:tc>
          <w:tcPr>
            <w:tcW w:w="2180" w:type="dxa"/>
            <w:tcBorders>
              <w:top w:val="nil"/>
              <w:left w:val="nil"/>
              <w:bottom w:val="single" w:sz="4" w:space="0" w:color="auto"/>
              <w:right w:val="single" w:sz="4" w:space="0" w:color="auto"/>
            </w:tcBorders>
            <w:shd w:val="clear" w:color="000000" w:fill="7F7F7F"/>
            <w:vAlign w:val="center"/>
            <w:hideMark/>
          </w:tcPr>
          <w:p w:rsidR="00700EBB" w:rsidRPr="00700EBB" w:rsidRDefault="00700EBB" w:rsidP="00700EBB">
            <w:pPr>
              <w:jc w:val="right"/>
              <w:rPr>
                <w:rFonts w:ascii="Calibri" w:eastAsia="Times New Roman" w:hAnsi="Calibri" w:cs="Times New Roman"/>
                <w:b/>
                <w:bCs/>
                <w:color w:val="000000"/>
                <w:szCs w:val="24"/>
              </w:rPr>
            </w:pPr>
            <w:r w:rsidRPr="00700EBB">
              <w:rPr>
                <w:rFonts w:ascii="Calibri" w:eastAsia="Times New Roman" w:hAnsi="Calibri" w:cs="Times New Roman"/>
                <w:b/>
                <w:bCs/>
                <w:color w:val="000000"/>
                <w:szCs w:val="24"/>
              </w:rPr>
              <w:t>3.463.793,00</w:t>
            </w:r>
          </w:p>
        </w:tc>
      </w:tr>
      <w:tr w:rsidR="00700EBB" w:rsidRPr="00700EBB" w:rsidTr="00852220">
        <w:trPr>
          <w:trHeight w:val="499"/>
        </w:trPr>
        <w:tc>
          <w:tcPr>
            <w:tcW w:w="4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0EBB" w:rsidRPr="00700EBB" w:rsidRDefault="00700EBB" w:rsidP="00700EBB">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lastRenderedPageBreak/>
              <w:t>Залихе материјала</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269.783,00</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614.216,00</w:t>
            </w:r>
          </w:p>
        </w:tc>
      </w:tr>
      <w:tr w:rsidR="00700EBB" w:rsidRPr="00700EBB" w:rsidTr="00700EBB">
        <w:trPr>
          <w:trHeight w:val="499"/>
        </w:trPr>
        <w:tc>
          <w:tcPr>
            <w:tcW w:w="4660" w:type="dxa"/>
            <w:tcBorders>
              <w:top w:val="nil"/>
              <w:left w:val="single" w:sz="4" w:space="0" w:color="auto"/>
              <w:bottom w:val="single" w:sz="4" w:space="0" w:color="auto"/>
              <w:right w:val="single" w:sz="4" w:space="0" w:color="auto"/>
            </w:tcBorders>
            <w:shd w:val="clear" w:color="auto" w:fill="auto"/>
            <w:vAlign w:val="center"/>
            <w:hideMark/>
          </w:tcPr>
          <w:p w:rsidR="00700EBB" w:rsidRPr="00700EBB" w:rsidRDefault="00700EBB" w:rsidP="00700EBB">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Дати аванси</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6.764,00</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9.929,00</w:t>
            </w:r>
          </w:p>
        </w:tc>
      </w:tr>
      <w:tr w:rsidR="00700EBB" w:rsidRPr="00700EBB" w:rsidTr="00700EBB">
        <w:trPr>
          <w:trHeight w:val="499"/>
        </w:trPr>
        <w:tc>
          <w:tcPr>
            <w:tcW w:w="4660" w:type="dxa"/>
            <w:tcBorders>
              <w:top w:val="nil"/>
              <w:left w:val="single" w:sz="4" w:space="0" w:color="auto"/>
              <w:bottom w:val="single" w:sz="4" w:space="0" w:color="auto"/>
              <w:right w:val="single" w:sz="4" w:space="0" w:color="auto"/>
            </w:tcBorders>
            <w:shd w:val="clear" w:color="auto" w:fill="auto"/>
            <w:vAlign w:val="center"/>
            <w:hideMark/>
          </w:tcPr>
          <w:p w:rsidR="00700EBB" w:rsidRPr="00700EBB" w:rsidRDefault="00700EBB" w:rsidP="00700EBB">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Купци - повезана правна лица</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110.397,00</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84.634,00</w:t>
            </w:r>
          </w:p>
        </w:tc>
      </w:tr>
      <w:tr w:rsidR="00700EBB" w:rsidRPr="00700EBB" w:rsidTr="00700EBB">
        <w:trPr>
          <w:trHeight w:val="499"/>
        </w:trPr>
        <w:tc>
          <w:tcPr>
            <w:tcW w:w="4660" w:type="dxa"/>
            <w:tcBorders>
              <w:top w:val="nil"/>
              <w:left w:val="single" w:sz="4" w:space="0" w:color="auto"/>
              <w:bottom w:val="single" w:sz="4" w:space="0" w:color="auto"/>
              <w:right w:val="single" w:sz="4" w:space="0" w:color="auto"/>
            </w:tcBorders>
            <w:shd w:val="clear" w:color="auto" w:fill="auto"/>
            <w:vAlign w:val="center"/>
            <w:hideMark/>
          </w:tcPr>
          <w:p w:rsidR="00700EBB" w:rsidRPr="00700EBB" w:rsidRDefault="00700EBB" w:rsidP="00700EBB">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Купци у земљи</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1.356.600,00</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1.397.409,00</w:t>
            </w:r>
          </w:p>
        </w:tc>
      </w:tr>
      <w:tr w:rsidR="00700EBB" w:rsidRPr="00700EBB" w:rsidTr="00700EBB">
        <w:trPr>
          <w:trHeight w:val="499"/>
        </w:trPr>
        <w:tc>
          <w:tcPr>
            <w:tcW w:w="4660" w:type="dxa"/>
            <w:tcBorders>
              <w:top w:val="nil"/>
              <w:left w:val="single" w:sz="4" w:space="0" w:color="auto"/>
              <w:bottom w:val="single" w:sz="4" w:space="0" w:color="auto"/>
              <w:right w:val="single" w:sz="4" w:space="0" w:color="auto"/>
            </w:tcBorders>
            <w:shd w:val="clear" w:color="auto" w:fill="auto"/>
            <w:vAlign w:val="center"/>
            <w:hideMark/>
          </w:tcPr>
          <w:p w:rsidR="00700EBB" w:rsidRPr="00700EBB" w:rsidRDefault="00700EBB" w:rsidP="00700EBB">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Друга краткорочна потраживања</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4.223,00</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79.779,00</w:t>
            </w:r>
          </w:p>
        </w:tc>
      </w:tr>
      <w:tr w:rsidR="00700EBB" w:rsidRPr="00700EBB" w:rsidTr="00700EBB">
        <w:trPr>
          <w:trHeight w:val="499"/>
        </w:trPr>
        <w:tc>
          <w:tcPr>
            <w:tcW w:w="4660" w:type="dxa"/>
            <w:tcBorders>
              <w:top w:val="nil"/>
              <w:left w:val="single" w:sz="4" w:space="0" w:color="auto"/>
              <w:bottom w:val="single" w:sz="4" w:space="0" w:color="auto"/>
              <w:right w:val="single" w:sz="4" w:space="0" w:color="auto"/>
            </w:tcBorders>
            <w:shd w:val="clear" w:color="auto" w:fill="auto"/>
            <w:vAlign w:val="center"/>
            <w:hideMark/>
          </w:tcPr>
          <w:p w:rsidR="00700EBB" w:rsidRPr="00700EBB" w:rsidRDefault="00700EBB" w:rsidP="00700EBB">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Краткорочни финансијски пласмани</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3.220,00</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3.284,00</w:t>
            </w:r>
          </w:p>
        </w:tc>
      </w:tr>
      <w:tr w:rsidR="00700EBB" w:rsidRPr="00700EBB" w:rsidTr="00700EBB">
        <w:trPr>
          <w:trHeight w:val="499"/>
        </w:trPr>
        <w:tc>
          <w:tcPr>
            <w:tcW w:w="4660" w:type="dxa"/>
            <w:tcBorders>
              <w:top w:val="nil"/>
              <w:left w:val="single" w:sz="4" w:space="0" w:color="auto"/>
              <w:bottom w:val="single" w:sz="4" w:space="0" w:color="auto"/>
              <w:right w:val="single" w:sz="4" w:space="0" w:color="auto"/>
            </w:tcBorders>
            <w:shd w:val="clear" w:color="auto" w:fill="auto"/>
            <w:vAlign w:val="center"/>
            <w:hideMark/>
          </w:tcPr>
          <w:p w:rsidR="00700EBB" w:rsidRPr="00700EBB" w:rsidRDefault="00700EBB" w:rsidP="00700EBB">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Готовински еквавиленти и готовина</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149.575,00</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112.082,00</w:t>
            </w:r>
          </w:p>
        </w:tc>
      </w:tr>
      <w:tr w:rsidR="00700EBB" w:rsidRPr="00700EBB" w:rsidTr="00700EBB">
        <w:trPr>
          <w:trHeight w:val="499"/>
        </w:trPr>
        <w:tc>
          <w:tcPr>
            <w:tcW w:w="4660" w:type="dxa"/>
            <w:tcBorders>
              <w:top w:val="nil"/>
              <w:left w:val="single" w:sz="4" w:space="0" w:color="auto"/>
              <w:bottom w:val="single" w:sz="4" w:space="0" w:color="auto"/>
              <w:right w:val="single" w:sz="4" w:space="0" w:color="auto"/>
            </w:tcBorders>
            <w:shd w:val="clear" w:color="auto" w:fill="auto"/>
            <w:vAlign w:val="center"/>
            <w:hideMark/>
          </w:tcPr>
          <w:p w:rsidR="00700EBB" w:rsidRPr="00700EBB" w:rsidRDefault="00700EBB" w:rsidP="00700EBB">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Порез на додату вриједност</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11.595,00</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11.733,00</w:t>
            </w:r>
          </w:p>
        </w:tc>
      </w:tr>
      <w:tr w:rsidR="00700EBB" w:rsidRPr="00700EBB" w:rsidTr="00700EBB">
        <w:trPr>
          <w:trHeight w:val="499"/>
        </w:trPr>
        <w:tc>
          <w:tcPr>
            <w:tcW w:w="4660" w:type="dxa"/>
            <w:tcBorders>
              <w:top w:val="nil"/>
              <w:left w:val="single" w:sz="4" w:space="0" w:color="auto"/>
              <w:bottom w:val="single" w:sz="4" w:space="0" w:color="auto"/>
              <w:right w:val="single" w:sz="4" w:space="0" w:color="auto"/>
            </w:tcBorders>
            <w:shd w:val="clear" w:color="auto" w:fill="auto"/>
            <w:vAlign w:val="center"/>
            <w:hideMark/>
          </w:tcPr>
          <w:p w:rsidR="00700EBB" w:rsidRPr="00700EBB" w:rsidRDefault="00700EBB" w:rsidP="00700EBB">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Активна временска разграничења</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2.159.282,00</w:t>
            </w:r>
          </w:p>
        </w:tc>
        <w:tc>
          <w:tcPr>
            <w:tcW w:w="2180" w:type="dxa"/>
            <w:tcBorders>
              <w:top w:val="nil"/>
              <w:left w:val="nil"/>
              <w:bottom w:val="single" w:sz="4" w:space="0" w:color="auto"/>
              <w:right w:val="single" w:sz="4" w:space="0" w:color="auto"/>
            </w:tcBorders>
            <w:shd w:val="clear" w:color="auto" w:fill="auto"/>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1.150.727,00</w:t>
            </w:r>
          </w:p>
        </w:tc>
      </w:tr>
      <w:tr w:rsidR="00700EBB" w:rsidRPr="00700EBB" w:rsidTr="00700EBB">
        <w:trPr>
          <w:trHeight w:val="499"/>
        </w:trPr>
        <w:tc>
          <w:tcPr>
            <w:tcW w:w="4660" w:type="dxa"/>
            <w:tcBorders>
              <w:top w:val="nil"/>
              <w:left w:val="single" w:sz="4" w:space="0" w:color="auto"/>
              <w:bottom w:val="single" w:sz="4" w:space="0" w:color="auto"/>
              <w:right w:val="single" w:sz="4" w:space="0" w:color="auto"/>
            </w:tcBorders>
            <w:shd w:val="clear" w:color="000000" w:fill="D99795"/>
            <w:vAlign w:val="center"/>
            <w:hideMark/>
          </w:tcPr>
          <w:p w:rsidR="00700EBB" w:rsidRPr="00700EBB" w:rsidRDefault="00700EBB" w:rsidP="00700EBB">
            <w:pPr>
              <w:jc w:val="left"/>
              <w:rPr>
                <w:rFonts w:ascii="Calibri" w:eastAsia="Times New Roman" w:hAnsi="Calibri" w:cs="Times New Roman"/>
                <w:b/>
                <w:bCs/>
                <w:color w:val="000000"/>
                <w:szCs w:val="24"/>
              </w:rPr>
            </w:pPr>
            <w:r w:rsidRPr="00700EBB">
              <w:rPr>
                <w:rFonts w:ascii="Calibri" w:eastAsia="Times New Roman" w:hAnsi="Calibri" w:cs="Times New Roman"/>
                <w:b/>
                <w:bCs/>
                <w:color w:val="000000"/>
                <w:szCs w:val="24"/>
              </w:rPr>
              <w:t>Пословна актива</w:t>
            </w:r>
          </w:p>
        </w:tc>
        <w:tc>
          <w:tcPr>
            <w:tcW w:w="2180" w:type="dxa"/>
            <w:tcBorders>
              <w:top w:val="nil"/>
              <w:left w:val="nil"/>
              <w:bottom w:val="single" w:sz="4" w:space="0" w:color="auto"/>
              <w:right w:val="single" w:sz="4" w:space="0" w:color="auto"/>
            </w:tcBorders>
            <w:shd w:val="clear" w:color="000000" w:fill="D99795"/>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65.745.802,00</w:t>
            </w:r>
          </w:p>
        </w:tc>
        <w:tc>
          <w:tcPr>
            <w:tcW w:w="2180" w:type="dxa"/>
            <w:tcBorders>
              <w:top w:val="nil"/>
              <w:left w:val="nil"/>
              <w:bottom w:val="single" w:sz="4" w:space="0" w:color="auto"/>
              <w:right w:val="single" w:sz="4" w:space="0" w:color="auto"/>
            </w:tcBorders>
            <w:shd w:val="clear" w:color="000000" w:fill="D99795"/>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72.409.990,00</w:t>
            </w:r>
          </w:p>
        </w:tc>
      </w:tr>
      <w:tr w:rsidR="00700EBB" w:rsidRPr="00700EBB" w:rsidTr="00700EBB">
        <w:trPr>
          <w:trHeight w:val="499"/>
        </w:trPr>
        <w:tc>
          <w:tcPr>
            <w:tcW w:w="4660" w:type="dxa"/>
            <w:tcBorders>
              <w:top w:val="nil"/>
              <w:left w:val="single" w:sz="4" w:space="0" w:color="auto"/>
              <w:bottom w:val="single" w:sz="4" w:space="0" w:color="auto"/>
              <w:right w:val="single" w:sz="4" w:space="0" w:color="auto"/>
            </w:tcBorders>
            <w:shd w:val="clear" w:color="000000" w:fill="E6B9B8"/>
            <w:vAlign w:val="center"/>
            <w:hideMark/>
          </w:tcPr>
          <w:p w:rsidR="00700EBB" w:rsidRPr="00700EBB" w:rsidRDefault="00700EBB" w:rsidP="00700EBB">
            <w:pPr>
              <w:jc w:val="left"/>
              <w:rPr>
                <w:rFonts w:ascii="Calibri" w:eastAsia="Times New Roman" w:hAnsi="Calibri" w:cs="Times New Roman"/>
                <w:b/>
                <w:bCs/>
                <w:color w:val="000000"/>
                <w:szCs w:val="24"/>
              </w:rPr>
            </w:pPr>
            <w:r w:rsidRPr="00700EBB">
              <w:rPr>
                <w:rFonts w:ascii="Calibri" w:eastAsia="Times New Roman" w:hAnsi="Calibri" w:cs="Times New Roman"/>
                <w:b/>
                <w:bCs/>
                <w:color w:val="000000"/>
                <w:szCs w:val="24"/>
              </w:rPr>
              <w:t>Ванбилансна актива</w:t>
            </w:r>
          </w:p>
        </w:tc>
        <w:tc>
          <w:tcPr>
            <w:tcW w:w="2180" w:type="dxa"/>
            <w:tcBorders>
              <w:top w:val="nil"/>
              <w:left w:val="nil"/>
              <w:bottom w:val="single" w:sz="4" w:space="0" w:color="auto"/>
              <w:right w:val="single" w:sz="4" w:space="0" w:color="auto"/>
            </w:tcBorders>
            <w:shd w:val="clear" w:color="000000" w:fill="E6B9B8"/>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 </w:t>
            </w:r>
          </w:p>
        </w:tc>
        <w:tc>
          <w:tcPr>
            <w:tcW w:w="2180" w:type="dxa"/>
            <w:tcBorders>
              <w:top w:val="nil"/>
              <w:left w:val="nil"/>
              <w:bottom w:val="single" w:sz="4" w:space="0" w:color="auto"/>
              <w:right w:val="single" w:sz="4" w:space="0" w:color="auto"/>
            </w:tcBorders>
            <w:shd w:val="clear" w:color="000000" w:fill="E6B9B8"/>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 </w:t>
            </w:r>
          </w:p>
        </w:tc>
      </w:tr>
      <w:tr w:rsidR="00700EBB" w:rsidRPr="00700EBB" w:rsidTr="00700EBB">
        <w:trPr>
          <w:trHeight w:val="499"/>
        </w:trPr>
        <w:tc>
          <w:tcPr>
            <w:tcW w:w="4660" w:type="dxa"/>
            <w:tcBorders>
              <w:top w:val="nil"/>
              <w:left w:val="single" w:sz="4" w:space="0" w:color="auto"/>
              <w:bottom w:val="single" w:sz="4" w:space="0" w:color="auto"/>
              <w:right w:val="single" w:sz="4" w:space="0" w:color="auto"/>
            </w:tcBorders>
            <w:shd w:val="clear" w:color="000000" w:fill="C0504D"/>
            <w:vAlign w:val="center"/>
            <w:hideMark/>
          </w:tcPr>
          <w:p w:rsidR="00700EBB" w:rsidRPr="00700EBB" w:rsidRDefault="00700EBB" w:rsidP="00700EBB">
            <w:pPr>
              <w:jc w:val="left"/>
              <w:rPr>
                <w:rFonts w:ascii="Calibri" w:eastAsia="Times New Roman" w:hAnsi="Calibri" w:cs="Times New Roman"/>
                <w:b/>
                <w:bCs/>
                <w:color w:val="000000"/>
                <w:szCs w:val="24"/>
              </w:rPr>
            </w:pPr>
            <w:r w:rsidRPr="00700EBB">
              <w:rPr>
                <w:rFonts w:ascii="Calibri" w:eastAsia="Times New Roman" w:hAnsi="Calibri" w:cs="Times New Roman"/>
                <w:b/>
                <w:bCs/>
                <w:color w:val="000000"/>
                <w:szCs w:val="24"/>
              </w:rPr>
              <w:t>Укупна актива</w:t>
            </w:r>
          </w:p>
        </w:tc>
        <w:tc>
          <w:tcPr>
            <w:tcW w:w="2180" w:type="dxa"/>
            <w:tcBorders>
              <w:top w:val="nil"/>
              <w:left w:val="nil"/>
              <w:bottom w:val="single" w:sz="4" w:space="0" w:color="auto"/>
              <w:right w:val="single" w:sz="4" w:space="0" w:color="auto"/>
            </w:tcBorders>
            <w:shd w:val="clear" w:color="000000" w:fill="C0504D"/>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65.745.802,00</w:t>
            </w:r>
          </w:p>
        </w:tc>
        <w:tc>
          <w:tcPr>
            <w:tcW w:w="2180" w:type="dxa"/>
            <w:tcBorders>
              <w:top w:val="nil"/>
              <w:left w:val="nil"/>
              <w:bottom w:val="single" w:sz="4" w:space="0" w:color="auto"/>
              <w:right w:val="single" w:sz="4" w:space="0" w:color="auto"/>
            </w:tcBorders>
            <w:shd w:val="clear" w:color="000000" w:fill="C0504D"/>
            <w:vAlign w:val="center"/>
            <w:hideMark/>
          </w:tcPr>
          <w:p w:rsidR="00700EBB" w:rsidRPr="00700EBB" w:rsidRDefault="00700EBB" w:rsidP="00700EBB">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72.409.990,00</w:t>
            </w:r>
          </w:p>
        </w:tc>
      </w:tr>
    </w:tbl>
    <w:p w:rsidR="00A46BD7" w:rsidRPr="008B173E" w:rsidRDefault="00A46BD7" w:rsidP="00E101E9">
      <w:pPr>
        <w:spacing w:before="120" w:after="120"/>
        <w:rPr>
          <w:rFonts w:cstheme="majorBidi"/>
          <w:b/>
          <w:highlight w:val="yellow"/>
        </w:rPr>
      </w:pPr>
    </w:p>
    <w:p w:rsidR="009D1D00" w:rsidRPr="00592403" w:rsidRDefault="002A331B" w:rsidP="00E101E9">
      <w:pPr>
        <w:spacing w:before="120" w:after="120"/>
        <w:rPr>
          <w:b/>
        </w:rPr>
      </w:pPr>
      <w:r w:rsidRPr="00592403">
        <w:rPr>
          <w:b/>
          <w:lang w:val="sr-Cyrl-CS"/>
        </w:rPr>
        <w:t xml:space="preserve">1.1. </w:t>
      </w:r>
      <w:r w:rsidR="00814B70" w:rsidRPr="00592403">
        <w:rPr>
          <w:b/>
          <w:lang w:val="sr-Cyrl-CS"/>
        </w:rPr>
        <w:t xml:space="preserve">Стална имовина Друштва у износу од </w:t>
      </w:r>
      <w:r w:rsidR="00E4266A" w:rsidRPr="00592403">
        <w:rPr>
          <w:b/>
          <w:u w:val="single"/>
        </w:rPr>
        <w:t>68.946.</w:t>
      </w:r>
      <w:r w:rsidR="00A312B7" w:rsidRPr="00592403">
        <w:rPr>
          <w:b/>
          <w:u w:val="single"/>
        </w:rPr>
        <w:t>1</w:t>
      </w:r>
      <w:r w:rsidR="00E4266A" w:rsidRPr="00592403">
        <w:rPr>
          <w:b/>
          <w:u w:val="single"/>
        </w:rPr>
        <w:t>97</w:t>
      </w:r>
      <w:r w:rsidR="00814B70" w:rsidRPr="00592403">
        <w:rPr>
          <w:b/>
          <w:u w:val="single"/>
          <w:lang w:val="sr-Latn-BA"/>
        </w:rPr>
        <w:t>,00</w:t>
      </w:r>
      <w:r w:rsidR="00814B70" w:rsidRPr="00592403">
        <w:rPr>
          <w:b/>
          <w:u w:val="single"/>
          <w:lang w:val="sr-Cyrl-CS"/>
        </w:rPr>
        <w:t xml:space="preserve"> КМ</w:t>
      </w:r>
      <w:r w:rsidR="00814B70" w:rsidRPr="00592403">
        <w:rPr>
          <w:b/>
          <w:lang w:val="sr-Cyrl-CS"/>
        </w:rPr>
        <w:t xml:space="preserve"> обухвата:</w:t>
      </w:r>
    </w:p>
    <w:p w:rsidR="00814B70" w:rsidRPr="00592403" w:rsidRDefault="00046F8F" w:rsidP="00105C38">
      <w:pPr>
        <w:pStyle w:val="ListParagraph"/>
        <w:numPr>
          <w:ilvl w:val="0"/>
          <w:numId w:val="15"/>
        </w:numPr>
        <w:spacing w:before="120" w:after="120"/>
        <w:ind w:left="360"/>
        <w:contextualSpacing w:val="0"/>
        <w:rPr>
          <w:lang w:val="sr-Cyrl-CS"/>
        </w:rPr>
      </w:pPr>
      <w:r w:rsidRPr="00592403">
        <w:rPr>
          <w:lang w:val="sr-Cyrl-BA"/>
        </w:rPr>
        <w:t xml:space="preserve">концесије, патенти, лиценце и остала права </w:t>
      </w:r>
      <w:r w:rsidR="00814B70" w:rsidRPr="00592403">
        <w:rPr>
          <w:lang w:val="sr-Cyrl-CS"/>
        </w:rPr>
        <w:t xml:space="preserve">у износу од </w:t>
      </w:r>
      <w:r w:rsidR="00592403" w:rsidRPr="00592403">
        <w:t>50.430.542</w:t>
      </w:r>
      <w:r w:rsidR="00814B70" w:rsidRPr="00592403">
        <w:rPr>
          <w:lang w:val="sr-Latn-BA"/>
        </w:rPr>
        <w:t>,00</w:t>
      </w:r>
      <w:r w:rsidR="00814B70" w:rsidRPr="00592403">
        <w:rPr>
          <w:lang w:val="sr-Cyrl-CS"/>
        </w:rPr>
        <w:t xml:space="preserve"> КМ</w:t>
      </w:r>
      <w:r w:rsidR="00212055" w:rsidRPr="00592403">
        <w:rPr>
          <w:u w:val="single"/>
          <w:lang w:val="sr-Cyrl-CS"/>
        </w:rPr>
        <w:t>,</w:t>
      </w:r>
      <w:r w:rsidR="00814B70" w:rsidRPr="00592403">
        <w:rPr>
          <w:lang w:val="sr-Cyrl-CS"/>
        </w:rPr>
        <w:t xml:space="preserve"> а која се односе на новоизграђени канализациони систем са роком управљања од 50 година</w:t>
      </w:r>
      <w:r w:rsidR="001E5340" w:rsidRPr="00592403">
        <w:rPr>
          <w:lang w:val="sr-Cyrl-CS"/>
        </w:rPr>
        <w:t xml:space="preserve"> и Постројење за пречишћавање отпадних вода</w:t>
      </w:r>
      <w:r w:rsidR="00814B70" w:rsidRPr="00592403">
        <w:rPr>
          <w:lang w:val="sr-Cyrl-CS"/>
        </w:rPr>
        <w:t>;</w:t>
      </w:r>
    </w:p>
    <w:p w:rsidR="00814B70" w:rsidRPr="00592403" w:rsidRDefault="007A09ED" w:rsidP="00105C38">
      <w:pPr>
        <w:pStyle w:val="ListParagraph"/>
        <w:numPr>
          <w:ilvl w:val="0"/>
          <w:numId w:val="15"/>
        </w:numPr>
        <w:spacing w:before="120" w:after="120"/>
        <w:ind w:left="360"/>
        <w:contextualSpacing w:val="0"/>
        <w:rPr>
          <w:lang w:val="sr-Cyrl-CS"/>
        </w:rPr>
      </w:pPr>
      <w:r w:rsidRPr="00592403">
        <w:rPr>
          <w:lang w:val="sr-Latn-CS"/>
        </w:rPr>
        <w:t>o</w:t>
      </w:r>
      <w:r w:rsidR="00814B70" w:rsidRPr="00592403">
        <w:rPr>
          <w:lang w:val="sr-Cyrl-CS"/>
        </w:rPr>
        <w:t xml:space="preserve">стала нематеријална улагања у износу од </w:t>
      </w:r>
      <w:r w:rsidR="00DE73BD" w:rsidRPr="00592403">
        <w:rPr>
          <w:lang w:val="sr-Latn-BA"/>
        </w:rPr>
        <w:t>2.</w:t>
      </w:r>
      <w:r w:rsidR="00592403" w:rsidRPr="00592403">
        <w:rPr>
          <w:lang w:val="sr-Cyrl-BA"/>
        </w:rPr>
        <w:t>3</w:t>
      </w:r>
      <w:r w:rsidR="00592403" w:rsidRPr="00592403">
        <w:t>80</w:t>
      </w:r>
      <w:r w:rsidR="00592403" w:rsidRPr="00592403">
        <w:rPr>
          <w:lang w:val="sr-Cyrl-BA"/>
        </w:rPr>
        <w:t>.</w:t>
      </w:r>
      <w:r w:rsidR="00592403" w:rsidRPr="00592403">
        <w:t>796</w:t>
      </w:r>
      <w:r w:rsidR="00814B70" w:rsidRPr="00592403">
        <w:rPr>
          <w:lang w:val="sr-Latn-BA"/>
        </w:rPr>
        <w:t>,00</w:t>
      </w:r>
      <w:r w:rsidR="00814B70" w:rsidRPr="00592403">
        <w:rPr>
          <w:lang w:val="sr-Cyrl-CS"/>
        </w:rPr>
        <w:t xml:space="preserve"> КМ</w:t>
      </w:r>
      <w:r w:rsidR="00462684" w:rsidRPr="00592403">
        <w:rPr>
          <w:lang w:val="sr-Cyrl-CS"/>
        </w:rPr>
        <w:t>,</w:t>
      </w:r>
      <w:r w:rsidR="00814B70" w:rsidRPr="00592403">
        <w:rPr>
          <w:lang w:val="sr-Cyrl-CS"/>
        </w:rPr>
        <w:t xml:space="preserve"> а која се односе на земљиште са трајним правом кориштења</w:t>
      </w:r>
      <w:r w:rsidR="00BB4261" w:rsidRPr="00592403">
        <w:rPr>
          <w:lang w:val="sr-Cyrl-CS"/>
        </w:rPr>
        <w:t>, укупне</w:t>
      </w:r>
      <w:r w:rsidR="00814B70" w:rsidRPr="00592403">
        <w:rPr>
          <w:lang w:val="sr-Cyrl-CS"/>
        </w:rPr>
        <w:t xml:space="preserve"> вриједност</w:t>
      </w:r>
      <w:r w:rsidR="00BB4261" w:rsidRPr="00592403">
        <w:rPr>
          <w:lang w:val="sr-Cyrl-CS"/>
        </w:rPr>
        <w:t>и</w:t>
      </w:r>
      <w:r w:rsidR="00814B70" w:rsidRPr="00592403">
        <w:rPr>
          <w:lang w:val="sr-Cyrl-CS"/>
        </w:rPr>
        <w:t xml:space="preserve"> од </w:t>
      </w:r>
      <w:r w:rsidR="00592403" w:rsidRPr="00592403">
        <w:rPr>
          <w:lang w:val="sr-Cyrl-CS"/>
        </w:rPr>
        <w:t>2.326.405,00 КМ и књиговодствен</w:t>
      </w:r>
      <w:r w:rsidR="00592403" w:rsidRPr="00592403">
        <w:t>е</w:t>
      </w:r>
      <w:r w:rsidR="00814B70" w:rsidRPr="00592403">
        <w:rPr>
          <w:lang w:val="sr-Cyrl-CS"/>
        </w:rPr>
        <w:t xml:space="preserve"> програм</w:t>
      </w:r>
      <w:r w:rsidR="00592403" w:rsidRPr="00592403">
        <w:rPr>
          <w:lang w:val="sr-Cyrl-CS"/>
        </w:rPr>
        <w:t>е</w:t>
      </w:r>
      <w:r w:rsidR="00814B70" w:rsidRPr="00592403">
        <w:rPr>
          <w:lang w:val="sr-Cyrl-CS"/>
        </w:rPr>
        <w:t xml:space="preserve"> у износу од </w:t>
      </w:r>
      <w:r w:rsidR="00592403" w:rsidRPr="00592403">
        <w:rPr>
          <w:lang w:val="sr-Cyrl-CS"/>
        </w:rPr>
        <w:t>54.391</w:t>
      </w:r>
      <w:r w:rsidR="00814B70" w:rsidRPr="00592403">
        <w:rPr>
          <w:lang w:val="sr-Latn-CS"/>
        </w:rPr>
        <w:t>,00</w:t>
      </w:r>
      <w:r w:rsidR="00812902" w:rsidRPr="00592403">
        <w:rPr>
          <w:lang w:val="sr-Cyrl-CS"/>
        </w:rPr>
        <w:t xml:space="preserve">  КМ (садашња вриједност);</w:t>
      </w:r>
    </w:p>
    <w:p w:rsidR="00890A9F" w:rsidRPr="00E16789" w:rsidRDefault="00890A9F" w:rsidP="00105C38">
      <w:pPr>
        <w:pStyle w:val="ListParagraph"/>
        <w:numPr>
          <w:ilvl w:val="0"/>
          <w:numId w:val="15"/>
        </w:numPr>
        <w:spacing w:before="120" w:after="120"/>
        <w:ind w:left="360"/>
        <w:contextualSpacing w:val="0"/>
        <w:rPr>
          <w:lang w:val="sr-Cyrl-CS"/>
        </w:rPr>
      </w:pPr>
      <w:r w:rsidRPr="00E16789">
        <w:t>авансе и нематеријална с</w:t>
      </w:r>
      <w:r w:rsidR="00E16789" w:rsidRPr="00E16789">
        <w:t>редства у припреми у износу од 10.068.856</w:t>
      </w:r>
      <w:r w:rsidRPr="00E16789">
        <w:t xml:space="preserve">,00 КМ се односе на привремене ситуације извођача </w:t>
      </w:r>
      <w:r w:rsidR="000548D9" w:rsidRPr="00E16789">
        <w:t xml:space="preserve">радова </w:t>
      </w:r>
      <w:r w:rsidRPr="00E16789">
        <w:t>Бук промет</w:t>
      </w:r>
      <w:r w:rsidR="001E5340" w:rsidRPr="00E16789">
        <w:t xml:space="preserve"> д.о.о. Бијељина</w:t>
      </w:r>
      <w:r w:rsidRPr="00E16789">
        <w:t xml:space="preserve"> и Хигра</w:t>
      </w:r>
      <w:r w:rsidR="00241ABC" w:rsidRPr="00E16789">
        <w:t xml:space="preserve"> д.о.о.</w:t>
      </w:r>
      <w:r w:rsidR="00025B46" w:rsidRPr="00E16789">
        <w:t xml:space="preserve"> Бијељина</w:t>
      </w:r>
      <w:r w:rsidRPr="00E16789">
        <w:t xml:space="preserve"> за изградњу канализационог система који се финансира из добијених донаторских средстава фонда ОРИО;</w:t>
      </w:r>
    </w:p>
    <w:p w:rsidR="00814B70" w:rsidRPr="0017614D" w:rsidRDefault="00C21B79" w:rsidP="00105C38">
      <w:pPr>
        <w:pStyle w:val="ListParagraph"/>
        <w:numPr>
          <w:ilvl w:val="0"/>
          <w:numId w:val="15"/>
        </w:numPr>
        <w:spacing w:before="120" w:after="120"/>
        <w:ind w:left="360"/>
        <w:contextualSpacing w:val="0"/>
        <w:rPr>
          <w:lang w:val="sr-Cyrl-CS"/>
        </w:rPr>
      </w:pPr>
      <w:r w:rsidRPr="0017614D">
        <w:rPr>
          <w:lang w:val="sr-Cyrl-CS"/>
        </w:rPr>
        <w:t>земљиште у износу од 57.623</w:t>
      </w:r>
      <w:r w:rsidR="00814B70" w:rsidRPr="0017614D">
        <w:rPr>
          <w:lang w:val="sr-Latn-CS"/>
        </w:rPr>
        <w:t>,00</w:t>
      </w:r>
      <w:r w:rsidR="00814B70" w:rsidRPr="0017614D">
        <w:rPr>
          <w:lang w:val="sr-Cyrl-CS"/>
        </w:rPr>
        <w:t xml:space="preserve"> КМ;</w:t>
      </w:r>
    </w:p>
    <w:p w:rsidR="00814B70" w:rsidRPr="005E3DEA" w:rsidRDefault="007A09ED" w:rsidP="00105C38">
      <w:pPr>
        <w:pStyle w:val="ListParagraph"/>
        <w:numPr>
          <w:ilvl w:val="0"/>
          <w:numId w:val="15"/>
        </w:numPr>
        <w:spacing w:before="120" w:after="120"/>
        <w:ind w:left="360"/>
        <w:contextualSpacing w:val="0"/>
        <w:rPr>
          <w:lang w:val="sr-Cyrl-CS"/>
        </w:rPr>
      </w:pPr>
      <w:r w:rsidRPr="005E3DEA">
        <w:rPr>
          <w:lang w:val="sr-Cyrl-CS"/>
        </w:rPr>
        <w:t>г</w:t>
      </w:r>
      <w:r w:rsidR="009D1371" w:rsidRPr="005E3DEA">
        <w:rPr>
          <w:lang w:val="sr-Cyrl-CS"/>
        </w:rPr>
        <w:t>рађевински објекти</w:t>
      </w:r>
      <w:r w:rsidR="00814B70" w:rsidRPr="005E3DEA">
        <w:rPr>
          <w:lang w:val="sr-Cyrl-CS"/>
        </w:rPr>
        <w:t xml:space="preserve"> по садашњој вриједности у износу од </w:t>
      </w:r>
      <w:r w:rsidR="005E3DEA" w:rsidRPr="005E3DEA">
        <w:t>5.443.387</w:t>
      </w:r>
      <w:r w:rsidR="00814B70" w:rsidRPr="005E3DEA">
        <w:rPr>
          <w:lang w:val="sr-Latn-BA"/>
        </w:rPr>
        <w:t>,00</w:t>
      </w:r>
      <w:r w:rsidR="00814B70" w:rsidRPr="005E3DEA">
        <w:rPr>
          <w:lang w:val="sr-Cyrl-CS"/>
        </w:rPr>
        <w:t xml:space="preserve"> КМ</w:t>
      </w:r>
      <w:r w:rsidR="00462684" w:rsidRPr="005E3DEA">
        <w:rPr>
          <w:lang w:val="sr-Cyrl-CS"/>
        </w:rPr>
        <w:t>,</w:t>
      </w:r>
      <w:r w:rsidR="00814B70" w:rsidRPr="005E3DEA">
        <w:rPr>
          <w:lang w:val="sr-Cyrl-CS"/>
        </w:rPr>
        <w:t xml:space="preserve"> а који се односе на грађевине, водоводну мрежу и прикључке који су послије извршене</w:t>
      </w:r>
      <w:r w:rsidR="00212055" w:rsidRPr="005E3DEA">
        <w:rPr>
          <w:lang w:val="sr-Cyrl-CS"/>
        </w:rPr>
        <w:t xml:space="preserve"> </w:t>
      </w:r>
      <w:r w:rsidR="00814B70" w:rsidRPr="005E3DEA">
        <w:rPr>
          <w:lang w:val="sr-Cyrl-CS"/>
        </w:rPr>
        <w:t>Прве процј</w:t>
      </w:r>
      <w:r w:rsidR="0053431C" w:rsidRPr="005E3DEA">
        <w:rPr>
          <w:lang w:val="sr-Cyrl-CS"/>
        </w:rPr>
        <w:t xml:space="preserve">ене основних средстава уведене </w:t>
      </w:r>
      <w:r w:rsidR="00814B70" w:rsidRPr="005E3DEA">
        <w:rPr>
          <w:lang w:val="sr-Cyrl-CS"/>
        </w:rPr>
        <w:t>у евиденцију основних средстава</w:t>
      </w:r>
      <w:r w:rsidR="00D72B85" w:rsidRPr="005E3DEA">
        <w:rPr>
          <w:lang w:val="sr-Cyrl-CS"/>
        </w:rPr>
        <w:t xml:space="preserve"> </w:t>
      </w:r>
      <w:r w:rsidR="00814B70" w:rsidRPr="005E3DEA">
        <w:rPr>
          <w:lang w:val="sr-Cyrl-CS"/>
        </w:rPr>
        <w:t>Друштва и новоизграђени објекти лабораторије</w:t>
      </w:r>
      <w:r w:rsidR="00814B70" w:rsidRPr="005E3DEA">
        <w:rPr>
          <w:lang w:val="sr-Latn-CS"/>
        </w:rPr>
        <w:t>,</w:t>
      </w:r>
      <w:r w:rsidR="00814B70" w:rsidRPr="005E3DEA">
        <w:rPr>
          <w:lang w:val="sr-Cyrl-CS"/>
        </w:rPr>
        <w:t xml:space="preserve"> бустер станице Хасе, Љесковац и водоводне мреже;</w:t>
      </w:r>
    </w:p>
    <w:p w:rsidR="00E54222" w:rsidRDefault="00B3504C" w:rsidP="00105C38">
      <w:pPr>
        <w:pStyle w:val="ListParagraph"/>
        <w:numPr>
          <w:ilvl w:val="0"/>
          <w:numId w:val="15"/>
        </w:numPr>
        <w:spacing w:before="120" w:after="120"/>
        <w:ind w:left="360"/>
        <w:contextualSpacing w:val="0"/>
        <w:rPr>
          <w:lang w:val="sr-Cyrl-CS"/>
        </w:rPr>
      </w:pPr>
      <w:r w:rsidRPr="00B247FF">
        <w:rPr>
          <w:lang w:val="sr-Cyrl-CS"/>
        </w:rPr>
        <w:lastRenderedPageBreak/>
        <w:t xml:space="preserve">постројења </w:t>
      </w:r>
      <w:r w:rsidRPr="002F63D0">
        <w:rPr>
          <w:lang w:val="sr-Cyrl-CS"/>
        </w:rPr>
        <w:t>и</w:t>
      </w:r>
      <w:r w:rsidRPr="00B247FF">
        <w:rPr>
          <w:lang w:val="sr-Cyrl-CS"/>
        </w:rPr>
        <w:t xml:space="preserve"> </w:t>
      </w:r>
      <w:r w:rsidR="007A09ED" w:rsidRPr="00B247FF">
        <w:rPr>
          <w:lang w:val="sr-Cyrl-CS"/>
        </w:rPr>
        <w:t>о</w:t>
      </w:r>
      <w:r w:rsidRPr="00B247FF">
        <w:rPr>
          <w:lang w:val="sr-Cyrl-CS"/>
        </w:rPr>
        <w:t>према</w:t>
      </w:r>
      <w:r w:rsidR="00814B70" w:rsidRPr="00B247FF">
        <w:rPr>
          <w:lang w:val="sr-Cyrl-CS"/>
        </w:rPr>
        <w:t xml:space="preserve"> по садашњој вриједности у износу од </w:t>
      </w:r>
      <w:r w:rsidR="00B247FF" w:rsidRPr="00B247FF">
        <w:t>510.374</w:t>
      </w:r>
      <w:r w:rsidR="00B81C4C" w:rsidRPr="00B247FF">
        <w:rPr>
          <w:lang w:val="sr-Latn-BA"/>
        </w:rPr>
        <w:t>,00</w:t>
      </w:r>
      <w:r w:rsidR="00814B70" w:rsidRPr="00B247FF">
        <w:rPr>
          <w:lang w:val="sr-Cyrl-CS"/>
        </w:rPr>
        <w:t xml:space="preserve"> КМ</w:t>
      </w:r>
      <w:r w:rsidR="00462684" w:rsidRPr="00B247FF">
        <w:rPr>
          <w:lang w:val="sr-Cyrl-CS"/>
        </w:rPr>
        <w:t>,</w:t>
      </w:r>
      <w:r w:rsidR="00814B70" w:rsidRPr="00B247FF">
        <w:rPr>
          <w:lang w:val="sr-Cyrl-CS"/>
        </w:rPr>
        <w:t xml:space="preserve"> а која се односи на транспортна средства, опрему за бунаре, трафо станицу и разводни ормари, рачунарску опрему, канцеларијски намјешт</w:t>
      </w:r>
      <w:r w:rsidR="00E54222" w:rsidRPr="00B247FF">
        <w:rPr>
          <w:lang w:val="sr-Cyrl-CS"/>
        </w:rPr>
        <w:t>ај, лабораторијску опрему и др;</w:t>
      </w:r>
    </w:p>
    <w:p w:rsidR="00BE7371" w:rsidRPr="00B247FF" w:rsidRDefault="00BE7371" w:rsidP="00105C38">
      <w:pPr>
        <w:pStyle w:val="ListParagraph"/>
        <w:numPr>
          <w:ilvl w:val="0"/>
          <w:numId w:val="15"/>
        </w:numPr>
        <w:spacing w:before="120" w:after="120"/>
        <w:ind w:left="360"/>
        <w:contextualSpacing w:val="0"/>
        <w:rPr>
          <w:lang w:val="sr-Cyrl-CS"/>
        </w:rPr>
      </w:pPr>
      <w:r>
        <w:rPr>
          <w:lang w:val="sr-Cyrl-CS"/>
        </w:rPr>
        <w:t>улагање на туђим некретнинама, постројењима и опреми у износу 24.799,00 КМ, а</w:t>
      </w:r>
      <w:r w:rsidR="002F63D0">
        <w:rPr>
          <w:lang w:val="sr-Cyrl-CS"/>
        </w:rPr>
        <w:t xml:space="preserve"> које се односи на изградњу прикључка фекалне канализационе мреже насеља Ковиљуше на главни фекални колектор који је у власништву Града;</w:t>
      </w:r>
      <w:r>
        <w:rPr>
          <w:lang w:val="sr-Cyrl-CS"/>
        </w:rPr>
        <w:t xml:space="preserve"> </w:t>
      </w:r>
    </w:p>
    <w:p w:rsidR="002A331B" w:rsidRPr="002F63D0" w:rsidRDefault="00D85F86" w:rsidP="00105C38">
      <w:pPr>
        <w:pStyle w:val="ListParagraph"/>
        <w:numPr>
          <w:ilvl w:val="0"/>
          <w:numId w:val="15"/>
        </w:numPr>
        <w:spacing w:before="120" w:after="120"/>
        <w:ind w:left="360"/>
        <w:contextualSpacing w:val="0"/>
        <w:rPr>
          <w:lang w:val="sr-Cyrl-CS"/>
        </w:rPr>
      </w:pPr>
      <w:r w:rsidRPr="002F63D0">
        <w:rPr>
          <w:lang w:val="sr-Cyrl-CS"/>
        </w:rPr>
        <w:t>аванси и некретнине, постројења, опрема и инвестиционе</w:t>
      </w:r>
      <w:r w:rsidR="00DA1957" w:rsidRPr="002F63D0">
        <w:rPr>
          <w:lang w:val="sr-Cyrl-CS"/>
        </w:rPr>
        <w:t xml:space="preserve"> некретнине у</w:t>
      </w:r>
      <w:r w:rsidR="002A331B" w:rsidRPr="002F63D0">
        <w:rPr>
          <w:lang w:val="sr-Cyrl-CS"/>
        </w:rPr>
        <w:t xml:space="preserve"> припреми у износу од 13.380,00 КМ;</w:t>
      </w:r>
    </w:p>
    <w:p w:rsidR="00814B70" w:rsidRPr="002F63D0" w:rsidRDefault="007A09ED" w:rsidP="00105C38">
      <w:pPr>
        <w:pStyle w:val="ListParagraph"/>
        <w:numPr>
          <w:ilvl w:val="0"/>
          <w:numId w:val="15"/>
        </w:numPr>
        <w:spacing w:before="120" w:after="120"/>
        <w:ind w:left="360"/>
        <w:contextualSpacing w:val="0"/>
        <w:rPr>
          <w:lang w:val="sr-Cyrl-CS"/>
        </w:rPr>
      </w:pPr>
      <w:r w:rsidRPr="002F63D0">
        <w:rPr>
          <w:lang w:val="sr-Cyrl-CS"/>
        </w:rPr>
        <w:t>о</w:t>
      </w:r>
      <w:r w:rsidR="00B737B1" w:rsidRPr="002F63D0">
        <w:rPr>
          <w:lang w:val="sr-Cyrl-CS"/>
        </w:rPr>
        <w:t xml:space="preserve">стали дугорочни финансијски пласмани у износу од </w:t>
      </w:r>
      <w:r w:rsidR="002F63D0" w:rsidRPr="002F63D0">
        <w:rPr>
          <w:lang w:val="sr-Cyrl-CS"/>
        </w:rPr>
        <w:t>10.931</w:t>
      </w:r>
      <w:r w:rsidR="00814B70" w:rsidRPr="002F63D0">
        <w:rPr>
          <w:lang w:val="sr-Latn-CS"/>
        </w:rPr>
        <w:t>,00</w:t>
      </w:r>
      <w:r w:rsidR="002A331B" w:rsidRPr="002F63D0">
        <w:rPr>
          <w:lang w:val="sr-Cyrl-CS"/>
        </w:rPr>
        <w:t xml:space="preserve"> КМ,</w:t>
      </w:r>
    </w:p>
    <w:p w:rsidR="00814B70" w:rsidRPr="002F63D0" w:rsidRDefault="00AF1F6A" w:rsidP="00105C38">
      <w:pPr>
        <w:pStyle w:val="ListParagraph"/>
        <w:numPr>
          <w:ilvl w:val="0"/>
          <w:numId w:val="15"/>
        </w:numPr>
        <w:spacing w:before="120" w:after="120"/>
        <w:ind w:left="360"/>
        <w:contextualSpacing w:val="0"/>
        <w:rPr>
          <w:lang w:val="sr-Cyrl-CS"/>
        </w:rPr>
      </w:pPr>
      <w:r w:rsidRPr="002F63D0">
        <w:t>o</w:t>
      </w:r>
      <w:r w:rsidR="002A331B" w:rsidRPr="002F63D0">
        <w:rPr>
          <w:lang w:val="sr-Cyrl-CS"/>
        </w:rPr>
        <w:t>дложен</w:t>
      </w:r>
      <w:r w:rsidR="002F63D0" w:rsidRPr="002F63D0">
        <w:rPr>
          <w:lang w:val="sr-Cyrl-CS"/>
        </w:rPr>
        <w:t>а пореска средства у износу од 5.</w:t>
      </w:r>
      <w:r w:rsidR="00C64F4A">
        <w:rPr>
          <w:lang w:val="sr-Cyrl-CS"/>
        </w:rPr>
        <w:t>5</w:t>
      </w:r>
      <w:r w:rsidR="002F63D0" w:rsidRPr="002F63D0">
        <w:rPr>
          <w:lang w:val="sr-Cyrl-CS"/>
        </w:rPr>
        <w:t>09</w:t>
      </w:r>
      <w:r w:rsidR="002A331B" w:rsidRPr="002F63D0">
        <w:rPr>
          <w:lang w:val="sr-Cyrl-CS"/>
        </w:rPr>
        <w:t>,00 КМ</w:t>
      </w:r>
      <w:r w:rsidR="00AE7FEB" w:rsidRPr="002F63D0">
        <w:rPr>
          <w:lang w:val="sr-Cyrl-CS"/>
        </w:rPr>
        <w:t>, настала по основу веће рачуноводствене амортизације у односу на пореско признати расход амортизације некретнина, постројења и опреме.</w:t>
      </w:r>
    </w:p>
    <w:p w:rsidR="00AE7FEB" w:rsidRPr="008B173E" w:rsidRDefault="00AE7FEB" w:rsidP="00AE7FEB">
      <w:pPr>
        <w:pStyle w:val="ListParagraph"/>
        <w:spacing w:before="120" w:after="120"/>
        <w:ind w:left="360"/>
        <w:contextualSpacing w:val="0"/>
        <w:rPr>
          <w:highlight w:val="yellow"/>
          <w:lang w:val="sr-Cyrl-CS"/>
        </w:rPr>
      </w:pPr>
    </w:p>
    <w:p w:rsidR="009D1D00" w:rsidRPr="00650CAE" w:rsidRDefault="005A474E" w:rsidP="00E101E9">
      <w:pPr>
        <w:spacing w:before="120" w:after="120"/>
        <w:rPr>
          <w:b/>
        </w:rPr>
      </w:pPr>
      <w:r w:rsidRPr="00650CAE">
        <w:rPr>
          <w:b/>
          <w:lang w:val="sr-Cyrl-CS"/>
        </w:rPr>
        <w:t xml:space="preserve">1.2. </w:t>
      </w:r>
      <w:r w:rsidR="00814B70" w:rsidRPr="00650CAE">
        <w:rPr>
          <w:b/>
          <w:lang w:val="sr-Cyrl-CS"/>
        </w:rPr>
        <w:t xml:space="preserve">Текућа имовина Друштва у износу од </w:t>
      </w:r>
      <w:r w:rsidR="003C27C7">
        <w:rPr>
          <w:b/>
          <w:u w:val="single"/>
          <w:lang w:val="sr-Cyrl-BA"/>
        </w:rPr>
        <w:t>3</w:t>
      </w:r>
      <w:r w:rsidR="00650CAE" w:rsidRPr="00650CAE">
        <w:rPr>
          <w:b/>
          <w:u w:val="single"/>
          <w:lang w:val="sr-Cyrl-BA"/>
        </w:rPr>
        <w:t>.463.793</w:t>
      </w:r>
      <w:r w:rsidR="00814B70" w:rsidRPr="00650CAE">
        <w:rPr>
          <w:b/>
          <w:u w:val="single"/>
          <w:lang w:val="sr-Latn-BA"/>
        </w:rPr>
        <w:t xml:space="preserve">,00 </w:t>
      </w:r>
      <w:r w:rsidR="00814B70" w:rsidRPr="00650CAE">
        <w:rPr>
          <w:b/>
          <w:u w:val="single"/>
          <w:lang w:val="sr-Cyrl-CS"/>
        </w:rPr>
        <w:t>КМ</w:t>
      </w:r>
      <w:r w:rsidR="00814B70" w:rsidRPr="00650CAE">
        <w:rPr>
          <w:b/>
          <w:lang w:val="sr-Cyrl-CS"/>
        </w:rPr>
        <w:t xml:space="preserve"> обухвата:</w:t>
      </w:r>
    </w:p>
    <w:p w:rsidR="006F5C85" w:rsidRDefault="005A474E" w:rsidP="006F5C85">
      <w:pPr>
        <w:pStyle w:val="ListParagraph"/>
        <w:numPr>
          <w:ilvl w:val="0"/>
          <w:numId w:val="15"/>
        </w:numPr>
        <w:spacing w:before="120" w:after="120"/>
        <w:ind w:left="360"/>
        <w:contextualSpacing w:val="0"/>
        <w:rPr>
          <w:lang w:val="sr-Cyrl-CS"/>
        </w:rPr>
      </w:pPr>
      <w:r w:rsidRPr="00650CAE">
        <w:rPr>
          <w:lang w:val="sr-Cyrl-CS"/>
        </w:rPr>
        <w:t>з</w:t>
      </w:r>
      <w:r w:rsidR="00814B70" w:rsidRPr="00650CAE">
        <w:rPr>
          <w:lang w:val="sr-Cyrl-CS"/>
        </w:rPr>
        <w:t>алихе материја</w:t>
      </w:r>
      <w:r w:rsidR="0002502F" w:rsidRPr="00650CAE">
        <w:rPr>
          <w:lang w:val="sr-Cyrl-CS"/>
        </w:rPr>
        <w:t>ла</w:t>
      </w:r>
      <w:r w:rsidR="003C0ECB" w:rsidRPr="00650CAE">
        <w:rPr>
          <w:lang w:val="sr-Cyrl-CS"/>
        </w:rPr>
        <w:t xml:space="preserve"> у износу од </w:t>
      </w:r>
      <w:r w:rsidR="00650CAE" w:rsidRPr="00650CAE">
        <w:rPr>
          <w:lang w:val="sr-Cyrl-CS"/>
        </w:rPr>
        <w:t>614.216</w:t>
      </w:r>
      <w:r w:rsidR="00AA2455" w:rsidRPr="00650CAE">
        <w:rPr>
          <w:lang w:val="sr-Cyrl-CS"/>
        </w:rPr>
        <w:t>,</w:t>
      </w:r>
      <w:r w:rsidR="00814B70" w:rsidRPr="00650CAE">
        <w:rPr>
          <w:lang w:val="sr-Latn-BA"/>
        </w:rPr>
        <w:t xml:space="preserve">00 </w:t>
      </w:r>
      <w:r w:rsidR="00814B70" w:rsidRPr="00650CAE">
        <w:rPr>
          <w:lang w:val="sr-Cyrl-CS"/>
        </w:rPr>
        <w:t>КМ</w:t>
      </w:r>
      <w:r w:rsidR="006F5C85">
        <w:rPr>
          <w:lang w:val="sr-Cyrl-CS"/>
        </w:rPr>
        <w:t>;</w:t>
      </w:r>
    </w:p>
    <w:p w:rsidR="00814B70" w:rsidRPr="006F5C85" w:rsidRDefault="006F5C85" w:rsidP="006F5C85">
      <w:pPr>
        <w:pStyle w:val="ListParagraph"/>
        <w:numPr>
          <w:ilvl w:val="0"/>
          <w:numId w:val="15"/>
        </w:numPr>
        <w:spacing w:before="120" w:after="120"/>
        <w:ind w:left="360"/>
        <w:contextualSpacing w:val="0"/>
        <w:rPr>
          <w:lang w:val="sr-Cyrl-CS"/>
        </w:rPr>
      </w:pPr>
      <w:r w:rsidRPr="006F5C85">
        <w:rPr>
          <w:lang w:val="sr-Cyrl-CS"/>
        </w:rPr>
        <w:t>дати аванси у износу од 9.929,00 КМ</w:t>
      </w:r>
      <w:r w:rsidR="005A474E" w:rsidRPr="006F5C85">
        <w:rPr>
          <w:lang w:val="sr-Cyrl-CS"/>
        </w:rPr>
        <w:t>;</w:t>
      </w:r>
    </w:p>
    <w:p w:rsidR="00814B70" w:rsidRPr="006F5C85" w:rsidRDefault="0002502F" w:rsidP="006F5C85">
      <w:pPr>
        <w:pStyle w:val="ListParagraph"/>
        <w:numPr>
          <w:ilvl w:val="0"/>
          <w:numId w:val="15"/>
        </w:numPr>
        <w:spacing w:before="120" w:after="120"/>
        <w:ind w:left="360"/>
        <w:contextualSpacing w:val="0"/>
        <w:rPr>
          <w:lang w:val="sr-Cyrl-CS"/>
        </w:rPr>
      </w:pPr>
      <w:r w:rsidRPr="006F5C85">
        <w:rPr>
          <w:lang w:val="sr-Cyrl-CS"/>
        </w:rPr>
        <w:t xml:space="preserve">купце – </w:t>
      </w:r>
      <w:r w:rsidR="003C0ECB" w:rsidRPr="006F5C85">
        <w:rPr>
          <w:lang w:val="sr-Cyrl-CS"/>
        </w:rPr>
        <w:t xml:space="preserve">повезана правна лица у износу </w:t>
      </w:r>
      <w:r w:rsidR="006F5C85" w:rsidRPr="006F5C85">
        <w:rPr>
          <w:lang w:val="sr-Cyrl-CS"/>
        </w:rPr>
        <w:t>84.634</w:t>
      </w:r>
      <w:r w:rsidRPr="006F5C85">
        <w:rPr>
          <w:lang w:val="sr-Cyrl-CS"/>
        </w:rPr>
        <w:t>,00 КМ</w:t>
      </w:r>
      <w:r w:rsidR="006F5C85">
        <w:rPr>
          <w:lang w:val="sr-Cyrl-CS"/>
        </w:rPr>
        <w:t xml:space="preserve"> и </w:t>
      </w:r>
      <w:r w:rsidR="00F7324C" w:rsidRPr="006F5C85">
        <w:rPr>
          <w:lang w:val="sr-Cyrl-CS"/>
        </w:rPr>
        <w:t>куп</w:t>
      </w:r>
      <w:r w:rsidRPr="006F5C85">
        <w:rPr>
          <w:lang w:val="sr-Cyrl-CS"/>
        </w:rPr>
        <w:t>це у земљи</w:t>
      </w:r>
      <w:r w:rsidR="00814B70" w:rsidRPr="006F5C85">
        <w:rPr>
          <w:lang w:val="sr-Cyrl-CS"/>
        </w:rPr>
        <w:t xml:space="preserve"> у износу од </w:t>
      </w:r>
      <w:r w:rsidR="006F5C85" w:rsidRPr="006F5C85">
        <w:t>1.397.409</w:t>
      </w:r>
      <w:r w:rsidR="00814B70" w:rsidRPr="006F5C85">
        <w:rPr>
          <w:lang w:val="sr-Latn-BA"/>
        </w:rPr>
        <w:t xml:space="preserve">,00 </w:t>
      </w:r>
      <w:r w:rsidR="00814B70" w:rsidRPr="006F5C85">
        <w:rPr>
          <w:lang w:val="sr-Cyrl-CS"/>
        </w:rPr>
        <w:t>КМ</w:t>
      </w:r>
      <w:r w:rsidR="00462684" w:rsidRPr="006F5C85">
        <w:rPr>
          <w:lang w:val="sr-Cyrl-CS"/>
        </w:rPr>
        <w:t>,</w:t>
      </w:r>
      <w:r w:rsidR="00814B70" w:rsidRPr="006F5C85">
        <w:rPr>
          <w:lang w:val="sr-Cyrl-CS"/>
        </w:rPr>
        <w:t xml:space="preserve"> а која се односе на потраживања за </w:t>
      </w:r>
      <w:r w:rsidR="00737BBB" w:rsidRPr="006F5C85">
        <w:rPr>
          <w:lang w:val="sr-Cyrl-CS"/>
        </w:rPr>
        <w:t xml:space="preserve">испоручену </w:t>
      </w:r>
      <w:r w:rsidR="00814B70" w:rsidRPr="006F5C85">
        <w:rPr>
          <w:lang w:val="sr-Cyrl-CS"/>
        </w:rPr>
        <w:t xml:space="preserve">воду </w:t>
      </w:r>
      <w:r w:rsidR="00737BBB" w:rsidRPr="006F5C85">
        <w:rPr>
          <w:lang w:val="sr-Cyrl-CS"/>
        </w:rPr>
        <w:t xml:space="preserve">и извршене услуге </w:t>
      </w:r>
      <w:r w:rsidR="00814B70" w:rsidRPr="006F5C85">
        <w:rPr>
          <w:lang w:val="sr-Cyrl-CS"/>
        </w:rPr>
        <w:t>од правних и физичких лица</w:t>
      </w:r>
      <w:r w:rsidR="00737BBB" w:rsidRPr="006F5C85">
        <w:rPr>
          <w:lang w:val="sr-Cyrl-CS"/>
        </w:rPr>
        <w:t>, старија од 365 дана</w:t>
      </w:r>
      <w:r w:rsidR="00814B70" w:rsidRPr="006F5C85">
        <w:rPr>
          <w:lang w:val="sr-Cyrl-CS"/>
        </w:rPr>
        <w:t>;</w:t>
      </w:r>
    </w:p>
    <w:p w:rsidR="00814B70" w:rsidRPr="006F5C85" w:rsidRDefault="005A474E" w:rsidP="00105C38">
      <w:pPr>
        <w:pStyle w:val="ListParagraph"/>
        <w:numPr>
          <w:ilvl w:val="0"/>
          <w:numId w:val="15"/>
        </w:numPr>
        <w:spacing w:before="120" w:after="120"/>
        <w:ind w:left="360"/>
        <w:contextualSpacing w:val="0"/>
        <w:rPr>
          <w:lang w:val="sr-Cyrl-CS"/>
        </w:rPr>
      </w:pPr>
      <w:r w:rsidRPr="006F5C85">
        <w:rPr>
          <w:lang w:val="sr-Cyrl-BA"/>
        </w:rPr>
        <w:t>д</w:t>
      </w:r>
      <w:r w:rsidR="00814B70" w:rsidRPr="006F5C85">
        <w:rPr>
          <w:lang w:val="sr-Cyrl-BA"/>
        </w:rPr>
        <w:t>руга крат</w:t>
      </w:r>
      <w:r w:rsidR="003C0ECB" w:rsidRPr="006F5C85">
        <w:rPr>
          <w:lang w:val="sr-Cyrl-BA"/>
        </w:rPr>
        <w:t xml:space="preserve">корочна потраживања у износу од </w:t>
      </w:r>
      <w:r w:rsidR="006F5C85" w:rsidRPr="006F5C85">
        <w:rPr>
          <w:lang w:val="sr-Cyrl-BA"/>
        </w:rPr>
        <w:t>79.779</w:t>
      </w:r>
      <w:r w:rsidR="00814B70" w:rsidRPr="006F5C85">
        <w:rPr>
          <w:lang w:val="sr-Latn-BA"/>
        </w:rPr>
        <w:t>,00</w:t>
      </w:r>
      <w:r w:rsidR="00814B70" w:rsidRPr="006F5C85">
        <w:rPr>
          <w:lang w:val="sr-Cyrl-BA"/>
        </w:rPr>
        <w:t xml:space="preserve"> КМ;</w:t>
      </w:r>
    </w:p>
    <w:p w:rsidR="00814B70" w:rsidRPr="006F5C85" w:rsidRDefault="005A474E" w:rsidP="00105C38">
      <w:pPr>
        <w:pStyle w:val="ListParagraph"/>
        <w:numPr>
          <w:ilvl w:val="0"/>
          <w:numId w:val="15"/>
        </w:numPr>
        <w:spacing w:before="120" w:after="120"/>
        <w:ind w:left="360"/>
        <w:contextualSpacing w:val="0"/>
        <w:rPr>
          <w:lang w:val="sr-Cyrl-CS"/>
        </w:rPr>
      </w:pPr>
      <w:r w:rsidRPr="006F5C85">
        <w:rPr>
          <w:lang w:val="sr-Cyrl-BA"/>
        </w:rPr>
        <w:t>к</w:t>
      </w:r>
      <w:r w:rsidR="00814B70" w:rsidRPr="006F5C85">
        <w:rPr>
          <w:lang w:val="sr-Cyrl-BA"/>
        </w:rPr>
        <w:t xml:space="preserve">раткорочне финансијске пласмане у износу од </w:t>
      </w:r>
      <w:r w:rsidR="006F5C85" w:rsidRPr="006F5C85">
        <w:rPr>
          <w:lang w:val="sr-Cyrl-BA"/>
        </w:rPr>
        <w:t>3.284</w:t>
      </w:r>
      <w:r w:rsidR="00814B70" w:rsidRPr="006F5C85">
        <w:rPr>
          <w:lang w:val="sr-Latn-BA"/>
        </w:rPr>
        <w:t>,00</w:t>
      </w:r>
      <w:r w:rsidR="00814B70" w:rsidRPr="006F5C85">
        <w:rPr>
          <w:lang w:val="sr-Cyrl-BA"/>
        </w:rPr>
        <w:t xml:space="preserve"> КМ;</w:t>
      </w:r>
    </w:p>
    <w:p w:rsidR="00814B70" w:rsidRPr="006F5C85" w:rsidRDefault="005A474E" w:rsidP="00105C38">
      <w:pPr>
        <w:pStyle w:val="ListParagraph"/>
        <w:numPr>
          <w:ilvl w:val="0"/>
          <w:numId w:val="15"/>
        </w:numPr>
        <w:spacing w:before="120" w:after="120"/>
        <w:ind w:left="360"/>
        <w:contextualSpacing w:val="0"/>
        <w:rPr>
          <w:lang w:val="sr-Cyrl-CS"/>
        </w:rPr>
      </w:pPr>
      <w:r w:rsidRPr="006F5C85">
        <w:rPr>
          <w:lang w:val="sr-Cyrl-BA"/>
        </w:rPr>
        <w:t>г</w:t>
      </w:r>
      <w:r w:rsidR="00814B70" w:rsidRPr="006F5C85">
        <w:rPr>
          <w:lang w:val="sr-Cyrl-BA"/>
        </w:rPr>
        <w:t>отов</w:t>
      </w:r>
      <w:r w:rsidR="00A67576" w:rsidRPr="006F5C85">
        <w:rPr>
          <w:lang w:val="sr-Cyrl-BA"/>
        </w:rPr>
        <w:t>инске еквиваленте и готовину у и</w:t>
      </w:r>
      <w:r w:rsidR="00814B70" w:rsidRPr="006F5C85">
        <w:rPr>
          <w:lang w:val="sr-Cyrl-BA"/>
        </w:rPr>
        <w:t>знос</w:t>
      </w:r>
      <w:r w:rsidR="003C0ECB" w:rsidRPr="006F5C85">
        <w:rPr>
          <w:lang w:val="sr-Cyrl-BA"/>
        </w:rPr>
        <w:t xml:space="preserve">у од </w:t>
      </w:r>
      <w:r w:rsidR="006F5C85" w:rsidRPr="006F5C85">
        <w:rPr>
          <w:lang w:val="sr-Cyrl-BA"/>
        </w:rPr>
        <w:t>112.082</w:t>
      </w:r>
      <w:r w:rsidR="00814B70" w:rsidRPr="006F5C85">
        <w:rPr>
          <w:lang w:val="sr-Latn-BA"/>
        </w:rPr>
        <w:t>,00</w:t>
      </w:r>
      <w:r w:rsidR="00566D53" w:rsidRPr="006F5C85">
        <w:rPr>
          <w:lang w:val="sr-Cyrl-BA"/>
        </w:rPr>
        <w:t xml:space="preserve"> КМ;</w:t>
      </w:r>
    </w:p>
    <w:p w:rsidR="009F5D26" w:rsidRDefault="005A474E" w:rsidP="009F5D26">
      <w:pPr>
        <w:pStyle w:val="ListParagraph"/>
        <w:numPr>
          <w:ilvl w:val="0"/>
          <w:numId w:val="15"/>
        </w:numPr>
        <w:spacing w:before="120" w:after="120"/>
        <w:ind w:left="360"/>
        <w:contextualSpacing w:val="0"/>
        <w:rPr>
          <w:lang w:val="sr-Cyrl-CS"/>
        </w:rPr>
      </w:pPr>
      <w:r w:rsidRPr="006F5C85">
        <w:rPr>
          <w:lang w:val="sr-Cyrl-BA"/>
        </w:rPr>
        <w:t>п</w:t>
      </w:r>
      <w:r w:rsidR="00814B70" w:rsidRPr="006F5C85">
        <w:rPr>
          <w:lang w:val="sr-Cyrl-BA"/>
        </w:rPr>
        <w:t>орез н</w:t>
      </w:r>
      <w:r w:rsidR="0022141B" w:rsidRPr="006F5C85">
        <w:rPr>
          <w:lang w:val="sr-Cyrl-BA"/>
        </w:rPr>
        <w:t>а</w:t>
      </w:r>
      <w:r w:rsidR="003C0ECB" w:rsidRPr="006F5C85">
        <w:rPr>
          <w:lang w:val="sr-Cyrl-BA"/>
        </w:rPr>
        <w:t xml:space="preserve"> додату вриједност у износу од </w:t>
      </w:r>
      <w:r w:rsidR="006F5C85" w:rsidRPr="006F5C85">
        <w:rPr>
          <w:lang w:val="sr-Cyrl-BA"/>
        </w:rPr>
        <w:t>11.733</w:t>
      </w:r>
      <w:r w:rsidR="00814B70" w:rsidRPr="006F5C85">
        <w:rPr>
          <w:lang w:val="sr-Latn-BA"/>
        </w:rPr>
        <w:t>,00</w:t>
      </w:r>
      <w:r w:rsidR="00566D53" w:rsidRPr="006F5C85">
        <w:rPr>
          <w:lang w:val="sr-Cyrl-BA"/>
        </w:rPr>
        <w:t xml:space="preserve"> КМ и</w:t>
      </w:r>
    </w:p>
    <w:p w:rsidR="00DA5E0D" w:rsidRPr="00C64F4A" w:rsidRDefault="002A331B" w:rsidP="00C64F4A">
      <w:pPr>
        <w:pStyle w:val="ListParagraph"/>
        <w:numPr>
          <w:ilvl w:val="0"/>
          <w:numId w:val="15"/>
        </w:numPr>
        <w:spacing w:before="120" w:after="120"/>
        <w:ind w:left="360"/>
        <w:contextualSpacing w:val="0"/>
        <w:rPr>
          <w:lang w:val="sr-Cyrl-CS"/>
        </w:rPr>
      </w:pPr>
      <w:r w:rsidRPr="009F5D26">
        <w:rPr>
          <w:lang w:val="sr-Cyrl-BA"/>
        </w:rPr>
        <w:t>активна временск</w:t>
      </w:r>
      <w:r w:rsidR="006F5C85" w:rsidRPr="009F5D26">
        <w:rPr>
          <w:lang w:val="sr-Cyrl-BA"/>
        </w:rPr>
        <w:t>а разграничења у износу од 1.150.727</w:t>
      </w:r>
      <w:r w:rsidRPr="009F5D26">
        <w:rPr>
          <w:lang w:val="sr-Cyrl-BA"/>
        </w:rPr>
        <w:t>,00 КМ</w:t>
      </w:r>
      <w:r w:rsidR="00BE4A03" w:rsidRPr="009F5D26">
        <w:rPr>
          <w:lang w:val="sr-Cyrl-BA"/>
        </w:rPr>
        <w:t>,</w:t>
      </w:r>
      <w:r w:rsidR="00737BBB" w:rsidRPr="009F5D26">
        <w:rPr>
          <w:lang w:val="sr-Cyrl-BA"/>
        </w:rPr>
        <w:t xml:space="preserve"> а која се односе на ав</w:t>
      </w:r>
      <w:r w:rsidR="00BE4A03" w:rsidRPr="009F5D26">
        <w:rPr>
          <w:lang w:val="sr-Cyrl-BA"/>
        </w:rPr>
        <w:t>а</w:t>
      </w:r>
      <w:r w:rsidR="00737BBB" w:rsidRPr="009F5D26">
        <w:rPr>
          <w:lang w:val="sr-Cyrl-BA"/>
        </w:rPr>
        <w:t>нсне ситуације извођача</w:t>
      </w:r>
      <w:r w:rsidR="00BE4A03" w:rsidRPr="009F5D26">
        <w:rPr>
          <w:lang w:val="sr-Cyrl-BA"/>
        </w:rPr>
        <w:t xml:space="preserve"> радова</w:t>
      </w:r>
      <w:r w:rsidR="00737BBB" w:rsidRPr="009F5D26">
        <w:rPr>
          <w:lang w:val="sr-Cyrl-BA"/>
        </w:rPr>
        <w:t xml:space="preserve"> Бук промет д.о.о. Бијељиња и Хигра д.о.о.</w:t>
      </w:r>
      <w:r w:rsidR="00C914CC" w:rsidRPr="009F5D26">
        <w:rPr>
          <w:lang w:val="sr-Cyrl-BA"/>
        </w:rPr>
        <w:t xml:space="preserve"> Бијељина</w:t>
      </w:r>
      <w:r w:rsidR="00737BBB" w:rsidRPr="009F5D26">
        <w:rPr>
          <w:lang w:val="sr-Cyrl-BA"/>
        </w:rPr>
        <w:t xml:space="preserve"> за изградњу канализационог система који се финансира из добијених донаторских средстава фонда ОРИО</w:t>
      </w:r>
      <w:r w:rsidR="009F5D26" w:rsidRPr="009F5D26">
        <w:rPr>
          <w:lang w:val="sr-Cyrl-BA"/>
        </w:rPr>
        <w:t xml:space="preserve"> у износу од 852.971,00 КМ, унапријед обрачунате камате по репрограму који је закључен са ЈП Воде у износу од 37.272,00 КМ, унапријед обрачунате камате за набавке радних машина путем лизинга у износу од 34.146,00 КМ и обавезе утврђене у контроли Управе за индиректно опорезивање укључујући и обрачунате затезне камате у износу од 226.338,00 КМ.</w:t>
      </w:r>
    </w:p>
    <w:p w:rsidR="00DA5E0D" w:rsidRDefault="00DA5E0D" w:rsidP="00CD6606">
      <w:pPr>
        <w:tabs>
          <w:tab w:val="left" w:pos="814"/>
        </w:tabs>
        <w:spacing w:before="120" w:after="120"/>
      </w:pPr>
    </w:p>
    <w:p w:rsidR="00A37C73" w:rsidRDefault="00A37C73" w:rsidP="00CD6606">
      <w:pPr>
        <w:tabs>
          <w:tab w:val="left" w:pos="814"/>
        </w:tabs>
        <w:spacing w:before="120" w:after="120"/>
      </w:pPr>
    </w:p>
    <w:p w:rsidR="00A37C73" w:rsidRDefault="00A37C73" w:rsidP="00CD6606">
      <w:pPr>
        <w:tabs>
          <w:tab w:val="left" w:pos="814"/>
        </w:tabs>
        <w:spacing w:before="120" w:after="120"/>
      </w:pPr>
    </w:p>
    <w:p w:rsidR="00A37C73" w:rsidRDefault="00A37C73" w:rsidP="00CD6606">
      <w:pPr>
        <w:tabs>
          <w:tab w:val="left" w:pos="814"/>
        </w:tabs>
        <w:spacing w:before="120" w:after="120"/>
      </w:pPr>
    </w:p>
    <w:p w:rsidR="00A37C73" w:rsidRPr="00A37C73" w:rsidRDefault="00A37C73" w:rsidP="00CD6606">
      <w:pPr>
        <w:tabs>
          <w:tab w:val="left" w:pos="814"/>
        </w:tabs>
        <w:spacing w:before="120" w:after="120"/>
      </w:pPr>
    </w:p>
    <w:p w:rsidR="003F462B" w:rsidRPr="008857F7" w:rsidRDefault="002C07BB" w:rsidP="00E101E9">
      <w:pPr>
        <w:rPr>
          <w:rFonts w:cs="Times New Roman"/>
          <w:b/>
        </w:rPr>
      </w:pPr>
      <w:r w:rsidRPr="008857F7">
        <w:rPr>
          <w:rFonts w:cs="Times New Roman"/>
          <w:b/>
        </w:rPr>
        <w:lastRenderedPageBreak/>
        <w:t>Пасива</w:t>
      </w:r>
    </w:p>
    <w:tbl>
      <w:tblPr>
        <w:tblW w:w="9020" w:type="dxa"/>
        <w:tblInd w:w="92" w:type="dxa"/>
        <w:tblLook w:val="04A0"/>
      </w:tblPr>
      <w:tblGrid>
        <w:gridCol w:w="4660"/>
        <w:gridCol w:w="2180"/>
        <w:gridCol w:w="2180"/>
      </w:tblGrid>
      <w:tr w:rsidR="002E0B1B" w:rsidRPr="002E0B1B" w:rsidTr="002E0B1B">
        <w:trPr>
          <w:trHeight w:val="499"/>
        </w:trPr>
        <w:tc>
          <w:tcPr>
            <w:tcW w:w="4660" w:type="dxa"/>
            <w:tcBorders>
              <w:top w:val="single" w:sz="4" w:space="0" w:color="auto"/>
              <w:left w:val="single" w:sz="4" w:space="0" w:color="auto"/>
              <w:bottom w:val="single" w:sz="4" w:space="0" w:color="auto"/>
              <w:right w:val="single" w:sz="4" w:space="0" w:color="auto"/>
            </w:tcBorders>
            <w:shd w:val="clear" w:color="000000" w:fill="C0504D"/>
            <w:vAlign w:val="center"/>
            <w:hideMark/>
          </w:tcPr>
          <w:p w:rsidR="002E0B1B" w:rsidRPr="002E0B1B" w:rsidRDefault="002E0B1B" w:rsidP="002E0B1B">
            <w:pPr>
              <w:rPr>
                <w:rFonts w:ascii="Calibri" w:eastAsia="Times New Roman" w:hAnsi="Calibri" w:cs="Times New Roman"/>
                <w:b/>
                <w:bCs/>
                <w:color w:val="000000"/>
                <w:szCs w:val="24"/>
              </w:rPr>
            </w:pPr>
            <w:r w:rsidRPr="002E0B1B">
              <w:rPr>
                <w:rFonts w:ascii="Calibri" w:eastAsia="Times New Roman" w:hAnsi="Calibri" w:cs="Times New Roman"/>
                <w:b/>
                <w:bCs/>
                <w:color w:val="000000"/>
                <w:szCs w:val="24"/>
              </w:rPr>
              <w:t>ПОЗИЦИЈА</w:t>
            </w:r>
          </w:p>
        </w:tc>
        <w:tc>
          <w:tcPr>
            <w:tcW w:w="2180" w:type="dxa"/>
            <w:tcBorders>
              <w:top w:val="single" w:sz="4" w:space="0" w:color="auto"/>
              <w:left w:val="nil"/>
              <w:bottom w:val="single" w:sz="4" w:space="0" w:color="auto"/>
              <w:right w:val="single" w:sz="4" w:space="0" w:color="auto"/>
            </w:tcBorders>
            <w:shd w:val="clear" w:color="000000" w:fill="C0504D"/>
            <w:vAlign w:val="center"/>
            <w:hideMark/>
          </w:tcPr>
          <w:p w:rsidR="002E0B1B" w:rsidRPr="002E0B1B" w:rsidRDefault="002E0B1B" w:rsidP="002E0B1B">
            <w:pPr>
              <w:jc w:val="center"/>
              <w:rPr>
                <w:rFonts w:ascii="Calibri" w:eastAsia="Times New Roman" w:hAnsi="Calibri" w:cs="Times New Roman"/>
                <w:b/>
                <w:bCs/>
                <w:szCs w:val="24"/>
              </w:rPr>
            </w:pPr>
            <w:r w:rsidRPr="002E0B1B">
              <w:rPr>
                <w:rFonts w:ascii="Calibri" w:eastAsia="Times New Roman" w:hAnsi="Calibri" w:cs="Times New Roman"/>
                <w:b/>
                <w:bCs/>
                <w:szCs w:val="24"/>
              </w:rPr>
              <w:t>01.01 - 31.12. 2017.</w:t>
            </w:r>
          </w:p>
        </w:tc>
        <w:tc>
          <w:tcPr>
            <w:tcW w:w="2180" w:type="dxa"/>
            <w:tcBorders>
              <w:top w:val="single" w:sz="4" w:space="0" w:color="auto"/>
              <w:left w:val="nil"/>
              <w:bottom w:val="single" w:sz="4" w:space="0" w:color="auto"/>
              <w:right w:val="single" w:sz="4" w:space="0" w:color="auto"/>
            </w:tcBorders>
            <w:shd w:val="clear" w:color="000000" w:fill="C0504D"/>
            <w:vAlign w:val="center"/>
            <w:hideMark/>
          </w:tcPr>
          <w:p w:rsidR="002E0B1B" w:rsidRPr="002E0B1B" w:rsidRDefault="002E0B1B" w:rsidP="002E0B1B">
            <w:pPr>
              <w:jc w:val="center"/>
              <w:rPr>
                <w:rFonts w:ascii="Calibri" w:eastAsia="Times New Roman" w:hAnsi="Calibri" w:cs="Times New Roman"/>
                <w:b/>
                <w:bCs/>
                <w:szCs w:val="24"/>
              </w:rPr>
            </w:pPr>
            <w:r w:rsidRPr="002E0B1B">
              <w:rPr>
                <w:rFonts w:ascii="Calibri" w:eastAsia="Times New Roman" w:hAnsi="Calibri" w:cs="Times New Roman"/>
                <w:b/>
                <w:bCs/>
                <w:szCs w:val="24"/>
              </w:rPr>
              <w:t>01.01 - 31.12. 2018.</w:t>
            </w:r>
          </w:p>
        </w:tc>
      </w:tr>
      <w:tr w:rsidR="002E0B1B" w:rsidRPr="002E0B1B" w:rsidTr="002E0B1B">
        <w:trPr>
          <w:trHeight w:val="499"/>
        </w:trPr>
        <w:tc>
          <w:tcPr>
            <w:tcW w:w="4660" w:type="dxa"/>
            <w:tcBorders>
              <w:top w:val="nil"/>
              <w:left w:val="single" w:sz="4" w:space="0" w:color="auto"/>
              <w:bottom w:val="single" w:sz="4" w:space="0" w:color="auto"/>
              <w:right w:val="single" w:sz="4" w:space="0" w:color="auto"/>
            </w:tcBorders>
            <w:shd w:val="clear" w:color="000000" w:fill="7F7F7F"/>
            <w:vAlign w:val="center"/>
            <w:hideMark/>
          </w:tcPr>
          <w:p w:rsidR="002E0B1B" w:rsidRPr="002E0B1B" w:rsidRDefault="002E0B1B" w:rsidP="002E0B1B">
            <w:pPr>
              <w:rPr>
                <w:rFonts w:ascii="Calibri" w:eastAsia="Times New Roman" w:hAnsi="Calibri" w:cs="Times New Roman"/>
                <w:b/>
                <w:bCs/>
                <w:color w:val="000000"/>
                <w:szCs w:val="24"/>
              </w:rPr>
            </w:pPr>
            <w:r w:rsidRPr="002E0B1B">
              <w:rPr>
                <w:rFonts w:ascii="Calibri" w:eastAsia="Times New Roman" w:hAnsi="Calibri" w:cs="Times New Roman"/>
                <w:b/>
                <w:bCs/>
                <w:color w:val="000000"/>
                <w:szCs w:val="24"/>
              </w:rPr>
              <w:t>2.1. Капитал</w:t>
            </w:r>
          </w:p>
        </w:tc>
        <w:tc>
          <w:tcPr>
            <w:tcW w:w="2180" w:type="dxa"/>
            <w:tcBorders>
              <w:top w:val="nil"/>
              <w:left w:val="nil"/>
              <w:bottom w:val="single" w:sz="4" w:space="0" w:color="auto"/>
              <w:right w:val="single" w:sz="4" w:space="0" w:color="auto"/>
            </w:tcBorders>
            <w:shd w:val="clear" w:color="000000" w:fill="7F7F7F"/>
            <w:noWrap/>
            <w:vAlign w:val="center"/>
            <w:hideMark/>
          </w:tcPr>
          <w:p w:rsidR="002E0B1B" w:rsidRPr="002E0B1B" w:rsidRDefault="002E0B1B" w:rsidP="002E0B1B">
            <w:pPr>
              <w:jc w:val="right"/>
              <w:rPr>
                <w:rFonts w:ascii="Calibri" w:eastAsia="Times New Roman" w:hAnsi="Calibri" w:cs="Times New Roman"/>
                <w:b/>
                <w:bCs/>
                <w:color w:val="000000"/>
                <w:szCs w:val="24"/>
              </w:rPr>
            </w:pPr>
            <w:r w:rsidRPr="002E0B1B">
              <w:rPr>
                <w:rFonts w:ascii="Calibri" w:eastAsia="Times New Roman" w:hAnsi="Calibri" w:cs="Times New Roman"/>
                <w:b/>
                <w:bCs/>
                <w:color w:val="000000"/>
                <w:szCs w:val="24"/>
              </w:rPr>
              <w:t>14.150.862,00</w:t>
            </w:r>
          </w:p>
        </w:tc>
        <w:tc>
          <w:tcPr>
            <w:tcW w:w="2180" w:type="dxa"/>
            <w:tcBorders>
              <w:top w:val="nil"/>
              <w:left w:val="nil"/>
              <w:bottom w:val="single" w:sz="4" w:space="0" w:color="auto"/>
              <w:right w:val="single" w:sz="4" w:space="0" w:color="auto"/>
            </w:tcBorders>
            <w:shd w:val="clear" w:color="000000" w:fill="7F7F7F"/>
            <w:noWrap/>
            <w:vAlign w:val="center"/>
            <w:hideMark/>
          </w:tcPr>
          <w:p w:rsidR="002E0B1B" w:rsidRPr="002E0B1B" w:rsidRDefault="002E0B1B" w:rsidP="002E0B1B">
            <w:pPr>
              <w:jc w:val="right"/>
              <w:rPr>
                <w:rFonts w:ascii="Calibri" w:eastAsia="Times New Roman" w:hAnsi="Calibri" w:cs="Times New Roman"/>
                <w:b/>
                <w:bCs/>
                <w:color w:val="000000"/>
                <w:szCs w:val="24"/>
              </w:rPr>
            </w:pPr>
            <w:r w:rsidRPr="002E0B1B">
              <w:rPr>
                <w:rFonts w:ascii="Calibri" w:eastAsia="Times New Roman" w:hAnsi="Calibri" w:cs="Times New Roman"/>
                <w:b/>
                <w:bCs/>
                <w:color w:val="000000"/>
                <w:szCs w:val="24"/>
              </w:rPr>
              <w:t>13.721.264,00</w:t>
            </w:r>
          </w:p>
        </w:tc>
      </w:tr>
      <w:tr w:rsidR="002E0B1B" w:rsidRPr="002E0B1B" w:rsidTr="002E0B1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Акцијски капитал</w:t>
            </w:r>
          </w:p>
        </w:tc>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10.009.225,00</w:t>
            </w:r>
          </w:p>
        </w:tc>
        <w:tc>
          <w:tcPr>
            <w:tcW w:w="2180" w:type="dxa"/>
            <w:tcBorders>
              <w:top w:val="nil"/>
              <w:left w:val="nil"/>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10.009.225,00</w:t>
            </w:r>
          </w:p>
        </w:tc>
      </w:tr>
      <w:tr w:rsidR="002E0B1B" w:rsidRPr="002E0B1B" w:rsidTr="002E0B1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Законске резерве</w:t>
            </w:r>
          </w:p>
        </w:tc>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1.000.923,00</w:t>
            </w:r>
          </w:p>
        </w:tc>
        <w:tc>
          <w:tcPr>
            <w:tcW w:w="2180" w:type="dxa"/>
            <w:tcBorders>
              <w:top w:val="nil"/>
              <w:left w:val="nil"/>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1.000.923,00</w:t>
            </w:r>
          </w:p>
        </w:tc>
      </w:tr>
      <w:tr w:rsidR="002E0B1B" w:rsidRPr="002E0B1B" w:rsidTr="002E0B1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Ревалоризационе резерве</w:t>
            </w:r>
          </w:p>
        </w:tc>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985.925,00</w:t>
            </w:r>
          </w:p>
        </w:tc>
        <w:tc>
          <w:tcPr>
            <w:tcW w:w="2180" w:type="dxa"/>
            <w:tcBorders>
              <w:top w:val="nil"/>
              <w:left w:val="nil"/>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985.925,00</w:t>
            </w:r>
          </w:p>
        </w:tc>
      </w:tr>
      <w:tr w:rsidR="002E0B1B" w:rsidRPr="002E0B1B" w:rsidTr="002E0B1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Нераспоређени добитак ранијих година</w:t>
            </w:r>
          </w:p>
        </w:tc>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1.484.836,00</w:t>
            </w:r>
          </w:p>
        </w:tc>
        <w:tc>
          <w:tcPr>
            <w:tcW w:w="2180" w:type="dxa"/>
            <w:tcBorders>
              <w:top w:val="nil"/>
              <w:left w:val="nil"/>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2.154.789,00</w:t>
            </w:r>
          </w:p>
        </w:tc>
      </w:tr>
      <w:tr w:rsidR="002E0B1B" w:rsidRPr="002E0B1B" w:rsidTr="002E0B1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Нераспоређени добитак текуће године</w:t>
            </w:r>
          </w:p>
        </w:tc>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669.953,00</w:t>
            </w:r>
          </w:p>
        </w:tc>
        <w:tc>
          <w:tcPr>
            <w:tcW w:w="2180" w:type="dxa"/>
            <w:tcBorders>
              <w:top w:val="nil"/>
              <w:left w:val="nil"/>
              <w:bottom w:val="single" w:sz="4" w:space="0" w:color="auto"/>
              <w:right w:val="single" w:sz="4" w:space="0" w:color="auto"/>
            </w:tcBorders>
            <w:shd w:val="clear" w:color="auto" w:fill="auto"/>
            <w:noWrap/>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 </w:t>
            </w:r>
          </w:p>
        </w:tc>
      </w:tr>
      <w:tr w:rsidR="002E0B1B" w:rsidRPr="002E0B1B" w:rsidTr="002E0B1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Губитак текуће године</w:t>
            </w:r>
          </w:p>
        </w:tc>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 </w:t>
            </w:r>
          </w:p>
        </w:tc>
        <w:tc>
          <w:tcPr>
            <w:tcW w:w="2180" w:type="dxa"/>
            <w:tcBorders>
              <w:top w:val="nil"/>
              <w:left w:val="nil"/>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429.598,00</w:t>
            </w:r>
          </w:p>
        </w:tc>
      </w:tr>
      <w:tr w:rsidR="002E0B1B" w:rsidRPr="002E0B1B" w:rsidTr="002E0B1B">
        <w:trPr>
          <w:trHeight w:val="499"/>
        </w:trPr>
        <w:tc>
          <w:tcPr>
            <w:tcW w:w="4660" w:type="dxa"/>
            <w:tcBorders>
              <w:top w:val="nil"/>
              <w:left w:val="single" w:sz="4" w:space="0" w:color="auto"/>
              <w:bottom w:val="single" w:sz="4" w:space="0" w:color="auto"/>
              <w:right w:val="nil"/>
            </w:tcBorders>
            <w:shd w:val="clear" w:color="000000" w:fill="7F7F7F"/>
            <w:vAlign w:val="center"/>
            <w:hideMark/>
          </w:tcPr>
          <w:p w:rsidR="002E0B1B" w:rsidRPr="002E0B1B" w:rsidRDefault="002E0B1B" w:rsidP="002E0B1B">
            <w:pPr>
              <w:rPr>
                <w:rFonts w:ascii="Calibri" w:eastAsia="Times New Roman" w:hAnsi="Calibri" w:cs="Times New Roman"/>
                <w:b/>
                <w:bCs/>
                <w:color w:val="000000"/>
                <w:szCs w:val="24"/>
              </w:rPr>
            </w:pPr>
            <w:r w:rsidRPr="002E0B1B">
              <w:rPr>
                <w:rFonts w:ascii="Calibri" w:eastAsia="Times New Roman" w:hAnsi="Calibri" w:cs="Times New Roman"/>
                <w:b/>
                <w:bCs/>
                <w:color w:val="000000"/>
                <w:szCs w:val="24"/>
              </w:rPr>
              <w:t>2.2. Дугорочна резервисања</w:t>
            </w:r>
          </w:p>
        </w:tc>
        <w:tc>
          <w:tcPr>
            <w:tcW w:w="2180" w:type="dxa"/>
            <w:tcBorders>
              <w:top w:val="nil"/>
              <w:left w:val="single" w:sz="4" w:space="0" w:color="auto"/>
              <w:bottom w:val="single" w:sz="4" w:space="0" w:color="auto"/>
              <w:right w:val="single" w:sz="4" w:space="0" w:color="auto"/>
            </w:tcBorders>
            <w:shd w:val="clear" w:color="000000" w:fill="7F7F7F"/>
            <w:noWrap/>
            <w:vAlign w:val="center"/>
            <w:hideMark/>
          </w:tcPr>
          <w:p w:rsidR="002E0B1B" w:rsidRPr="002E0B1B" w:rsidRDefault="002E0B1B" w:rsidP="002E0B1B">
            <w:pPr>
              <w:jc w:val="right"/>
              <w:rPr>
                <w:rFonts w:ascii="Calibri" w:eastAsia="Times New Roman" w:hAnsi="Calibri" w:cs="Times New Roman"/>
                <w:b/>
                <w:bCs/>
                <w:color w:val="000000"/>
                <w:szCs w:val="24"/>
              </w:rPr>
            </w:pPr>
            <w:r w:rsidRPr="002E0B1B">
              <w:rPr>
                <w:rFonts w:ascii="Calibri" w:eastAsia="Times New Roman" w:hAnsi="Calibri" w:cs="Times New Roman"/>
                <w:b/>
                <w:bCs/>
                <w:color w:val="000000"/>
                <w:szCs w:val="24"/>
              </w:rPr>
              <w:t>34.612.289,00</w:t>
            </w:r>
          </w:p>
        </w:tc>
        <w:tc>
          <w:tcPr>
            <w:tcW w:w="2180" w:type="dxa"/>
            <w:tcBorders>
              <w:top w:val="nil"/>
              <w:left w:val="nil"/>
              <w:bottom w:val="single" w:sz="4" w:space="0" w:color="auto"/>
              <w:right w:val="single" w:sz="4" w:space="0" w:color="auto"/>
            </w:tcBorders>
            <w:shd w:val="clear" w:color="000000" w:fill="7F7F7F"/>
            <w:noWrap/>
            <w:vAlign w:val="center"/>
            <w:hideMark/>
          </w:tcPr>
          <w:p w:rsidR="002E0B1B" w:rsidRPr="002E0B1B" w:rsidRDefault="002E0B1B" w:rsidP="002E0B1B">
            <w:pPr>
              <w:jc w:val="right"/>
              <w:rPr>
                <w:rFonts w:ascii="Calibri" w:eastAsia="Times New Roman" w:hAnsi="Calibri" w:cs="Times New Roman"/>
                <w:b/>
                <w:bCs/>
                <w:color w:val="000000"/>
                <w:szCs w:val="24"/>
              </w:rPr>
            </w:pPr>
            <w:r w:rsidRPr="002E0B1B">
              <w:rPr>
                <w:rFonts w:ascii="Calibri" w:eastAsia="Times New Roman" w:hAnsi="Calibri" w:cs="Times New Roman"/>
                <w:b/>
                <w:bCs/>
                <w:color w:val="000000"/>
                <w:szCs w:val="24"/>
              </w:rPr>
              <w:t>41.123.140,00</w:t>
            </w:r>
          </w:p>
        </w:tc>
      </w:tr>
      <w:tr w:rsidR="002E0B1B" w:rsidRPr="002E0B1B" w:rsidTr="002E0B1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Резервисања за накнаде и бенефици. запо.</w:t>
            </w:r>
          </w:p>
        </w:tc>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34.551,00</w:t>
            </w:r>
          </w:p>
        </w:tc>
        <w:tc>
          <w:tcPr>
            <w:tcW w:w="2180" w:type="dxa"/>
            <w:tcBorders>
              <w:top w:val="nil"/>
              <w:left w:val="nil"/>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36.604,00</w:t>
            </w:r>
          </w:p>
        </w:tc>
      </w:tr>
      <w:tr w:rsidR="002E0B1B" w:rsidRPr="002E0B1B" w:rsidTr="002E0B1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4D4397" w:rsidP="002E0B1B">
            <w:pPr>
              <w:jc w:val="left"/>
              <w:rPr>
                <w:rFonts w:ascii="Calibri" w:eastAsia="Times New Roman" w:hAnsi="Calibri" w:cs="Times New Roman"/>
                <w:color w:val="000000"/>
                <w:szCs w:val="24"/>
              </w:rPr>
            </w:pPr>
            <w:r>
              <w:rPr>
                <w:rFonts w:ascii="Calibri" w:eastAsia="Times New Roman" w:hAnsi="Calibri" w:cs="Times New Roman"/>
                <w:color w:val="000000"/>
                <w:szCs w:val="24"/>
              </w:rPr>
              <w:t>Разграничени прих</w:t>
            </w:r>
            <w:r w:rsidR="002E0B1B" w:rsidRPr="002E0B1B">
              <w:rPr>
                <w:rFonts w:ascii="Calibri" w:eastAsia="Times New Roman" w:hAnsi="Calibri" w:cs="Times New Roman"/>
                <w:color w:val="000000"/>
                <w:szCs w:val="24"/>
              </w:rPr>
              <w:t>. и примљене донације</w:t>
            </w:r>
          </w:p>
        </w:tc>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34.429.018,00</w:t>
            </w:r>
          </w:p>
        </w:tc>
        <w:tc>
          <w:tcPr>
            <w:tcW w:w="2180" w:type="dxa"/>
            <w:tcBorders>
              <w:top w:val="nil"/>
              <w:left w:val="nil"/>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40.079.650,00</w:t>
            </w:r>
          </w:p>
        </w:tc>
      </w:tr>
      <w:tr w:rsidR="002E0B1B" w:rsidRPr="002E0B1B" w:rsidTr="002E0B1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Остала дугорочна резервисања</w:t>
            </w:r>
          </w:p>
        </w:tc>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148.720,00</w:t>
            </w:r>
          </w:p>
        </w:tc>
        <w:tc>
          <w:tcPr>
            <w:tcW w:w="2180" w:type="dxa"/>
            <w:tcBorders>
              <w:top w:val="nil"/>
              <w:left w:val="nil"/>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1.006.886,00</w:t>
            </w:r>
          </w:p>
        </w:tc>
      </w:tr>
      <w:tr w:rsidR="002E0B1B" w:rsidRPr="002E0B1B" w:rsidTr="002E0B1B">
        <w:trPr>
          <w:trHeight w:val="499"/>
        </w:trPr>
        <w:tc>
          <w:tcPr>
            <w:tcW w:w="4660" w:type="dxa"/>
            <w:tcBorders>
              <w:top w:val="nil"/>
              <w:left w:val="single" w:sz="4" w:space="0" w:color="auto"/>
              <w:bottom w:val="single" w:sz="4" w:space="0" w:color="auto"/>
              <w:right w:val="nil"/>
            </w:tcBorders>
            <w:shd w:val="clear" w:color="000000" w:fill="7F7F7F"/>
            <w:vAlign w:val="center"/>
            <w:hideMark/>
          </w:tcPr>
          <w:p w:rsidR="002E0B1B" w:rsidRPr="002E0B1B" w:rsidRDefault="002E0B1B" w:rsidP="002E0B1B">
            <w:pPr>
              <w:rPr>
                <w:rFonts w:ascii="Calibri" w:eastAsia="Times New Roman" w:hAnsi="Calibri" w:cs="Times New Roman"/>
                <w:b/>
                <w:bCs/>
                <w:color w:val="000000"/>
                <w:szCs w:val="24"/>
              </w:rPr>
            </w:pPr>
            <w:r w:rsidRPr="002E0B1B">
              <w:rPr>
                <w:rFonts w:ascii="Calibri" w:eastAsia="Times New Roman" w:hAnsi="Calibri" w:cs="Times New Roman"/>
                <w:b/>
                <w:bCs/>
                <w:color w:val="000000"/>
                <w:szCs w:val="24"/>
              </w:rPr>
              <w:t>2.3. Обавезе</w:t>
            </w:r>
          </w:p>
        </w:tc>
        <w:tc>
          <w:tcPr>
            <w:tcW w:w="2180" w:type="dxa"/>
            <w:tcBorders>
              <w:top w:val="nil"/>
              <w:left w:val="single" w:sz="4" w:space="0" w:color="auto"/>
              <w:bottom w:val="single" w:sz="4" w:space="0" w:color="auto"/>
              <w:right w:val="single" w:sz="4" w:space="0" w:color="auto"/>
            </w:tcBorders>
            <w:shd w:val="clear" w:color="000000" w:fill="7F7F7F"/>
            <w:noWrap/>
            <w:vAlign w:val="center"/>
            <w:hideMark/>
          </w:tcPr>
          <w:p w:rsidR="002E0B1B" w:rsidRPr="002E0B1B" w:rsidRDefault="002E0B1B" w:rsidP="002E0B1B">
            <w:pPr>
              <w:jc w:val="right"/>
              <w:rPr>
                <w:rFonts w:ascii="Calibri" w:eastAsia="Times New Roman" w:hAnsi="Calibri" w:cs="Times New Roman"/>
                <w:b/>
                <w:bCs/>
                <w:color w:val="000000"/>
                <w:szCs w:val="24"/>
              </w:rPr>
            </w:pPr>
            <w:r w:rsidRPr="002E0B1B">
              <w:rPr>
                <w:rFonts w:ascii="Calibri" w:eastAsia="Times New Roman" w:hAnsi="Calibri" w:cs="Times New Roman"/>
                <w:b/>
                <w:bCs/>
                <w:color w:val="000000"/>
                <w:szCs w:val="24"/>
              </w:rPr>
              <w:t>16.982.651,00</w:t>
            </w:r>
          </w:p>
        </w:tc>
        <w:tc>
          <w:tcPr>
            <w:tcW w:w="2180" w:type="dxa"/>
            <w:tcBorders>
              <w:top w:val="nil"/>
              <w:left w:val="nil"/>
              <w:bottom w:val="single" w:sz="4" w:space="0" w:color="auto"/>
              <w:right w:val="single" w:sz="4" w:space="0" w:color="auto"/>
            </w:tcBorders>
            <w:shd w:val="clear" w:color="000000" w:fill="7F7F7F"/>
            <w:noWrap/>
            <w:vAlign w:val="center"/>
            <w:hideMark/>
          </w:tcPr>
          <w:p w:rsidR="002E0B1B" w:rsidRPr="002E0B1B" w:rsidRDefault="002E0B1B" w:rsidP="002E0B1B">
            <w:pPr>
              <w:jc w:val="right"/>
              <w:rPr>
                <w:rFonts w:ascii="Calibri" w:eastAsia="Times New Roman" w:hAnsi="Calibri" w:cs="Times New Roman"/>
                <w:b/>
                <w:bCs/>
                <w:color w:val="000000"/>
                <w:szCs w:val="24"/>
              </w:rPr>
            </w:pPr>
            <w:r w:rsidRPr="002E0B1B">
              <w:rPr>
                <w:rFonts w:ascii="Calibri" w:eastAsia="Times New Roman" w:hAnsi="Calibri" w:cs="Times New Roman"/>
                <w:b/>
                <w:bCs/>
                <w:color w:val="000000"/>
                <w:szCs w:val="24"/>
              </w:rPr>
              <w:t>17.565.586,00</w:t>
            </w:r>
          </w:p>
        </w:tc>
      </w:tr>
      <w:tr w:rsidR="002E0B1B" w:rsidRPr="002E0B1B" w:rsidTr="002E0B1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Дугорочни кредити</w:t>
            </w:r>
          </w:p>
        </w:tc>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10.336.070,00</w:t>
            </w:r>
          </w:p>
        </w:tc>
        <w:tc>
          <w:tcPr>
            <w:tcW w:w="2180" w:type="dxa"/>
            <w:tcBorders>
              <w:top w:val="nil"/>
              <w:left w:val="nil"/>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9.838.153,00</w:t>
            </w:r>
          </w:p>
        </w:tc>
      </w:tr>
      <w:tr w:rsidR="002E0B1B" w:rsidRPr="002E0B1B" w:rsidTr="002E0B1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Дугороч. обавезе по финансијском лизингу</w:t>
            </w:r>
          </w:p>
        </w:tc>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119.650,00</w:t>
            </w:r>
          </w:p>
        </w:tc>
        <w:tc>
          <w:tcPr>
            <w:tcW w:w="2180" w:type="dxa"/>
            <w:tcBorders>
              <w:top w:val="nil"/>
              <w:left w:val="nil"/>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260.867,00</w:t>
            </w:r>
          </w:p>
        </w:tc>
      </w:tr>
      <w:tr w:rsidR="002E0B1B" w:rsidRPr="002E0B1B" w:rsidTr="002F2BF3">
        <w:trPr>
          <w:trHeight w:val="504"/>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F2BF3" w:rsidP="002E0B1B">
            <w:pPr>
              <w:jc w:val="left"/>
              <w:rPr>
                <w:rFonts w:ascii="Calibri" w:eastAsia="Times New Roman" w:hAnsi="Calibri" w:cs="Times New Roman"/>
                <w:color w:val="000000"/>
                <w:szCs w:val="24"/>
              </w:rPr>
            </w:pPr>
            <w:r>
              <w:rPr>
                <w:rFonts w:ascii="Calibri" w:eastAsia="Times New Roman" w:hAnsi="Calibri" w:cs="Times New Roman"/>
                <w:color w:val="000000"/>
                <w:szCs w:val="24"/>
              </w:rPr>
              <w:t>Кратко</w:t>
            </w:r>
            <w:r w:rsidR="002E0B1B" w:rsidRPr="002E0B1B">
              <w:rPr>
                <w:rFonts w:ascii="Calibri" w:eastAsia="Times New Roman" w:hAnsi="Calibri" w:cs="Times New Roman"/>
                <w:color w:val="000000"/>
                <w:szCs w:val="24"/>
              </w:rPr>
              <w:t>. кредити и обавезе по емитованим краткорочним хартијама од вриједности</w:t>
            </w:r>
          </w:p>
        </w:tc>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1.766.254,00</w:t>
            </w:r>
          </w:p>
        </w:tc>
        <w:tc>
          <w:tcPr>
            <w:tcW w:w="2180" w:type="dxa"/>
            <w:tcBorders>
              <w:top w:val="nil"/>
              <w:left w:val="nil"/>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1.599.998,00</w:t>
            </w:r>
          </w:p>
        </w:tc>
      </w:tr>
      <w:tr w:rsidR="002E0B1B" w:rsidRPr="002E0B1B" w:rsidTr="002F2BF3">
        <w:trPr>
          <w:trHeight w:val="504"/>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Дио дуго. финанси. обаве. који за плаћање доспијева у периоду до годину дана</w:t>
            </w:r>
          </w:p>
        </w:tc>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1.995.186,00</w:t>
            </w:r>
          </w:p>
        </w:tc>
        <w:tc>
          <w:tcPr>
            <w:tcW w:w="2180" w:type="dxa"/>
            <w:tcBorders>
              <w:top w:val="nil"/>
              <w:left w:val="nil"/>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2.416.195,00</w:t>
            </w:r>
          </w:p>
        </w:tc>
      </w:tr>
      <w:tr w:rsidR="002E0B1B" w:rsidRPr="002E0B1B" w:rsidTr="002E0B1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Примљени аванси, депозити и кауције</w:t>
            </w:r>
          </w:p>
        </w:tc>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224.697,00</w:t>
            </w:r>
          </w:p>
        </w:tc>
        <w:tc>
          <w:tcPr>
            <w:tcW w:w="2180" w:type="dxa"/>
            <w:tcBorders>
              <w:top w:val="nil"/>
              <w:left w:val="nil"/>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247.887,00</w:t>
            </w:r>
          </w:p>
        </w:tc>
      </w:tr>
      <w:tr w:rsidR="002E0B1B" w:rsidRPr="002E0B1B" w:rsidTr="002E0B1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Добављачи - повезана правна лица</w:t>
            </w:r>
          </w:p>
        </w:tc>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5.458,00</w:t>
            </w:r>
          </w:p>
        </w:tc>
        <w:tc>
          <w:tcPr>
            <w:tcW w:w="2180" w:type="dxa"/>
            <w:tcBorders>
              <w:top w:val="nil"/>
              <w:left w:val="nil"/>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5.973,00</w:t>
            </w:r>
          </w:p>
        </w:tc>
      </w:tr>
      <w:tr w:rsidR="002E0B1B" w:rsidRPr="002E0B1B" w:rsidTr="002E0B1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Добављачи у земљи</w:t>
            </w:r>
          </w:p>
        </w:tc>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591.068,00</w:t>
            </w:r>
          </w:p>
        </w:tc>
        <w:tc>
          <w:tcPr>
            <w:tcW w:w="2180" w:type="dxa"/>
            <w:tcBorders>
              <w:top w:val="nil"/>
              <w:left w:val="nil"/>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1.012.678,00</w:t>
            </w:r>
          </w:p>
        </w:tc>
      </w:tr>
      <w:tr w:rsidR="002E0B1B" w:rsidRPr="002E0B1B" w:rsidTr="002E0B1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Добављачи из иностранства</w:t>
            </w:r>
          </w:p>
        </w:tc>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80.223,00</w:t>
            </w:r>
          </w:p>
        </w:tc>
        <w:tc>
          <w:tcPr>
            <w:tcW w:w="2180" w:type="dxa"/>
            <w:tcBorders>
              <w:top w:val="nil"/>
              <w:left w:val="nil"/>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80.566,00</w:t>
            </w:r>
          </w:p>
        </w:tc>
      </w:tr>
      <w:tr w:rsidR="002E0B1B" w:rsidRPr="002E0B1B" w:rsidTr="002E0B1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Остале обавезе из пословања</w:t>
            </w:r>
          </w:p>
        </w:tc>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215,00</w:t>
            </w:r>
          </w:p>
        </w:tc>
        <w:tc>
          <w:tcPr>
            <w:tcW w:w="2180" w:type="dxa"/>
            <w:tcBorders>
              <w:top w:val="nil"/>
              <w:left w:val="nil"/>
              <w:bottom w:val="single" w:sz="4" w:space="0" w:color="auto"/>
              <w:right w:val="single" w:sz="4" w:space="0" w:color="auto"/>
            </w:tcBorders>
            <w:shd w:val="clear" w:color="auto" w:fill="auto"/>
            <w:noWrap/>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 </w:t>
            </w:r>
          </w:p>
        </w:tc>
      </w:tr>
      <w:tr w:rsidR="002E0B1B" w:rsidRPr="002E0B1B" w:rsidTr="002E0B1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Обавезе за зараде и накнаде зарада</w:t>
            </w:r>
          </w:p>
        </w:tc>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545.925,00</w:t>
            </w:r>
          </w:p>
        </w:tc>
        <w:tc>
          <w:tcPr>
            <w:tcW w:w="2180" w:type="dxa"/>
            <w:tcBorders>
              <w:top w:val="nil"/>
              <w:left w:val="nil"/>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543.606,00</w:t>
            </w:r>
          </w:p>
        </w:tc>
      </w:tr>
      <w:tr w:rsidR="002E0B1B" w:rsidRPr="002E0B1B" w:rsidTr="002E0B1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Друге обавезе</w:t>
            </w:r>
          </w:p>
        </w:tc>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50.477,00</w:t>
            </w:r>
          </w:p>
        </w:tc>
        <w:tc>
          <w:tcPr>
            <w:tcW w:w="2180" w:type="dxa"/>
            <w:tcBorders>
              <w:top w:val="nil"/>
              <w:left w:val="nil"/>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43.608,00</w:t>
            </w:r>
          </w:p>
        </w:tc>
      </w:tr>
      <w:tr w:rsidR="002E0B1B" w:rsidRPr="002E0B1B" w:rsidTr="00DA5E0D">
        <w:trPr>
          <w:trHeight w:val="499"/>
        </w:trPr>
        <w:tc>
          <w:tcPr>
            <w:tcW w:w="4660" w:type="dxa"/>
            <w:tcBorders>
              <w:top w:val="single" w:sz="4" w:space="0" w:color="auto"/>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lastRenderedPageBreak/>
              <w:t>Порез на додату вриједност</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58.378,00</w:t>
            </w:r>
          </w:p>
        </w:tc>
        <w:tc>
          <w:tcPr>
            <w:tcW w:w="2180" w:type="dxa"/>
            <w:tcBorders>
              <w:top w:val="single" w:sz="4" w:space="0" w:color="auto"/>
              <w:left w:val="nil"/>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321.426,00</w:t>
            </w:r>
          </w:p>
        </w:tc>
      </w:tr>
      <w:tr w:rsidR="002E0B1B" w:rsidRPr="002E0B1B" w:rsidTr="002E0B1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 xml:space="preserve">Обаве. за </w:t>
            </w:r>
            <w:r w:rsidR="002F2BF3">
              <w:rPr>
                <w:rFonts w:ascii="Calibri" w:eastAsia="Times New Roman" w:hAnsi="Calibri" w:cs="Times New Roman"/>
                <w:color w:val="000000"/>
                <w:szCs w:val="24"/>
              </w:rPr>
              <w:t>остале порезе, допр. и др. дажб</w:t>
            </w:r>
            <w:r w:rsidRPr="002E0B1B">
              <w:rPr>
                <w:rFonts w:ascii="Calibri" w:eastAsia="Times New Roman" w:hAnsi="Calibri" w:cs="Times New Roman"/>
                <w:color w:val="000000"/>
                <w:szCs w:val="24"/>
              </w:rPr>
              <w:t>.</w:t>
            </w:r>
          </w:p>
        </w:tc>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292.113,00</w:t>
            </w:r>
          </w:p>
        </w:tc>
        <w:tc>
          <w:tcPr>
            <w:tcW w:w="2180" w:type="dxa"/>
            <w:tcBorders>
              <w:top w:val="nil"/>
              <w:left w:val="nil"/>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341.507,00</w:t>
            </w:r>
          </w:p>
        </w:tc>
      </w:tr>
      <w:tr w:rsidR="002E0B1B" w:rsidRPr="002E0B1B" w:rsidTr="002E0B1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Обавезе за порез на добитак</w:t>
            </w:r>
          </w:p>
        </w:tc>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131.327,00</w:t>
            </w:r>
          </w:p>
        </w:tc>
        <w:tc>
          <w:tcPr>
            <w:tcW w:w="2180" w:type="dxa"/>
            <w:tcBorders>
              <w:top w:val="nil"/>
              <w:left w:val="nil"/>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67.512,00</w:t>
            </w:r>
          </w:p>
        </w:tc>
      </w:tr>
      <w:tr w:rsidR="002E0B1B" w:rsidRPr="002E0B1B" w:rsidTr="002E0B1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F2BF3" w:rsidP="002E0B1B">
            <w:pPr>
              <w:jc w:val="left"/>
              <w:rPr>
                <w:rFonts w:ascii="Calibri" w:eastAsia="Times New Roman" w:hAnsi="Calibri" w:cs="Times New Roman"/>
                <w:color w:val="000000"/>
                <w:szCs w:val="24"/>
              </w:rPr>
            </w:pPr>
            <w:r>
              <w:rPr>
                <w:rFonts w:ascii="Calibri" w:eastAsia="Times New Roman" w:hAnsi="Calibri" w:cs="Times New Roman"/>
                <w:color w:val="000000"/>
                <w:szCs w:val="24"/>
              </w:rPr>
              <w:t>Пасивна време. разгран</w:t>
            </w:r>
            <w:r w:rsidR="002E0B1B" w:rsidRPr="002E0B1B">
              <w:rPr>
                <w:rFonts w:ascii="Calibri" w:eastAsia="Times New Roman" w:hAnsi="Calibri" w:cs="Times New Roman"/>
                <w:color w:val="000000"/>
                <w:szCs w:val="24"/>
              </w:rPr>
              <w:t>. и краткоро. резе.</w:t>
            </w:r>
          </w:p>
        </w:tc>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785.610,00</w:t>
            </w:r>
          </w:p>
        </w:tc>
        <w:tc>
          <w:tcPr>
            <w:tcW w:w="2180" w:type="dxa"/>
            <w:tcBorders>
              <w:top w:val="nil"/>
              <w:left w:val="nil"/>
              <w:bottom w:val="single" w:sz="4" w:space="0" w:color="auto"/>
              <w:right w:val="single" w:sz="4" w:space="0" w:color="auto"/>
            </w:tcBorders>
            <w:shd w:val="clear" w:color="auto" w:fill="auto"/>
            <w:noWrap/>
            <w:vAlign w:val="center"/>
            <w:hideMark/>
          </w:tcPr>
          <w:p w:rsidR="002E0B1B" w:rsidRPr="002E0B1B" w:rsidRDefault="002E0B1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785.610,00</w:t>
            </w:r>
          </w:p>
        </w:tc>
      </w:tr>
      <w:tr w:rsidR="002E0B1B" w:rsidRPr="002E0B1B" w:rsidTr="002E0B1B">
        <w:trPr>
          <w:trHeight w:val="499"/>
        </w:trPr>
        <w:tc>
          <w:tcPr>
            <w:tcW w:w="4660" w:type="dxa"/>
            <w:tcBorders>
              <w:top w:val="nil"/>
              <w:left w:val="single" w:sz="4" w:space="0" w:color="auto"/>
              <w:bottom w:val="single" w:sz="4" w:space="0" w:color="auto"/>
              <w:right w:val="nil"/>
            </w:tcBorders>
            <w:shd w:val="clear" w:color="000000" w:fill="D99795"/>
            <w:vAlign w:val="center"/>
            <w:hideMark/>
          </w:tcPr>
          <w:p w:rsidR="002E0B1B" w:rsidRPr="002E0B1B" w:rsidRDefault="002E0B1B" w:rsidP="002E0B1B">
            <w:pPr>
              <w:rPr>
                <w:rFonts w:ascii="Calibri" w:eastAsia="Times New Roman" w:hAnsi="Calibri" w:cs="Times New Roman"/>
                <w:b/>
                <w:bCs/>
                <w:color w:val="000000"/>
                <w:szCs w:val="24"/>
              </w:rPr>
            </w:pPr>
            <w:r w:rsidRPr="002E0B1B">
              <w:rPr>
                <w:rFonts w:ascii="Calibri" w:eastAsia="Times New Roman" w:hAnsi="Calibri" w:cs="Times New Roman"/>
                <w:b/>
                <w:bCs/>
                <w:color w:val="000000"/>
                <w:szCs w:val="24"/>
              </w:rPr>
              <w:t>Пословна пасива</w:t>
            </w:r>
          </w:p>
        </w:tc>
        <w:tc>
          <w:tcPr>
            <w:tcW w:w="2180" w:type="dxa"/>
            <w:tcBorders>
              <w:top w:val="nil"/>
              <w:left w:val="single" w:sz="4" w:space="0" w:color="auto"/>
              <w:bottom w:val="single" w:sz="4" w:space="0" w:color="auto"/>
              <w:right w:val="single" w:sz="4" w:space="0" w:color="auto"/>
            </w:tcBorders>
            <w:shd w:val="clear" w:color="000000" w:fill="D99795"/>
            <w:vAlign w:val="center"/>
            <w:hideMark/>
          </w:tcPr>
          <w:p w:rsidR="002E0B1B" w:rsidRPr="002E0B1B" w:rsidRDefault="002E0B1B" w:rsidP="002E0B1B">
            <w:pPr>
              <w:jc w:val="right"/>
              <w:rPr>
                <w:rFonts w:ascii="Calibri" w:eastAsia="Times New Roman" w:hAnsi="Calibri" w:cs="Times New Roman"/>
                <w:b/>
                <w:bCs/>
                <w:color w:val="000000"/>
                <w:szCs w:val="24"/>
              </w:rPr>
            </w:pPr>
            <w:r w:rsidRPr="002E0B1B">
              <w:rPr>
                <w:rFonts w:ascii="Calibri" w:eastAsia="Times New Roman" w:hAnsi="Calibri" w:cs="Times New Roman"/>
                <w:b/>
                <w:bCs/>
                <w:color w:val="000000"/>
                <w:szCs w:val="24"/>
              </w:rPr>
              <w:t>65.745.802,00</w:t>
            </w:r>
          </w:p>
        </w:tc>
        <w:tc>
          <w:tcPr>
            <w:tcW w:w="2180" w:type="dxa"/>
            <w:tcBorders>
              <w:top w:val="nil"/>
              <w:left w:val="nil"/>
              <w:bottom w:val="single" w:sz="4" w:space="0" w:color="auto"/>
              <w:right w:val="single" w:sz="4" w:space="0" w:color="auto"/>
            </w:tcBorders>
            <w:shd w:val="clear" w:color="000000" w:fill="D99795"/>
            <w:vAlign w:val="center"/>
            <w:hideMark/>
          </w:tcPr>
          <w:p w:rsidR="002E0B1B" w:rsidRPr="002E0B1B" w:rsidRDefault="002E0B1B" w:rsidP="002E0B1B">
            <w:pPr>
              <w:jc w:val="right"/>
              <w:rPr>
                <w:rFonts w:ascii="Calibri" w:eastAsia="Times New Roman" w:hAnsi="Calibri" w:cs="Times New Roman"/>
                <w:b/>
                <w:bCs/>
                <w:color w:val="000000"/>
                <w:szCs w:val="24"/>
              </w:rPr>
            </w:pPr>
            <w:r w:rsidRPr="002E0B1B">
              <w:rPr>
                <w:rFonts w:ascii="Calibri" w:eastAsia="Times New Roman" w:hAnsi="Calibri" w:cs="Times New Roman"/>
                <w:b/>
                <w:bCs/>
                <w:color w:val="000000"/>
                <w:szCs w:val="24"/>
              </w:rPr>
              <w:t>72.409.990,00</w:t>
            </w:r>
          </w:p>
        </w:tc>
      </w:tr>
      <w:tr w:rsidR="002E0B1B" w:rsidRPr="002E0B1B" w:rsidTr="002E0B1B">
        <w:trPr>
          <w:trHeight w:val="499"/>
        </w:trPr>
        <w:tc>
          <w:tcPr>
            <w:tcW w:w="4660" w:type="dxa"/>
            <w:tcBorders>
              <w:top w:val="nil"/>
              <w:left w:val="single" w:sz="4" w:space="0" w:color="auto"/>
              <w:bottom w:val="single" w:sz="4" w:space="0" w:color="auto"/>
              <w:right w:val="nil"/>
            </w:tcBorders>
            <w:shd w:val="clear" w:color="000000" w:fill="E6B9B8"/>
            <w:vAlign w:val="center"/>
            <w:hideMark/>
          </w:tcPr>
          <w:p w:rsidR="002E0B1B" w:rsidRPr="002E0B1B" w:rsidRDefault="002E0B1B" w:rsidP="002E0B1B">
            <w:pPr>
              <w:rPr>
                <w:rFonts w:ascii="Calibri" w:eastAsia="Times New Roman" w:hAnsi="Calibri" w:cs="Times New Roman"/>
                <w:b/>
                <w:bCs/>
                <w:color w:val="000000"/>
                <w:szCs w:val="24"/>
              </w:rPr>
            </w:pPr>
            <w:r w:rsidRPr="002E0B1B">
              <w:rPr>
                <w:rFonts w:ascii="Calibri" w:eastAsia="Times New Roman" w:hAnsi="Calibri" w:cs="Times New Roman"/>
                <w:b/>
                <w:bCs/>
                <w:color w:val="000000"/>
                <w:szCs w:val="24"/>
              </w:rPr>
              <w:t>Ванбилансна пасива</w:t>
            </w:r>
          </w:p>
        </w:tc>
        <w:tc>
          <w:tcPr>
            <w:tcW w:w="2180" w:type="dxa"/>
            <w:tcBorders>
              <w:top w:val="nil"/>
              <w:left w:val="single" w:sz="4" w:space="0" w:color="auto"/>
              <w:bottom w:val="single" w:sz="4" w:space="0" w:color="auto"/>
              <w:right w:val="single" w:sz="4" w:space="0" w:color="auto"/>
            </w:tcBorders>
            <w:shd w:val="clear" w:color="000000" w:fill="E6B9B8"/>
            <w:vAlign w:val="center"/>
            <w:hideMark/>
          </w:tcPr>
          <w:p w:rsidR="002E0B1B" w:rsidRPr="002E0B1B" w:rsidRDefault="002E0B1B" w:rsidP="002E0B1B">
            <w:pPr>
              <w:jc w:val="right"/>
              <w:rPr>
                <w:rFonts w:ascii="Calibri" w:eastAsia="Times New Roman" w:hAnsi="Calibri" w:cs="Times New Roman"/>
                <w:b/>
                <w:bCs/>
                <w:color w:val="000000"/>
                <w:szCs w:val="24"/>
              </w:rPr>
            </w:pPr>
            <w:r w:rsidRPr="002E0B1B">
              <w:rPr>
                <w:rFonts w:ascii="Calibri" w:eastAsia="Times New Roman" w:hAnsi="Calibri" w:cs="Times New Roman"/>
                <w:b/>
                <w:bCs/>
                <w:color w:val="000000"/>
                <w:szCs w:val="24"/>
              </w:rPr>
              <w:t> </w:t>
            </w:r>
          </w:p>
        </w:tc>
        <w:tc>
          <w:tcPr>
            <w:tcW w:w="2180" w:type="dxa"/>
            <w:tcBorders>
              <w:top w:val="nil"/>
              <w:left w:val="nil"/>
              <w:bottom w:val="single" w:sz="4" w:space="0" w:color="auto"/>
              <w:right w:val="single" w:sz="4" w:space="0" w:color="auto"/>
            </w:tcBorders>
            <w:shd w:val="clear" w:color="000000" w:fill="E6B9B8"/>
            <w:vAlign w:val="center"/>
            <w:hideMark/>
          </w:tcPr>
          <w:p w:rsidR="002E0B1B" w:rsidRPr="002E0B1B" w:rsidRDefault="002E0B1B" w:rsidP="002E0B1B">
            <w:pPr>
              <w:jc w:val="right"/>
              <w:rPr>
                <w:rFonts w:ascii="Calibri" w:eastAsia="Times New Roman" w:hAnsi="Calibri" w:cs="Times New Roman"/>
                <w:b/>
                <w:bCs/>
                <w:color w:val="000000"/>
                <w:szCs w:val="24"/>
              </w:rPr>
            </w:pPr>
            <w:r w:rsidRPr="002E0B1B">
              <w:rPr>
                <w:rFonts w:ascii="Calibri" w:eastAsia="Times New Roman" w:hAnsi="Calibri" w:cs="Times New Roman"/>
                <w:b/>
                <w:bCs/>
                <w:color w:val="000000"/>
                <w:szCs w:val="24"/>
              </w:rPr>
              <w:t> </w:t>
            </w:r>
          </w:p>
        </w:tc>
      </w:tr>
      <w:tr w:rsidR="002E0B1B" w:rsidRPr="002E0B1B" w:rsidTr="002E0B1B">
        <w:trPr>
          <w:trHeight w:val="499"/>
        </w:trPr>
        <w:tc>
          <w:tcPr>
            <w:tcW w:w="4660" w:type="dxa"/>
            <w:tcBorders>
              <w:top w:val="nil"/>
              <w:left w:val="single" w:sz="4" w:space="0" w:color="auto"/>
              <w:bottom w:val="single" w:sz="4" w:space="0" w:color="auto"/>
              <w:right w:val="nil"/>
            </w:tcBorders>
            <w:shd w:val="clear" w:color="000000" w:fill="C0504D"/>
            <w:vAlign w:val="center"/>
            <w:hideMark/>
          </w:tcPr>
          <w:p w:rsidR="002E0B1B" w:rsidRPr="002E0B1B" w:rsidRDefault="002E0B1B" w:rsidP="002E0B1B">
            <w:pPr>
              <w:rPr>
                <w:rFonts w:ascii="Calibri" w:eastAsia="Times New Roman" w:hAnsi="Calibri" w:cs="Times New Roman"/>
                <w:b/>
                <w:bCs/>
                <w:color w:val="000000"/>
                <w:szCs w:val="24"/>
              </w:rPr>
            </w:pPr>
            <w:r w:rsidRPr="002E0B1B">
              <w:rPr>
                <w:rFonts w:ascii="Calibri" w:eastAsia="Times New Roman" w:hAnsi="Calibri" w:cs="Times New Roman"/>
                <w:b/>
                <w:bCs/>
                <w:color w:val="000000"/>
                <w:szCs w:val="24"/>
              </w:rPr>
              <w:t xml:space="preserve">Укупна пасива </w:t>
            </w:r>
          </w:p>
        </w:tc>
        <w:tc>
          <w:tcPr>
            <w:tcW w:w="2180" w:type="dxa"/>
            <w:tcBorders>
              <w:top w:val="nil"/>
              <w:left w:val="single" w:sz="4" w:space="0" w:color="auto"/>
              <w:bottom w:val="single" w:sz="4" w:space="0" w:color="auto"/>
              <w:right w:val="single" w:sz="4" w:space="0" w:color="auto"/>
            </w:tcBorders>
            <w:shd w:val="clear" w:color="000000" w:fill="C0504D"/>
            <w:vAlign w:val="center"/>
            <w:hideMark/>
          </w:tcPr>
          <w:p w:rsidR="002E0B1B" w:rsidRPr="002E0B1B" w:rsidRDefault="002E0B1B" w:rsidP="002E0B1B">
            <w:pPr>
              <w:jc w:val="right"/>
              <w:rPr>
                <w:rFonts w:ascii="Calibri" w:eastAsia="Times New Roman" w:hAnsi="Calibri" w:cs="Times New Roman"/>
                <w:b/>
                <w:bCs/>
                <w:color w:val="000000"/>
                <w:szCs w:val="24"/>
              </w:rPr>
            </w:pPr>
            <w:r w:rsidRPr="002E0B1B">
              <w:rPr>
                <w:rFonts w:ascii="Calibri" w:eastAsia="Times New Roman" w:hAnsi="Calibri" w:cs="Times New Roman"/>
                <w:b/>
                <w:bCs/>
                <w:color w:val="000000"/>
                <w:szCs w:val="24"/>
              </w:rPr>
              <w:t>65.745.802,00</w:t>
            </w:r>
          </w:p>
        </w:tc>
        <w:tc>
          <w:tcPr>
            <w:tcW w:w="2180" w:type="dxa"/>
            <w:tcBorders>
              <w:top w:val="nil"/>
              <w:left w:val="nil"/>
              <w:bottom w:val="single" w:sz="4" w:space="0" w:color="auto"/>
              <w:right w:val="single" w:sz="4" w:space="0" w:color="auto"/>
            </w:tcBorders>
            <w:shd w:val="clear" w:color="000000" w:fill="C0504D"/>
            <w:vAlign w:val="center"/>
            <w:hideMark/>
          </w:tcPr>
          <w:p w:rsidR="002E0B1B" w:rsidRPr="002E0B1B" w:rsidRDefault="002E0B1B" w:rsidP="002E0B1B">
            <w:pPr>
              <w:jc w:val="right"/>
              <w:rPr>
                <w:rFonts w:ascii="Calibri" w:eastAsia="Times New Roman" w:hAnsi="Calibri" w:cs="Times New Roman"/>
                <w:b/>
                <w:bCs/>
                <w:color w:val="000000"/>
                <w:szCs w:val="24"/>
              </w:rPr>
            </w:pPr>
            <w:r w:rsidRPr="002E0B1B">
              <w:rPr>
                <w:rFonts w:ascii="Calibri" w:eastAsia="Times New Roman" w:hAnsi="Calibri" w:cs="Times New Roman"/>
                <w:b/>
                <w:bCs/>
                <w:color w:val="000000"/>
                <w:szCs w:val="24"/>
              </w:rPr>
              <w:t>72.409.990,00</w:t>
            </w:r>
          </w:p>
        </w:tc>
      </w:tr>
    </w:tbl>
    <w:p w:rsidR="00CD6606" w:rsidRPr="00C64F4A" w:rsidRDefault="00CD6606" w:rsidP="00E101E9">
      <w:pPr>
        <w:spacing w:before="120" w:after="120"/>
        <w:rPr>
          <w:b/>
          <w:highlight w:val="yellow"/>
        </w:rPr>
      </w:pPr>
    </w:p>
    <w:p w:rsidR="00621124" w:rsidRPr="00CD6606" w:rsidRDefault="00730BFF" w:rsidP="00E101E9">
      <w:pPr>
        <w:spacing w:before="120" w:after="120"/>
        <w:rPr>
          <w:b/>
        </w:rPr>
      </w:pPr>
      <w:r w:rsidRPr="00CD6606">
        <w:rPr>
          <w:b/>
          <w:lang w:val="sr-Cyrl-BA"/>
        </w:rPr>
        <w:t xml:space="preserve">2.1. Капитал Друштва у износу од </w:t>
      </w:r>
      <w:r w:rsidR="00CD6606" w:rsidRPr="00CD6606">
        <w:rPr>
          <w:b/>
          <w:u w:val="single"/>
          <w:lang w:val="sr-Cyrl-BA"/>
        </w:rPr>
        <w:t>13</w:t>
      </w:r>
      <w:r w:rsidR="00B067CD" w:rsidRPr="00CD6606">
        <w:rPr>
          <w:b/>
          <w:u w:val="single"/>
          <w:lang w:val="sr-Cyrl-BA"/>
        </w:rPr>
        <w:t>.</w:t>
      </w:r>
      <w:r w:rsidR="00CD6606" w:rsidRPr="00CD6606">
        <w:rPr>
          <w:b/>
          <w:u w:val="single"/>
          <w:lang w:val="sr-Cyrl-BA"/>
        </w:rPr>
        <w:t>721.264</w:t>
      </w:r>
      <w:r w:rsidR="00647F19" w:rsidRPr="00CD6606">
        <w:rPr>
          <w:b/>
          <w:u w:val="single"/>
          <w:lang w:val="sr-Cyrl-BA"/>
        </w:rPr>
        <w:t>,00</w:t>
      </w:r>
      <w:r w:rsidRPr="00CD6606">
        <w:rPr>
          <w:b/>
          <w:u w:val="single"/>
          <w:lang w:val="sr-Cyrl-BA"/>
        </w:rPr>
        <w:t xml:space="preserve"> КМ</w:t>
      </w:r>
      <w:r w:rsidRPr="00CD6606">
        <w:rPr>
          <w:b/>
          <w:lang w:val="sr-Cyrl-BA"/>
        </w:rPr>
        <w:t xml:space="preserve"> обухвата:</w:t>
      </w:r>
    </w:p>
    <w:p w:rsidR="00730BFF" w:rsidRPr="00CD6606" w:rsidRDefault="00621124" w:rsidP="00105C38">
      <w:pPr>
        <w:pStyle w:val="ListParagraph"/>
        <w:numPr>
          <w:ilvl w:val="0"/>
          <w:numId w:val="15"/>
        </w:numPr>
        <w:spacing w:before="120" w:after="120"/>
        <w:contextualSpacing w:val="0"/>
        <w:rPr>
          <w:lang w:val="sr-Cyrl-BA"/>
        </w:rPr>
      </w:pPr>
      <w:r w:rsidRPr="00CD6606">
        <w:rPr>
          <w:lang w:val="sr-Cyrl-BA"/>
        </w:rPr>
        <w:t>а</w:t>
      </w:r>
      <w:r w:rsidR="00730BFF" w:rsidRPr="00CD6606">
        <w:rPr>
          <w:lang w:val="sr-Cyrl-BA"/>
        </w:rPr>
        <w:t>кцијски</w:t>
      </w:r>
      <w:r w:rsidR="00241ABC" w:rsidRPr="00CD6606">
        <w:rPr>
          <w:lang w:val="sr-Cyrl-BA"/>
        </w:rPr>
        <w:t xml:space="preserve"> (основни)</w:t>
      </w:r>
      <w:r w:rsidR="00730BFF" w:rsidRPr="00CD6606">
        <w:rPr>
          <w:lang w:val="sr-Cyrl-BA"/>
        </w:rPr>
        <w:t xml:space="preserve"> капитал у износу од 10.009.225</w:t>
      </w:r>
      <w:r w:rsidR="00730BFF" w:rsidRPr="00CD6606">
        <w:rPr>
          <w:lang w:val="sr-Latn-CS"/>
        </w:rPr>
        <w:t>,00</w:t>
      </w:r>
      <w:r w:rsidR="00730BFF" w:rsidRPr="00CD6606">
        <w:rPr>
          <w:lang w:val="sr-Cyrl-BA"/>
        </w:rPr>
        <w:t xml:space="preserve"> КМ</w:t>
      </w:r>
      <w:r w:rsidR="00241ABC" w:rsidRPr="00CD6606">
        <w:rPr>
          <w:lang w:val="sr-Cyrl-BA"/>
        </w:rPr>
        <w:t>. Број ем</w:t>
      </w:r>
      <w:r w:rsidR="00CD6606" w:rsidRPr="00CD6606">
        <w:rPr>
          <w:lang w:val="sr-Cyrl-BA"/>
        </w:rPr>
        <w:t>итованих акција је 10.009.225, а н</w:t>
      </w:r>
      <w:r w:rsidR="00241ABC" w:rsidRPr="00CD6606">
        <w:rPr>
          <w:lang w:val="sr-Cyrl-BA"/>
        </w:rPr>
        <w:t>оминална вриједност једне акције</w:t>
      </w:r>
      <w:r w:rsidR="00CD6606" w:rsidRPr="00CD6606">
        <w:rPr>
          <w:lang w:val="sr-Cyrl-BA"/>
        </w:rPr>
        <w:t xml:space="preserve"> на 31. децембар 2018. године</w:t>
      </w:r>
      <w:r w:rsidR="00241ABC" w:rsidRPr="00CD6606">
        <w:rPr>
          <w:lang w:val="sr-Cyrl-BA"/>
        </w:rPr>
        <w:t xml:space="preserve"> је 1,00 КМ</w:t>
      </w:r>
      <w:r w:rsidR="00730BFF" w:rsidRPr="00CD6606">
        <w:rPr>
          <w:lang w:val="sr-Cyrl-BA"/>
        </w:rPr>
        <w:t>;</w:t>
      </w:r>
    </w:p>
    <w:p w:rsidR="00730BFF" w:rsidRPr="00CD6606" w:rsidRDefault="00621124" w:rsidP="00105C38">
      <w:pPr>
        <w:pStyle w:val="ListParagraph"/>
        <w:numPr>
          <w:ilvl w:val="0"/>
          <w:numId w:val="15"/>
        </w:numPr>
        <w:spacing w:before="120" w:after="120"/>
        <w:contextualSpacing w:val="0"/>
        <w:rPr>
          <w:lang w:val="sr-Cyrl-CS"/>
        </w:rPr>
      </w:pPr>
      <w:r w:rsidRPr="00CD6606">
        <w:rPr>
          <w:lang w:val="sr-Cyrl-BA"/>
        </w:rPr>
        <w:t>з</w:t>
      </w:r>
      <w:r w:rsidR="00730BFF" w:rsidRPr="00CD6606">
        <w:rPr>
          <w:lang w:val="sr-Cyrl-BA"/>
        </w:rPr>
        <w:t>аконске резерве у износу од</w:t>
      </w:r>
      <w:r w:rsidR="00A67576" w:rsidRPr="00CD6606">
        <w:rPr>
          <w:lang w:val="sr-Cyrl-BA"/>
        </w:rPr>
        <w:t xml:space="preserve"> </w:t>
      </w:r>
      <w:r w:rsidR="00730BFF" w:rsidRPr="00CD6606">
        <w:rPr>
          <w:lang w:val="sr-Cyrl-CS"/>
        </w:rPr>
        <w:t>1.000.923</w:t>
      </w:r>
      <w:r w:rsidR="00730BFF" w:rsidRPr="00CD6606">
        <w:rPr>
          <w:lang w:val="sr-Latn-CS"/>
        </w:rPr>
        <w:t>,00</w:t>
      </w:r>
      <w:r w:rsidR="00730BFF" w:rsidRPr="00CD6606">
        <w:rPr>
          <w:lang w:val="sr-Cyrl-CS"/>
        </w:rPr>
        <w:t xml:space="preserve"> КМ и чине 10 % у односу на акционарски капитал;</w:t>
      </w:r>
    </w:p>
    <w:p w:rsidR="00730BFF" w:rsidRPr="004351CA" w:rsidRDefault="00730BFF" w:rsidP="00105C38">
      <w:pPr>
        <w:pStyle w:val="ListParagraph"/>
        <w:numPr>
          <w:ilvl w:val="0"/>
          <w:numId w:val="15"/>
        </w:numPr>
        <w:spacing w:before="120" w:after="120"/>
        <w:contextualSpacing w:val="0"/>
        <w:rPr>
          <w:lang w:val="sr-Cyrl-CS"/>
        </w:rPr>
      </w:pPr>
      <w:r w:rsidRPr="004351CA">
        <w:rPr>
          <w:lang w:val="sr-Cyrl-CS"/>
        </w:rPr>
        <w:t xml:space="preserve">ревалоризационе резерве у износу </w:t>
      </w:r>
      <w:r w:rsidRPr="004351CA">
        <w:rPr>
          <w:color w:val="000000"/>
          <w:lang w:val="sr-Cyrl-CS"/>
        </w:rPr>
        <w:t>од 9</w:t>
      </w:r>
      <w:r w:rsidRPr="004351CA">
        <w:rPr>
          <w:color w:val="000000"/>
          <w:lang w:val="sr-Latn-CS"/>
        </w:rPr>
        <w:t>85</w:t>
      </w:r>
      <w:r w:rsidRPr="004351CA">
        <w:rPr>
          <w:color w:val="000000"/>
          <w:lang w:val="sr-Cyrl-CS"/>
        </w:rPr>
        <w:t>.</w:t>
      </w:r>
      <w:r w:rsidRPr="004351CA">
        <w:rPr>
          <w:color w:val="000000"/>
          <w:lang w:val="sr-Latn-CS"/>
        </w:rPr>
        <w:t>925,00</w:t>
      </w:r>
      <w:r w:rsidRPr="004351CA">
        <w:rPr>
          <w:color w:val="000000"/>
          <w:lang w:val="sr-Cyrl-CS"/>
        </w:rPr>
        <w:t xml:space="preserve"> КМ,</w:t>
      </w:r>
      <w:r w:rsidRPr="004351CA">
        <w:rPr>
          <w:lang w:val="sr-Cyrl-CS"/>
        </w:rPr>
        <w:t xml:space="preserve"> настале су као резултат процјене вриједности земљишта;</w:t>
      </w:r>
    </w:p>
    <w:p w:rsidR="00730BFF" w:rsidRPr="004351CA" w:rsidRDefault="00053F6C" w:rsidP="00105C38">
      <w:pPr>
        <w:pStyle w:val="ListParagraph"/>
        <w:numPr>
          <w:ilvl w:val="0"/>
          <w:numId w:val="15"/>
        </w:numPr>
        <w:spacing w:before="120" w:after="120"/>
        <w:contextualSpacing w:val="0"/>
        <w:rPr>
          <w:b/>
          <w:lang w:val="sr-Cyrl-BA"/>
        </w:rPr>
      </w:pPr>
      <w:r w:rsidRPr="004351CA">
        <w:rPr>
          <w:lang w:val="sr-Cyrl-CS"/>
        </w:rPr>
        <w:t>нераспоређени</w:t>
      </w:r>
      <w:r w:rsidR="00556802" w:rsidRPr="004351CA">
        <w:rPr>
          <w:lang w:val="sr-Cyrl-CS"/>
        </w:rPr>
        <w:t xml:space="preserve"> добит</w:t>
      </w:r>
      <w:r w:rsidRPr="004351CA">
        <w:rPr>
          <w:lang w:val="sr-Cyrl-CS"/>
        </w:rPr>
        <w:t>ак</w:t>
      </w:r>
      <w:r w:rsidR="00730BFF" w:rsidRPr="004351CA">
        <w:rPr>
          <w:lang w:val="sr-Cyrl-CS"/>
        </w:rPr>
        <w:t xml:space="preserve"> ранијих година у </w:t>
      </w:r>
      <w:r w:rsidRPr="004351CA">
        <w:rPr>
          <w:color w:val="000000"/>
          <w:lang w:val="sr-Cyrl-CS"/>
        </w:rPr>
        <w:t>износу од 2.154.789</w:t>
      </w:r>
      <w:r w:rsidR="00730BFF" w:rsidRPr="004351CA">
        <w:rPr>
          <w:color w:val="000000"/>
          <w:lang w:val="sr-Cyrl-CS"/>
        </w:rPr>
        <w:t>,00 КМ</w:t>
      </w:r>
      <w:r w:rsidR="00621124" w:rsidRPr="004351CA">
        <w:rPr>
          <w:color w:val="000000"/>
          <w:lang w:val="sr-Cyrl-CS"/>
        </w:rPr>
        <w:t xml:space="preserve"> и</w:t>
      </w:r>
    </w:p>
    <w:p w:rsidR="00687A45" w:rsidRPr="00687A45" w:rsidRDefault="00687A45" w:rsidP="00E101E9">
      <w:pPr>
        <w:pStyle w:val="ListParagraph"/>
        <w:numPr>
          <w:ilvl w:val="0"/>
          <w:numId w:val="15"/>
        </w:numPr>
        <w:spacing w:before="120" w:after="120"/>
        <w:contextualSpacing w:val="0"/>
        <w:rPr>
          <w:lang w:val="sr-Cyrl-CS"/>
        </w:rPr>
      </w:pPr>
      <w:r w:rsidRPr="00687A45">
        <w:rPr>
          <w:lang w:val="sr-Cyrl-CS"/>
        </w:rPr>
        <w:t>губитак текуће године</w:t>
      </w:r>
      <w:r w:rsidR="0019253B">
        <w:rPr>
          <w:lang w:val="sr-Cyrl-CS"/>
        </w:rPr>
        <w:t xml:space="preserve"> </w:t>
      </w:r>
      <w:r w:rsidRPr="00687A45">
        <w:rPr>
          <w:lang w:val="sr-Cyrl-CS"/>
        </w:rPr>
        <w:t>у износу од 429.598,00 КМ.</w:t>
      </w:r>
    </w:p>
    <w:p w:rsidR="00621124" w:rsidRPr="00687A45" w:rsidRDefault="00687A45" w:rsidP="00687A45">
      <w:pPr>
        <w:spacing w:before="120" w:after="120"/>
        <w:ind w:left="360"/>
        <w:rPr>
          <w:highlight w:val="yellow"/>
          <w:lang w:val="sr-Cyrl-CS"/>
        </w:rPr>
      </w:pPr>
      <w:r w:rsidRPr="00687A45">
        <w:rPr>
          <w:highlight w:val="yellow"/>
          <w:lang w:val="sr-Cyrl-CS"/>
        </w:rPr>
        <w:t xml:space="preserve"> </w:t>
      </w:r>
    </w:p>
    <w:p w:rsidR="00F5527D" w:rsidRPr="00AA3F55" w:rsidRDefault="00621124" w:rsidP="00E101E9">
      <w:pPr>
        <w:spacing w:before="120"/>
        <w:rPr>
          <w:b/>
        </w:rPr>
      </w:pPr>
      <w:r w:rsidRPr="00AA3F55">
        <w:rPr>
          <w:b/>
          <w:lang w:val="sr-Cyrl-CS"/>
        </w:rPr>
        <w:t>2.2. Дугорочна резервисања у износу од</w:t>
      </w:r>
      <w:r w:rsidR="00C46E41" w:rsidRPr="00AA3F55">
        <w:rPr>
          <w:b/>
          <w:lang w:val="sr-Cyrl-CS"/>
        </w:rPr>
        <w:t xml:space="preserve"> </w:t>
      </w:r>
      <w:r w:rsidR="00AA3F55" w:rsidRPr="00AA3F55">
        <w:rPr>
          <w:b/>
          <w:u w:val="single"/>
          <w:lang w:val="sr-Cyrl-CS"/>
        </w:rPr>
        <w:t>41</w:t>
      </w:r>
      <w:r w:rsidR="00AF1F6A" w:rsidRPr="00AA3F55">
        <w:rPr>
          <w:b/>
          <w:u w:val="single"/>
          <w:lang w:val="sr-Cyrl-CS"/>
        </w:rPr>
        <w:t>.</w:t>
      </w:r>
      <w:r w:rsidR="00AA3F55" w:rsidRPr="00AA3F55">
        <w:rPr>
          <w:b/>
          <w:u w:val="single"/>
        </w:rPr>
        <w:t>123</w:t>
      </w:r>
      <w:r w:rsidR="00AF1F6A" w:rsidRPr="00AA3F55">
        <w:rPr>
          <w:b/>
          <w:u w:val="single"/>
          <w:lang w:val="sr-Cyrl-CS"/>
        </w:rPr>
        <w:t>.</w:t>
      </w:r>
      <w:r w:rsidR="00AA3F55" w:rsidRPr="00AA3F55">
        <w:rPr>
          <w:b/>
          <w:u w:val="single"/>
        </w:rPr>
        <w:t>1</w:t>
      </w:r>
      <w:r w:rsidR="002E35D8" w:rsidRPr="00AA3F55">
        <w:rPr>
          <w:b/>
          <w:u w:val="single"/>
        </w:rPr>
        <w:t>4</w:t>
      </w:r>
      <w:r w:rsidR="00AA3F55" w:rsidRPr="00AA3F55">
        <w:rPr>
          <w:b/>
          <w:u w:val="single"/>
        </w:rPr>
        <w:t>0</w:t>
      </w:r>
      <w:r w:rsidRPr="00AA3F55">
        <w:rPr>
          <w:b/>
          <w:u w:val="single"/>
          <w:lang w:val="sr-Cyrl-CS"/>
        </w:rPr>
        <w:t>,00 КМ</w:t>
      </w:r>
      <w:r w:rsidR="007E6CCF" w:rsidRPr="00AA3F55">
        <w:rPr>
          <w:b/>
          <w:lang w:val="sr-Cyrl-CS"/>
        </w:rPr>
        <w:t xml:space="preserve"> обухвата:</w:t>
      </w:r>
    </w:p>
    <w:p w:rsidR="00BB17E4" w:rsidRPr="00AA3F55" w:rsidRDefault="00F5527D" w:rsidP="00105C38">
      <w:pPr>
        <w:pStyle w:val="ListParagraph"/>
        <w:numPr>
          <w:ilvl w:val="0"/>
          <w:numId w:val="16"/>
        </w:numPr>
        <w:spacing w:before="120" w:after="120"/>
        <w:contextualSpacing w:val="0"/>
        <w:rPr>
          <w:lang w:val="sr-Cyrl-CS"/>
        </w:rPr>
      </w:pPr>
      <w:r w:rsidRPr="00AA3F55">
        <w:rPr>
          <w:lang w:val="sr-Cyrl-CS"/>
        </w:rPr>
        <w:t xml:space="preserve">резервисања за накнаде и бенефиције запослених у износу од </w:t>
      </w:r>
      <w:r w:rsidR="00AA3F55" w:rsidRPr="00AA3F55">
        <w:rPr>
          <w:lang w:val="sr-Cyrl-CS"/>
        </w:rPr>
        <w:t>36</w:t>
      </w:r>
      <w:r w:rsidR="00383E8F" w:rsidRPr="00AA3F55">
        <w:rPr>
          <w:lang w:val="sr-Cyrl-CS"/>
        </w:rPr>
        <w:t>.</w:t>
      </w:r>
      <w:r w:rsidR="00AA3F55" w:rsidRPr="00AA3F55">
        <w:rPr>
          <w:lang w:val="sr-Cyrl-CS"/>
        </w:rPr>
        <w:t>604</w:t>
      </w:r>
      <w:r w:rsidRPr="00AA3F55">
        <w:rPr>
          <w:lang w:val="sr-Cyrl-CS"/>
        </w:rPr>
        <w:t>,00 КМ,</w:t>
      </w:r>
      <w:r w:rsidR="00D72B85" w:rsidRPr="00AA3F55">
        <w:rPr>
          <w:lang w:val="sr-Cyrl-CS"/>
        </w:rPr>
        <w:t xml:space="preserve"> </w:t>
      </w:r>
      <w:r w:rsidRPr="00AA3F55">
        <w:rPr>
          <w:lang w:val="sr-Cyrl-CS"/>
        </w:rPr>
        <w:t>односе се на резервисања за отпремнине код одласка радника у пензију</w:t>
      </w:r>
      <w:r w:rsidR="0048159F" w:rsidRPr="00AA3F55">
        <w:rPr>
          <w:lang w:val="sr-Cyrl-CS"/>
        </w:rPr>
        <w:t>;</w:t>
      </w:r>
    </w:p>
    <w:p w:rsidR="00F5527D" w:rsidRPr="00F76067" w:rsidRDefault="00F5527D" w:rsidP="00105C38">
      <w:pPr>
        <w:pStyle w:val="ListParagraph"/>
        <w:numPr>
          <w:ilvl w:val="0"/>
          <w:numId w:val="16"/>
        </w:numPr>
        <w:spacing w:before="120" w:after="120"/>
        <w:contextualSpacing w:val="0"/>
        <w:rPr>
          <w:lang w:val="sr-Cyrl-CS"/>
        </w:rPr>
      </w:pPr>
      <w:r w:rsidRPr="00F76067">
        <w:rPr>
          <w:lang w:val="sr-Cyrl-CS"/>
        </w:rPr>
        <w:t xml:space="preserve">разграничене приходе и </w:t>
      </w:r>
      <w:r w:rsidR="0005384F" w:rsidRPr="00F76067">
        <w:rPr>
          <w:lang w:val="sr-Cyrl-CS"/>
        </w:rPr>
        <w:t xml:space="preserve">примљене донације у износу од </w:t>
      </w:r>
      <w:r w:rsidR="00F76067" w:rsidRPr="00F76067">
        <w:rPr>
          <w:lang w:val="sr-Cyrl-CS"/>
        </w:rPr>
        <w:t>40.079.650</w:t>
      </w:r>
      <w:r w:rsidR="00383E8F" w:rsidRPr="00F76067">
        <w:rPr>
          <w:lang w:val="sr-Cyrl-CS"/>
        </w:rPr>
        <w:t>,00</w:t>
      </w:r>
      <w:r w:rsidRPr="00F76067">
        <w:rPr>
          <w:lang w:val="sr-Cyrl-CS"/>
        </w:rPr>
        <w:t xml:space="preserve"> КМ</w:t>
      </w:r>
      <w:r w:rsidR="009545DA" w:rsidRPr="00F76067">
        <w:rPr>
          <w:lang w:val="sr-Cyrl-CS"/>
        </w:rPr>
        <w:t xml:space="preserve"> односе се на примљене донације за изградњу канализационог система Града Бијељина</w:t>
      </w:r>
      <w:r w:rsidRPr="00F76067">
        <w:rPr>
          <w:lang w:val="sr-Cyrl-CS"/>
        </w:rPr>
        <w:t xml:space="preserve"> и</w:t>
      </w:r>
    </w:p>
    <w:p w:rsidR="00DD4499" w:rsidRPr="00F76067" w:rsidRDefault="00BB17E4" w:rsidP="00105C38">
      <w:pPr>
        <w:pStyle w:val="ListParagraph"/>
        <w:numPr>
          <w:ilvl w:val="0"/>
          <w:numId w:val="16"/>
        </w:numPr>
        <w:spacing w:before="120" w:after="120"/>
        <w:contextualSpacing w:val="0"/>
        <w:rPr>
          <w:lang w:val="sr-Cyrl-CS"/>
        </w:rPr>
      </w:pPr>
      <w:r w:rsidRPr="00F76067">
        <w:rPr>
          <w:lang w:val="sr-Latn-CS"/>
        </w:rPr>
        <w:t>o</w:t>
      </w:r>
      <w:r w:rsidR="00F5527D" w:rsidRPr="00F76067">
        <w:rPr>
          <w:lang w:val="sr-Cyrl-CS"/>
        </w:rPr>
        <w:t>стала дуго</w:t>
      </w:r>
      <w:r w:rsidR="0005384F" w:rsidRPr="00F76067">
        <w:rPr>
          <w:lang w:val="sr-Cyrl-CS"/>
        </w:rPr>
        <w:t>рочна</w:t>
      </w:r>
      <w:r w:rsidR="00383E8F" w:rsidRPr="00F76067">
        <w:rPr>
          <w:lang w:val="sr-Cyrl-CS"/>
        </w:rPr>
        <w:t xml:space="preserve"> резервисања у и</w:t>
      </w:r>
      <w:r w:rsidR="00F76067" w:rsidRPr="00F76067">
        <w:rPr>
          <w:lang w:val="sr-Cyrl-CS"/>
        </w:rPr>
        <w:t>зносу од 1.006.886</w:t>
      </w:r>
      <w:r w:rsidR="00383E8F" w:rsidRPr="00F76067">
        <w:rPr>
          <w:lang w:val="sr-Cyrl-CS"/>
        </w:rPr>
        <w:t>,00</w:t>
      </w:r>
      <w:r w:rsidR="00F5527D" w:rsidRPr="00F76067">
        <w:rPr>
          <w:lang w:val="sr-Cyrl-CS"/>
        </w:rPr>
        <w:t xml:space="preserve"> КМ</w:t>
      </w:r>
      <w:r w:rsidR="009545DA" w:rsidRPr="00F76067">
        <w:rPr>
          <w:lang w:val="sr-Cyrl-CS"/>
        </w:rPr>
        <w:t xml:space="preserve"> се односе на задржане ретенције по привременим ситуацијама извођача</w:t>
      </w:r>
      <w:r w:rsidR="00310338" w:rsidRPr="00F76067">
        <w:t xml:space="preserve"> радова</w:t>
      </w:r>
      <w:r w:rsidR="009545DA" w:rsidRPr="00F76067">
        <w:rPr>
          <w:lang w:val="sr-Cyrl-CS"/>
        </w:rPr>
        <w:t xml:space="preserve"> Бук промет д.о.о. Бијењина и Хигра д.о.о.</w:t>
      </w:r>
      <w:r w:rsidR="000548D9" w:rsidRPr="00F76067">
        <w:rPr>
          <w:lang w:val="sr-Cyrl-CS"/>
        </w:rPr>
        <w:t xml:space="preserve"> Бијељина</w:t>
      </w:r>
      <w:r w:rsidR="009545DA" w:rsidRPr="00F76067">
        <w:rPr>
          <w:lang w:val="sr-Cyrl-CS"/>
        </w:rPr>
        <w:t xml:space="preserve"> за изградњу канализационог система из обезбијеђених донаторских средстава фонда ОРИО</w:t>
      </w:r>
      <w:r w:rsidR="00F5527D" w:rsidRPr="00F76067">
        <w:rPr>
          <w:lang w:val="sr-Cyrl-CS"/>
        </w:rPr>
        <w:t>.</w:t>
      </w:r>
    </w:p>
    <w:p w:rsidR="00E15768" w:rsidRPr="008B173E" w:rsidRDefault="00E15768" w:rsidP="00E15768">
      <w:pPr>
        <w:pStyle w:val="ListParagraph"/>
        <w:spacing w:before="120" w:after="120"/>
        <w:contextualSpacing w:val="0"/>
        <w:rPr>
          <w:highlight w:val="yellow"/>
          <w:lang w:val="sr-Cyrl-CS"/>
        </w:rPr>
      </w:pPr>
    </w:p>
    <w:p w:rsidR="00684AAF" w:rsidRPr="00BF131C" w:rsidRDefault="00684AAF" w:rsidP="00E101E9">
      <w:pPr>
        <w:spacing w:before="120"/>
        <w:rPr>
          <w:b/>
        </w:rPr>
      </w:pPr>
      <w:r w:rsidRPr="00BF131C">
        <w:rPr>
          <w:b/>
          <w:lang w:val="sr-Cyrl-CS"/>
        </w:rPr>
        <w:t xml:space="preserve">2.3. Обавезе Друштва у износу од  </w:t>
      </w:r>
      <w:r w:rsidR="00E37004" w:rsidRPr="00BF131C">
        <w:rPr>
          <w:b/>
          <w:u w:val="single"/>
          <w:lang w:val="sr-Cyrl-CS"/>
        </w:rPr>
        <w:t>17.565.586</w:t>
      </w:r>
      <w:r w:rsidRPr="00BF131C">
        <w:rPr>
          <w:b/>
          <w:u w:val="single"/>
          <w:lang w:val="sr-Cyrl-CS"/>
        </w:rPr>
        <w:t>,00 КМ</w:t>
      </w:r>
      <w:r w:rsidRPr="00BF131C">
        <w:rPr>
          <w:b/>
          <w:lang w:val="sr-Cyrl-CS"/>
        </w:rPr>
        <w:t xml:space="preserve"> обухватају:</w:t>
      </w:r>
    </w:p>
    <w:p w:rsidR="00684AAF" w:rsidRPr="00BF131C" w:rsidRDefault="00032BAF" w:rsidP="00105C38">
      <w:pPr>
        <w:pStyle w:val="ListParagraph"/>
        <w:numPr>
          <w:ilvl w:val="0"/>
          <w:numId w:val="15"/>
        </w:numPr>
        <w:spacing w:before="120"/>
        <w:contextualSpacing w:val="0"/>
        <w:rPr>
          <w:lang w:val="sr-Cyrl-CS"/>
        </w:rPr>
      </w:pPr>
      <w:r w:rsidRPr="00BF131C">
        <w:rPr>
          <w:lang w:val="sr-Cyrl-CS"/>
        </w:rPr>
        <w:t xml:space="preserve">дугорочни кредити у износу од </w:t>
      </w:r>
      <w:r w:rsidR="00E37004" w:rsidRPr="00BF131C">
        <w:rPr>
          <w:lang w:val="sr-Cyrl-CS"/>
        </w:rPr>
        <w:t>9.838.153</w:t>
      </w:r>
      <w:r w:rsidR="00684AAF" w:rsidRPr="00BF131C">
        <w:rPr>
          <w:lang w:val="sr-Cyrl-CS"/>
        </w:rPr>
        <w:t>,00 КМ</w:t>
      </w:r>
      <w:r w:rsidR="006F1343" w:rsidRPr="00BF131C">
        <w:rPr>
          <w:lang w:val="sr-Cyrl-CS"/>
        </w:rPr>
        <w:t>,</w:t>
      </w:r>
      <w:r w:rsidR="00C40F30" w:rsidRPr="00BF131C">
        <w:rPr>
          <w:lang w:val="sr-Cyrl-CS"/>
        </w:rPr>
        <w:t xml:space="preserve"> а који</w:t>
      </w:r>
      <w:r w:rsidR="00684AAF" w:rsidRPr="00BF131C">
        <w:rPr>
          <w:lang w:val="sr-Cyrl-CS"/>
        </w:rPr>
        <w:t xml:space="preserve"> се односе на два дугорочна кридита која су одобрена овом Друштву од стране ЕБРД</w:t>
      </w:r>
      <w:r w:rsidR="00A67576" w:rsidRPr="00BF131C">
        <w:rPr>
          <w:lang w:val="sr-Cyrl-CS"/>
        </w:rPr>
        <w:t>-</w:t>
      </w:r>
      <w:r w:rsidR="00684AAF" w:rsidRPr="00BF131C">
        <w:rPr>
          <w:lang w:val="sr-Cyrl-CS"/>
        </w:rPr>
        <w:t xml:space="preserve">а за </w:t>
      </w:r>
      <w:r w:rsidR="00684AAF" w:rsidRPr="00BF131C">
        <w:rPr>
          <w:lang w:val="sr-Cyrl-CS"/>
        </w:rPr>
        <w:lastRenderedPageBreak/>
        <w:t>изградњу канали</w:t>
      </w:r>
      <w:r w:rsidR="00BF131C" w:rsidRPr="00BF131C">
        <w:rPr>
          <w:lang w:val="sr-Cyrl-CS"/>
        </w:rPr>
        <w:t>зационог система Града Бијељина и кредита код  НЛБ банке Бања Лука;</w:t>
      </w:r>
    </w:p>
    <w:p w:rsidR="00C46CF8" w:rsidRPr="00BF131C" w:rsidRDefault="00C46CF8" w:rsidP="00105C38">
      <w:pPr>
        <w:pStyle w:val="ListParagraph"/>
        <w:numPr>
          <w:ilvl w:val="0"/>
          <w:numId w:val="15"/>
        </w:numPr>
        <w:spacing w:before="120"/>
        <w:contextualSpacing w:val="0"/>
        <w:rPr>
          <w:lang w:val="sr-Cyrl-CS"/>
        </w:rPr>
      </w:pPr>
      <w:r w:rsidRPr="00BF131C">
        <w:rPr>
          <w:lang w:val="sr-Cyrl-CS"/>
        </w:rPr>
        <w:t>дугорочне обавезе по фина</w:t>
      </w:r>
      <w:r w:rsidR="00BF131C" w:rsidRPr="00BF131C">
        <w:rPr>
          <w:lang w:val="sr-Cyrl-CS"/>
        </w:rPr>
        <w:t>нсијском лизингу у износу од 260.867</w:t>
      </w:r>
      <w:r w:rsidRPr="00BF131C">
        <w:rPr>
          <w:lang w:val="sr-Cyrl-CS"/>
        </w:rPr>
        <w:t>,00 КМ</w:t>
      </w:r>
      <w:r w:rsidR="009545DA" w:rsidRPr="00BF131C">
        <w:rPr>
          <w:lang w:val="sr-Cyrl-CS"/>
        </w:rPr>
        <w:t xml:space="preserve"> се односе  на обавезе по основу дугорочног лизинга кој</w:t>
      </w:r>
      <w:r w:rsidR="000548D9" w:rsidRPr="00BF131C">
        <w:rPr>
          <w:lang w:val="sr-Cyrl-CS"/>
        </w:rPr>
        <w:t>и је овом Друштву одобрен од ст</w:t>
      </w:r>
      <w:r w:rsidR="009545DA" w:rsidRPr="00BF131C">
        <w:rPr>
          <w:lang w:val="sr-Cyrl-CS"/>
        </w:rPr>
        <w:t>ране „</w:t>
      </w:r>
      <w:r w:rsidR="00BF131C" w:rsidRPr="00BF131C">
        <w:rPr>
          <w:lang w:val="sr-Latn-CS"/>
        </w:rPr>
        <w:t>Raiffeisen</w:t>
      </w:r>
      <w:r w:rsidR="009545DA" w:rsidRPr="00BF131C">
        <w:rPr>
          <w:lang w:val="sr-Latn-CS"/>
        </w:rPr>
        <w:t xml:space="preserve"> </w:t>
      </w:r>
      <w:r w:rsidR="00BF131C" w:rsidRPr="00BF131C">
        <w:rPr>
          <w:lang w:val="sr-Latn-CS"/>
        </w:rPr>
        <w:t>leasing</w:t>
      </w:r>
      <w:r w:rsidR="009545DA" w:rsidRPr="00BF131C">
        <w:rPr>
          <w:lang w:val="sr-Cyrl-CS"/>
        </w:rPr>
        <w:t>“ д.о.о. Сарајево за набавку радне машине – багера</w:t>
      </w:r>
      <w:r w:rsidR="00BF131C" w:rsidRPr="00BF131C">
        <w:rPr>
          <w:lang w:val="sr-Cyrl-CS"/>
        </w:rPr>
        <w:t xml:space="preserve"> и специјалног возила за</w:t>
      </w:r>
      <w:r w:rsidR="00BF131C">
        <w:rPr>
          <w:lang w:val="sr-Cyrl-CS"/>
        </w:rPr>
        <w:t xml:space="preserve"> чишћење</w:t>
      </w:r>
      <w:r w:rsidR="00BF131C" w:rsidRPr="00BF131C">
        <w:rPr>
          <w:lang w:val="sr-Cyrl-CS"/>
        </w:rPr>
        <w:t xml:space="preserve"> канализације </w:t>
      </w:r>
      <w:r w:rsidR="00BF131C" w:rsidRPr="00BF131C">
        <w:t>Woma;</w:t>
      </w:r>
    </w:p>
    <w:p w:rsidR="002E35D8" w:rsidRPr="00CD7569" w:rsidRDefault="002E35D8" w:rsidP="002E35D8">
      <w:pPr>
        <w:pStyle w:val="ListParagraph"/>
        <w:numPr>
          <w:ilvl w:val="0"/>
          <w:numId w:val="15"/>
        </w:numPr>
        <w:spacing w:before="120"/>
        <w:contextualSpacing w:val="0"/>
        <w:rPr>
          <w:lang w:val="sr-Cyrl-CS"/>
        </w:rPr>
      </w:pPr>
      <w:r w:rsidRPr="00CD7569">
        <w:rPr>
          <w:lang w:val="sr-Cyrl-CS"/>
        </w:rPr>
        <w:t>краткорочни кредити и обавезе по емитованим краткорочним хартијама од вријед</w:t>
      </w:r>
      <w:r w:rsidR="00CD7569" w:rsidRPr="00CD7569">
        <w:rPr>
          <w:lang w:val="sr-Cyrl-CS"/>
        </w:rPr>
        <w:t>ности у износу од 1</w:t>
      </w:r>
      <w:r w:rsidRPr="00CD7569">
        <w:rPr>
          <w:lang w:val="sr-Cyrl-CS"/>
        </w:rPr>
        <w:t>.</w:t>
      </w:r>
      <w:r w:rsidR="00CD7569" w:rsidRPr="00CD7569">
        <w:rPr>
          <w:lang w:val="sr-Cyrl-CS"/>
        </w:rPr>
        <w:t>599.998</w:t>
      </w:r>
      <w:r w:rsidRPr="00CD7569">
        <w:rPr>
          <w:lang w:val="sr-Cyrl-CS"/>
        </w:rPr>
        <w:t>,00 КМ</w:t>
      </w:r>
      <w:r w:rsidRPr="00CD7569">
        <w:rPr>
          <w:lang w:val="sr-Latn-CS"/>
        </w:rPr>
        <w:t>,</w:t>
      </w:r>
      <w:r w:rsidR="000548D9" w:rsidRPr="00CD7569">
        <w:rPr>
          <w:lang w:val="sr-Cyrl-BA"/>
        </w:rPr>
        <w:t xml:space="preserve"> а које се односе</w:t>
      </w:r>
      <w:r w:rsidRPr="00CD7569">
        <w:rPr>
          <w:lang w:val="sr-Cyrl-CS"/>
        </w:rPr>
        <w:t xml:space="preserve"> на обавезе по основу краткорочних кредита код пословних банака;</w:t>
      </w:r>
    </w:p>
    <w:p w:rsidR="00BB17E4" w:rsidRPr="00CD7569" w:rsidRDefault="00AB0887" w:rsidP="00105C38">
      <w:pPr>
        <w:pStyle w:val="ListParagraph"/>
        <w:numPr>
          <w:ilvl w:val="0"/>
          <w:numId w:val="15"/>
        </w:numPr>
        <w:spacing w:before="120"/>
        <w:contextualSpacing w:val="0"/>
        <w:rPr>
          <w:lang w:val="sr-Cyrl-CS"/>
        </w:rPr>
      </w:pPr>
      <w:r w:rsidRPr="00CD7569">
        <w:rPr>
          <w:lang w:val="sr-Cyrl-CS"/>
        </w:rPr>
        <w:t>дио дуго</w:t>
      </w:r>
      <w:r w:rsidR="00C40F30" w:rsidRPr="00CD7569">
        <w:rPr>
          <w:lang w:val="sr-Cyrl-CS"/>
        </w:rPr>
        <w:t>рочних финансијских обавеза које доспијевају за плаћање</w:t>
      </w:r>
      <w:r w:rsidRPr="00CD7569">
        <w:rPr>
          <w:lang w:val="sr-Cyrl-CS"/>
        </w:rPr>
        <w:t xml:space="preserve"> у период</w:t>
      </w:r>
      <w:r w:rsidR="008A30A2" w:rsidRPr="00CD7569">
        <w:rPr>
          <w:lang w:val="sr-Cyrl-CS"/>
        </w:rPr>
        <w:t xml:space="preserve">у до једне године у износу од </w:t>
      </w:r>
      <w:r w:rsidR="00CD7569" w:rsidRPr="00CD7569">
        <w:rPr>
          <w:lang w:val="sr-Cyrl-CS"/>
        </w:rPr>
        <w:t>2.416</w:t>
      </w:r>
      <w:r w:rsidR="008A30A2" w:rsidRPr="00CD7569">
        <w:rPr>
          <w:lang w:val="sr-Cyrl-CS"/>
        </w:rPr>
        <w:t>.</w:t>
      </w:r>
      <w:r w:rsidR="00CD7569" w:rsidRPr="00CD7569">
        <w:rPr>
          <w:lang w:val="sr-Cyrl-CS"/>
        </w:rPr>
        <w:t>195</w:t>
      </w:r>
      <w:r w:rsidR="00684AAF" w:rsidRPr="00CD7569">
        <w:rPr>
          <w:lang w:val="sr-Cyrl-CS"/>
        </w:rPr>
        <w:t>,00 КМ</w:t>
      </w:r>
      <w:r w:rsidR="006F1343" w:rsidRPr="00CD7569">
        <w:rPr>
          <w:lang w:val="sr-Cyrl-CS"/>
        </w:rPr>
        <w:t>,</w:t>
      </w:r>
      <w:r w:rsidR="00684AAF" w:rsidRPr="00CD7569">
        <w:rPr>
          <w:lang w:val="sr-Cyrl-CS"/>
        </w:rPr>
        <w:t xml:space="preserve"> а које се односе на обавезе по основу дугорочних</w:t>
      </w:r>
      <w:r w:rsidR="008A30A2" w:rsidRPr="00CD7569">
        <w:rPr>
          <w:lang w:val="sr-Cyrl-CS"/>
        </w:rPr>
        <w:t xml:space="preserve"> кредита </w:t>
      </w:r>
      <w:r w:rsidR="00850284" w:rsidRPr="00CD7569">
        <w:rPr>
          <w:lang w:val="sr-Cyrl-CS"/>
        </w:rPr>
        <w:t xml:space="preserve">и финансијског лизинга </w:t>
      </w:r>
      <w:r w:rsidR="008A30A2" w:rsidRPr="00CD7569">
        <w:rPr>
          <w:lang w:val="sr-Cyrl-CS"/>
        </w:rPr>
        <w:t>које</w:t>
      </w:r>
      <w:r w:rsidR="00684AAF" w:rsidRPr="00CD7569">
        <w:rPr>
          <w:lang w:val="sr-Cyrl-CS"/>
        </w:rPr>
        <w:t xml:space="preserve"> досп</w:t>
      </w:r>
      <w:r w:rsidR="006F1343" w:rsidRPr="00CD7569">
        <w:rPr>
          <w:lang w:val="sr-Cyrl-CS"/>
        </w:rPr>
        <w:t>и</w:t>
      </w:r>
      <w:r w:rsidR="00684AAF" w:rsidRPr="00CD7569">
        <w:rPr>
          <w:lang w:val="sr-Cyrl-CS"/>
        </w:rPr>
        <w:t>ј</w:t>
      </w:r>
      <w:r w:rsidR="00BB17E4" w:rsidRPr="00CD7569">
        <w:rPr>
          <w:lang w:val="sr-Cyrl-CS"/>
        </w:rPr>
        <w:t>евају на наплату до годину дана</w:t>
      </w:r>
      <w:r w:rsidR="00BB17E4" w:rsidRPr="00CD7569">
        <w:rPr>
          <w:lang w:val="sr-Latn-CS"/>
        </w:rPr>
        <w:t>;</w:t>
      </w:r>
    </w:p>
    <w:p w:rsidR="00684AAF" w:rsidRPr="000E205C" w:rsidRDefault="00684AAF" w:rsidP="00105C38">
      <w:pPr>
        <w:pStyle w:val="ListParagraph"/>
        <w:numPr>
          <w:ilvl w:val="0"/>
          <w:numId w:val="15"/>
        </w:numPr>
        <w:spacing w:before="120"/>
        <w:contextualSpacing w:val="0"/>
        <w:rPr>
          <w:lang w:val="sr-Cyrl-CS"/>
        </w:rPr>
      </w:pPr>
      <w:r w:rsidRPr="000E205C">
        <w:rPr>
          <w:lang w:val="sr-Cyrl-CS"/>
        </w:rPr>
        <w:t>примљене авансе</w:t>
      </w:r>
      <w:r w:rsidR="00AB0887" w:rsidRPr="000E205C">
        <w:rPr>
          <w:lang w:val="sr-Cyrl-CS"/>
        </w:rPr>
        <w:t>, депозите и кауције</w:t>
      </w:r>
      <w:r w:rsidR="000E205C" w:rsidRPr="000E205C">
        <w:rPr>
          <w:lang w:val="sr-Cyrl-CS"/>
        </w:rPr>
        <w:t xml:space="preserve"> у износу од 247.887</w:t>
      </w:r>
      <w:r w:rsidRPr="000E205C">
        <w:rPr>
          <w:lang w:val="sr-Cyrl-BA"/>
        </w:rPr>
        <w:t>,00</w:t>
      </w:r>
      <w:r w:rsidR="00C46E41" w:rsidRPr="000E205C">
        <w:rPr>
          <w:lang w:val="sr-Cyrl-BA"/>
        </w:rPr>
        <w:t xml:space="preserve"> </w:t>
      </w:r>
      <w:r w:rsidRPr="000E205C">
        <w:rPr>
          <w:lang w:val="sr-Cyrl-CS"/>
        </w:rPr>
        <w:t>КМ;</w:t>
      </w:r>
    </w:p>
    <w:p w:rsidR="004A21BE" w:rsidRPr="000E205C" w:rsidRDefault="004A21BE" w:rsidP="00105C38">
      <w:pPr>
        <w:pStyle w:val="ListParagraph"/>
        <w:numPr>
          <w:ilvl w:val="0"/>
          <w:numId w:val="15"/>
        </w:numPr>
        <w:spacing w:before="120"/>
        <w:contextualSpacing w:val="0"/>
        <w:rPr>
          <w:lang w:val="sr-Cyrl-CS"/>
        </w:rPr>
      </w:pPr>
      <w:r w:rsidRPr="000E205C">
        <w:rPr>
          <w:lang w:val="sr-Cyrl-CS"/>
        </w:rPr>
        <w:t>добављаче – повеза</w:t>
      </w:r>
      <w:r w:rsidR="008A30A2" w:rsidRPr="000E205C">
        <w:rPr>
          <w:lang w:val="sr-Cyrl-CS"/>
        </w:rPr>
        <w:t xml:space="preserve">на правна лица </w:t>
      </w:r>
      <w:r w:rsidR="000E205C" w:rsidRPr="000E205C">
        <w:rPr>
          <w:lang w:val="sr-Cyrl-CS"/>
        </w:rPr>
        <w:t>у износу од 5.973</w:t>
      </w:r>
      <w:r w:rsidRPr="000E205C">
        <w:rPr>
          <w:lang w:val="sr-Cyrl-CS"/>
        </w:rPr>
        <w:t>,00 КМ;</w:t>
      </w:r>
    </w:p>
    <w:p w:rsidR="00A8312B" w:rsidRPr="000D672D" w:rsidRDefault="00163803" w:rsidP="00105C38">
      <w:pPr>
        <w:pStyle w:val="ListParagraph"/>
        <w:numPr>
          <w:ilvl w:val="0"/>
          <w:numId w:val="15"/>
        </w:numPr>
        <w:spacing w:before="120"/>
        <w:contextualSpacing w:val="0"/>
        <w:rPr>
          <w:lang w:val="sr-Cyrl-CS"/>
        </w:rPr>
      </w:pPr>
      <w:r w:rsidRPr="000D672D">
        <w:rPr>
          <w:lang w:val="sr-Cyrl-CS"/>
        </w:rPr>
        <w:t>д</w:t>
      </w:r>
      <w:r w:rsidR="0024366E" w:rsidRPr="000D672D">
        <w:rPr>
          <w:lang w:val="sr-Cyrl-CS"/>
        </w:rPr>
        <w:t>обављаче у земљи у износу од 1.012.678.</w:t>
      </w:r>
      <w:r w:rsidR="00684AAF" w:rsidRPr="000D672D">
        <w:rPr>
          <w:lang w:val="sr-Cyrl-BA"/>
        </w:rPr>
        <w:t>,00</w:t>
      </w:r>
      <w:r w:rsidR="00C46E41" w:rsidRPr="000D672D">
        <w:rPr>
          <w:lang w:val="sr-Cyrl-BA"/>
        </w:rPr>
        <w:t xml:space="preserve"> </w:t>
      </w:r>
      <w:r w:rsidR="00684AAF" w:rsidRPr="000D672D">
        <w:rPr>
          <w:lang w:val="sr-Cyrl-CS"/>
        </w:rPr>
        <w:t>КМ</w:t>
      </w:r>
      <w:r w:rsidR="006F1343" w:rsidRPr="000D672D">
        <w:rPr>
          <w:lang w:val="sr-Cyrl-CS"/>
        </w:rPr>
        <w:t>,</w:t>
      </w:r>
      <w:r w:rsidR="00684AAF" w:rsidRPr="000D672D">
        <w:rPr>
          <w:lang w:val="sr-Cyrl-CS"/>
        </w:rPr>
        <w:t xml:space="preserve"> а односе се на неплаћене рачуне за набављени материјал</w:t>
      </w:r>
      <w:r w:rsidR="00A8312B" w:rsidRPr="000D672D">
        <w:rPr>
          <w:lang w:val="sr-Cyrl-CS"/>
        </w:rPr>
        <w:t xml:space="preserve"> </w:t>
      </w:r>
      <w:r w:rsidR="00A67576" w:rsidRPr="000D672D">
        <w:rPr>
          <w:lang w:val="sr-Cyrl-CS"/>
        </w:rPr>
        <w:t xml:space="preserve">и </w:t>
      </w:r>
      <w:r w:rsidR="00A8312B" w:rsidRPr="000D672D">
        <w:rPr>
          <w:lang w:val="sr-Cyrl-CS"/>
        </w:rPr>
        <w:t>извршене услуге;</w:t>
      </w:r>
    </w:p>
    <w:p w:rsidR="00C96CC0" w:rsidRPr="000D672D" w:rsidRDefault="00C96CC0" w:rsidP="00105C38">
      <w:pPr>
        <w:pStyle w:val="ListParagraph"/>
        <w:numPr>
          <w:ilvl w:val="0"/>
          <w:numId w:val="15"/>
        </w:numPr>
        <w:spacing w:before="120"/>
        <w:contextualSpacing w:val="0"/>
        <w:rPr>
          <w:lang w:val="sr-Cyrl-CS"/>
        </w:rPr>
      </w:pPr>
      <w:r w:rsidRPr="000D672D">
        <w:rPr>
          <w:lang w:val="sr-Cyrl-CS"/>
        </w:rPr>
        <w:t>добављач</w:t>
      </w:r>
      <w:r w:rsidR="00163803" w:rsidRPr="000D672D">
        <w:rPr>
          <w:lang w:val="sr-Cyrl-CS"/>
        </w:rPr>
        <w:t xml:space="preserve">е из иностранства у износу од </w:t>
      </w:r>
      <w:r w:rsidR="0024366E" w:rsidRPr="000D672D">
        <w:rPr>
          <w:lang w:val="sr-Cyrl-CS"/>
        </w:rPr>
        <w:t>80.566</w:t>
      </w:r>
      <w:r w:rsidRPr="000D672D">
        <w:rPr>
          <w:lang w:val="sr-Cyrl-CS"/>
        </w:rPr>
        <w:t>,00 КМ;</w:t>
      </w:r>
    </w:p>
    <w:p w:rsidR="00684AAF" w:rsidRPr="00E41623" w:rsidRDefault="00684AAF" w:rsidP="00105C38">
      <w:pPr>
        <w:pStyle w:val="ListParagraph"/>
        <w:numPr>
          <w:ilvl w:val="0"/>
          <w:numId w:val="15"/>
        </w:numPr>
        <w:spacing w:before="120"/>
        <w:contextualSpacing w:val="0"/>
        <w:rPr>
          <w:lang w:val="sr-Cyrl-CS"/>
        </w:rPr>
      </w:pPr>
      <w:r w:rsidRPr="00E41623">
        <w:rPr>
          <w:lang w:val="sr-Cyrl-BA"/>
        </w:rPr>
        <w:t xml:space="preserve">обавезе за зараде </w:t>
      </w:r>
      <w:r w:rsidR="00C96CC0" w:rsidRPr="00E41623">
        <w:rPr>
          <w:lang w:val="sr-Cyrl-BA"/>
        </w:rPr>
        <w:t>и накнаде зарада у износу</w:t>
      </w:r>
      <w:r w:rsidR="00163803" w:rsidRPr="00E41623">
        <w:rPr>
          <w:lang w:val="sr-Cyrl-BA"/>
        </w:rPr>
        <w:t xml:space="preserve"> од </w:t>
      </w:r>
      <w:r w:rsidR="00E41623" w:rsidRPr="00E41623">
        <w:rPr>
          <w:lang w:val="sr-Cyrl-BA"/>
        </w:rPr>
        <w:t>543.606</w:t>
      </w:r>
      <w:r w:rsidR="00C46CF8" w:rsidRPr="00E41623">
        <w:rPr>
          <w:lang w:val="sr-Cyrl-BA"/>
        </w:rPr>
        <w:t>,00</w:t>
      </w:r>
      <w:r w:rsidRPr="00E41623">
        <w:rPr>
          <w:lang w:val="sr-Cyrl-BA"/>
        </w:rPr>
        <w:t xml:space="preserve"> КМ;</w:t>
      </w:r>
    </w:p>
    <w:p w:rsidR="00EB3C0D" w:rsidRDefault="00163803" w:rsidP="00EB3C0D">
      <w:pPr>
        <w:pStyle w:val="ListParagraph"/>
        <w:numPr>
          <w:ilvl w:val="0"/>
          <w:numId w:val="15"/>
        </w:numPr>
        <w:spacing w:before="120"/>
        <w:contextualSpacing w:val="0"/>
        <w:rPr>
          <w:lang w:val="sr-Cyrl-CS"/>
        </w:rPr>
      </w:pPr>
      <w:r w:rsidRPr="00E41623">
        <w:rPr>
          <w:lang w:val="sr-Cyrl-BA"/>
        </w:rPr>
        <w:t xml:space="preserve">друге обавезе у износу од </w:t>
      </w:r>
      <w:r w:rsidR="00E41623" w:rsidRPr="00E41623">
        <w:rPr>
          <w:lang w:val="sr-Cyrl-BA"/>
        </w:rPr>
        <w:t>43.608</w:t>
      </w:r>
      <w:r w:rsidR="00684AAF" w:rsidRPr="00E41623">
        <w:rPr>
          <w:lang w:val="sr-Cyrl-BA"/>
        </w:rPr>
        <w:t>,00 КМ</w:t>
      </w:r>
      <w:r w:rsidR="006F1343" w:rsidRPr="00E41623">
        <w:rPr>
          <w:lang w:val="sr-Cyrl-BA"/>
        </w:rPr>
        <w:t>,</w:t>
      </w:r>
      <w:r w:rsidR="00684AAF" w:rsidRPr="00E41623">
        <w:rPr>
          <w:lang w:val="sr-Cyrl-BA"/>
        </w:rPr>
        <w:t xml:space="preserve"> а односе се на </w:t>
      </w:r>
      <w:r w:rsidR="00684AAF" w:rsidRPr="00E41623">
        <w:rPr>
          <w:rFonts w:eastAsia="Calibri"/>
          <w:lang w:val="sr-Cyrl-CS"/>
        </w:rPr>
        <w:t>обавезе по основу камата из односа са другим лицима</w:t>
      </w:r>
      <w:r w:rsidR="00684AAF" w:rsidRPr="00E41623">
        <w:rPr>
          <w:rFonts w:eastAsia="Calibri"/>
          <w:lang w:val="sr-Latn-CS"/>
        </w:rPr>
        <w:t>,</w:t>
      </w:r>
      <w:r w:rsidR="00684AAF" w:rsidRPr="00E41623">
        <w:rPr>
          <w:rFonts w:eastAsia="Calibri"/>
          <w:lang w:val="sr-Cyrl-CS"/>
        </w:rPr>
        <w:t xml:space="preserve"> камата на </w:t>
      </w:r>
      <w:r w:rsidR="00673BD9" w:rsidRPr="00E41623">
        <w:rPr>
          <w:lang w:val="sr-Cyrl-CS"/>
        </w:rPr>
        <w:t>дугорочне</w:t>
      </w:r>
      <w:r w:rsidR="00684AAF" w:rsidRPr="00E41623">
        <w:rPr>
          <w:lang w:val="sr-Cyrl-CS"/>
        </w:rPr>
        <w:t xml:space="preserve"> кредит</w:t>
      </w:r>
      <w:r w:rsidR="00673BD9" w:rsidRPr="00E41623">
        <w:rPr>
          <w:lang w:val="sr-Cyrl-CS"/>
        </w:rPr>
        <w:t>е за изградњу канализационог система</w:t>
      </w:r>
      <w:r w:rsidR="00684AAF" w:rsidRPr="00E41623">
        <w:rPr>
          <w:lang w:val="sr-Cyrl-CS"/>
        </w:rPr>
        <w:t>;</w:t>
      </w:r>
    </w:p>
    <w:p w:rsidR="00EB3C0D" w:rsidRPr="00EB3C0D" w:rsidRDefault="00684AAF" w:rsidP="00EB3C0D">
      <w:pPr>
        <w:pStyle w:val="ListParagraph"/>
        <w:numPr>
          <w:ilvl w:val="0"/>
          <w:numId w:val="15"/>
        </w:numPr>
        <w:spacing w:before="120"/>
        <w:contextualSpacing w:val="0"/>
        <w:rPr>
          <w:lang w:val="sr-Cyrl-CS"/>
        </w:rPr>
      </w:pPr>
      <w:r w:rsidRPr="00EB3C0D">
        <w:rPr>
          <w:lang w:val="sr-Cyrl-CS"/>
        </w:rPr>
        <w:t>порез на д</w:t>
      </w:r>
      <w:r w:rsidR="00163803" w:rsidRPr="00EB3C0D">
        <w:rPr>
          <w:lang w:val="sr-Cyrl-CS"/>
        </w:rPr>
        <w:t xml:space="preserve">одату вриједност у износу од </w:t>
      </w:r>
      <w:r w:rsidR="00E41623" w:rsidRPr="00EB3C0D">
        <w:rPr>
          <w:lang w:val="sr-Cyrl-CS"/>
        </w:rPr>
        <w:t>321.426</w:t>
      </w:r>
      <w:r w:rsidRPr="00EB3C0D">
        <w:rPr>
          <w:lang w:val="sr-Cyrl-CS"/>
        </w:rPr>
        <w:t>,00 КМ</w:t>
      </w:r>
      <w:r w:rsidR="00336EF1" w:rsidRPr="00EB3C0D">
        <w:rPr>
          <w:lang w:val="sr-Cyrl-CS"/>
        </w:rPr>
        <w:t>, а односи</w:t>
      </w:r>
      <w:r w:rsidR="00EB3C0D" w:rsidRPr="00EB3C0D">
        <w:rPr>
          <w:lang w:val="sr-Cyrl-CS"/>
        </w:rPr>
        <w:t xml:space="preserve"> </w:t>
      </w:r>
      <w:r w:rsidR="00EB3C0D">
        <w:rPr>
          <w:lang w:val="sr-Cyrl-CS"/>
        </w:rPr>
        <w:t xml:space="preserve">се </w:t>
      </w:r>
      <w:r w:rsidR="00EB3C0D" w:rsidRPr="00EB3C0D">
        <w:rPr>
          <w:lang w:val="sr-Cyrl-CS"/>
        </w:rPr>
        <w:t xml:space="preserve">на дуг по основу ПДВ пријаве за децембар 2018. године </w:t>
      </w:r>
      <w:r w:rsidR="00EB3C0D">
        <w:rPr>
          <w:lang w:val="sr-Cyrl-CS"/>
        </w:rPr>
        <w:t>у износу од 100.216,00 КМ који је измирен</w:t>
      </w:r>
      <w:r w:rsidR="00EB3C0D" w:rsidRPr="00EB3C0D">
        <w:rPr>
          <w:lang w:val="sr-Cyrl-CS"/>
        </w:rPr>
        <w:t xml:space="preserve"> 10. јануара 2019. године, док се преостали дио обавезе, у складу са Рјешењем о плаћању обавеза на рате, измирује у мјесечним ратама. </w:t>
      </w:r>
    </w:p>
    <w:p w:rsidR="003058B0" w:rsidRPr="00970A3F" w:rsidRDefault="00684AAF" w:rsidP="00105C38">
      <w:pPr>
        <w:pStyle w:val="ListParagraph"/>
        <w:numPr>
          <w:ilvl w:val="0"/>
          <w:numId w:val="15"/>
        </w:numPr>
        <w:spacing w:before="120"/>
        <w:contextualSpacing w:val="0"/>
        <w:rPr>
          <w:lang w:val="sr-Cyrl-CS"/>
        </w:rPr>
      </w:pPr>
      <w:r w:rsidRPr="00970A3F">
        <w:rPr>
          <w:lang w:val="sr-Cyrl-CS"/>
        </w:rPr>
        <w:t>обавезе за остале порезе, допринос</w:t>
      </w:r>
      <w:r w:rsidR="00BE049C" w:rsidRPr="00970A3F">
        <w:rPr>
          <w:lang w:val="sr-Cyrl-CS"/>
        </w:rPr>
        <w:t>е и друге даж</w:t>
      </w:r>
      <w:r w:rsidR="00163803" w:rsidRPr="00970A3F">
        <w:rPr>
          <w:lang w:val="sr-Cyrl-CS"/>
        </w:rPr>
        <w:t xml:space="preserve">бине у износу од </w:t>
      </w:r>
      <w:r w:rsidR="00970A3F" w:rsidRPr="00970A3F">
        <w:rPr>
          <w:lang w:val="sr-Cyrl-CS"/>
        </w:rPr>
        <w:t>341.507</w:t>
      </w:r>
      <w:r w:rsidRPr="00970A3F">
        <w:rPr>
          <w:lang w:val="sr-Cyrl-CS"/>
        </w:rPr>
        <w:t>,00</w:t>
      </w:r>
      <w:r w:rsidR="00D72B85" w:rsidRPr="00970A3F">
        <w:rPr>
          <w:lang w:val="sr-Cyrl-CS"/>
        </w:rPr>
        <w:t xml:space="preserve"> </w:t>
      </w:r>
      <w:r w:rsidRPr="00970A3F">
        <w:rPr>
          <w:lang w:val="sr-Cyrl-CS"/>
        </w:rPr>
        <w:t>КМ</w:t>
      </w:r>
      <w:r w:rsidR="006F1343" w:rsidRPr="00970A3F">
        <w:rPr>
          <w:lang w:val="sr-Cyrl-CS"/>
        </w:rPr>
        <w:t>,</w:t>
      </w:r>
      <w:r w:rsidRPr="00970A3F">
        <w:rPr>
          <w:lang w:val="sr-Cyrl-CS"/>
        </w:rPr>
        <w:t xml:space="preserve"> а односе се на накнаде за коришћење воде, накнаде з</w:t>
      </w:r>
      <w:r w:rsidR="003058B0" w:rsidRPr="00970A3F">
        <w:rPr>
          <w:lang w:val="sr-Cyrl-CS"/>
        </w:rPr>
        <w:t>а шуме и противпожарну заштиту</w:t>
      </w:r>
      <w:r w:rsidR="00F05A3D" w:rsidRPr="00970A3F">
        <w:rPr>
          <w:lang w:val="sr-Cyrl-CS"/>
        </w:rPr>
        <w:t>;</w:t>
      </w:r>
    </w:p>
    <w:p w:rsidR="00C46CF8" w:rsidRPr="00970A3F" w:rsidRDefault="00C46CF8" w:rsidP="00105C38">
      <w:pPr>
        <w:pStyle w:val="ListParagraph"/>
        <w:numPr>
          <w:ilvl w:val="0"/>
          <w:numId w:val="15"/>
        </w:numPr>
        <w:spacing w:before="120"/>
        <w:contextualSpacing w:val="0"/>
        <w:rPr>
          <w:lang w:val="sr-Cyrl-CS"/>
        </w:rPr>
      </w:pPr>
      <w:r w:rsidRPr="00970A3F">
        <w:rPr>
          <w:lang w:val="sr-Cyrl-CS"/>
        </w:rPr>
        <w:t>обавезе за</w:t>
      </w:r>
      <w:r w:rsidR="008A30A2" w:rsidRPr="00970A3F">
        <w:rPr>
          <w:lang w:val="sr-Cyrl-CS"/>
        </w:rPr>
        <w:t xml:space="preserve"> </w:t>
      </w:r>
      <w:r w:rsidR="00970A3F" w:rsidRPr="00970A3F">
        <w:rPr>
          <w:lang w:val="sr-Cyrl-CS"/>
        </w:rPr>
        <w:t>порез на добитак у износу од 67.512</w:t>
      </w:r>
      <w:r w:rsidRPr="00970A3F">
        <w:rPr>
          <w:lang w:val="sr-Cyrl-CS"/>
        </w:rPr>
        <w:t>,00 КМ;</w:t>
      </w:r>
    </w:p>
    <w:p w:rsidR="00271FBE" w:rsidRPr="00970A3F" w:rsidRDefault="00B26BF2" w:rsidP="00E101E9">
      <w:pPr>
        <w:pStyle w:val="ListParagraph"/>
        <w:numPr>
          <w:ilvl w:val="0"/>
          <w:numId w:val="15"/>
        </w:numPr>
        <w:spacing w:before="120"/>
        <w:contextualSpacing w:val="0"/>
        <w:rPr>
          <w:lang w:val="sr-Cyrl-CS"/>
        </w:rPr>
      </w:pPr>
      <w:r w:rsidRPr="00970A3F">
        <w:rPr>
          <w:lang w:val="sr-Cyrl-CS"/>
        </w:rPr>
        <w:t>пас</w:t>
      </w:r>
      <w:r w:rsidR="00684AAF" w:rsidRPr="00970A3F">
        <w:rPr>
          <w:lang w:val="sr-Cyrl-CS"/>
        </w:rPr>
        <w:t>ивна временска разграничења</w:t>
      </w:r>
      <w:r w:rsidR="00970A3F" w:rsidRPr="00970A3F">
        <w:rPr>
          <w:lang w:val="sr-Cyrl-CS"/>
        </w:rPr>
        <w:t xml:space="preserve"> и краткорочне резерве</w:t>
      </w:r>
      <w:r w:rsidR="00684AAF" w:rsidRPr="00970A3F">
        <w:rPr>
          <w:lang w:val="sr-Cyrl-CS"/>
        </w:rPr>
        <w:t xml:space="preserve"> у износу </w:t>
      </w:r>
      <w:r w:rsidR="00163803" w:rsidRPr="00970A3F">
        <w:rPr>
          <w:lang w:val="sr-Cyrl-CS"/>
        </w:rPr>
        <w:t xml:space="preserve">од </w:t>
      </w:r>
      <w:r w:rsidR="00970A3F" w:rsidRPr="00970A3F">
        <w:rPr>
          <w:lang w:val="sr-Cyrl-CS"/>
        </w:rPr>
        <w:t>785.610</w:t>
      </w:r>
      <w:r w:rsidR="00684AAF" w:rsidRPr="00970A3F">
        <w:rPr>
          <w:lang w:val="sr-Cyrl-CS"/>
        </w:rPr>
        <w:t>,00 КМ</w:t>
      </w:r>
      <w:r w:rsidR="006F1343" w:rsidRPr="00970A3F">
        <w:rPr>
          <w:lang w:val="sr-Cyrl-CS"/>
        </w:rPr>
        <w:t>,</w:t>
      </w:r>
      <w:r w:rsidR="00684AAF" w:rsidRPr="00970A3F">
        <w:rPr>
          <w:lang w:val="sr-Cyrl-CS"/>
        </w:rPr>
        <w:t xml:space="preserve"> а која се односе на</w:t>
      </w:r>
      <w:r w:rsidR="00A8312B" w:rsidRPr="00970A3F">
        <w:rPr>
          <w:lang w:val="sr-Cyrl-CS"/>
        </w:rPr>
        <w:t xml:space="preserve"> текуће доспијеће разграничених прихода од донација</w:t>
      </w:r>
      <w:r w:rsidR="006F1343" w:rsidRPr="00970A3F">
        <w:rPr>
          <w:lang w:val="sr-Cyrl-CS"/>
        </w:rPr>
        <w:t>,</w:t>
      </w:r>
      <w:r w:rsidR="00684AAF" w:rsidRPr="00970A3F">
        <w:rPr>
          <w:lang w:val="sr-Cyrl-CS"/>
        </w:rPr>
        <w:t xml:space="preserve"> а годишње се оприходује износ у висини обрачунате амортизације. </w:t>
      </w:r>
    </w:p>
    <w:p w:rsidR="007A353E" w:rsidRDefault="007A353E" w:rsidP="007A353E">
      <w:pPr>
        <w:pStyle w:val="ListParagraph"/>
        <w:spacing w:before="120"/>
        <w:contextualSpacing w:val="0"/>
        <w:rPr>
          <w:highlight w:val="yellow"/>
        </w:rPr>
      </w:pPr>
    </w:p>
    <w:p w:rsidR="00772522" w:rsidRDefault="00772522" w:rsidP="007A353E">
      <w:pPr>
        <w:pStyle w:val="ListParagraph"/>
        <w:spacing w:before="120"/>
        <w:contextualSpacing w:val="0"/>
        <w:rPr>
          <w:highlight w:val="yellow"/>
        </w:rPr>
      </w:pPr>
    </w:p>
    <w:p w:rsidR="00772522" w:rsidRPr="00772522" w:rsidRDefault="00772522" w:rsidP="007A353E">
      <w:pPr>
        <w:pStyle w:val="ListParagraph"/>
        <w:spacing w:before="120"/>
        <w:contextualSpacing w:val="0"/>
        <w:rPr>
          <w:highlight w:val="yellow"/>
        </w:rPr>
      </w:pPr>
    </w:p>
    <w:p w:rsidR="00AA0050" w:rsidRPr="00970A3F" w:rsidRDefault="008D3D3E" w:rsidP="00E77AB2">
      <w:pPr>
        <w:pStyle w:val="Heading2"/>
        <w:spacing w:after="120"/>
        <w:ind w:left="-1080"/>
        <w:jc w:val="both"/>
        <w:rPr>
          <w:rFonts w:cs="Times New Roman"/>
          <w:lang w:val="sr-Cyrl-CS"/>
        </w:rPr>
      </w:pPr>
      <w:bookmarkStart w:id="27" w:name="_Toc1482824"/>
      <w:r w:rsidRPr="00970A3F">
        <w:rPr>
          <w:rFonts w:cs="Times New Roman"/>
        </w:rPr>
        <w:lastRenderedPageBreak/>
        <w:t>7</w:t>
      </w:r>
      <w:r w:rsidR="006E399B" w:rsidRPr="00970A3F">
        <w:rPr>
          <w:rFonts w:cs="Times New Roman"/>
          <w:lang w:val="sr-Latn-CS"/>
        </w:rPr>
        <w:t>.2.</w:t>
      </w:r>
      <w:r w:rsidR="002C6BAF" w:rsidRPr="00970A3F">
        <w:rPr>
          <w:rFonts w:cs="Times New Roman"/>
          <w:lang w:val="sr-Cyrl-BA"/>
        </w:rPr>
        <w:t xml:space="preserve"> </w:t>
      </w:r>
      <w:r w:rsidR="0084710F" w:rsidRPr="00970A3F">
        <w:rPr>
          <w:rFonts w:cs="Times New Roman"/>
          <w:lang w:val="sr-Cyrl-CS"/>
        </w:rPr>
        <w:t>Биланс успјеха</w:t>
      </w:r>
      <w:bookmarkEnd w:id="27"/>
    </w:p>
    <w:p w:rsidR="007A353E" w:rsidRPr="00970A3F" w:rsidRDefault="0084710F" w:rsidP="00E77AB2">
      <w:pPr>
        <w:spacing w:after="120"/>
        <w:ind w:left="-1080"/>
        <w:rPr>
          <w:rFonts w:cs="Times New Roman"/>
          <w:b/>
        </w:rPr>
      </w:pPr>
      <w:r w:rsidRPr="00970A3F">
        <w:rPr>
          <w:rFonts w:cs="Times New Roman"/>
          <w:b/>
          <w:lang w:val="sr-Cyrl-CS"/>
        </w:rPr>
        <w:t>Приходи</w:t>
      </w:r>
    </w:p>
    <w:p w:rsidR="00852C40" w:rsidRPr="00970A3F" w:rsidRDefault="00A42792" w:rsidP="00E101E9">
      <w:pPr>
        <w:spacing w:after="120"/>
        <w:ind w:left="-1080"/>
        <w:contextualSpacing/>
        <w:rPr>
          <w:rFonts w:cs="Times New Roman"/>
          <w:b/>
          <w:lang w:val="sr-Latn-CS"/>
        </w:rPr>
      </w:pPr>
      <w:r w:rsidRPr="00970A3F">
        <w:rPr>
          <w:rFonts w:cs="Times New Roman"/>
          <w:b/>
          <w:lang w:val="sr-Cyrl-CS"/>
        </w:rPr>
        <w:t xml:space="preserve">Табела број – </w:t>
      </w:r>
      <w:r w:rsidRPr="00970A3F">
        <w:rPr>
          <w:rFonts w:cs="Times New Roman"/>
          <w:b/>
          <w:lang w:val="sr-Latn-CS"/>
        </w:rPr>
        <w:t>1</w:t>
      </w:r>
    </w:p>
    <w:tbl>
      <w:tblPr>
        <w:tblW w:w="11271" w:type="dxa"/>
        <w:tblInd w:w="-972" w:type="dxa"/>
        <w:tblLook w:val="04A0"/>
      </w:tblPr>
      <w:tblGrid>
        <w:gridCol w:w="669"/>
        <w:gridCol w:w="946"/>
        <w:gridCol w:w="3220"/>
        <w:gridCol w:w="1501"/>
        <w:gridCol w:w="1501"/>
        <w:gridCol w:w="1501"/>
        <w:gridCol w:w="960"/>
        <w:gridCol w:w="973"/>
      </w:tblGrid>
      <w:tr w:rsidR="00CA1012" w:rsidRPr="00CA1012" w:rsidTr="00CA1012">
        <w:trPr>
          <w:trHeight w:val="702"/>
        </w:trPr>
        <w:tc>
          <w:tcPr>
            <w:tcW w:w="669" w:type="dxa"/>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Ред. број</w:t>
            </w:r>
          </w:p>
        </w:tc>
        <w:tc>
          <w:tcPr>
            <w:tcW w:w="946" w:type="dxa"/>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Конто</w:t>
            </w:r>
          </w:p>
        </w:tc>
        <w:tc>
          <w:tcPr>
            <w:tcW w:w="3220" w:type="dxa"/>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Приходи</w:t>
            </w:r>
          </w:p>
        </w:tc>
        <w:tc>
          <w:tcPr>
            <w:tcW w:w="1501" w:type="dxa"/>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План за 2018. годин</w:t>
            </w:r>
          </w:p>
        </w:tc>
        <w:tc>
          <w:tcPr>
            <w:tcW w:w="3002" w:type="dxa"/>
            <w:gridSpan w:val="2"/>
            <w:tcBorders>
              <w:top w:val="single" w:sz="4" w:space="0" w:color="auto"/>
              <w:left w:val="nil"/>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Oстварено у периоду од 01.01 - 31.12.</w:t>
            </w:r>
          </w:p>
        </w:tc>
        <w:tc>
          <w:tcPr>
            <w:tcW w:w="1933" w:type="dxa"/>
            <w:gridSpan w:val="2"/>
            <w:tcBorders>
              <w:top w:val="single" w:sz="4" w:space="0" w:color="auto"/>
              <w:left w:val="nil"/>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 xml:space="preserve">Индекс        </w:t>
            </w:r>
          </w:p>
        </w:tc>
      </w:tr>
      <w:tr w:rsidR="00CA1012" w:rsidRPr="00CA1012" w:rsidTr="00CA1012">
        <w:trPr>
          <w:trHeight w:val="702"/>
        </w:trPr>
        <w:tc>
          <w:tcPr>
            <w:tcW w:w="669" w:type="dxa"/>
            <w:vMerge/>
            <w:tcBorders>
              <w:top w:val="single" w:sz="4" w:space="0" w:color="auto"/>
              <w:left w:val="single" w:sz="4" w:space="0" w:color="auto"/>
              <w:bottom w:val="single" w:sz="4" w:space="0" w:color="auto"/>
              <w:right w:val="single" w:sz="4" w:space="0" w:color="auto"/>
            </w:tcBorders>
            <w:vAlign w:val="center"/>
            <w:hideMark/>
          </w:tcPr>
          <w:p w:rsidR="00CA1012" w:rsidRPr="00CA1012" w:rsidRDefault="00CA1012" w:rsidP="00CA1012">
            <w:pPr>
              <w:jc w:val="left"/>
              <w:rPr>
                <w:rFonts w:ascii="Calibri" w:eastAsia="Times New Roman" w:hAnsi="Calibri" w:cs="Times New Roman"/>
                <w:b/>
                <w:bCs/>
                <w:color w:val="000000"/>
                <w:szCs w:val="24"/>
              </w:rPr>
            </w:pPr>
          </w:p>
        </w:tc>
        <w:tc>
          <w:tcPr>
            <w:tcW w:w="946" w:type="dxa"/>
            <w:vMerge/>
            <w:tcBorders>
              <w:top w:val="single" w:sz="4" w:space="0" w:color="auto"/>
              <w:left w:val="single" w:sz="4" w:space="0" w:color="auto"/>
              <w:bottom w:val="single" w:sz="4" w:space="0" w:color="auto"/>
              <w:right w:val="single" w:sz="4" w:space="0" w:color="auto"/>
            </w:tcBorders>
            <w:vAlign w:val="center"/>
            <w:hideMark/>
          </w:tcPr>
          <w:p w:rsidR="00CA1012" w:rsidRPr="00CA1012" w:rsidRDefault="00CA1012" w:rsidP="00CA1012">
            <w:pPr>
              <w:jc w:val="left"/>
              <w:rPr>
                <w:rFonts w:ascii="Calibri" w:eastAsia="Times New Roman" w:hAnsi="Calibri" w:cs="Times New Roman"/>
                <w:b/>
                <w:bCs/>
                <w:color w:val="000000"/>
                <w:szCs w:val="24"/>
              </w:rPr>
            </w:pPr>
          </w:p>
        </w:tc>
        <w:tc>
          <w:tcPr>
            <w:tcW w:w="3220" w:type="dxa"/>
            <w:vMerge/>
            <w:tcBorders>
              <w:top w:val="single" w:sz="4" w:space="0" w:color="auto"/>
              <w:left w:val="single" w:sz="4" w:space="0" w:color="auto"/>
              <w:bottom w:val="single" w:sz="4" w:space="0" w:color="auto"/>
              <w:right w:val="single" w:sz="4" w:space="0" w:color="auto"/>
            </w:tcBorders>
            <w:vAlign w:val="center"/>
            <w:hideMark/>
          </w:tcPr>
          <w:p w:rsidR="00CA1012" w:rsidRPr="00CA1012" w:rsidRDefault="00CA1012" w:rsidP="00CA1012">
            <w:pPr>
              <w:jc w:val="left"/>
              <w:rPr>
                <w:rFonts w:ascii="Calibri" w:eastAsia="Times New Roman" w:hAnsi="Calibri" w:cs="Times New Roman"/>
                <w:b/>
                <w:bCs/>
                <w:color w:val="000000"/>
                <w:szCs w:val="24"/>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CA1012" w:rsidRPr="00CA1012" w:rsidRDefault="00CA1012" w:rsidP="00CA1012">
            <w:pPr>
              <w:jc w:val="left"/>
              <w:rPr>
                <w:rFonts w:ascii="Calibri" w:eastAsia="Times New Roman" w:hAnsi="Calibri" w:cs="Times New Roman"/>
                <w:b/>
                <w:bCs/>
                <w:color w:val="000000"/>
                <w:szCs w:val="24"/>
              </w:rPr>
            </w:pPr>
          </w:p>
        </w:tc>
        <w:tc>
          <w:tcPr>
            <w:tcW w:w="1501" w:type="dxa"/>
            <w:tcBorders>
              <w:top w:val="nil"/>
              <w:left w:val="nil"/>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2017.</w:t>
            </w:r>
          </w:p>
        </w:tc>
        <w:tc>
          <w:tcPr>
            <w:tcW w:w="1501" w:type="dxa"/>
            <w:tcBorders>
              <w:top w:val="nil"/>
              <w:left w:val="nil"/>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2018.</w:t>
            </w:r>
          </w:p>
        </w:tc>
        <w:tc>
          <w:tcPr>
            <w:tcW w:w="960" w:type="dxa"/>
            <w:tcBorders>
              <w:top w:val="nil"/>
              <w:left w:val="nil"/>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6/5</w:t>
            </w:r>
          </w:p>
        </w:tc>
        <w:tc>
          <w:tcPr>
            <w:tcW w:w="973" w:type="dxa"/>
            <w:tcBorders>
              <w:top w:val="nil"/>
              <w:left w:val="nil"/>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6/4</w:t>
            </w:r>
          </w:p>
        </w:tc>
      </w:tr>
      <w:tr w:rsidR="00CA1012" w:rsidRPr="00CA1012" w:rsidTr="00CA1012">
        <w:trPr>
          <w:trHeight w:val="402"/>
        </w:trPr>
        <w:tc>
          <w:tcPr>
            <w:tcW w:w="669" w:type="dxa"/>
            <w:tcBorders>
              <w:top w:val="nil"/>
              <w:left w:val="single" w:sz="4" w:space="0" w:color="auto"/>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2</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3</w:t>
            </w:r>
          </w:p>
        </w:tc>
        <w:tc>
          <w:tcPr>
            <w:tcW w:w="1501"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4</w:t>
            </w:r>
          </w:p>
        </w:tc>
        <w:tc>
          <w:tcPr>
            <w:tcW w:w="1501"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5</w:t>
            </w:r>
          </w:p>
        </w:tc>
        <w:tc>
          <w:tcPr>
            <w:tcW w:w="1501"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6</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7</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8</w:t>
            </w:r>
          </w:p>
        </w:tc>
      </w:tr>
      <w:tr w:rsidR="00CA1012" w:rsidRPr="00CA1012" w:rsidTr="00CA1012">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610000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испоруке воде повезана правна лица</w:t>
            </w:r>
          </w:p>
        </w:tc>
        <w:tc>
          <w:tcPr>
            <w:tcW w:w="1501"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26.000,00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25.122,00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27.222,00</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108,36</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104,70</w:t>
            </w:r>
          </w:p>
        </w:tc>
      </w:tr>
      <w:tr w:rsidR="00CA1012" w:rsidRPr="00CA1012" w:rsidTr="00CA1012">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2</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610001</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канализације повезана правна лица</w:t>
            </w:r>
          </w:p>
        </w:tc>
        <w:tc>
          <w:tcPr>
            <w:tcW w:w="1501"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11.000,00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10.157,00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10.914,00</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107,45</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99,22</w:t>
            </w:r>
          </w:p>
        </w:tc>
      </w:tr>
      <w:tr w:rsidR="00CA1012" w:rsidRPr="00CA1012" w:rsidTr="00CA1012">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3</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610100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продаје услуга повезана правна лица</w:t>
            </w:r>
          </w:p>
        </w:tc>
        <w:tc>
          <w:tcPr>
            <w:tcW w:w="1501"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250.000,00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253.286,00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309.042,00</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122,01</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123,62</w:t>
            </w:r>
          </w:p>
        </w:tc>
      </w:tr>
      <w:tr w:rsidR="00CA1012" w:rsidRPr="00CA1012" w:rsidTr="00CA1012">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4</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611200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изградње и одржавања водоводне мре</w:t>
            </w:r>
            <w:r w:rsidR="006B6697">
              <w:rPr>
                <w:rFonts w:ascii="Calibri" w:eastAsia="Times New Roman" w:hAnsi="Calibri" w:cs="Times New Roman"/>
                <w:color w:val="000000"/>
                <w:szCs w:val="24"/>
              </w:rPr>
              <w:t>.</w:t>
            </w:r>
          </w:p>
        </w:tc>
        <w:tc>
          <w:tcPr>
            <w:tcW w:w="1501"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80.000,00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105.551,00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59.246,00</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56,13</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74,06</w:t>
            </w:r>
          </w:p>
        </w:tc>
      </w:tr>
      <w:tr w:rsidR="00CA1012" w:rsidRPr="00CA1012" w:rsidTr="00CA1012">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5</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611300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прикључака и механизације</w:t>
            </w:r>
          </w:p>
        </w:tc>
        <w:tc>
          <w:tcPr>
            <w:tcW w:w="1501"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350.000,00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269.229,00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257.530,00</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95,65</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73,58</w:t>
            </w:r>
          </w:p>
        </w:tc>
      </w:tr>
      <w:tr w:rsidR="00CA1012" w:rsidRPr="00CA1012" w:rsidTr="00CA1012">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6</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611400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испоруке воде предузећима</w:t>
            </w:r>
          </w:p>
        </w:tc>
        <w:tc>
          <w:tcPr>
            <w:tcW w:w="1501"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425.000,00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423.000,00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405.670,00</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95,90</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95,45</w:t>
            </w:r>
          </w:p>
        </w:tc>
      </w:tr>
      <w:tr w:rsidR="00CA1012" w:rsidRPr="00CA1012" w:rsidTr="00CA1012">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7</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611500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 xml:space="preserve">Приходи </w:t>
            </w:r>
            <w:r w:rsidR="006B6697">
              <w:rPr>
                <w:rFonts w:ascii="Calibri" w:eastAsia="Times New Roman" w:hAnsi="Calibri" w:cs="Times New Roman"/>
                <w:color w:val="000000"/>
                <w:szCs w:val="24"/>
              </w:rPr>
              <w:t>од испоруке воде индивидуалн</w:t>
            </w:r>
            <w:r w:rsidRPr="00CA1012">
              <w:rPr>
                <w:rFonts w:ascii="Calibri" w:eastAsia="Times New Roman" w:hAnsi="Calibri" w:cs="Times New Roman"/>
                <w:color w:val="000000"/>
                <w:szCs w:val="24"/>
              </w:rPr>
              <w:t>. корисницима</w:t>
            </w:r>
          </w:p>
        </w:tc>
        <w:tc>
          <w:tcPr>
            <w:tcW w:w="1501"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5.600.000,00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5.582.611,00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5.562.209,00</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99,63</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99,33</w:t>
            </w:r>
          </w:p>
        </w:tc>
      </w:tr>
      <w:tr w:rsidR="00CA1012" w:rsidRPr="00CA1012" w:rsidTr="00CA1012">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8</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611510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накнаде за одржавање система</w:t>
            </w:r>
          </w:p>
        </w:tc>
        <w:tc>
          <w:tcPr>
            <w:tcW w:w="1501"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37.530,00</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r>
      <w:tr w:rsidR="00CA1012" w:rsidRPr="00CA1012" w:rsidTr="00CA1012">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9</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611600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канализације</w:t>
            </w:r>
          </w:p>
        </w:tc>
        <w:tc>
          <w:tcPr>
            <w:tcW w:w="1501"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1.400.000,00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1.145.159,00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1.367.568,00</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119,42</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97,68</w:t>
            </w:r>
          </w:p>
        </w:tc>
      </w:tr>
      <w:tr w:rsidR="00CA1012" w:rsidRPr="00CA1012" w:rsidTr="00ED2BE4">
        <w:trPr>
          <w:trHeight w:val="403"/>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10</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611610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ED2BE4" w:rsidP="00CA1012">
            <w:pPr>
              <w:jc w:val="left"/>
              <w:rPr>
                <w:rFonts w:ascii="Calibri" w:eastAsia="Times New Roman" w:hAnsi="Calibri" w:cs="Times New Roman"/>
                <w:color w:val="000000"/>
                <w:szCs w:val="24"/>
              </w:rPr>
            </w:pPr>
            <w:r>
              <w:rPr>
                <w:rFonts w:ascii="Calibri" w:eastAsia="Times New Roman" w:hAnsi="Calibri" w:cs="Times New Roman"/>
                <w:color w:val="000000"/>
                <w:szCs w:val="24"/>
              </w:rPr>
              <w:t xml:space="preserve">Прих. од одрж. </w:t>
            </w:r>
            <w:r w:rsidR="00794A14">
              <w:rPr>
                <w:rFonts w:ascii="Calibri" w:eastAsia="Times New Roman" w:hAnsi="Calibri" w:cs="Times New Roman"/>
                <w:color w:val="000000"/>
                <w:szCs w:val="24"/>
              </w:rPr>
              <w:t>с</w:t>
            </w:r>
            <w:r>
              <w:rPr>
                <w:rFonts w:ascii="Calibri" w:eastAsia="Times New Roman" w:hAnsi="Calibri" w:cs="Times New Roman"/>
                <w:color w:val="000000"/>
                <w:szCs w:val="24"/>
              </w:rPr>
              <w:t>ептичк.</w:t>
            </w:r>
            <w:r w:rsidR="00CA1012" w:rsidRPr="00CA1012">
              <w:rPr>
                <w:rFonts w:ascii="Calibri" w:eastAsia="Times New Roman" w:hAnsi="Calibri" w:cs="Times New Roman"/>
                <w:color w:val="000000"/>
                <w:szCs w:val="24"/>
              </w:rPr>
              <w:t xml:space="preserve"> јама</w:t>
            </w:r>
          </w:p>
        </w:tc>
        <w:tc>
          <w:tcPr>
            <w:tcW w:w="1501"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2.562,00</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r>
      <w:tr w:rsidR="00CA1012" w:rsidRPr="00CA1012" w:rsidTr="00CA1012">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11</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611700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рада специјалног возила</w:t>
            </w:r>
          </w:p>
        </w:tc>
        <w:tc>
          <w:tcPr>
            <w:tcW w:w="1501"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25.000,00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19.253,00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18.289,00</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94,99</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73,16</w:t>
            </w:r>
          </w:p>
        </w:tc>
      </w:tr>
      <w:tr w:rsidR="00CA1012" w:rsidRPr="00CA1012" w:rsidTr="00CA1012">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12</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611800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баждарнице</w:t>
            </w:r>
          </w:p>
        </w:tc>
        <w:tc>
          <w:tcPr>
            <w:tcW w:w="1501"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10.000,00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5.057,00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7.638,00</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151,04</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76,38</w:t>
            </w:r>
          </w:p>
        </w:tc>
      </w:tr>
      <w:tr w:rsidR="00CA1012" w:rsidRPr="00CA1012" w:rsidTr="00CA1012">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13</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611900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Остали приходи</w:t>
            </w:r>
          </w:p>
        </w:tc>
        <w:tc>
          <w:tcPr>
            <w:tcW w:w="1501"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65.000,00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67.920,00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40.290,00</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59,32</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61,98</w:t>
            </w:r>
          </w:p>
        </w:tc>
      </w:tr>
      <w:tr w:rsidR="00CA1012" w:rsidRPr="00CA1012" w:rsidTr="00CA1012">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14</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611910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Хлорисање инсталација</w:t>
            </w:r>
          </w:p>
        </w:tc>
        <w:tc>
          <w:tcPr>
            <w:tcW w:w="1501"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5.000,00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1.585,00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1.622,00</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102,33</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32,44</w:t>
            </w:r>
          </w:p>
        </w:tc>
      </w:tr>
      <w:tr w:rsidR="00CA1012" w:rsidRPr="00CA1012" w:rsidTr="00CA1012">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15</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621000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 xml:space="preserve">Приходи </w:t>
            </w:r>
            <w:r w:rsidR="006B6697">
              <w:rPr>
                <w:rFonts w:ascii="Calibri" w:eastAsia="Times New Roman" w:hAnsi="Calibri" w:cs="Times New Roman"/>
                <w:color w:val="000000"/>
                <w:szCs w:val="24"/>
              </w:rPr>
              <w:t>по основу активир</w:t>
            </w:r>
            <w:r w:rsidRPr="00CA1012">
              <w:rPr>
                <w:rFonts w:ascii="Calibri" w:eastAsia="Times New Roman" w:hAnsi="Calibri" w:cs="Times New Roman"/>
                <w:color w:val="000000"/>
                <w:szCs w:val="24"/>
              </w:rPr>
              <w:t>. сопствених учинака</w:t>
            </w:r>
          </w:p>
        </w:tc>
        <w:tc>
          <w:tcPr>
            <w:tcW w:w="1501"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102.653,00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lef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0,00</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p>
        </w:tc>
      </w:tr>
      <w:tr w:rsidR="00CA1012" w:rsidRPr="00CA1012" w:rsidTr="00772522">
        <w:trPr>
          <w:trHeight w:val="402"/>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lastRenderedPageBreak/>
              <w:t>16</w:t>
            </w:r>
          </w:p>
        </w:tc>
        <w:tc>
          <w:tcPr>
            <w:tcW w:w="946" w:type="dxa"/>
            <w:tcBorders>
              <w:top w:val="single" w:sz="4" w:space="0" w:color="auto"/>
              <w:left w:val="nil"/>
              <w:bottom w:val="single" w:sz="4" w:space="0" w:color="auto"/>
              <w:right w:val="single" w:sz="4" w:space="0" w:color="auto"/>
            </w:tcBorders>
            <w:shd w:val="clear" w:color="auto" w:fill="auto"/>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650200</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дотација</w:t>
            </w:r>
          </w:p>
        </w:tc>
        <w:tc>
          <w:tcPr>
            <w:tcW w:w="1501" w:type="dxa"/>
            <w:tcBorders>
              <w:top w:val="single" w:sz="4" w:space="0" w:color="auto"/>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680.000,00</w:t>
            </w:r>
          </w:p>
        </w:tc>
        <w:tc>
          <w:tcPr>
            <w:tcW w:w="1501" w:type="dxa"/>
            <w:tcBorders>
              <w:top w:val="single" w:sz="4" w:space="0" w:color="auto"/>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672.273,00</w:t>
            </w:r>
          </w:p>
        </w:tc>
        <w:tc>
          <w:tcPr>
            <w:tcW w:w="1501" w:type="dxa"/>
            <w:tcBorders>
              <w:top w:val="single" w:sz="4" w:space="0" w:color="auto"/>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672.273,00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100,00</w:t>
            </w:r>
          </w:p>
        </w:tc>
        <w:tc>
          <w:tcPr>
            <w:tcW w:w="973" w:type="dxa"/>
            <w:tcBorders>
              <w:top w:val="single" w:sz="4" w:space="0" w:color="auto"/>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98,86</w:t>
            </w:r>
          </w:p>
        </w:tc>
      </w:tr>
      <w:tr w:rsidR="00CA1012" w:rsidRPr="00CA1012" w:rsidTr="00CA1012">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17</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650210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w:t>
            </w:r>
            <w:r w:rsidR="00794A14">
              <w:rPr>
                <w:rFonts w:ascii="Calibri" w:eastAsia="Times New Roman" w:hAnsi="Calibri" w:cs="Times New Roman"/>
                <w:color w:val="000000"/>
                <w:szCs w:val="24"/>
              </w:rPr>
              <w:t>. од дота. програма кор. прих</w:t>
            </w:r>
            <w:r w:rsidRPr="00CA1012">
              <w:rPr>
                <w:rFonts w:ascii="Calibri" w:eastAsia="Times New Roman" w:hAnsi="Calibri" w:cs="Times New Roman"/>
                <w:color w:val="000000"/>
                <w:szCs w:val="24"/>
              </w:rPr>
              <w:t>. од посеб. вод. накнада</w:t>
            </w:r>
          </w:p>
        </w:tc>
        <w:tc>
          <w:tcPr>
            <w:tcW w:w="1501"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70.000,00</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r>
      <w:tr w:rsidR="00CA1012" w:rsidRPr="00CA1012" w:rsidTr="00CA1012">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18</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651100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закупнина</w:t>
            </w:r>
          </w:p>
        </w:tc>
        <w:tc>
          <w:tcPr>
            <w:tcW w:w="1501"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9.493,00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8.940,00</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r>
      <w:tr w:rsidR="00CA1012" w:rsidRPr="00CA1012" w:rsidTr="00CA1012">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19</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652000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донација</w:t>
            </w:r>
          </w:p>
        </w:tc>
        <w:tc>
          <w:tcPr>
            <w:tcW w:w="1501"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100.000,00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112.091,00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113.119,00</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100,92</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113,12</w:t>
            </w:r>
          </w:p>
        </w:tc>
      </w:tr>
      <w:tr w:rsidR="00CA1012" w:rsidRPr="00CA1012" w:rsidTr="00CA1012">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20</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652900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30334D" w:rsidP="00CA1012">
            <w:pPr>
              <w:jc w:val="left"/>
              <w:rPr>
                <w:rFonts w:ascii="Calibri" w:eastAsia="Times New Roman" w:hAnsi="Calibri" w:cs="Times New Roman"/>
                <w:color w:val="000000"/>
                <w:szCs w:val="24"/>
              </w:rPr>
            </w:pPr>
            <w:r>
              <w:rPr>
                <w:rFonts w:ascii="Calibri" w:eastAsia="Times New Roman" w:hAnsi="Calibri" w:cs="Times New Roman"/>
                <w:color w:val="000000"/>
                <w:szCs w:val="24"/>
              </w:rPr>
              <w:t>Приход.</w:t>
            </w:r>
            <w:r w:rsidR="00CA1012" w:rsidRPr="00CA1012">
              <w:rPr>
                <w:rFonts w:ascii="Calibri" w:eastAsia="Times New Roman" w:hAnsi="Calibri" w:cs="Times New Roman"/>
                <w:color w:val="000000"/>
                <w:szCs w:val="24"/>
              </w:rPr>
              <w:t xml:space="preserve"> од осталих донација</w:t>
            </w:r>
          </w:p>
        </w:tc>
        <w:tc>
          <w:tcPr>
            <w:tcW w:w="1501"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2.359,00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2.359,00</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100,00</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r>
      <w:tr w:rsidR="00CA1012" w:rsidRPr="00CA1012" w:rsidTr="00CA1012">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21</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652910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донација за услуге надзора ППОВ</w:t>
            </w:r>
          </w:p>
        </w:tc>
        <w:tc>
          <w:tcPr>
            <w:tcW w:w="1501"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26.000,00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50.069,00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25.035,00</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50,00</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96,29</w:t>
            </w:r>
          </w:p>
        </w:tc>
      </w:tr>
      <w:tr w:rsidR="00CA1012" w:rsidRPr="00CA1012" w:rsidTr="00CA1012">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22</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652911</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30334D" w:rsidP="00CA1012">
            <w:pPr>
              <w:jc w:val="left"/>
              <w:rPr>
                <w:rFonts w:ascii="Calibri" w:eastAsia="Times New Roman" w:hAnsi="Calibri" w:cs="Times New Roman"/>
                <w:color w:val="000000"/>
                <w:szCs w:val="24"/>
              </w:rPr>
            </w:pPr>
            <w:r>
              <w:rPr>
                <w:rFonts w:ascii="Calibri" w:eastAsia="Times New Roman" w:hAnsi="Calibri" w:cs="Times New Roman"/>
                <w:color w:val="000000"/>
                <w:szCs w:val="24"/>
              </w:rPr>
              <w:t>Приходи од осталих донациј.</w:t>
            </w:r>
            <w:r w:rsidR="00CA1012" w:rsidRPr="00CA1012">
              <w:rPr>
                <w:rFonts w:ascii="Calibri" w:eastAsia="Times New Roman" w:hAnsi="Calibri" w:cs="Times New Roman"/>
                <w:color w:val="000000"/>
                <w:szCs w:val="24"/>
              </w:rPr>
              <w:t xml:space="preserve"> IAWD удружење водовода</w:t>
            </w:r>
          </w:p>
        </w:tc>
        <w:tc>
          <w:tcPr>
            <w:tcW w:w="1501"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29.337,00</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r>
      <w:tr w:rsidR="00CA1012" w:rsidRPr="00CA1012" w:rsidTr="00CA1012">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23</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659000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рефундација</w:t>
            </w:r>
          </w:p>
        </w:tc>
        <w:tc>
          <w:tcPr>
            <w:tcW w:w="1501"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25.000,00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27.123,00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24.915,00</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91,86</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99,66</w:t>
            </w:r>
          </w:p>
        </w:tc>
      </w:tr>
      <w:tr w:rsidR="00CA1012" w:rsidRPr="00CA1012" w:rsidTr="00CA1012">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24</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659500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лабораторије</w:t>
            </w:r>
          </w:p>
        </w:tc>
        <w:tc>
          <w:tcPr>
            <w:tcW w:w="1501"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10.000,00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5.195,00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7.260,00</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139,75</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72,60</w:t>
            </w:r>
          </w:p>
        </w:tc>
      </w:tr>
      <w:tr w:rsidR="00CA1012" w:rsidRPr="00CA1012" w:rsidTr="00CA1012">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25</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659600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израде пројектне документације</w:t>
            </w:r>
          </w:p>
        </w:tc>
        <w:tc>
          <w:tcPr>
            <w:tcW w:w="1501"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5.000,00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6.989,00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lef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0,00</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0,00</w:t>
            </w:r>
          </w:p>
        </w:tc>
      </w:tr>
      <w:tr w:rsidR="00CA1012" w:rsidRPr="00CA1012" w:rsidTr="00CA1012">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26</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659700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Остали приходи - накнаде штете, судске таксе и сл.</w:t>
            </w:r>
          </w:p>
        </w:tc>
        <w:tc>
          <w:tcPr>
            <w:tcW w:w="1501"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15.000,00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20.994,00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8.770,00</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41,77</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58,47</w:t>
            </w:r>
          </w:p>
        </w:tc>
      </w:tr>
      <w:tr w:rsidR="00CA1012" w:rsidRPr="00CA1012" w:rsidTr="00CA1012">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27</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659800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Проширење изворишних капацитета - накнаде</w:t>
            </w:r>
          </w:p>
        </w:tc>
        <w:tc>
          <w:tcPr>
            <w:tcW w:w="1501"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100.000,00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87.658,00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139.631,00</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159,29</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139,63</w:t>
            </w:r>
          </w:p>
        </w:tc>
      </w:tr>
      <w:tr w:rsidR="00CA1012" w:rsidRPr="00CA1012" w:rsidTr="00CA1012">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28</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659900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Остали пословни приходи за које није прописан посебан</w:t>
            </w:r>
          </w:p>
        </w:tc>
        <w:tc>
          <w:tcPr>
            <w:tcW w:w="1501"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40.000,00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36.499,00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53.633,00</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146,94</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134,08</w:t>
            </w:r>
          </w:p>
        </w:tc>
      </w:tr>
      <w:tr w:rsidR="00CA1012" w:rsidRPr="00CA1012" w:rsidTr="00CA1012">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29</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661000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9E16C9" w:rsidP="00CA1012">
            <w:pPr>
              <w:jc w:val="left"/>
              <w:rPr>
                <w:rFonts w:ascii="Calibri" w:eastAsia="Times New Roman" w:hAnsi="Calibri" w:cs="Times New Roman"/>
                <w:color w:val="000000"/>
                <w:szCs w:val="24"/>
              </w:rPr>
            </w:pPr>
            <w:r>
              <w:rPr>
                <w:rFonts w:ascii="Calibri" w:eastAsia="Times New Roman" w:hAnsi="Calibri" w:cs="Times New Roman"/>
                <w:color w:val="000000"/>
                <w:szCs w:val="24"/>
              </w:rPr>
              <w:t>Прихо</w:t>
            </w:r>
            <w:r w:rsidR="00CA1012" w:rsidRPr="00CA1012">
              <w:rPr>
                <w:rFonts w:ascii="Calibri" w:eastAsia="Times New Roman" w:hAnsi="Calibri" w:cs="Times New Roman"/>
                <w:color w:val="000000"/>
                <w:szCs w:val="24"/>
              </w:rPr>
              <w:t>. камата по кредитима</w:t>
            </w:r>
          </w:p>
        </w:tc>
        <w:tc>
          <w:tcPr>
            <w:tcW w:w="1501"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90.000,00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372,00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314,00</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84,41</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0,35</w:t>
            </w:r>
          </w:p>
        </w:tc>
      </w:tr>
      <w:tr w:rsidR="00CA1012" w:rsidRPr="00CA1012" w:rsidTr="00CA1012">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30</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661200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камата по купопродајним односима</w:t>
            </w:r>
          </w:p>
        </w:tc>
        <w:tc>
          <w:tcPr>
            <w:tcW w:w="1501"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57.693,00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36.711,00</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63,63</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r>
      <w:tr w:rsidR="00CA1012" w:rsidRPr="00CA1012" w:rsidTr="00CA1012">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31</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661900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камата по другим основама</w:t>
            </w:r>
          </w:p>
        </w:tc>
        <w:tc>
          <w:tcPr>
            <w:tcW w:w="1501"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1.098,00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152,00</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13,84</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r>
      <w:tr w:rsidR="00CA1012" w:rsidRPr="00CA1012" w:rsidTr="00CA1012">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32</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677000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Наплаћена отписана потраживања од предузећа</w:t>
            </w:r>
          </w:p>
        </w:tc>
        <w:tc>
          <w:tcPr>
            <w:tcW w:w="1501"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110.000,00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35.470,00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81.937,00</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231,00</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74,49</w:t>
            </w:r>
          </w:p>
        </w:tc>
      </w:tr>
      <w:tr w:rsidR="00CA1012" w:rsidRPr="00CA1012" w:rsidTr="00CA1012">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33</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677010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Наплаћена отписана потраживања од предузећа</w:t>
            </w:r>
          </w:p>
        </w:tc>
        <w:tc>
          <w:tcPr>
            <w:tcW w:w="1501"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730,00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395,00</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54,11</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p>
        </w:tc>
      </w:tr>
      <w:tr w:rsidR="00CA1012" w:rsidRPr="00CA1012" w:rsidTr="00CA1012">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34</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677100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9E16C9" w:rsidP="00CA1012">
            <w:pPr>
              <w:jc w:val="left"/>
              <w:rPr>
                <w:rFonts w:ascii="Calibri" w:eastAsia="Times New Roman" w:hAnsi="Calibri" w:cs="Times New Roman"/>
                <w:color w:val="000000"/>
                <w:szCs w:val="24"/>
              </w:rPr>
            </w:pPr>
            <w:r>
              <w:rPr>
                <w:rFonts w:ascii="Calibri" w:eastAsia="Times New Roman" w:hAnsi="Calibri" w:cs="Times New Roman"/>
                <w:color w:val="000000"/>
                <w:szCs w:val="24"/>
              </w:rPr>
              <w:t>Напла. отписана потражи</w:t>
            </w:r>
            <w:r w:rsidR="00CA1012" w:rsidRPr="00CA1012">
              <w:rPr>
                <w:rFonts w:ascii="Calibri" w:eastAsia="Times New Roman" w:hAnsi="Calibri" w:cs="Times New Roman"/>
                <w:color w:val="000000"/>
                <w:szCs w:val="24"/>
              </w:rPr>
              <w:t>. од индивидуалних корисника</w:t>
            </w:r>
          </w:p>
        </w:tc>
        <w:tc>
          <w:tcPr>
            <w:tcW w:w="1501"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71.862,00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69.161,00</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96,24</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r>
      <w:tr w:rsidR="00CA1012" w:rsidRPr="00CA1012" w:rsidTr="00772522">
        <w:trPr>
          <w:trHeight w:val="78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lastRenderedPageBreak/>
              <w:t>35</w:t>
            </w:r>
          </w:p>
        </w:tc>
        <w:tc>
          <w:tcPr>
            <w:tcW w:w="946" w:type="dxa"/>
            <w:tcBorders>
              <w:top w:val="single" w:sz="4" w:space="0" w:color="auto"/>
              <w:left w:val="nil"/>
              <w:bottom w:val="single" w:sz="4" w:space="0" w:color="auto"/>
              <w:right w:val="single" w:sz="4" w:space="0" w:color="auto"/>
            </w:tcBorders>
            <w:shd w:val="clear" w:color="auto" w:fill="auto"/>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679300</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укидања неискориште. резервисања</w:t>
            </w:r>
          </w:p>
        </w:tc>
        <w:tc>
          <w:tcPr>
            <w:tcW w:w="1501" w:type="dxa"/>
            <w:tcBorders>
              <w:top w:val="single" w:sz="4" w:space="0" w:color="auto"/>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c>
          <w:tcPr>
            <w:tcW w:w="1501" w:type="dxa"/>
            <w:tcBorders>
              <w:top w:val="single" w:sz="4" w:space="0" w:color="auto"/>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270.000,00</w:t>
            </w:r>
          </w:p>
        </w:tc>
        <w:tc>
          <w:tcPr>
            <w:tcW w:w="1501" w:type="dxa"/>
            <w:tcBorders>
              <w:top w:val="single" w:sz="4" w:space="0" w:color="auto"/>
              <w:left w:val="nil"/>
              <w:bottom w:val="single" w:sz="4" w:space="0" w:color="auto"/>
              <w:right w:val="single" w:sz="4" w:space="0" w:color="auto"/>
            </w:tcBorders>
            <w:shd w:val="clear" w:color="auto" w:fill="auto"/>
            <w:noWrap/>
            <w:vAlign w:val="center"/>
            <w:hideMark/>
          </w:tcPr>
          <w:p w:rsidR="00CA1012" w:rsidRPr="00CA1012" w:rsidRDefault="00CA1012" w:rsidP="00CA1012">
            <w:pPr>
              <w:jc w:val="lef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c>
          <w:tcPr>
            <w:tcW w:w="973" w:type="dxa"/>
            <w:tcBorders>
              <w:top w:val="single" w:sz="4" w:space="0" w:color="auto"/>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r>
      <w:tr w:rsidR="00CA1012" w:rsidRPr="00CA1012" w:rsidTr="00CA1012">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36</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679400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2606AB" w:rsidP="00CA1012">
            <w:pPr>
              <w:jc w:val="left"/>
              <w:rPr>
                <w:rFonts w:ascii="Calibri" w:eastAsia="Times New Roman" w:hAnsi="Calibri" w:cs="Times New Roman"/>
                <w:color w:val="000000"/>
                <w:szCs w:val="24"/>
              </w:rPr>
            </w:pPr>
            <w:r>
              <w:rPr>
                <w:rFonts w:ascii="Calibri" w:eastAsia="Times New Roman" w:hAnsi="Calibri" w:cs="Times New Roman"/>
                <w:color w:val="000000"/>
                <w:szCs w:val="24"/>
              </w:rPr>
              <w:t>Приход.</w:t>
            </w:r>
            <w:r w:rsidR="00CA1012" w:rsidRPr="00CA1012">
              <w:rPr>
                <w:rFonts w:ascii="Calibri" w:eastAsia="Times New Roman" w:hAnsi="Calibri" w:cs="Times New Roman"/>
                <w:color w:val="000000"/>
                <w:szCs w:val="24"/>
              </w:rPr>
              <w:t xml:space="preserve"> од укидања обавеза</w:t>
            </w:r>
          </w:p>
        </w:tc>
        <w:tc>
          <w:tcPr>
            <w:tcW w:w="1501"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294.203,00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lef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 </w:t>
            </w:r>
          </w:p>
        </w:tc>
      </w:tr>
      <w:tr w:rsidR="00CA1012" w:rsidRPr="00CA1012" w:rsidTr="00CA1012">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37</w:t>
            </w:r>
          </w:p>
        </w:tc>
        <w:tc>
          <w:tcPr>
            <w:tcW w:w="946"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679700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9E16C9" w:rsidP="00CA1012">
            <w:pPr>
              <w:jc w:val="left"/>
              <w:rPr>
                <w:rFonts w:ascii="Calibri" w:eastAsia="Times New Roman" w:hAnsi="Calibri" w:cs="Times New Roman"/>
                <w:color w:val="000000"/>
                <w:szCs w:val="24"/>
              </w:rPr>
            </w:pPr>
            <w:r>
              <w:rPr>
                <w:rFonts w:ascii="Calibri" w:eastAsia="Times New Roman" w:hAnsi="Calibri" w:cs="Times New Roman"/>
                <w:color w:val="000000"/>
                <w:szCs w:val="24"/>
              </w:rPr>
              <w:t>Прихо. од укидања резерви</w:t>
            </w:r>
            <w:r w:rsidR="00CA1012" w:rsidRPr="00CA1012">
              <w:rPr>
                <w:rFonts w:ascii="Calibri" w:eastAsia="Times New Roman" w:hAnsi="Calibri" w:cs="Times New Roman"/>
                <w:color w:val="000000"/>
                <w:szCs w:val="24"/>
              </w:rPr>
              <w:t>. за накнаде и бене. запослен.</w:t>
            </w:r>
          </w:p>
        </w:tc>
        <w:tc>
          <w:tcPr>
            <w:tcW w:w="1501"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10.000,00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4.985,00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6.195,00</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124,27</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61,95</w:t>
            </w:r>
          </w:p>
        </w:tc>
      </w:tr>
      <w:tr w:rsidR="00CA1012" w:rsidRPr="00CA1012" w:rsidTr="00CA1012">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38</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rPr>
                <w:rFonts w:ascii="Calibri" w:eastAsia="Times New Roman" w:hAnsi="Calibri" w:cs="Times New Roman"/>
                <w:color w:val="000000"/>
                <w:szCs w:val="24"/>
              </w:rPr>
            </w:pPr>
            <w:r w:rsidRPr="00CA1012">
              <w:rPr>
                <w:rFonts w:ascii="Calibri" w:eastAsia="Times New Roman" w:hAnsi="Calibri" w:cs="Times New Roman"/>
                <w:color w:val="000000"/>
                <w:szCs w:val="24"/>
              </w:rPr>
              <w:t>679900</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Остали непоменути приходи</w:t>
            </w:r>
          </w:p>
        </w:tc>
        <w:tc>
          <w:tcPr>
            <w:tcW w:w="1501" w:type="dxa"/>
            <w:tcBorders>
              <w:top w:val="nil"/>
              <w:left w:val="nil"/>
              <w:bottom w:val="single" w:sz="4" w:space="0" w:color="auto"/>
              <w:right w:val="single" w:sz="4" w:space="0" w:color="auto"/>
            </w:tcBorders>
            <w:shd w:val="clear" w:color="000000" w:fill="FFFFFF"/>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10.000,00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3.479,00</w:t>
            </w:r>
          </w:p>
        </w:tc>
        <w:tc>
          <w:tcPr>
            <w:tcW w:w="1501" w:type="dxa"/>
            <w:tcBorders>
              <w:top w:val="nil"/>
              <w:left w:val="nil"/>
              <w:bottom w:val="single" w:sz="4" w:space="0" w:color="auto"/>
              <w:right w:val="single" w:sz="4" w:space="0" w:color="auto"/>
            </w:tcBorders>
            <w:shd w:val="clear" w:color="auto" w:fill="auto"/>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978,00</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28,11</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9,78</w:t>
            </w:r>
          </w:p>
        </w:tc>
      </w:tr>
      <w:tr w:rsidR="00CA1012" w:rsidRPr="00CA1012" w:rsidTr="00CA1012">
        <w:trPr>
          <w:trHeight w:val="402"/>
        </w:trPr>
        <w:tc>
          <w:tcPr>
            <w:tcW w:w="4835" w:type="dxa"/>
            <w:gridSpan w:val="3"/>
            <w:tcBorders>
              <w:top w:val="single" w:sz="4" w:space="0" w:color="auto"/>
              <w:left w:val="single" w:sz="4" w:space="0" w:color="auto"/>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Укупни приходи:</w:t>
            </w:r>
          </w:p>
        </w:tc>
        <w:tc>
          <w:tcPr>
            <w:tcW w:w="1501" w:type="dxa"/>
            <w:tcBorders>
              <w:top w:val="nil"/>
              <w:left w:val="nil"/>
              <w:bottom w:val="single" w:sz="4" w:space="0" w:color="auto"/>
              <w:right w:val="single" w:sz="4" w:space="0" w:color="auto"/>
            </w:tcBorders>
            <w:shd w:val="clear" w:color="000000" w:fill="FAC090"/>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9.468.000,00</w:t>
            </w:r>
          </w:p>
        </w:tc>
        <w:tc>
          <w:tcPr>
            <w:tcW w:w="1501" w:type="dxa"/>
            <w:tcBorders>
              <w:top w:val="nil"/>
              <w:left w:val="nil"/>
              <w:bottom w:val="single" w:sz="4" w:space="0" w:color="auto"/>
              <w:right w:val="single" w:sz="4" w:space="0" w:color="auto"/>
            </w:tcBorders>
            <w:shd w:val="clear" w:color="000000" w:fill="FAC090"/>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9.781.218,00</w:t>
            </w:r>
          </w:p>
        </w:tc>
        <w:tc>
          <w:tcPr>
            <w:tcW w:w="1501" w:type="dxa"/>
            <w:tcBorders>
              <w:top w:val="nil"/>
              <w:left w:val="nil"/>
              <w:bottom w:val="single" w:sz="4" w:space="0" w:color="auto"/>
              <w:right w:val="single" w:sz="4" w:space="0" w:color="auto"/>
            </w:tcBorders>
            <w:shd w:val="clear" w:color="000000" w:fill="FAC090"/>
            <w:noWrap/>
            <w:vAlign w:val="center"/>
            <w:hideMark/>
          </w:tcPr>
          <w:p w:rsidR="00CA1012" w:rsidRPr="00CA1012" w:rsidRDefault="00CA1012" w:rsidP="00CA1012">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9.458.447,00</w:t>
            </w:r>
          </w:p>
        </w:tc>
        <w:tc>
          <w:tcPr>
            <w:tcW w:w="960" w:type="dxa"/>
            <w:tcBorders>
              <w:top w:val="nil"/>
              <w:left w:val="nil"/>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96,70</w:t>
            </w:r>
          </w:p>
        </w:tc>
        <w:tc>
          <w:tcPr>
            <w:tcW w:w="973" w:type="dxa"/>
            <w:tcBorders>
              <w:top w:val="nil"/>
              <w:left w:val="nil"/>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99,90</w:t>
            </w:r>
          </w:p>
        </w:tc>
      </w:tr>
    </w:tbl>
    <w:p w:rsidR="002606AB" w:rsidRDefault="002606AB" w:rsidP="00454333">
      <w:pPr>
        <w:rPr>
          <w:rFonts w:cs="Times New Roman"/>
          <w:highlight w:val="yellow"/>
          <w:lang w:val="sr-Cyrl-CS"/>
        </w:rPr>
      </w:pPr>
    </w:p>
    <w:p w:rsidR="00E42975" w:rsidRDefault="00E42975" w:rsidP="00454333">
      <w:pPr>
        <w:rPr>
          <w:rFonts w:cs="Times New Roman"/>
        </w:rPr>
      </w:pPr>
    </w:p>
    <w:p w:rsidR="0084710F" w:rsidRPr="00970A3F" w:rsidRDefault="008E12E2" w:rsidP="00454333">
      <w:pPr>
        <w:rPr>
          <w:rFonts w:cs="Times New Roman"/>
          <w:lang w:val="sr-Cyrl-CS"/>
        </w:rPr>
      </w:pPr>
      <w:r w:rsidRPr="00970A3F">
        <w:rPr>
          <w:rFonts w:cs="Times New Roman"/>
          <w:lang w:val="sr-Cyrl-CS"/>
        </w:rPr>
        <w:t>У</w:t>
      </w:r>
      <w:r w:rsidR="00C46E41" w:rsidRPr="00970A3F">
        <w:rPr>
          <w:rFonts w:cs="Times New Roman"/>
          <w:lang w:val="sr-Cyrl-CS"/>
        </w:rPr>
        <w:t xml:space="preserve"> </w:t>
      </w:r>
      <w:r w:rsidR="00576661" w:rsidRPr="00970A3F">
        <w:rPr>
          <w:rFonts w:cs="Times New Roman"/>
          <w:lang w:val="sr-Cyrl-CS"/>
        </w:rPr>
        <w:t xml:space="preserve">посматраном периоду </w:t>
      </w:r>
      <w:r w:rsidR="00BA517E" w:rsidRPr="00970A3F">
        <w:rPr>
          <w:rFonts w:cs="Times New Roman"/>
          <w:lang w:val="sr-Cyrl-CS"/>
        </w:rPr>
        <w:t>201</w:t>
      </w:r>
      <w:r w:rsidR="00C22AEF" w:rsidRPr="00970A3F">
        <w:rPr>
          <w:rFonts w:cs="Times New Roman"/>
          <w:lang w:val="sr-Cyrl-BA"/>
        </w:rPr>
        <w:t>8</w:t>
      </w:r>
      <w:r w:rsidR="00576661" w:rsidRPr="00970A3F">
        <w:rPr>
          <w:rFonts w:cs="Times New Roman"/>
          <w:lang w:val="sr-Cyrl-CS"/>
        </w:rPr>
        <w:t>. године</w:t>
      </w:r>
      <w:r w:rsidRPr="00970A3F">
        <w:rPr>
          <w:rFonts w:cs="Times New Roman"/>
          <w:lang w:val="sr-Cyrl-CS"/>
        </w:rPr>
        <w:t>,</w:t>
      </w:r>
      <w:r w:rsidR="0084710F" w:rsidRPr="00970A3F">
        <w:rPr>
          <w:rFonts w:cs="Times New Roman"/>
          <w:lang w:val="sr-Cyrl-CS"/>
        </w:rPr>
        <w:t xml:space="preserve"> остварени </w:t>
      </w:r>
      <w:r w:rsidRPr="00970A3F">
        <w:rPr>
          <w:rFonts w:cs="Times New Roman"/>
          <w:lang w:val="sr-Cyrl-CS"/>
        </w:rPr>
        <w:t xml:space="preserve">су укупни приходи у износу од </w:t>
      </w:r>
      <w:r w:rsidR="00970A3F" w:rsidRPr="00970A3F">
        <w:rPr>
          <w:rFonts w:cs="Times New Roman"/>
          <w:b/>
          <w:lang w:val="sr-Cyrl-CS"/>
        </w:rPr>
        <w:t>9.458.447</w:t>
      </w:r>
      <w:r w:rsidR="00C46CF8" w:rsidRPr="00970A3F">
        <w:rPr>
          <w:rFonts w:cs="Times New Roman"/>
          <w:b/>
          <w:lang w:val="sr-Cyrl-CS"/>
        </w:rPr>
        <w:t>,0</w:t>
      </w:r>
      <w:r w:rsidR="00147278" w:rsidRPr="00970A3F">
        <w:rPr>
          <w:rFonts w:cs="Times New Roman"/>
          <w:b/>
          <w:lang w:val="sr-Cyrl-BA"/>
        </w:rPr>
        <w:t>0</w:t>
      </w:r>
      <w:r w:rsidR="00C46E41" w:rsidRPr="00970A3F">
        <w:rPr>
          <w:rFonts w:cs="Times New Roman"/>
          <w:b/>
          <w:lang w:val="sr-Cyrl-BA"/>
        </w:rPr>
        <w:t xml:space="preserve"> </w:t>
      </w:r>
      <w:r w:rsidR="0084710F" w:rsidRPr="00970A3F">
        <w:rPr>
          <w:rFonts w:cs="Times New Roman"/>
          <w:b/>
          <w:lang w:val="sr-Latn-CS"/>
        </w:rPr>
        <w:t>KM</w:t>
      </w:r>
      <w:r w:rsidR="00C22AEF" w:rsidRPr="00970A3F">
        <w:rPr>
          <w:rFonts w:cs="Times New Roman"/>
          <w:lang w:val="sr-Cyrl-CS"/>
        </w:rPr>
        <w:t xml:space="preserve"> и мањи</w:t>
      </w:r>
      <w:r w:rsidR="0084710F" w:rsidRPr="00970A3F">
        <w:rPr>
          <w:rFonts w:cs="Times New Roman"/>
          <w:lang w:val="sr-Cyrl-CS"/>
        </w:rPr>
        <w:t xml:space="preserve"> су од </w:t>
      </w:r>
      <w:r w:rsidR="006A7338" w:rsidRPr="00970A3F">
        <w:rPr>
          <w:rFonts w:cs="Times New Roman"/>
          <w:lang w:val="sr-Cyrl-CS"/>
        </w:rPr>
        <w:t xml:space="preserve">планираних </w:t>
      </w:r>
      <w:r w:rsidR="00970A3F" w:rsidRPr="00970A3F">
        <w:rPr>
          <w:rFonts w:cs="Times New Roman"/>
          <w:lang w:val="sr-Cyrl-CS"/>
        </w:rPr>
        <w:t>за 0,10</w:t>
      </w:r>
      <w:r w:rsidR="00C46E41" w:rsidRPr="00970A3F">
        <w:rPr>
          <w:rFonts w:cs="Times New Roman"/>
          <w:b/>
          <w:lang w:val="sr-Cyrl-BA"/>
        </w:rPr>
        <w:t xml:space="preserve"> </w:t>
      </w:r>
      <w:r w:rsidR="0084710F" w:rsidRPr="00970A3F">
        <w:rPr>
          <w:rFonts w:cs="Times New Roman"/>
          <w:b/>
          <w:lang w:val="sr-Latn-CS"/>
        </w:rPr>
        <w:t>%</w:t>
      </w:r>
      <w:r w:rsidR="0084710F" w:rsidRPr="00970A3F">
        <w:rPr>
          <w:rFonts w:cs="Times New Roman"/>
          <w:lang w:val="sr-Latn-CS"/>
        </w:rPr>
        <w:t>,</w:t>
      </w:r>
      <w:r w:rsidR="00C46E41" w:rsidRPr="00970A3F">
        <w:rPr>
          <w:rFonts w:cs="Times New Roman"/>
          <w:lang w:val="sr-Cyrl-BA"/>
        </w:rPr>
        <w:t xml:space="preserve"> </w:t>
      </w:r>
      <w:r w:rsidR="0084710F" w:rsidRPr="00970A3F">
        <w:rPr>
          <w:rFonts w:cs="Times New Roman"/>
          <w:lang w:val="sr-Cyrl-CS"/>
        </w:rPr>
        <w:t>а од остварених прихода</w:t>
      </w:r>
      <w:r w:rsidR="00147278" w:rsidRPr="00970A3F">
        <w:rPr>
          <w:rFonts w:cs="Times New Roman"/>
          <w:lang w:val="sr-Cyrl-CS"/>
        </w:rPr>
        <w:t xml:space="preserve"> у</w:t>
      </w:r>
      <w:r w:rsidR="00154C8B" w:rsidRPr="00970A3F">
        <w:rPr>
          <w:rFonts w:cs="Times New Roman"/>
          <w:lang w:val="sr-Cyrl-CS"/>
        </w:rPr>
        <w:t xml:space="preserve"> истом периоду</w:t>
      </w:r>
      <w:r w:rsidR="00D72B85" w:rsidRPr="00970A3F">
        <w:rPr>
          <w:rFonts w:cs="Times New Roman"/>
          <w:lang w:val="sr-Cyrl-CS"/>
        </w:rPr>
        <w:t xml:space="preserve"> </w:t>
      </w:r>
      <w:r w:rsidR="00BA7D37" w:rsidRPr="00970A3F">
        <w:rPr>
          <w:rFonts w:cs="Times New Roman"/>
          <w:lang w:val="sr-Cyrl-CS"/>
        </w:rPr>
        <w:t>2017</w:t>
      </w:r>
      <w:r w:rsidR="00970A3F" w:rsidRPr="00970A3F">
        <w:rPr>
          <w:rFonts w:cs="Times New Roman"/>
          <w:lang w:val="sr-Cyrl-CS"/>
        </w:rPr>
        <w:t>. године, су мањи</w:t>
      </w:r>
      <w:r w:rsidR="00046DC0" w:rsidRPr="00970A3F">
        <w:rPr>
          <w:rFonts w:cs="Times New Roman"/>
          <w:lang w:val="sr-Cyrl-CS"/>
        </w:rPr>
        <w:t xml:space="preserve"> за </w:t>
      </w:r>
      <w:r w:rsidR="00970A3F" w:rsidRPr="00970A3F">
        <w:rPr>
          <w:rFonts w:cs="Times New Roman"/>
          <w:b/>
          <w:lang w:val="sr-Cyrl-CS"/>
        </w:rPr>
        <w:t>3,30</w:t>
      </w:r>
      <w:r w:rsidR="00C46E41" w:rsidRPr="00970A3F">
        <w:rPr>
          <w:rFonts w:cs="Times New Roman"/>
          <w:b/>
          <w:lang w:val="sr-Cyrl-CS"/>
        </w:rPr>
        <w:t xml:space="preserve"> </w:t>
      </w:r>
      <w:r w:rsidR="0084710F" w:rsidRPr="00970A3F">
        <w:rPr>
          <w:rFonts w:cs="Times New Roman"/>
          <w:b/>
          <w:lang w:val="sr-Latn-CS"/>
        </w:rPr>
        <w:t>%.</w:t>
      </w:r>
      <w:r w:rsidR="0084710F" w:rsidRPr="00970A3F">
        <w:rPr>
          <w:rFonts w:cs="Times New Roman"/>
          <w:lang w:val="sr-Cyrl-CS"/>
        </w:rPr>
        <w:t xml:space="preserve"> У структури укупних прихода</w:t>
      </w:r>
      <w:r w:rsidR="00135B2C" w:rsidRPr="00970A3F">
        <w:rPr>
          <w:rFonts w:cs="Times New Roman"/>
          <w:lang w:val="sr-Cyrl-CS"/>
        </w:rPr>
        <w:t>,</w:t>
      </w:r>
      <w:r w:rsidR="0084710F" w:rsidRPr="00970A3F">
        <w:rPr>
          <w:rFonts w:cs="Times New Roman"/>
          <w:lang w:val="sr-Cyrl-CS"/>
        </w:rPr>
        <w:t xml:space="preserve"> најзначајније учешће имају приходи од испор</w:t>
      </w:r>
      <w:r w:rsidR="00856640" w:rsidRPr="00970A3F">
        <w:rPr>
          <w:rFonts w:cs="Times New Roman"/>
          <w:lang w:val="sr-Cyrl-CS"/>
        </w:rPr>
        <w:t>уке воде</w:t>
      </w:r>
      <w:r w:rsidR="0084710F" w:rsidRPr="00970A3F">
        <w:rPr>
          <w:rFonts w:cs="Times New Roman"/>
          <w:lang w:val="sr-Cyrl-CS"/>
        </w:rPr>
        <w:t xml:space="preserve"> и приходи од канализације</w:t>
      </w:r>
      <w:r w:rsidR="00135B2C" w:rsidRPr="00970A3F">
        <w:rPr>
          <w:rFonts w:cs="Times New Roman"/>
          <w:lang w:val="sr-Cyrl-CS"/>
        </w:rPr>
        <w:t>,</w:t>
      </w:r>
      <w:r w:rsidR="00C46E41" w:rsidRPr="00970A3F">
        <w:rPr>
          <w:rFonts w:cs="Times New Roman"/>
          <w:lang w:val="sr-Cyrl-CS"/>
        </w:rPr>
        <w:t xml:space="preserve"> </w:t>
      </w:r>
      <w:r w:rsidR="0084710F" w:rsidRPr="00970A3F">
        <w:rPr>
          <w:rFonts w:cs="Times New Roman"/>
          <w:lang w:val="sr-Cyrl-CS"/>
        </w:rPr>
        <w:t>ови приходи с</w:t>
      </w:r>
      <w:r w:rsidR="00135B2C" w:rsidRPr="00970A3F">
        <w:rPr>
          <w:rFonts w:cs="Times New Roman"/>
          <w:lang w:val="sr-Cyrl-CS"/>
        </w:rPr>
        <w:t xml:space="preserve">у остварени </w:t>
      </w:r>
      <w:r w:rsidR="00627D86" w:rsidRPr="00970A3F">
        <w:rPr>
          <w:rFonts w:cs="Times New Roman"/>
          <w:lang w:val="sr-Cyrl-CS"/>
        </w:rPr>
        <w:t xml:space="preserve">у укупном износу од </w:t>
      </w:r>
      <w:r w:rsidR="00C6731A">
        <w:rPr>
          <w:rFonts w:cs="Times New Roman"/>
          <w:b/>
          <w:lang w:val="sr-Cyrl-CS"/>
        </w:rPr>
        <w:t>7.413.675,00</w:t>
      </w:r>
      <w:r w:rsidR="00C46E41" w:rsidRPr="00970A3F">
        <w:rPr>
          <w:rFonts w:cs="Times New Roman"/>
          <w:b/>
          <w:lang w:val="sr-Cyrl-CS"/>
        </w:rPr>
        <w:t xml:space="preserve"> </w:t>
      </w:r>
      <w:r w:rsidR="0084710F" w:rsidRPr="00970A3F">
        <w:rPr>
          <w:rFonts w:cs="Times New Roman"/>
          <w:b/>
          <w:lang w:val="sr-Latn-CS"/>
        </w:rPr>
        <w:t>KM</w:t>
      </w:r>
      <w:r w:rsidR="0084710F" w:rsidRPr="00970A3F">
        <w:rPr>
          <w:rFonts w:cs="Times New Roman"/>
          <w:lang w:val="sr-Cyrl-CS"/>
        </w:rPr>
        <w:t>, што представља</w:t>
      </w:r>
      <w:r w:rsidR="00D72B85" w:rsidRPr="00970A3F">
        <w:rPr>
          <w:rFonts w:cs="Times New Roman"/>
          <w:lang w:val="sr-Cyrl-CS"/>
        </w:rPr>
        <w:t xml:space="preserve"> </w:t>
      </w:r>
      <w:r w:rsidR="00C6731A">
        <w:rPr>
          <w:rFonts w:cs="Times New Roman"/>
          <w:b/>
        </w:rPr>
        <w:t>78,38</w:t>
      </w:r>
      <w:r w:rsidR="00D72B85" w:rsidRPr="00970A3F">
        <w:rPr>
          <w:rFonts w:cs="Times New Roman"/>
          <w:b/>
          <w:lang w:val="sr-Cyrl-BA"/>
        </w:rPr>
        <w:t xml:space="preserve"> </w:t>
      </w:r>
      <w:r w:rsidR="0084710F" w:rsidRPr="00970A3F">
        <w:rPr>
          <w:rFonts w:cs="Times New Roman"/>
          <w:b/>
          <w:lang w:val="sr-Cyrl-CS"/>
        </w:rPr>
        <w:t>%</w:t>
      </w:r>
      <w:r w:rsidR="0084710F" w:rsidRPr="00970A3F">
        <w:rPr>
          <w:rFonts w:cs="Times New Roman"/>
          <w:lang w:val="sr-Cyrl-CS"/>
        </w:rPr>
        <w:t xml:space="preserve"> укупно остварених прихода.</w:t>
      </w:r>
    </w:p>
    <w:p w:rsidR="006563E4" w:rsidRDefault="006563E4" w:rsidP="00C16CA0">
      <w:pPr>
        <w:rPr>
          <w:rFonts w:cs="Times New Roman"/>
          <w:highlight w:val="yellow"/>
        </w:rPr>
      </w:pPr>
    </w:p>
    <w:p w:rsidR="00E42975" w:rsidRDefault="00E42975" w:rsidP="00C16CA0">
      <w:pPr>
        <w:rPr>
          <w:rFonts w:cs="Times New Roman"/>
          <w:highlight w:val="yellow"/>
        </w:rPr>
      </w:pPr>
    </w:p>
    <w:p w:rsidR="00300937" w:rsidRPr="00300937" w:rsidRDefault="00300937" w:rsidP="00C16CA0">
      <w:pPr>
        <w:rPr>
          <w:rFonts w:cs="Times New Roman"/>
          <w:highlight w:val="yellow"/>
        </w:rPr>
      </w:pPr>
    </w:p>
    <w:p w:rsidR="006563E4" w:rsidRPr="00E039BF" w:rsidRDefault="0084710F" w:rsidP="00C16CA0">
      <w:pPr>
        <w:spacing w:after="120"/>
        <w:contextualSpacing/>
        <w:rPr>
          <w:rFonts w:cs="Times New Roman"/>
          <w:lang w:val="sr-Cyrl-BA"/>
        </w:rPr>
      </w:pPr>
      <w:r w:rsidRPr="00E039BF">
        <w:rPr>
          <w:rFonts w:cs="Times New Roman"/>
          <w:lang w:val="sr-Latn-CS"/>
        </w:rPr>
        <w:t>Приходи који су</w:t>
      </w:r>
      <w:r w:rsidR="00835A86" w:rsidRPr="00E039BF">
        <w:rPr>
          <w:rFonts w:cs="Times New Roman"/>
        </w:rPr>
        <w:t xml:space="preserve"> знатно</w:t>
      </w:r>
      <w:r w:rsidRPr="00E039BF">
        <w:rPr>
          <w:rFonts w:cs="Times New Roman"/>
          <w:lang w:val="sr-Latn-CS"/>
        </w:rPr>
        <w:t xml:space="preserve"> </w:t>
      </w:r>
      <w:r w:rsidR="008A2112" w:rsidRPr="00E039BF">
        <w:rPr>
          <w:rFonts w:cs="Times New Roman"/>
          <w:lang w:val="sr-Latn-CS"/>
        </w:rPr>
        <w:t>повећани</w:t>
      </w:r>
      <w:r w:rsidR="008A2112" w:rsidRPr="00E039BF">
        <w:rPr>
          <w:rFonts w:cs="Times New Roman"/>
          <w:lang w:val="sr-Cyrl-CS"/>
        </w:rPr>
        <w:t>,</w:t>
      </w:r>
      <w:r w:rsidR="008A2112" w:rsidRPr="00E039BF">
        <w:rPr>
          <w:rFonts w:cs="Times New Roman"/>
          <w:lang w:val="sr-Latn-CS"/>
        </w:rPr>
        <w:t xml:space="preserve"> у односу</w:t>
      </w:r>
      <w:r w:rsidR="008A2112" w:rsidRPr="00E039BF">
        <w:rPr>
          <w:rFonts w:cs="Times New Roman"/>
          <w:lang w:val="sr-Cyrl-CS"/>
        </w:rPr>
        <w:t xml:space="preserve"> на исти период претходне</w:t>
      </w:r>
      <w:r w:rsidR="00135B2C" w:rsidRPr="00E039BF">
        <w:rPr>
          <w:rFonts w:cs="Times New Roman"/>
          <w:lang w:val="sr-Latn-CS"/>
        </w:rPr>
        <w:t xml:space="preserve"> годин</w:t>
      </w:r>
      <w:r w:rsidR="008A2112" w:rsidRPr="00E039BF">
        <w:rPr>
          <w:rFonts w:cs="Times New Roman"/>
          <w:lang w:val="sr-Cyrl-CS"/>
        </w:rPr>
        <w:t>е,</w:t>
      </w:r>
      <w:r w:rsidRPr="00E039BF">
        <w:rPr>
          <w:rFonts w:cs="Times New Roman"/>
          <w:lang w:val="sr-Latn-CS"/>
        </w:rPr>
        <w:t xml:space="preserve"> су:</w:t>
      </w:r>
    </w:p>
    <w:p w:rsidR="00C16CA0" w:rsidRPr="00E039BF" w:rsidRDefault="00C16CA0" w:rsidP="00C16CA0">
      <w:pPr>
        <w:spacing w:after="120"/>
        <w:contextualSpacing/>
        <w:rPr>
          <w:rFonts w:cs="Times New Roman"/>
          <w:lang w:val="sr-Cyrl-BA"/>
        </w:rPr>
      </w:pPr>
    </w:p>
    <w:p w:rsidR="00E039BF" w:rsidRPr="00E039BF" w:rsidRDefault="00E039BF" w:rsidP="00105C38">
      <w:pPr>
        <w:pStyle w:val="ListParagraph"/>
        <w:numPr>
          <w:ilvl w:val="0"/>
          <w:numId w:val="12"/>
        </w:numPr>
        <w:spacing w:after="120"/>
        <w:contextualSpacing w:val="0"/>
        <w:rPr>
          <w:rFonts w:cs="Times New Roman"/>
          <w:lang w:val="sr-Cyrl-CS"/>
        </w:rPr>
      </w:pPr>
      <w:r w:rsidRPr="00E039BF">
        <w:rPr>
          <w:rFonts w:cs="Times New Roman"/>
          <w:lang w:val="sr-Cyrl-CS"/>
        </w:rPr>
        <w:t>приходи од испоруке воде повезана правна лица 8,36 %</w:t>
      </w:r>
    </w:p>
    <w:p w:rsidR="002E5FEF" w:rsidRPr="005461BC" w:rsidRDefault="002E5FEF" w:rsidP="00105C38">
      <w:pPr>
        <w:pStyle w:val="ListParagraph"/>
        <w:numPr>
          <w:ilvl w:val="0"/>
          <w:numId w:val="12"/>
        </w:numPr>
        <w:spacing w:after="120"/>
        <w:contextualSpacing w:val="0"/>
        <w:rPr>
          <w:rFonts w:cs="Times New Roman"/>
          <w:lang w:val="sr-Cyrl-CS"/>
        </w:rPr>
      </w:pPr>
      <w:r w:rsidRPr="005461BC">
        <w:rPr>
          <w:rFonts w:cs="Times New Roman"/>
          <w:lang w:val="sr-Cyrl-CS"/>
        </w:rPr>
        <w:t>приходи од канализације</w:t>
      </w:r>
      <w:r w:rsidR="00A63097">
        <w:rPr>
          <w:rFonts w:cs="Times New Roman"/>
          <w:lang w:val="sr-Cyrl-CS"/>
        </w:rPr>
        <w:t xml:space="preserve"> повезана правна лица</w:t>
      </w:r>
      <w:r w:rsidR="005461BC" w:rsidRPr="005461BC">
        <w:rPr>
          <w:rFonts w:cs="Times New Roman"/>
          <w:lang w:val="sr-Cyrl-CS"/>
        </w:rPr>
        <w:t xml:space="preserve"> 7,</w:t>
      </w:r>
      <w:r w:rsidR="00436C4E" w:rsidRPr="005461BC">
        <w:rPr>
          <w:rFonts w:cs="Times New Roman"/>
          <w:lang w:val="sr-Cyrl-CS"/>
        </w:rPr>
        <w:t>4</w:t>
      </w:r>
      <w:r w:rsidR="005461BC" w:rsidRPr="005461BC">
        <w:rPr>
          <w:rFonts w:cs="Times New Roman"/>
          <w:lang w:val="sr-Cyrl-CS"/>
        </w:rPr>
        <w:t>5</w:t>
      </w:r>
      <w:r w:rsidRPr="005461BC">
        <w:rPr>
          <w:rFonts w:cs="Times New Roman"/>
          <w:lang w:val="sr-Cyrl-CS"/>
        </w:rPr>
        <w:t xml:space="preserve"> %;</w:t>
      </w:r>
    </w:p>
    <w:p w:rsidR="005461BC" w:rsidRDefault="005461BC" w:rsidP="00105C38">
      <w:pPr>
        <w:pStyle w:val="ListParagraph"/>
        <w:numPr>
          <w:ilvl w:val="0"/>
          <w:numId w:val="12"/>
        </w:numPr>
        <w:spacing w:after="120"/>
        <w:contextualSpacing w:val="0"/>
        <w:rPr>
          <w:rFonts w:cs="Times New Roman"/>
          <w:lang w:val="sr-Cyrl-CS"/>
        </w:rPr>
      </w:pPr>
      <w:r w:rsidRPr="005461BC">
        <w:rPr>
          <w:rFonts w:cs="Times New Roman"/>
          <w:lang w:val="sr-Cyrl-CS"/>
        </w:rPr>
        <w:t>приходи од продаје услуга повезаним правним лицима 22,01 %</w:t>
      </w:r>
      <w:r w:rsidR="00A63097">
        <w:rPr>
          <w:rFonts w:cs="Times New Roman"/>
          <w:lang w:val="sr-Cyrl-CS"/>
        </w:rPr>
        <w:t>;</w:t>
      </w:r>
    </w:p>
    <w:p w:rsidR="00A63097" w:rsidRDefault="00A63097" w:rsidP="00105C38">
      <w:pPr>
        <w:pStyle w:val="ListParagraph"/>
        <w:numPr>
          <w:ilvl w:val="0"/>
          <w:numId w:val="12"/>
        </w:numPr>
        <w:spacing w:after="120"/>
        <w:contextualSpacing w:val="0"/>
        <w:rPr>
          <w:rFonts w:cs="Times New Roman"/>
          <w:lang w:val="sr-Cyrl-CS"/>
        </w:rPr>
      </w:pPr>
      <w:r>
        <w:rPr>
          <w:rFonts w:cs="Times New Roman"/>
          <w:lang w:val="sr-Cyrl-CS"/>
        </w:rPr>
        <w:t>приходи од канализације</w:t>
      </w:r>
      <w:r w:rsidR="00300937">
        <w:rPr>
          <w:rFonts w:cs="Times New Roman"/>
          <w:lang w:val="sr-Cyrl-CS"/>
        </w:rPr>
        <w:t xml:space="preserve"> и одржавања септичких јама</w:t>
      </w:r>
      <w:r>
        <w:rPr>
          <w:rFonts w:cs="Times New Roman"/>
          <w:lang w:val="sr-Cyrl-CS"/>
        </w:rPr>
        <w:t xml:space="preserve"> 19,</w:t>
      </w:r>
      <w:r w:rsidR="00300937">
        <w:rPr>
          <w:rFonts w:cs="Times New Roman"/>
          <w:lang w:val="sr-Cyrl-CS"/>
        </w:rPr>
        <w:t>65</w:t>
      </w:r>
      <w:r>
        <w:rPr>
          <w:rFonts w:cs="Times New Roman"/>
          <w:lang w:val="sr-Cyrl-CS"/>
        </w:rPr>
        <w:t xml:space="preserve"> %;</w:t>
      </w:r>
    </w:p>
    <w:p w:rsidR="003E2017" w:rsidRPr="00A63097" w:rsidRDefault="00A63097" w:rsidP="00A63097">
      <w:pPr>
        <w:pStyle w:val="ListParagraph"/>
        <w:numPr>
          <w:ilvl w:val="0"/>
          <w:numId w:val="12"/>
        </w:numPr>
        <w:spacing w:after="120"/>
        <w:contextualSpacing w:val="0"/>
        <w:rPr>
          <w:rFonts w:cs="Times New Roman"/>
          <w:lang w:val="sr-Cyrl-CS"/>
        </w:rPr>
      </w:pPr>
      <w:r>
        <w:rPr>
          <w:rFonts w:cs="Times New Roman"/>
          <w:lang w:val="sr-Cyrl-CS"/>
        </w:rPr>
        <w:t>приходи од баждарнице 51,04 % и</w:t>
      </w:r>
    </w:p>
    <w:p w:rsidR="00211E86" w:rsidRPr="00A63097" w:rsidRDefault="00A63097" w:rsidP="00105C38">
      <w:pPr>
        <w:pStyle w:val="ListParagraph"/>
        <w:numPr>
          <w:ilvl w:val="0"/>
          <w:numId w:val="12"/>
        </w:numPr>
        <w:spacing w:after="120"/>
        <w:contextualSpacing w:val="0"/>
        <w:rPr>
          <w:rFonts w:cs="Times New Roman"/>
          <w:lang w:val="sr-Cyrl-CS"/>
        </w:rPr>
      </w:pPr>
      <w:r w:rsidRPr="00A63097">
        <w:rPr>
          <w:rFonts w:cs="Times New Roman"/>
          <w:lang w:val="sr-Cyrl-CS"/>
        </w:rPr>
        <w:t xml:space="preserve">приходи од </w:t>
      </w:r>
      <w:r w:rsidR="00211E86" w:rsidRPr="00A63097">
        <w:rPr>
          <w:rFonts w:cs="Times New Roman"/>
          <w:lang w:val="sr-Cyrl-CS"/>
        </w:rPr>
        <w:t>прошир</w:t>
      </w:r>
      <w:r w:rsidRPr="00A63097">
        <w:rPr>
          <w:rFonts w:cs="Times New Roman"/>
          <w:lang w:val="sr-Cyrl-CS"/>
        </w:rPr>
        <w:t>ења</w:t>
      </w:r>
      <w:r w:rsidR="00211E86" w:rsidRPr="00A63097">
        <w:rPr>
          <w:rFonts w:cs="Times New Roman"/>
          <w:lang w:val="sr-Cyrl-CS"/>
        </w:rPr>
        <w:t xml:space="preserve"> извори</w:t>
      </w:r>
      <w:r w:rsidRPr="00A63097">
        <w:rPr>
          <w:rFonts w:cs="Times New Roman"/>
          <w:lang w:val="sr-Cyrl-CS"/>
        </w:rPr>
        <w:t>шних капацитета – накнаде 59,29</w:t>
      </w:r>
      <w:r w:rsidR="00211E86" w:rsidRPr="00A63097">
        <w:rPr>
          <w:rFonts w:cs="Times New Roman"/>
          <w:lang w:val="sr-Cyrl-CS"/>
        </w:rPr>
        <w:t xml:space="preserve"> %</w:t>
      </w:r>
      <w:r w:rsidR="005F5A3E" w:rsidRPr="00A63097">
        <w:rPr>
          <w:rFonts w:cs="Times New Roman"/>
          <w:lang w:val="sr-Cyrl-CS"/>
        </w:rPr>
        <w:t>.</w:t>
      </w:r>
    </w:p>
    <w:p w:rsidR="00A36907" w:rsidRDefault="00A36907" w:rsidP="005D70F7">
      <w:pPr>
        <w:pStyle w:val="ListParagraph"/>
        <w:spacing w:after="120"/>
        <w:ind w:hanging="1890"/>
        <w:contextualSpacing w:val="0"/>
        <w:rPr>
          <w:rFonts w:cs="Times New Roman"/>
          <w:b/>
          <w:highlight w:val="yellow"/>
        </w:rPr>
      </w:pPr>
    </w:p>
    <w:p w:rsidR="00A36907" w:rsidRDefault="00A36907" w:rsidP="005D70F7">
      <w:pPr>
        <w:pStyle w:val="ListParagraph"/>
        <w:spacing w:after="120"/>
        <w:ind w:hanging="1890"/>
        <w:contextualSpacing w:val="0"/>
        <w:rPr>
          <w:rFonts w:cs="Times New Roman"/>
          <w:b/>
          <w:highlight w:val="yellow"/>
        </w:rPr>
      </w:pPr>
    </w:p>
    <w:p w:rsidR="00A36907" w:rsidRDefault="00A36907" w:rsidP="005D70F7">
      <w:pPr>
        <w:pStyle w:val="ListParagraph"/>
        <w:spacing w:after="120"/>
        <w:ind w:hanging="1890"/>
        <w:contextualSpacing w:val="0"/>
        <w:rPr>
          <w:rFonts w:cs="Times New Roman"/>
          <w:b/>
          <w:highlight w:val="yellow"/>
        </w:rPr>
      </w:pPr>
    </w:p>
    <w:p w:rsidR="00A36907" w:rsidRDefault="00A36907" w:rsidP="005D70F7">
      <w:pPr>
        <w:pStyle w:val="ListParagraph"/>
        <w:spacing w:after="120"/>
        <w:ind w:hanging="1890"/>
        <w:contextualSpacing w:val="0"/>
        <w:rPr>
          <w:rFonts w:cs="Times New Roman"/>
          <w:b/>
          <w:highlight w:val="yellow"/>
        </w:rPr>
      </w:pPr>
    </w:p>
    <w:p w:rsidR="00A36907" w:rsidRDefault="00A36907" w:rsidP="005D70F7">
      <w:pPr>
        <w:pStyle w:val="ListParagraph"/>
        <w:spacing w:after="120"/>
        <w:ind w:hanging="1890"/>
        <w:contextualSpacing w:val="0"/>
        <w:rPr>
          <w:rFonts w:cs="Times New Roman"/>
          <w:b/>
          <w:highlight w:val="yellow"/>
        </w:rPr>
      </w:pPr>
    </w:p>
    <w:p w:rsidR="00A36907" w:rsidRDefault="00A36907" w:rsidP="005D70F7">
      <w:pPr>
        <w:pStyle w:val="ListParagraph"/>
        <w:spacing w:after="120"/>
        <w:ind w:hanging="1890"/>
        <w:contextualSpacing w:val="0"/>
        <w:rPr>
          <w:rFonts w:cs="Times New Roman"/>
          <w:b/>
          <w:highlight w:val="yellow"/>
        </w:rPr>
      </w:pPr>
    </w:p>
    <w:p w:rsidR="00A36907" w:rsidRDefault="00A36907" w:rsidP="005D70F7">
      <w:pPr>
        <w:pStyle w:val="ListParagraph"/>
        <w:spacing w:after="120"/>
        <w:ind w:hanging="1890"/>
        <w:contextualSpacing w:val="0"/>
        <w:rPr>
          <w:rFonts w:cs="Times New Roman"/>
          <w:b/>
          <w:highlight w:val="yellow"/>
        </w:rPr>
      </w:pPr>
    </w:p>
    <w:p w:rsidR="00E42975" w:rsidRDefault="00E42975" w:rsidP="005D70F7">
      <w:pPr>
        <w:pStyle w:val="ListParagraph"/>
        <w:spacing w:after="120"/>
        <w:ind w:hanging="1890"/>
        <w:contextualSpacing w:val="0"/>
        <w:rPr>
          <w:rFonts w:cs="Times New Roman"/>
          <w:b/>
          <w:highlight w:val="yellow"/>
        </w:rPr>
      </w:pPr>
    </w:p>
    <w:p w:rsidR="00A36907" w:rsidRDefault="00A36907" w:rsidP="005D70F7">
      <w:pPr>
        <w:pStyle w:val="ListParagraph"/>
        <w:spacing w:after="120"/>
        <w:ind w:hanging="1890"/>
        <w:contextualSpacing w:val="0"/>
        <w:rPr>
          <w:rFonts w:cs="Times New Roman"/>
          <w:b/>
          <w:highlight w:val="yellow"/>
        </w:rPr>
      </w:pPr>
    </w:p>
    <w:p w:rsidR="00AA0050" w:rsidRPr="002C451A" w:rsidRDefault="00B06042" w:rsidP="005D70F7">
      <w:pPr>
        <w:pStyle w:val="ListParagraph"/>
        <w:spacing w:after="120"/>
        <w:ind w:hanging="1890"/>
        <w:contextualSpacing w:val="0"/>
        <w:rPr>
          <w:rFonts w:cs="Times New Roman"/>
          <w:b/>
          <w:lang w:val="sr-Cyrl-CS"/>
        </w:rPr>
      </w:pPr>
      <w:r w:rsidRPr="002C451A">
        <w:rPr>
          <w:rFonts w:cs="Times New Roman"/>
          <w:b/>
        </w:rPr>
        <w:lastRenderedPageBreak/>
        <w:t xml:space="preserve"> </w:t>
      </w:r>
      <w:r w:rsidR="0084710F" w:rsidRPr="002C451A">
        <w:rPr>
          <w:rFonts w:cs="Times New Roman"/>
          <w:b/>
          <w:lang w:val="sr-Cyrl-CS"/>
        </w:rPr>
        <w:t>Расходи</w:t>
      </w:r>
    </w:p>
    <w:p w:rsidR="0084710F" w:rsidRPr="002C451A" w:rsidRDefault="00B06042" w:rsidP="00AA0050">
      <w:pPr>
        <w:tabs>
          <w:tab w:val="left" w:pos="900"/>
        </w:tabs>
        <w:ind w:left="-1166"/>
        <w:rPr>
          <w:rFonts w:cs="Times New Roman"/>
          <w:b/>
          <w:lang w:val="sr-Latn-CS"/>
        </w:rPr>
      </w:pPr>
      <w:r w:rsidRPr="002C451A">
        <w:rPr>
          <w:rFonts w:cs="Times New Roman"/>
          <w:b/>
        </w:rPr>
        <w:t xml:space="preserve"> </w:t>
      </w:r>
      <w:r w:rsidR="0084710F" w:rsidRPr="002C451A">
        <w:rPr>
          <w:rFonts w:cs="Times New Roman"/>
          <w:b/>
          <w:lang w:val="sr-Cyrl-CS"/>
        </w:rPr>
        <w:t>Табела број</w:t>
      </w:r>
      <w:r w:rsidR="00D459F1" w:rsidRPr="002C451A">
        <w:rPr>
          <w:rFonts w:cs="Times New Roman"/>
          <w:b/>
          <w:lang w:val="sr-Latn-CS"/>
        </w:rPr>
        <w:t xml:space="preserve"> </w:t>
      </w:r>
      <w:r w:rsidR="00320D43" w:rsidRPr="002C451A">
        <w:rPr>
          <w:rFonts w:cs="Times New Roman"/>
          <w:b/>
          <w:lang w:val="sr-Cyrl-CS"/>
        </w:rPr>
        <w:t>–</w:t>
      </w:r>
      <w:r w:rsidR="00D459F1" w:rsidRPr="002C451A">
        <w:rPr>
          <w:rFonts w:cs="Times New Roman"/>
          <w:b/>
          <w:lang w:val="sr-Latn-CS"/>
        </w:rPr>
        <w:t xml:space="preserve"> </w:t>
      </w:r>
      <w:r w:rsidR="00A42792" w:rsidRPr="002C451A">
        <w:rPr>
          <w:rFonts w:cs="Times New Roman"/>
          <w:b/>
          <w:lang w:val="sr-Latn-CS"/>
        </w:rPr>
        <w:t>2</w:t>
      </w:r>
    </w:p>
    <w:tbl>
      <w:tblPr>
        <w:tblW w:w="15045" w:type="dxa"/>
        <w:tblInd w:w="-972" w:type="dxa"/>
        <w:tblLook w:val="04A0"/>
      </w:tblPr>
      <w:tblGrid>
        <w:gridCol w:w="669"/>
        <w:gridCol w:w="946"/>
        <w:gridCol w:w="3220"/>
        <w:gridCol w:w="1501"/>
        <w:gridCol w:w="1501"/>
        <w:gridCol w:w="1501"/>
        <w:gridCol w:w="887"/>
        <w:gridCol w:w="980"/>
        <w:gridCol w:w="960"/>
        <w:gridCol w:w="960"/>
        <w:gridCol w:w="960"/>
        <w:gridCol w:w="960"/>
      </w:tblGrid>
      <w:tr w:rsidR="00753A24" w:rsidRPr="00753A24" w:rsidTr="00753A24">
        <w:trPr>
          <w:trHeight w:val="499"/>
        </w:trPr>
        <w:tc>
          <w:tcPr>
            <w:tcW w:w="669" w:type="dxa"/>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753A24" w:rsidRPr="00753A24" w:rsidRDefault="00753A24"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Ред. број</w:t>
            </w:r>
          </w:p>
        </w:tc>
        <w:tc>
          <w:tcPr>
            <w:tcW w:w="946" w:type="dxa"/>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753A24" w:rsidRPr="00753A24" w:rsidRDefault="00753A24"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Koнто</w:t>
            </w:r>
          </w:p>
        </w:tc>
        <w:tc>
          <w:tcPr>
            <w:tcW w:w="3220" w:type="dxa"/>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753A24" w:rsidRPr="00753A24" w:rsidRDefault="00753A24"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Расходи</w:t>
            </w:r>
          </w:p>
        </w:tc>
        <w:tc>
          <w:tcPr>
            <w:tcW w:w="1501" w:type="dxa"/>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753A24" w:rsidRPr="00753A24" w:rsidRDefault="00753A24"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План за 2018. годину</w:t>
            </w:r>
          </w:p>
        </w:tc>
        <w:tc>
          <w:tcPr>
            <w:tcW w:w="3002" w:type="dxa"/>
            <w:gridSpan w:val="2"/>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753A24" w:rsidRPr="00753A24" w:rsidRDefault="00753A24"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Остварено у периоду од 01.01 - 31.12.</w:t>
            </w:r>
          </w:p>
        </w:tc>
        <w:tc>
          <w:tcPr>
            <w:tcW w:w="1867" w:type="dxa"/>
            <w:gridSpan w:val="2"/>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753A24" w:rsidRPr="00753A24" w:rsidRDefault="00753A24"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 xml:space="preserve">Индекс      </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99"/>
        </w:trPr>
        <w:tc>
          <w:tcPr>
            <w:tcW w:w="669" w:type="dxa"/>
            <w:vMerge/>
            <w:tcBorders>
              <w:top w:val="single" w:sz="4" w:space="0" w:color="auto"/>
              <w:left w:val="single" w:sz="4" w:space="0" w:color="auto"/>
              <w:bottom w:val="single" w:sz="4" w:space="0" w:color="auto"/>
              <w:right w:val="single" w:sz="4" w:space="0" w:color="auto"/>
            </w:tcBorders>
            <w:vAlign w:val="center"/>
            <w:hideMark/>
          </w:tcPr>
          <w:p w:rsidR="00753A24" w:rsidRPr="00753A24" w:rsidRDefault="00753A24" w:rsidP="00753A24">
            <w:pPr>
              <w:jc w:val="left"/>
              <w:rPr>
                <w:rFonts w:ascii="Calibri" w:eastAsia="Times New Roman" w:hAnsi="Calibri" w:cs="Times New Roman"/>
                <w:b/>
                <w:bCs/>
                <w:color w:val="000000"/>
                <w:szCs w:val="24"/>
              </w:rPr>
            </w:pPr>
          </w:p>
        </w:tc>
        <w:tc>
          <w:tcPr>
            <w:tcW w:w="946" w:type="dxa"/>
            <w:vMerge/>
            <w:tcBorders>
              <w:top w:val="single" w:sz="4" w:space="0" w:color="auto"/>
              <w:left w:val="single" w:sz="4" w:space="0" w:color="auto"/>
              <w:bottom w:val="single" w:sz="4" w:space="0" w:color="auto"/>
              <w:right w:val="single" w:sz="4" w:space="0" w:color="auto"/>
            </w:tcBorders>
            <w:vAlign w:val="center"/>
            <w:hideMark/>
          </w:tcPr>
          <w:p w:rsidR="00753A24" w:rsidRPr="00753A24" w:rsidRDefault="00753A24" w:rsidP="00753A24">
            <w:pPr>
              <w:jc w:val="left"/>
              <w:rPr>
                <w:rFonts w:ascii="Calibri" w:eastAsia="Times New Roman" w:hAnsi="Calibri" w:cs="Times New Roman"/>
                <w:b/>
                <w:bCs/>
                <w:color w:val="000000"/>
                <w:szCs w:val="24"/>
              </w:rPr>
            </w:pPr>
          </w:p>
        </w:tc>
        <w:tc>
          <w:tcPr>
            <w:tcW w:w="3220" w:type="dxa"/>
            <w:vMerge/>
            <w:tcBorders>
              <w:top w:val="single" w:sz="4" w:space="0" w:color="auto"/>
              <w:left w:val="single" w:sz="4" w:space="0" w:color="auto"/>
              <w:bottom w:val="single" w:sz="4" w:space="0" w:color="auto"/>
              <w:right w:val="single" w:sz="4" w:space="0" w:color="auto"/>
            </w:tcBorders>
            <w:vAlign w:val="center"/>
            <w:hideMark/>
          </w:tcPr>
          <w:p w:rsidR="00753A24" w:rsidRPr="00753A24" w:rsidRDefault="00753A24" w:rsidP="00753A24">
            <w:pPr>
              <w:jc w:val="left"/>
              <w:rPr>
                <w:rFonts w:ascii="Calibri" w:eastAsia="Times New Roman" w:hAnsi="Calibri" w:cs="Times New Roman"/>
                <w:b/>
                <w:bCs/>
                <w:color w:val="000000"/>
                <w:szCs w:val="24"/>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753A24" w:rsidRPr="00753A24" w:rsidRDefault="00753A24" w:rsidP="00753A24">
            <w:pPr>
              <w:jc w:val="left"/>
              <w:rPr>
                <w:rFonts w:ascii="Calibri" w:eastAsia="Times New Roman" w:hAnsi="Calibri" w:cs="Times New Roman"/>
                <w:b/>
                <w:bCs/>
                <w:color w:val="000000"/>
                <w:szCs w:val="24"/>
              </w:rPr>
            </w:pPr>
          </w:p>
        </w:tc>
        <w:tc>
          <w:tcPr>
            <w:tcW w:w="3002" w:type="dxa"/>
            <w:gridSpan w:val="2"/>
            <w:vMerge/>
            <w:tcBorders>
              <w:top w:val="single" w:sz="4" w:space="0" w:color="auto"/>
              <w:left w:val="single" w:sz="4" w:space="0" w:color="auto"/>
              <w:bottom w:val="single" w:sz="4" w:space="0" w:color="auto"/>
              <w:right w:val="single" w:sz="4" w:space="0" w:color="auto"/>
            </w:tcBorders>
            <w:vAlign w:val="center"/>
            <w:hideMark/>
          </w:tcPr>
          <w:p w:rsidR="00753A24" w:rsidRPr="00753A24" w:rsidRDefault="00753A24" w:rsidP="00753A24">
            <w:pPr>
              <w:jc w:val="left"/>
              <w:rPr>
                <w:rFonts w:ascii="Calibri" w:eastAsia="Times New Roman" w:hAnsi="Calibri" w:cs="Times New Roman"/>
                <w:b/>
                <w:bCs/>
                <w:color w:val="000000"/>
                <w:szCs w:val="24"/>
              </w:rPr>
            </w:pPr>
          </w:p>
        </w:tc>
        <w:tc>
          <w:tcPr>
            <w:tcW w:w="1867" w:type="dxa"/>
            <w:gridSpan w:val="2"/>
            <w:vMerge/>
            <w:tcBorders>
              <w:top w:val="single" w:sz="4" w:space="0" w:color="auto"/>
              <w:left w:val="single" w:sz="4" w:space="0" w:color="auto"/>
              <w:bottom w:val="single" w:sz="4" w:space="0" w:color="auto"/>
              <w:right w:val="single" w:sz="4" w:space="0" w:color="auto"/>
            </w:tcBorders>
            <w:vAlign w:val="center"/>
            <w:hideMark/>
          </w:tcPr>
          <w:p w:rsidR="00753A24" w:rsidRPr="00753A24" w:rsidRDefault="00753A24" w:rsidP="00753A24">
            <w:pPr>
              <w:jc w:val="left"/>
              <w:rPr>
                <w:rFonts w:ascii="Calibri" w:eastAsia="Times New Roman" w:hAnsi="Calibri" w:cs="Times New Roman"/>
                <w:b/>
                <w:bCs/>
                <w:color w:val="000000"/>
                <w:szCs w:val="24"/>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99"/>
        </w:trPr>
        <w:tc>
          <w:tcPr>
            <w:tcW w:w="669" w:type="dxa"/>
            <w:vMerge/>
            <w:tcBorders>
              <w:top w:val="single" w:sz="4" w:space="0" w:color="auto"/>
              <w:left w:val="single" w:sz="4" w:space="0" w:color="auto"/>
              <w:bottom w:val="single" w:sz="4" w:space="0" w:color="auto"/>
              <w:right w:val="single" w:sz="4" w:space="0" w:color="auto"/>
            </w:tcBorders>
            <w:vAlign w:val="center"/>
            <w:hideMark/>
          </w:tcPr>
          <w:p w:rsidR="00753A24" w:rsidRPr="00753A24" w:rsidRDefault="00753A24" w:rsidP="00753A24">
            <w:pPr>
              <w:jc w:val="left"/>
              <w:rPr>
                <w:rFonts w:ascii="Calibri" w:eastAsia="Times New Roman" w:hAnsi="Calibri" w:cs="Times New Roman"/>
                <w:b/>
                <w:bCs/>
                <w:color w:val="000000"/>
                <w:szCs w:val="24"/>
              </w:rPr>
            </w:pPr>
          </w:p>
        </w:tc>
        <w:tc>
          <w:tcPr>
            <w:tcW w:w="946" w:type="dxa"/>
            <w:vMerge/>
            <w:tcBorders>
              <w:top w:val="single" w:sz="4" w:space="0" w:color="auto"/>
              <w:left w:val="single" w:sz="4" w:space="0" w:color="auto"/>
              <w:bottom w:val="single" w:sz="4" w:space="0" w:color="auto"/>
              <w:right w:val="single" w:sz="4" w:space="0" w:color="auto"/>
            </w:tcBorders>
            <w:vAlign w:val="center"/>
            <w:hideMark/>
          </w:tcPr>
          <w:p w:rsidR="00753A24" w:rsidRPr="00753A24" w:rsidRDefault="00753A24" w:rsidP="00753A24">
            <w:pPr>
              <w:jc w:val="left"/>
              <w:rPr>
                <w:rFonts w:ascii="Calibri" w:eastAsia="Times New Roman" w:hAnsi="Calibri" w:cs="Times New Roman"/>
                <w:b/>
                <w:bCs/>
                <w:color w:val="000000"/>
                <w:szCs w:val="24"/>
              </w:rPr>
            </w:pPr>
          </w:p>
        </w:tc>
        <w:tc>
          <w:tcPr>
            <w:tcW w:w="3220" w:type="dxa"/>
            <w:vMerge/>
            <w:tcBorders>
              <w:top w:val="single" w:sz="4" w:space="0" w:color="auto"/>
              <w:left w:val="single" w:sz="4" w:space="0" w:color="auto"/>
              <w:bottom w:val="single" w:sz="4" w:space="0" w:color="auto"/>
              <w:right w:val="single" w:sz="4" w:space="0" w:color="auto"/>
            </w:tcBorders>
            <w:vAlign w:val="center"/>
            <w:hideMark/>
          </w:tcPr>
          <w:p w:rsidR="00753A24" w:rsidRPr="00753A24" w:rsidRDefault="00753A24" w:rsidP="00753A24">
            <w:pPr>
              <w:jc w:val="left"/>
              <w:rPr>
                <w:rFonts w:ascii="Calibri" w:eastAsia="Times New Roman" w:hAnsi="Calibri" w:cs="Times New Roman"/>
                <w:b/>
                <w:bCs/>
                <w:color w:val="000000"/>
                <w:szCs w:val="24"/>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753A24" w:rsidRPr="00753A24" w:rsidRDefault="00753A24" w:rsidP="00753A24">
            <w:pPr>
              <w:jc w:val="left"/>
              <w:rPr>
                <w:rFonts w:ascii="Calibri" w:eastAsia="Times New Roman" w:hAnsi="Calibri" w:cs="Times New Roman"/>
                <w:b/>
                <w:bCs/>
                <w:color w:val="000000"/>
                <w:szCs w:val="24"/>
              </w:rPr>
            </w:pPr>
          </w:p>
        </w:tc>
        <w:tc>
          <w:tcPr>
            <w:tcW w:w="1501" w:type="dxa"/>
            <w:tcBorders>
              <w:top w:val="nil"/>
              <w:left w:val="nil"/>
              <w:bottom w:val="single" w:sz="4" w:space="0" w:color="auto"/>
              <w:right w:val="single" w:sz="4" w:space="0" w:color="auto"/>
            </w:tcBorders>
            <w:shd w:val="clear" w:color="000000" w:fill="FAC090"/>
            <w:vAlign w:val="center"/>
            <w:hideMark/>
          </w:tcPr>
          <w:p w:rsidR="00753A24" w:rsidRPr="00753A24" w:rsidRDefault="00753A24"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2017.</w:t>
            </w:r>
          </w:p>
        </w:tc>
        <w:tc>
          <w:tcPr>
            <w:tcW w:w="1501" w:type="dxa"/>
            <w:tcBorders>
              <w:top w:val="nil"/>
              <w:left w:val="nil"/>
              <w:bottom w:val="single" w:sz="4" w:space="0" w:color="auto"/>
              <w:right w:val="single" w:sz="4" w:space="0" w:color="auto"/>
            </w:tcBorders>
            <w:shd w:val="clear" w:color="000000" w:fill="FAC090"/>
            <w:vAlign w:val="center"/>
            <w:hideMark/>
          </w:tcPr>
          <w:p w:rsidR="00753A24" w:rsidRPr="00753A24" w:rsidRDefault="00753A24"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2018.</w:t>
            </w:r>
          </w:p>
        </w:tc>
        <w:tc>
          <w:tcPr>
            <w:tcW w:w="887" w:type="dxa"/>
            <w:tcBorders>
              <w:top w:val="nil"/>
              <w:left w:val="nil"/>
              <w:bottom w:val="single" w:sz="4" w:space="0" w:color="auto"/>
              <w:right w:val="single" w:sz="4" w:space="0" w:color="auto"/>
            </w:tcBorders>
            <w:shd w:val="clear" w:color="000000" w:fill="FAC090"/>
            <w:vAlign w:val="center"/>
            <w:hideMark/>
          </w:tcPr>
          <w:p w:rsidR="00753A24" w:rsidRPr="00753A24" w:rsidRDefault="00753A24"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6/5</w:t>
            </w:r>
          </w:p>
        </w:tc>
        <w:tc>
          <w:tcPr>
            <w:tcW w:w="980" w:type="dxa"/>
            <w:tcBorders>
              <w:top w:val="nil"/>
              <w:left w:val="nil"/>
              <w:bottom w:val="single" w:sz="4" w:space="0" w:color="auto"/>
              <w:right w:val="single" w:sz="4" w:space="0" w:color="auto"/>
            </w:tcBorders>
            <w:shd w:val="clear" w:color="000000" w:fill="FAC090"/>
            <w:vAlign w:val="center"/>
            <w:hideMark/>
          </w:tcPr>
          <w:p w:rsidR="00753A24" w:rsidRPr="00753A24" w:rsidRDefault="00753A24"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6/4</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2</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3</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4</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5</w:t>
            </w:r>
          </w:p>
        </w:tc>
        <w:tc>
          <w:tcPr>
            <w:tcW w:w="1501" w:type="dxa"/>
            <w:tcBorders>
              <w:top w:val="nil"/>
              <w:left w:val="nil"/>
              <w:bottom w:val="nil"/>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6</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7</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8</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1</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511000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 xml:space="preserve">Трошкови </w:t>
            </w:r>
            <w:r w:rsidR="003B2919">
              <w:rPr>
                <w:rFonts w:ascii="Calibri" w:eastAsia="Times New Roman" w:hAnsi="Calibri" w:cs="Times New Roman"/>
                <w:color w:val="000000"/>
                <w:szCs w:val="24"/>
              </w:rPr>
              <w:t>сирови. и материј</w:t>
            </w:r>
            <w:r w:rsidRPr="00753A24">
              <w:rPr>
                <w:rFonts w:ascii="Calibri" w:eastAsia="Times New Roman" w:hAnsi="Calibri" w:cs="Times New Roman"/>
                <w:color w:val="000000"/>
                <w:szCs w:val="24"/>
              </w:rPr>
              <w:t>.</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700.000,00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719.789,00</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674.547,00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93,71</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96,36</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2</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511010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3B2919" w:rsidP="00753A24">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 лаборатор. материј</w:t>
            </w:r>
            <w:r w:rsidR="00753A24" w:rsidRPr="00753A24">
              <w:rPr>
                <w:rFonts w:ascii="Calibri" w:eastAsia="Times New Roman" w:hAnsi="Calibri" w:cs="Times New Roman"/>
                <w:color w:val="000000"/>
                <w:szCs w:val="24"/>
              </w:rPr>
              <w:t>.</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110.000,00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51.010,00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71.791,00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140,74</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65,26</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3</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511100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3B2919" w:rsidP="00753A24">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w:t>
            </w:r>
            <w:r w:rsidR="00753A24" w:rsidRPr="00753A24">
              <w:rPr>
                <w:rFonts w:ascii="Calibri" w:eastAsia="Times New Roman" w:hAnsi="Calibri" w:cs="Times New Roman"/>
                <w:color w:val="000000"/>
                <w:szCs w:val="24"/>
              </w:rPr>
              <w:t xml:space="preserve"> резервних дијелова</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28.000,00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28.188,00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41.345,00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146,68</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147,66</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4</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512200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3B2919" w:rsidP="00753A24">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 канцелар</w:t>
            </w:r>
            <w:r w:rsidR="00753A24" w:rsidRPr="00753A24">
              <w:rPr>
                <w:rFonts w:ascii="Calibri" w:eastAsia="Times New Roman" w:hAnsi="Calibri" w:cs="Times New Roman"/>
                <w:color w:val="000000"/>
                <w:szCs w:val="24"/>
              </w:rPr>
              <w:t>.материјала</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27.000,00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22.575,00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22.466,00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99,52</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83,21</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5</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512300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ауто гума</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8.000,00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5.553,00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4.544,00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81,83</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56,80</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6</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512400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3B2919" w:rsidP="00753A24">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Трошков.</w:t>
            </w:r>
            <w:r w:rsidR="00753A24" w:rsidRPr="00753A24">
              <w:rPr>
                <w:rFonts w:ascii="Calibri" w:eastAsia="Times New Roman" w:hAnsi="Calibri" w:cs="Times New Roman"/>
                <w:color w:val="000000"/>
                <w:szCs w:val="24"/>
              </w:rPr>
              <w:t xml:space="preserve"> осталог материјала</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15.000,00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12.550,00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13.344,00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106,33</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88,96</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7</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512500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3B2919" w:rsidP="00753A24">
            <w:pPr>
              <w:jc w:val="left"/>
              <w:rPr>
                <w:rFonts w:ascii="Calibri" w:eastAsia="Times New Roman" w:hAnsi="Calibri" w:cs="Times New Roman"/>
                <w:color w:val="000000"/>
                <w:szCs w:val="24"/>
              </w:rPr>
            </w:pPr>
            <w:r>
              <w:rPr>
                <w:rFonts w:ascii="Calibri" w:eastAsia="Times New Roman" w:hAnsi="Calibri" w:cs="Times New Roman"/>
                <w:color w:val="000000"/>
                <w:szCs w:val="24"/>
              </w:rPr>
              <w:t>Отпис ситног инвент</w:t>
            </w:r>
            <w:r w:rsidR="00753A24" w:rsidRPr="00753A24">
              <w:rPr>
                <w:rFonts w:ascii="Calibri" w:eastAsia="Times New Roman" w:hAnsi="Calibri" w:cs="Times New Roman"/>
                <w:color w:val="000000"/>
                <w:szCs w:val="24"/>
              </w:rPr>
              <w:t>. и алата</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45.000,00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45.006,00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70.790,00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157,29</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157,31</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8</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513000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горива и мазива</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125.000,00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100.034,00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157.447,00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157,39</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125,96</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9</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513300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3B2919" w:rsidP="00753A24">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w:t>
            </w:r>
            <w:r w:rsidR="00753A24" w:rsidRPr="00753A24">
              <w:rPr>
                <w:rFonts w:ascii="Calibri" w:eastAsia="Times New Roman" w:hAnsi="Calibri" w:cs="Times New Roman"/>
                <w:color w:val="000000"/>
                <w:szCs w:val="24"/>
              </w:rPr>
              <w:t>. електричне енергије</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430.000,00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393.404,00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391.358,00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99,48</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91,01</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10</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520000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бруто зарада</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3.850.000,00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3.837.813,00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4.276.474,00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111,43</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111,08</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11</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522000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бруто накнада Управљачког одбора</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136.000,00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31.841,00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31.841,00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100,00</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23,41</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12</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522100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бруто накнада Надзорног одбора</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31.344,00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31.841,00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101,59</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13</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522200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 бруто накна. ПИУ тима</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41.460,00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39.801,00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96,00</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14</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523000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бруто накнада одбора за ревизију</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29.851,00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29.851,00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100,00</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15</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524000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3B2919" w:rsidP="00753A24">
            <w:pPr>
              <w:jc w:val="left"/>
              <w:rPr>
                <w:rFonts w:ascii="Calibri" w:eastAsia="Times New Roman" w:hAnsi="Calibri" w:cs="Times New Roman"/>
                <w:color w:val="000000"/>
                <w:szCs w:val="24"/>
              </w:rPr>
            </w:pPr>
            <w:r>
              <w:rPr>
                <w:rFonts w:ascii="Calibri" w:eastAsia="Times New Roman" w:hAnsi="Calibri" w:cs="Times New Roman"/>
                <w:color w:val="000000"/>
                <w:szCs w:val="24"/>
              </w:rPr>
              <w:t>Отпремни.</w:t>
            </w:r>
            <w:r w:rsidR="00753A24" w:rsidRPr="00753A24">
              <w:rPr>
                <w:rFonts w:ascii="Calibri" w:eastAsia="Times New Roman" w:hAnsi="Calibri" w:cs="Times New Roman"/>
                <w:color w:val="000000"/>
                <w:szCs w:val="24"/>
              </w:rPr>
              <w:t xml:space="preserve"> за одлазак у пен.</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4.985,00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6.195,00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124,27</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16</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524300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3B2919" w:rsidP="00753A24">
            <w:pPr>
              <w:jc w:val="left"/>
              <w:rPr>
                <w:rFonts w:ascii="Calibri" w:eastAsia="Times New Roman" w:hAnsi="Calibri" w:cs="Times New Roman"/>
                <w:color w:val="000000"/>
                <w:szCs w:val="24"/>
              </w:rPr>
            </w:pPr>
            <w:r>
              <w:rPr>
                <w:rFonts w:ascii="Calibri" w:eastAsia="Times New Roman" w:hAnsi="Calibri" w:cs="Times New Roman"/>
                <w:color w:val="000000"/>
                <w:szCs w:val="24"/>
              </w:rPr>
              <w:t>Помоћ запосленом и пород</w:t>
            </w:r>
            <w:r w:rsidR="00753A24" w:rsidRPr="00753A24">
              <w:rPr>
                <w:rFonts w:ascii="Calibri" w:eastAsia="Times New Roman" w:hAnsi="Calibri" w:cs="Times New Roman"/>
                <w:color w:val="000000"/>
                <w:szCs w:val="24"/>
              </w:rPr>
              <w:t>.</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27.981,00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24.787,00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88,59</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17</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525000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дневница на службеном путу</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9.627,00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10.470,00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108,76</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18</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529000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Накнада трошкова превоза у јавном саобраћају</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270.000,00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48.955,00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52.571,00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107,39</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19,47</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19</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529200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Регрес за кориштење годишњег одмора</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139.054,00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177.095,00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127,36</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474513">
        <w:trPr>
          <w:trHeight w:val="402"/>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lastRenderedPageBreak/>
              <w:t>20</w:t>
            </w:r>
          </w:p>
        </w:tc>
        <w:tc>
          <w:tcPr>
            <w:tcW w:w="946" w:type="dxa"/>
            <w:tcBorders>
              <w:top w:val="single" w:sz="4" w:space="0" w:color="auto"/>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529300</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Јубиларне награде</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 </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4.229,00</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9.983,00</w:t>
            </w:r>
          </w:p>
        </w:tc>
        <w:tc>
          <w:tcPr>
            <w:tcW w:w="887" w:type="dxa"/>
            <w:tcBorders>
              <w:top w:val="single" w:sz="4" w:space="0" w:color="auto"/>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236,06</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21</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529900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3B2919" w:rsidP="00753A24">
            <w:pPr>
              <w:jc w:val="left"/>
              <w:rPr>
                <w:rFonts w:ascii="Calibri" w:eastAsia="Times New Roman" w:hAnsi="Calibri" w:cs="Times New Roman"/>
                <w:color w:val="000000"/>
                <w:szCs w:val="24"/>
              </w:rPr>
            </w:pPr>
            <w:r>
              <w:rPr>
                <w:rFonts w:ascii="Calibri" w:eastAsia="Times New Roman" w:hAnsi="Calibri" w:cs="Times New Roman"/>
                <w:color w:val="000000"/>
                <w:szCs w:val="24"/>
              </w:rPr>
              <w:t>Остала лич.прим</w:t>
            </w:r>
            <w:r w:rsidR="00753A24" w:rsidRPr="00753A24">
              <w:rPr>
                <w:rFonts w:ascii="Calibri" w:eastAsia="Times New Roman" w:hAnsi="Calibri" w:cs="Times New Roman"/>
                <w:color w:val="000000"/>
                <w:szCs w:val="24"/>
              </w:rPr>
              <w:t>.нов.дје.пак.</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47.968,00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8.064,00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16,81</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22</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531000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превоза</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20.000,00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37.748,00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38.994,00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103,30</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194,97</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23</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531300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ПТТ услуга</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55.000,00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55.134,00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64.888,00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117,69</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117,98</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24</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532000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3B2919" w:rsidP="00753A24">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 за услуге на текућем одржав</w:t>
            </w:r>
            <w:r w:rsidR="00753A24" w:rsidRPr="00753A24">
              <w:rPr>
                <w:rFonts w:ascii="Calibri" w:eastAsia="Times New Roman" w:hAnsi="Calibri" w:cs="Times New Roman"/>
                <w:color w:val="000000"/>
                <w:szCs w:val="24"/>
              </w:rPr>
              <w:t>. основних средстава</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65.000,00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63.778,00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112.792,00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176,85</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173,53</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25</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533000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3B2919" w:rsidP="00753A24">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w:t>
            </w:r>
            <w:r w:rsidR="00753A24" w:rsidRPr="00753A24">
              <w:rPr>
                <w:rFonts w:ascii="Calibri" w:eastAsia="Times New Roman" w:hAnsi="Calibri" w:cs="Times New Roman"/>
                <w:color w:val="000000"/>
                <w:szCs w:val="24"/>
              </w:rPr>
              <w:t>. закупнине пословног про. правна лица и предузе</w:t>
            </w:r>
            <w:r>
              <w:rPr>
                <w:rFonts w:ascii="Calibri" w:eastAsia="Times New Roman" w:hAnsi="Calibri" w:cs="Times New Roman"/>
                <w:color w:val="000000"/>
                <w:szCs w:val="24"/>
              </w:rPr>
              <w:t>.</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2.400,00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2.359,00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2.359,00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100,00</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98,29</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26</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535000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огласа на радију телевизији и у биоскопима</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70.000,00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59.756,00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57.246,00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95,80</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81,78</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27</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535900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Остали трошкови за рекламу и пропаганду</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12.817,00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85.407,00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666,36</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28</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539100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000315" w:rsidP="00753A24">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Трошков.</w:t>
            </w:r>
            <w:r w:rsidR="00753A24" w:rsidRPr="00753A24">
              <w:rPr>
                <w:rFonts w:ascii="Calibri" w:eastAsia="Times New Roman" w:hAnsi="Calibri" w:cs="Times New Roman"/>
                <w:color w:val="000000"/>
                <w:szCs w:val="24"/>
              </w:rPr>
              <w:t xml:space="preserve"> комуналних услуга</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30.000,00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9.839,00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10.164,00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103,30</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33,88</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29</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539200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000315" w:rsidP="00753A24">
            <w:pPr>
              <w:jc w:val="left"/>
              <w:rPr>
                <w:rFonts w:ascii="Calibri" w:eastAsia="Times New Roman" w:hAnsi="Calibri" w:cs="Times New Roman"/>
                <w:color w:val="000000"/>
                <w:szCs w:val="24"/>
              </w:rPr>
            </w:pPr>
            <w:r>
              <w:rPr>
                <w:rFonts w:ascii="Calibri" w:eastAsia="Times New Roman" w:hAnsi="Calibri" w:cs="Times New Roman"/>
                <w:color w:val="000000"/>
                <w:szCs w:val="24"/>
              </w:rPr>
              <w:t>Трош</w:t>
            </w:r>
            <w:r w:rsidR="00753A24" w:rsidRPr="00753A24">
              <w:rPr>
                <w:rFonts w:ascii="Calibri" w:eastAsia="Times New Roman" w:hAnsi="Calibri" w:cs="Times New Roman"/>
                <w:color w:val="000000"/>
                <w:szCs w:val="24"/>
              </w:rPr>
              <w:t>. за услуге заш. на раду</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25.000,00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9.916,00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2.416,00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24,36</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9,66</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30</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539500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000315" w:rsidP="00753A24">
            <w:pPr>
              <w:jc w:val="left"/>
              <w:rPr>
                <w:rFonts w:ascii="Calibri" w:eastAsia="Times New Roman" w:hAnsi="Calibri" w:cs="Times New Roman"/>
                <w:color w:val="000000"/>
                <w:szCs w:val="24"/>
              </w:rPr>
            </w:pPr>
            <w:r>
              <w:rPr>
                <w:rFonts w:ascii="Calibri" w:eastAsia="Times New Roman" w:hAnsi="Calibri" w:cs="Times New Roman"/>
                <w:color w:val="000000"/>
                <w:szCs w:val="24"/>
              </w:rPr>
              <w:t>Произво.</w:t>
            </w:r>
            <w:r w:rsidR="00753A24" w:rsidRPr="00753A24">
              <w:rPr>
                <w:rFonts w:ascii="Calibri" w:eastAsia="Times New Roman" w:hAnsi="Calibri" w:cs="Times New Roman"/>
                <w:color w:val="000000"/>
                <w:szCs w:val="24"/>
              </w:rPr>
              <w:t xml:space="preserve"> услуге по уговору о привреме. и поврем. посло.</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15.000,00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20.327,00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20.346,00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100,09</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135,64</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31</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539600</w:t>
            </w:r>
          </w:p>
        </w:tc>
        <w:tc>
          <w:tcPr>
            <w:tcW w:w="3220" w:type="dxa"/>
            <w:tcBorders>
              <w:top w:val="nil"/>
              <w:left w:val="nil"/>
              <w:bottom w:val="single" w:sz="4" w:space="0" w:color="auto"/>
              <w:right w:val="single" w:sz="4" w:space="0" w:color="auto"/>
            </w:tcBorders>
            <w:shd w:val="clear" w:color="auto" w:fill="auto"/>
            <w:noWrap/>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 xml:space="preserve">Бакте. и хемијска </w:t>
            </w:r>
            <w:r w:rsidR="00000315">
              <w:rPr>
                <w:rFonts w:ascii="Calibri" w:eastAsia="Times New Roman" w:hAnsi="Calibri" w:cs="Times New Roman"/>
                <w:color w:val="000000"/>
                <w:szCs w:val="24"/>
              </w:rPr>
              <w:t>анал</w:t>
            </w:r>
            <w:r w:rsidRPr="00753A24">
              <w:rPr>
                <w:rFonts w:ascii="Calibri" w:eastAsia="Times New Roman" w:hAnsi="Calibri" w:cs="Times New Roman"/>
                <w:color w:val="000000"/>
                <w:szCs w:val="24"/>
              </w:rPr>
              <w:t>. воде</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67.000,00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49.470,00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70.265,00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142,04</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104,87</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32</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539900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000315" w:rsidP="00753A24">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w:t>
            </w:r>
            <w:r w:rsidR="00753A24" w:rsidRPr="00753A24">
              <w:rPr>
                <w:rFonts w:ascii="Calibri" w:eastAsia="Times New Roman" w:hAnsi="Calibri" w:cs="Times New Roman"/>
                <w:color w:val="000000"/>
                <w:szCs w:val="24"/>
              </w:rPr>
              <w:t>. осталих прои. услуга</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250.000,00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321.133,00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417.346,00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129,96</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166,94</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33</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539910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000315" w:rsidP="00753A24">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w:t>
            </w:r>
            <w:r w:rsidR="00753A24" w:rsidRPr="00753A24">
              <w:rPr>
                <w:rFonts w:ascii="Calibri" w:eastAsia="Times New Roman" w:hAnsi="Calibri" w:cs="Times New Roman"/>
                <w:color w:val="000000"/>
                <w:szCs w:val="24"/>
              </w:rPr>
              <w:t>. осталих про</w:t>
            </w:r>
            <w:r>
              <w:rPr>
                <w:rFonts w:ascii="Calibri" w:eastAsia="Times New Roman" w:hAnsi="Calibri" w:cs="Times New Roman"/>
                <w:color w:val="000000"/>
                <w:szCs w:val="24"/>
              </w:rPr>
              <w:t>изводних услуга - услуге надзор.</w:t>
            </w:r>
            <w:r w:rsidR="00753A24" w:rsidRPr="00753A24">
              <w:rPr>
                <w:rFonts w:ascii="Calibri" w:eastAsia="Times New Roman" w:hAnsi="Calibri" w:cs="Times New Roman"/>
                <w:color w:val="000000"/>
                <w:szCs w:val="24"/>
              </w:rPr>
              <w:t xml:space="preserve"> ППОВ</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26.000,00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50.069,00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25.034,00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50,00</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96,28</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34</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540000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амортизације</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1.700.000,00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1.661.032,00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1.690.912,00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101,80</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99,47</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35</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541400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 xml:space="preserve">Тро. </w:t>
            </w:r>
            <w:r w:rsidR="00000315">
              <w:rPr>
                <w:rFonts w:ascii="Calibri" w:eastAsia="Times New Roman" w:hAnsi="Calibri" w:cs="Times New Roman"/>
                <w:color w:val="000000"/>
                <w:szCs w:val="24"/>
              </w:rPr>
              <w:t>резервисања за отпрем</w:t>
            </w:r>
            <w:r w:rsidRPr="00753A24">
              <w:rPr>
                <w:rFonts w:ascii="Calibri" w:eastAsia="Times New Roman" w:hAnsi="Calibri" w:cs="Times New Roman"/>
                <w:color w:val="000000"/>
                <w:szCs w:val="24"/>
              </w:rPr>
              <w:t>.</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10.000,00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7.867,00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8.247,00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104,83</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82,47</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36</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550100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000315" w:rsidP="00753A24">
            <w:pPr>
              <w:jc w:val="left"/>
              <w:rPr>
                <w:rFonts w:ascii="Calibri" w:eastAsia="Times New Roman" w:hAnsi="Calibri" w:cs="Times New Roman"/>
                <w:color w:val="000000"/>
                <w:szCs w:val="24"/>
              </w:rPr>
            </w:pPr>
            <w:r>
              <w:rPr>
                <w:rFonts w:ascii="Calibri" w:eastAsia="Times New Roman" w:hAnsi="Calibri" w:cs="Times New Roman"/>
                <w:color w:val="000000"/>
                <w:szCs w:val="24"/>
              </w:rPr>
              <w:t>Трош. ревизи. финанс</w:t>
            </w:r>
            <w:r w:rsidR="00753A24" w:rsidRPr="00753A24">
              <w:rPr>
                <w:rFonts w:ascii="Calibri" w:eastAsia="Times New Roman" w:hAnsi="Calibri" w:cs="Times New Roman"/>
                <w:color w:val="000000"/>
                <w:szCs w:val="24"/>
              </w:rPr>
              <w:t>. извје.</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14.000,00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12.890,00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12.799,00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99,29</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91,42</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37</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550110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Ревизија сектора за ИТ</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5.900,00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 </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0,00</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38</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550200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000315" w:rsidP="00753A24">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Трошков.</w:t>
            </w:r>
            <w:r w:rsidR="00753A24" w:rsidRPr="00753A24">
              <w:rPr>
                <w:rFonts w:ascii="Calibri" w:eastAsia="Times New Roman" w:hAnsi="Calibri" w:cs="Times New Roman"/>
                <w:color w:val="000000"/>
                <w:szCs w:val="24"/>
              </w:rPr>
              <w:t xml:space="preserve"> адвокатских услуга</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10.000,00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2.293,00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12.643,00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551,37</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126,43</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39</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550300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здравствен.</w:t>
            </w:r>
            <w:r w:rsidR="00000315">
              <w:rPr>
                <w:rFonts w:ascii="Calibri" w:eastAsia="Times New Roman" w:hAnsi="Calibri" w:cs="Times New Roman"/>
                <w:color w:val="000000"/>
                <w:szCs w:val="24"/>
              </w:rPr>
              <w:t xml:space="preserve"> </w:t>
            </w:r>
            <w:r w:rsidRPr="00753A24">
              <w:rPr>
                <w:rFonts w:ascii="Calibri" w:eastAsia="Times New Roman" w:hAnsi="Calibri" w:cs="Times New Roman"/>
                <w:color w:val="000000"/>
                <w:szCs w:val="24"/>
              </w:rPr>
              <w:t>услуга</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15.000,00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9.750,00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12.157,00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124,69</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81,05</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40</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550500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Услуге у вези са стручним усавршавањем семинари</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25.000,00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22.697,00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13.051,00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57,50</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52,20</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41</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550600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Услуге за из</w:t>
            </w:r>
            <w:r w:rsidR="00000315">
              <w:rPr>
                <w:rFonts w:ascii="Calibri" w:eastAsia="Times New Roman" w:hAnsi="Calibri" w:cs="Times New Roman"/>
                <w:color w:val="000000"/>
                <w:szCs w:val="24"/>
              </w:rPr>
              <w:t>мјене - врше на постојећ. прогр</w:t>
            </w:r>
            <w:r w:rsidRPr="00753A24">
              <w:rPr>
                <w:rFonts w:ascii="Calibri" w:eastAsia="Times New Roman" w:hAnsi="Calibri" w:cs="Times New Roman"/>
                <w:color w:val="000000"/>
                <w:szCs w:val="24"/>
              </w:rPr>
              <w:t>. за рачунаре</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10.000,00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14.300,00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16.700,00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116,78</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167,00</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42</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550900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000315" w:rsidP="00753A24">
            <w:pPr>
              <w:jc w:val="left"/>
              <w:rPr>
                <w:rFonts w:ascii="Calibri" w:eastAsia="Times New Roman" w:hAnsi="Calibri" w:cs="Times New Roman"/>
                <w:color w:val="000000"/>
                <w:szCs w:val="24"/>
              </w:rPr>
            </w:pPr>
            <w:r>
              <w:rPr>
                <w:rFonts w:ascii="Calibri" w:eastAsia="Times New Roman" w:hAnsi="Calibri" w:cs="Times New Roman"/>
                <w:color w:val="000000"/>
                <w:szCs w:val="24"/>
              </w:rPr>
              <w:t>Остале непроизв</w:t>
            </w:r>
            <w:r w:rsidR="00753A24" w:rsidRPr="00753A24">
              <w:rPr>
                <w:rFonts w:ascii="Calibri" w:eastAsia="Times New Roman" w:hAnsi="Calibri" w:cs="Times New Roman"/>
                <w:color w:val="000000"/>
                <w:szCs w:val="24"/>
              </w:rPr>
              <w:t>.услуге-шпе.</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3.000,00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2.005,00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1.800,00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89,78</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60,00</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43</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551000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репрезентације</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40.000,00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41.819,00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68.452,00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163,69</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171,13</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166F90">
        <w:trPr>
          <w:trHeight w:val="402"/>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lastRenderedPageBreak/>
              <w:t>44</w:t>
            </w:r>
          </w:p>
        </w:tc>
        <w:tc>
          <w:tcPr>
            <w:tcW w:w="946" w:type="dxa"/>
            <w:tcBorders>
              <w:top w:val="single" w:sz="4" w:space="0" w:color="auto"/>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551300</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 преноћишта и исхране</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 </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173,00</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74,00</w:t>
            </w:r>
          </w:p>
        </w:tc>
        <w:tc>
          <w:tcPr>
            <w:tcW w:w="887" w:type="dxa"/>
            <w:tcBorders>
              <w:top w:val="single" w:sz="4" w:space="0" w:color="auto"/>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42,77</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45</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552000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07445" w:rsidP="00753A24">
            <w:pPr>
              <w:jc w:val="left"/>
              <w:rPr>
                <w:rFonts w:ascii="Calibri" w:eastAsia="Times New Roman" w:hAnsi="Calibri" w:cs="Times New Roman"/>
                <w:color w:val="000000"/>
                <w:szCs w:val="24"/>
              </w:rPr>
            </w:pPr>
            <w:r>
              <w:rPr>
                <w:rFonts w:ascii="Calibri" w:eastAsia="Times New Roman" w:hAnsi="Calibri" w:cs="Times New Roman"/>
                <w:color w:val="000000"/>
                <w:szCs w:val="24"/>
              </w:rPr>
              <w:t>Прем. осигурања стал. имов</w:t>
            </w:r>
            <w:r w:rsidR="00753A24" w:rsidRPr="00753A24">
              <w:rPr>
                <w:rFonts w:ascii="Calibri" w:eastAsia="Times New Roman" w:hAnsi="Calibri" w:cs="Times New Roman"/>
                <w:color w:val="000000"/>
                <w:szCs w:val="24"/>
              </w:rPr>
              <w:t>.</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5.000,00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4.449,00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9.104,00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204,63</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182,08</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46</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552700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07445" w:rsidP="00753A24">
            <w:pPr>
              <w:jc w:val="left"/>
              <w:rPr>
                <w:rFonts w:ascii="Calibri" w:eastAsia="Times New Roman" w:hAnsi="Calibri" w:cs="Times New Roman"/>
                <w:color w:val="000000"/>
                <w:szCs w:val="24"/>
              </w:rPr>
            </w:pPr>
            <w:r>
              <w:rPr>
                <w:rFonts w:ascii="Calibri" w:eastAsia="Times New Roman" w:hAnsi="Calibri" w:cs="Times New Roman"/>
                <w:color w:val="000000"/>
                <w:szCs w:val="24"/>
              </w:rPr>
              <w:t>Премија осигурања запосле. од посљедица несре</w:t>
            </w:r>
            <w:r w:rsidR="00753A24" w:rsidRPr="00753A24">
              <w:rPr>
                <w:rFonts w:ascii="Calibri" w:eastAsia="Times New Roman" w:hAnsi="Calibri" w:cs="Times New Roman"/>
                <w:color w:val="000000"/>
                <w:szCs w:val="24"/>
              </w:rPr>
              <w:t>. случаја</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3.000,00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2.260,00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3.588,00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158,76</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119,60</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47</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553000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 платног промета у зем</w:t>
            </w:r>
            <w:r w:rsidR="00707445">
              <w:rPr>
                <w:rFonts w:ascii="Calibri" w:eastAsia="Times New Roman" w:hAnsi="Calibri" w:cs="Times New Roman"/>
                <w:color w:val="000000"/>
                <w:szCs w:val="24"/>
              </w:rPr>
              <w:t>.</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20.000,00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21.623,00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23.562,00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108,97</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117,81</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48</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553010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 платног проме. гаранци.</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3.000,00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2.010,00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3.310,00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164,68</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110,33</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49</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554000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Чланарине пословним и другим удружењима</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8.000,00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11.075,00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13.513,00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122,01</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168,91</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50</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555000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Порез на имовину</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27.000,00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12.619,00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12.509,00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99,13</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46,33</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51</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555100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Накнада за шуме</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6.847,00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6.621,00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96,70</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52</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555200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07445" w:rsidP="00753A24">
            <w:pPr>
              <w:jc w:val="left"/>
              <w:rPr>
                <w:rFonts w:ascii="Calibri" w:eastAsia="Times New Roman" w:hAnsi="Calibri" w:cs="Times New Roman"/>
                <w:color w:val="000000"/>
                <w:szCs w:val="24"/>
              </w:rPr>
            </w:pPr>
            <w:r>
              <w:rPr>
                <w:rFonts w:ascii="Calibri" w:eastAsia="Times New Roman" w:hAnsi="Calibri" w:cs="Times New Roman"/>
                <w:color w:val="000000"/>
                <w:szCs w:val="24"/>
              </w:rPr>
              <w:t>Накнада за противп</w:t>
            </w:r>
            <w:r w:rsidR="00753A24" w:rsidRPr="00753A24">
              <w:rPr>
                <w:rFonts w:ascii="Calibri" w:eastAsia="Times New Roman" w:hAnsi="Calibri" w:cs="Times New Roman"/>
                <w:color w:val="000000"/>
                <w:szCs w:val="24"/>
              </w:rPr>
              <w:t>. заштиту</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3.617,00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3.705,00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102,43</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53</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555400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07445" w:rsidP="00753A24">
            <w:pPr>
              <w:jc w:val="left"/>
              <w:rPr>
                <w:rFonts w:ascii="Calibri" w:eastAsia="Times New Roman" w:hAnsi="Calibri" w:cs="Times New Roman"/>
                <w:color w:val="000000"/>
                <w:szCs w:val="24"/>
              </w:rPr>
            </w:pPr>
            <w:r>
              <w:rPr>
                <w:rFonts w:ascii="Calibri" w:eastAsia="Times New Roman" w:hAnsi="Calibri" w:cs="Times New Roman"/>
                <w:color w:val="000000"/>
                <w:szCs w:val="24"/>
              </w:rPr>
              <w:t>Накнада за кор</w:t>
            </w:r>
            <w:r w:rsidR="00753A24" w:rsidRPr="00753A24">
              <w:rPr>
                <w:rFonts w:ascii="Calibri" w:eastAsia="Times New Roman" w:hAnsi="Calibri" w:cs="Times New Roman"/>
                <w:color w:val="000000"/>
                <w:szCs w:val="24"/>
              </w:rPr>
              <w:t>. и зага. вода</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2.298,00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2.513,00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109,36</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54</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556000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Допринос за професионалну рехабилитацију инвалида</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8.000,00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7.656,00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8.453,00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110,41</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105,66</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55</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556300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Допринос за солидарност на терет послодавца</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947,00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 </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56</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559000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 xml:space="preserve">Тршкови </w:t>
            </w:r>
            <w:r w:rsidR="00707445">
              <w:rPr>
                <w:rFonts w:ascii="Calibri" w:eastAsia="Times New Roman" w:hAnsi="Calibri" w:cs="Times New Roman"/>
                <w:color w:val="000000"/>
                <w:szCs w:val="24"/>
              </w:rPr>
              <w:t>огласа у штампани.</w:t>
            </w:r>
            <w:r w:rsidRPr="00753A24">
              <w:rPr>
                <w:rFonts w:ascii="Calibri" w:eastAsia="Times New Roman" w:hAnsi="Calibri" w:cs="Times New Roman"/>
                <w:color w:val="000000"/>
                <w:szCs w:val="24"/>
              </w:rPr>
              <w:t xml:space="preserve"> и другим медијима</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230.000,00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7.675,00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3.871,00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50,44</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1,68</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57</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559100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07445" w:rsidP="00753A24">
            <w:pPr>
              <w:jc w:val="left"/>
              <w:rPr>
                <w:rFonts w:ascii="Calibri" w:eastAsia="Times New Roman" w:hAnsi="Calibri" w:cs="Times New Roman"/>
                <w:color w:val="000000"/>
                <w:szCs w:val="24"/>
              </w:rPr>
            </w:pPr>
            <w:r>
              <w:rPr>
                <w:rFonts w:ascii="Calibri" w:eastAsia="Times New Roman" w:hAnsi="Calibri" w:cs="Times New Roman"/>
                <w:color w:val="000000"/>
                <w:szCs w:val="24"/>
              </w:rPr>
              <w:t>Таксе(админис</w:t>
            </w:r>
            <w:r w:rsidR="00753A24" w:rsidRPr="00753A24">
              <w:rPr>
                <w:rFonts w:ascii="Calibri" w:eastAsia="Times New Roman" w:hAnsi="Calibri" w:cs="Times New Roman"/>
                <w:color w:val="000000"/>
                <w:szCs w:val="24"/>
              </w:rPr>
              <w:t>. судске,реги.)</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28.171,00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30.351,00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107,74</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58</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559300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07445" w:rsidP="00753A24">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w:t>
            </w:r>
            <w:r w:rsidR="00753A24" w:rsidRPr="00753A24">
              <w:rPr>
                <w:rFonts w:ascii="Calibri" w:eastAsia="Times New Roman" w:hAnsi="Calibri" w:cs="Times New Roman"/>
                <w:color w:val="000000"/>
                <w:szCs w:val="24"/>
              </w:rPr>
              <w:t xml:space="preserve"> пре</w:t>
            </w:r>
            <w:r>
              <w:rPr>
                <w:rFonts w:ascii="Calibri" w:eastAsia="Times New Roman" w:hAnsi="Calibri" w:cs="Times New Roman"/>
                <w:color w:val="000000"/>
                <w:szCs w:val="24"/>
              </w:rPr>
              <w:t>плате на стручна издања и службени</w:t>
            </w:r>
            <w:r w:rsidR="00753A24" w:rsidRPr="00753A24">
              <w:rPr>
                <w:rFonts w:ascii="Calibri" w:eastAsia="Times New Roman" w:hAnsi="Calibri" w:cs="Times New Roman"/>
                <w:color w:val="000000"/>
                <w:szCs w:val="24"/>
              </w:rPr>
              <w:t xml:space="preserve"> лист</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4.619,00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2.676,00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57,93</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59</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559500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07445" w:rsidP="00753A24">
            <w:pPr>
              <w:jc w:val="left"/>
              <w:rPr>
                <w:rFonts w:ascii="Calibri" w:eastAsia="Times New Roman" w:hAnsi="Calibri" w:cs="Times New Roman"/>
                <w:color w:val="000000"/>
                <w:szCs w:val="24"/>
              </w:rPr>
            </w:pPr>
            <w:r>
              <w:rPr>
                <w:rFonts w:ascii="Calibri" w:eastAsia="Times New Roman" w:hAnsi="Calibri" w:cs="Times New Roman"/>
                <w:color w:val="000000"/>
                <w:szCs w:val="24"/>
              </w:rPr>
              <w:t>Трош</w:t>
            </w:r>
            <w:r w:rsidR="00753A24" w:rsidRPr="00753A24">
              <w:rPr>
                <w:rFonts w:ascii="Calibri" w:eastAsia="Times New Roman" w:hAnsi="Calibri" w:cs="Times New Roman"/>
                <w:color w:val="000000"/>
                <w:szCs w:val="24"/>
              </w:rPr>
              <w:t>. учешћа на тендерима</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15,00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 </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0,00</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60</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559600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Накнада за</w:t>
            </w:r>
            <w:r w:rsidR="00707445">
              <w:rPr>
                <w:rFonts w:ascii="Calibri" w:eastAsia="Times New Roman" w:hAnsi="Calibri" w:cs="Times New Roman"/>
                <w:color w:val="000000"/>
                <w:szCs w:val="24"/>
              </w:rPr>
              <w:t xml:space="preserve"> рад чланова омладинске и студе</w:t>
            </w:r>
            <w:r w:rsidRPr="00753A24">
              <w:rPr>
                <w:rFonts w:ascii="Calibri" w:eastAsia="Times New Roman" w:hAnsi="Calibri" w:cs="Times New Roman"/>
                <w:color w:val="000000"/>
                <w:szCs w:val="24"/>
              </w:rPr>
              <w:t>. задруге</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177.737,00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172.108,00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96,83</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61</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559900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07445" w:rsidP="00753A24">
            <w:pPr>
              <w:jc w:val="left"/>
              <w:rPr>
                <w:rFonts w:ascii="Calibri" w:eastAsia="Times New Roman" w:hAnsi="Calibri" w:cs="Times New Roman"/>
                <w:color w:val="000000"/>
                <w:szCs w:val="24"/>
              </w:rPr>
            </w:pPr>
            <w:r>
              <w:rPr>
                <w:rFonts w:ascii="Calibri" w:eastAsia="Times New Roman" w:hAnsi="Calibri" w:cs="Times New Roman"/>
                <w:color w:val="000000"/>
                <w:szCs w:val="24"/>
              </w:rPr>
              <w:t>Остали нематеријални трош</w:t>
            </w:r>
            <w:r w:rsidR="00753A24" w:rsidRPr="00753A24">
              <w:rPr>
                <w:rFonts w:ascii="Calibri" w:eastAsia="Times New Roman" w:hAnsi="Calibri" w:cs="Times New Roman"/>
                <w:color w:val="000000"/>
                <w:szCs w:val="24"/>
              </w:rPr>
              <w:t>.</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22.564,00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13.215,00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58,57</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62</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559910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Остали нема. тро. - царине</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88,00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410,00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465,91</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63</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561000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Расходи камата по краткоро. и дугорочним кредитима</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240.000,00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165.552,00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194.058,00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117,22</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80,86</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64</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561500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камата по финансијском лизингу</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9.655,00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 </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 </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65</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561600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Затезне камате у земљи</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 </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29.632,00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115.797,00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390,78</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F44B6E">
        <w:trPr>
          <w:trHeight w:val="78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lastRenderedPageBreak/>
              <w:t>66</w:t>
            </w:r>
          </w:p>
        </w:tc>
        <w:tc>
          <w:tcPr>
            <w:tcW w:w="946" w:type="dxa"/>
            <w:tcBorders>
              <w:top w:val="single" w:sz="4" w:space="0" w:color="auto"/>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570200</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753A24" w:rsidRPr="00753A24" w:rsidRDefault="00707445" w:rsidP="00753A24">
            <w:pPr>
              <w:jc w:val="left"/>
              <w:rPr>
                <w:rFonts w:ascii="Calibri" w:eastAsia="Times New Roman" w:hAnsi="Calibri" w:cs="Times New Roman"/>
                <w:color w:val="000000"/>
                <w:szCs w:val="24"/>
              </w:rPr>
            </w:pPr>
            <w:r>
              <w:rPr>
                <w:rFonts w:ascii="Calibri" w:eastAsia="Times New Roman" w:hAnsi="Calibri" w:cs="Times New Roman"/>
                <w:color w:val="000000"/>
                <w:szCs w:val="24"/>
              </w:rPr>
              <w:t>Неотписана вријед. и додат. тро. расхода постр</w:t>
            </w:r>
            <w:r w:rsidR="00753A24" w:rsidRPr="00753A24">
              <w:rPr>
                <w:rFonts w:ascii="Calibri" w:eastAsia="Times New Roman" w:hAnsi="Calibri" w:cs="Times New Roman"/>
                <w:color w:val="000000"/>
                <w:szCs w:val="24"/>
              </w:rPr>
              <w:t>. и опреме</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5.000,00</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1.873,00</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1.458,00</w:t>
            </w:r>
          </w:p>
        </w:tc>
        <w:tc>
          <w:tcPr>
            <w:tcW w:w="887" w:type="dxa"/>
            <w:tcBorders>
              <w:top w:val="single" w:sz="4" w:space="0" w:color="auto"/>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77,84</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29,16</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67</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578000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07445" w:rsidP="00753A24">
            <w:pPr>
              <w:jc w:val="left"/>
              <w:rPr>
                <w:rFonts w:ascii="Calibri" w:eastAsia="Times New Roman" w:hAnsi="Calibri" w:cs="Times New Roman"/>
                <w:color w:val="000000"/>
                <w:szCs w:val="24"/>
              </w:rPr>
            </w:pPr>
            <w:r>
              <w:rPr>
                <w:rFonts w:ascii="Calibri" w:eastAsia="Times New Roman" w:hAnsi="Calibri" w:cs="Times New Roman"/>
                <w:color w:val="000000"/>
                <w:szCs w:val="24"/>
              </w:rPr>
              <w:t>Отписи кратко</w:t>
            </w:r>
            <w:r w:rsidR="00753A24" w:rsidRPr="00753A24">
              <w:rPr>
                <w:rFonts w:ascii="Calibri" w:eastAsia="Times New Roman" w:hAnsi="Calibri" w:cs="Times New Roman"/>
                <w:color w:val="000000"/>
                <w:szCs w:val="24"/>
              </w:rPr>
              <w:t>. потраживања</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210.000,00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285.776,00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186.133,00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65,13</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88,63</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68</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579000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Кало, растур, квар и лом залиха материјала</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10.000,00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3.062,00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6.456,00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210,84</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64,56</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69</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579800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07445" w:rsidP="00753A24">
            <w:pPr>
              <w:jc w:val="left"/>
              <w:rPr>
                <w:rFonts w:ascii="Calibri" w:eastAsia="Times New Roman" w:hAnsi="Calibri" w:cs="Times New Roman"/>
                <w:color w:val="000000"/>
                <w:szCs w:val="24"/>
              </w:rPr>
            </w:pPr>
            <w:r>
              <w:rPr>
                <w:rFonts w:ascii="Calibri" w:eastAsia="Times New Roman" w:hAnsi="Calibri" w:cs="Times New Roman"/>
                <w:color w:val="000000"/>
                <w:szCs w:val="24"/>
              </w:rPr>
              <w:t>Издаци за хуман</w:t>
            </w:r>
            <w:r w:rsidR="00753A24" w:rsidRPr="00753A24">
              <w:rPr>
                <w:rFonts w:ascii="Calibri" w:eastAsia="Times New Roman" w:hAnsi="Calibri" w:cs="Times New Roman"/>
                <w:color w:val="000000"/>
                <w:szCs w:val="24"/>
              </w:rPr>
              <w:t>. и културне намјене и спортске циљеве</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20.000,00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21.160,00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42.032,00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198,64</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210,16</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r w:rsidRPr="00753A24">
              <w:rPr>
                <w:rFonts w:ascii="Calibri" w:eastAsia="Times New Roman" w:hAnsi="Calibri" w:cs="Times New Roman"/>
                <w:color w:val="000000"/>
                <w:sz w:val="22"/>
              </w:rPr>
              <w:t>70</w:t>
            </w:r>
          </w:p>
        </w:tc>
        <w:tc>
          <w:tcPr>
            <w:tcW w:w="946" w:type="dxa"/>
            <w:tcBorders>
              <w:top w:val="nil"/>
              <w:left w:val="nil"/>
              <w:bottom w:val="single" w:sz="4" w:space="0" w:color="auto"/>
              <w:right w:val="single" w:sz="4" w:space="0" w:color="auto"/>
            </w:tcBorders>
            <w:shd w:val="clear" w:color="000000" w:fill="FFFFFF"/>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579900</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Остали непоменути расходи</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30.000,00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color w:val="000000"/>
                <w:szCs w:val="24"/>
              </w:rPr>
            </w:pPr>
            <w:r w:rsidRPr="00753A24">
              <w:rPr>
                <w:rFonts w:ascii="Calibri" w:eastAsia="Times New Roman" w:hAnsi="Calibri" w:cs="Times New Roman"/>
                <w:color w:val="000000"/>
                <w:szCs w:val="24"/>
              </w:rPr>
              <w:t>5.888,00</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10.453,00</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177,53</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34,84</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570"/>
        </w:trPr>
        <w:tc>
          <w:tcPr>
            <w:tcW w:w="4835" w:type="dxa"/>
            <w:gridSpan w:val="3"/>
            <w:tcBorders>
              <w:top w:val="single" w:sz="4" w:space="0" w:color="auto"/>
              <w:left w:val="single" w:sz="4" w:space="0" w:color="auto"/>
              <w:bottom w:val="single" w:sz="4" w:space="0" w:color="auto"/>
              <w:right w:val="single" w:sz="4" w:space="0" w:color="000000"/>
            </w:tcBorders>
            <w:shd w:val="clear" w:color="000000" w:fill="FAC090"/>
            <w:vAlign w:val="center"/>
            <w:hideMark/>
          </w:tcPr>
          <w:p w:rsidR="00753A24" w:rsidRPr="00753A24" w:rsidRDefault="00753A24"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 xml:space="preserve">                        Укупни расходи:</w:t>
            </w:r>
          </w:p>
        </w:tc>
        <w:tc>
          <w:tcPr>
            <w:tcW w:w="1501" w:type="dxa"/>
            <w:tcBorders>
              <w:top w:val="nil"/>
              <w:left w:val="nil"/>
              <w:bottom w:val="single" w:sz="4" w:space="0" w:color="auto"/>
              <w:right w:val="single" w:sz="4" w:space="0" w:color="auto"/>
            </w:tcBorders>
            <w:shd w:val="clear" w:color="000000" w:fill="FAC090"/>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9.015.400,00</w:t>
            </w:r>
          </w:p>
        </w:tc>
        <w:tc>
          <w:tcPr>
            <w:tcW w:w="1501" w:type="dxa"/>
            <w:tcBorders>
              <w:top w:val="nil"/>
              <w:left w:val="nil"/>
              <w:bottom w:val="single" w:sz="4" w:space="0" w:color="auto"/>
              <w:right w:val="nil"/>
            </w:tcBorders>
            <w:shd w:val="clear" w:color="000000" w:fill="FAC090"/>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8.934.555,00</w:t>
            </w:r>
          </w:p>
        </w:tc>
        <w:tc>
          <w:tcPr>
            <w:tcW w:w="1501" w:type="dxa"/>
            <w:tcBorders>
              <w:top w:val="nil"/>
              <w:left w:val="single" w:sz="4" w:space="0" w:color="auto"/>
              <w:bottom w:val="single" w:sz="4" w:space="0" w:color="auto"/>
              <w:right w:val="single" w:sz="4" w:space="0" w:color="auto"/>
            </w:tcBorders>
            <w:shd w:val="clear" w:color="000000" w:fill="FAC090"/>
            <w:vAlign w:val="center"/>
            <w:hideMark/>
          </w:tcPr>
          <w:p w:rsidR="00753A24" w:rsidRPr="00753A24" w:rsidRDefault="00753A24" w:rsidP="00753A24">
            <w:pPr>
              <w:jc w:val="right"/>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9.767.195,00</w:t>
            </w:r>
          </w:p>
        </w:tc>
        <w:tc>
          <w:tcPr>
            <w:tcW w:w="887" w:type="dxa"/>
            <w:tcBorders>
              <w:top w:val="nil"/>
              <w:left w:val="nil"/>
              <w:bottom w:val="single" w:sz="4" w:space="0" w:color="auto"/>
              <w:right w:val="single" w:sz="4" w:space="0" w:color="auto"/>
            </w:tcBorders>
            <w:shd w:val="clear" w:color="000000" w:fill="FAC090"/>
            <w:vAlign w:val="center"/>
            <w:hideMark/>
          </w:tcPr>
          <w:p w:rsidR="00753A24" w:rsidRPr="00753A24" w:rsidRDefault="00753A24"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109,32</w:t>
            </w:r>
          </w:p>
        </w:tc>
        <w:tc>
          <w:tcPr>
            <w:tcW w:w="980" w:type="dxa"/>
            <w:tcBorders>
              <w:top w:val="nil"/>
              <w:left w:val="nil"/>
              <w:bottom w:val="single" w:sz="4" w:space="0" w:color="auto"/>
              <w:right w:val="single" w:sz="4" w:space="0" w:color="auto"/>
            </w:tcBorders>
            <w:shd w:val="clear" w:color="000000" w:fill="FAC090"/>
            <w:vAlign w:val="center"/>
            <w:hideMark/>
          </w:tcPr>
          <w:p w:rsidR="00753A24" w:rsidRPr="00753A24" w:rsidRDefault="00753A24"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108,34</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b/>
                <w:bCs/>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b/>
                <w:bCs/>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b/>
                <w:bCs/>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b/>
                <w:bCs/>
                <w:color w:val="000000"/>
              </w:rPr>
            </w:pPr>
          </w:p>
        </w:tc>
      </w:tr>
    </w:tbl>
    <w:p w:rsidR="00462C68" w:rsidRDefault="00462C68" w:rsidP="00CF2E25">
      <w:pPr>
        <w:spacing w:after="120"/>
        <w:rPr>
          <w:rFonts w:cs="Times New Roman"/>
        </w:rPr>
      </w:pPr>
    </w:p>
    <w:p w:rsidR="00641DF3" w:rsidRDefault="00641DF3" w:rsidP="00CF2E25">
      <w:pPr>
        <w:spacing w:after="120"/>
        <w:rPr>
          <w:rFonts w:cs="Times New Roman"/>
        </w:rPr>
      </w:pPr>
    </w:p>
    <w:p w:rsidR="0084710F" w:rsidRPr="006C529C" w:rsidRDefault="001014A1" w:rsidP="00CF2E25">
      <w:pPr>
        <w:spacing w:after="120"/>
        <w:rPr>
          <w:rFonts w:cs="Times New Roman"/>
          <w:b/>
          <w:lang w:val="sr-Cyrl-CS"/>
        </w:rPr>
      </w:pPr>
      <w:r>
        <w:rPr>
          <w:rFonts w:cs="Times New Roman"/>
          <w:lang w:val="sr-Cyrl-CS"/>
        </w:rPr>
        <w:t>Расходи,</w:t>
      </w:r>
      <w:r w:rsidR="000F25BA" w:rsidRPr="006C529C">
        <w:rPr>
          <w:rFonts w:cs="Times New Roman"/>
          <w:lang w:val="sr-Cyrl-CS"/>
        </w:rPr>
        <w:t xml:space="preserve"> у</w:t>
      </w:r>
      <w:r w:rsidR="00F52925" w:rsidRPr="006C529C">
        <w:rPr>
          <w:rFonts w:cs="Times New Roman"/>
          <w:lang w:val="sr-Cyrl-CS"/>
        </w:rPr>
        <w:t xml:space="preserve"> извјештајном периоду</w:t>
      </w:r>
      <w:r w:rsidR="0088490E" w:rsidRPr="006C529C">
        <w:rPr>
          <w:rFonts w:cs="Times New Roman"/>
          <w:lang w:val="sr-Cyrl-CS"/>
        </w:rPr>
        <w:t xml:space="preserve"> </w:t>
      </w:r>
      <w:r w:rsidR="00C744A4" w:rsidRPr="006C529C">
        <w:rPr>
          <w:rFonts w:cs="Times New Roman"/>
          <w:lang w:val="sr-Cyrl-CS"/>
        </w:rPr>
        <w:t>2018</w:t>
      </w:r>
      <w:r w:rsidR="000F25BA" w:rsidRPr="006C529C">
        <w:rPr>
          <w:rFonts w:cs="Times New Roman"/>
          <w:lang w:val="sr-Cyrl-CS"/>
        </w:rPr>
        <w:t xml:space="preserve">. </w:t>
      </w:r>
      <w:r w:rsidR="00F52925" w:rsidRPr="006C529C">
        <w:rPr>
          <w:rFonts w:cs="Times New Roman"/>
          <w:lang w:val="sr-Cyrl-CS"/>
        </w:rPr>
        <w:t>године</w:t>
      </w:r>
      <w:r w:rsidR="008A2112" w:rsidRPr="006C529C">
        <w:rPr>
          <w:rFonts w:cs="Times New Roman"/>
          <w:lang w:val="sr-Cyrl-CS"/>
        </w:rPr>
        <w:t>,</w:t>
      </w:r>
      <w:r w:rsidR="0088490E" w:rsidRPr="006C529C">
        <w:rPr>
          <w:rFonts w:cs="Times New Roman"/>
          <w:lang w:val="sr-Cyrl-CS"/>
        </w:rPr>
        <w:t xml:space="preserve"> </w:t>
      </w:r>
      <w:r w:rsidR="0084710F" w:rsidRPr="006C529C">
        <w:rPr>
          <w:rFonts w:cs="Times New Roman"/>
          <w:lang w:val="sr-Cyrl-CS"/>
        </w:rPr>
        <w:t>износе</w:t>
      </w:r>
      <w:r w:rsidR="0088490E" w:rsidRPr="006C529C">
        <w:rPr>
          <w:rFonts w:cs="Times New Roman"/>
          <w:lang w:val="sr-Cyrl-CS"/>
        </w:rPr>
        <w:t xml:space="preserve"> </w:t>
      </w:r>
      <w:r w:rsidR="006C529C" w:rsidRPr="006C529C">
        <w:rPr>
          <w:rFonts w:cs="Times New Roman"/>
          <w:b/>
          <w:lang w:val="sr-Cyrl-CS"/>
        </w:rPr>
        <w:t>9.767.195</w:t>
      </w:r>
      <w:r w:rsidR="000F25BA" w:rsidRPr="006C529C">
        <w:rPr>
          <w:rFonts w:cs="Times New Roman"/>
          <w:b/>
          <w:lang w:val="sr-Cyrl-CS"/>
        </w:rPr>
        <w:t>,00</w:t>
      </w:r>
      <w:r w:rsidR="0088490E" w:rsidRPr="006C529C">
        <w:rPr>
          <w:rFonts w:cs="Times New Roman"/>
          <w:b/>
          <w:lang w:val="sr-Cyrl-CS"/>
        </w:rPr>
        <w:t xml:space="preserve"> </w:t>
      </w:r>
      <w:r w:rsidR="0084710F" w:rsidRPr="006C529C">
        <w:rPr>
          <w:rFonts w:cs="Times New Roman"/>
          <w:b/>
          <w:lang w:val="sr-Latn-CS"/>
        </w:rPr>
        <w:t>KM</w:t>
      </w:r>
      <w:r w:rsidR="0088490E" w:rsidRPr="006C529C">
        <w:rPr>
          <w:rFonts w:cs="Times New Roman"/>
          <w:b/>
          <w:lang w:val="sr-Cyrl-BA"/>
        </w:rPr>
        <w:t xml:space="preserve"> </w:t>
      </w:r>
      <w:r w:rsidR="00C744A4" w:rsidRPr="006C529C">
        <w:rPr>
          <w:rFonts w:cs="Times New Roman"/>
          <w:lang w:val="sr-Cyrl-CS"/>
        </w:rPr>
        <w:t xml:space="preserve">и </w:t>
      </w:r>
      <w:r w:rsidR="00300937">
        <w:rPr>
          <w:rFonts w:cs="Times New Roman"/>
          <w:lang w:val="sr-Cyrl-CS"/>
        </w:rPr>
        <w:t>већи</w:t>
      </w:r>
      <w:r w:rsidR="0084710F" w:rsidRPr="006C529C">
        <w:rPr>
          <w:rFonts w:cs="Times New Roman"/>
          <w:lang w:val="sr-Cyrl-CS"/>
        </w:rPr>
        <w:t xml:space="preserve"> су од планираних за</w:t>
      </w:r>
      <w:r w:rsidR="0088490E" w:rsidRPr="006C529C">
        <w:rPr>
          <w:rFonts w:cs="Times New Roman"/>
          <w:lang w:val="sr-Cyrl-CS"/>
        </w:rPr>
        <w:t xml:space="preserve"> </w:t>
      </w:r>
      <w:r w:rsidR="006C529C" w:rsidRPr="006C529C">
        <w:rPr>
          <w:rFonts w:cs="Times New Roman"/>
          <w:b/>
          <w:lang w:val="sr-Cyrl-CS"/>
        </w:rPr>
        <w:t>8,34</w:t>
      </w:r>
      <w:r w:rsidR="0088490E" w:rsidRPr="006C529C">
        <w:rPr>
          <w:rFonts w:cs="Times New Roman"/>
          <w:b/>
          <w:lang w:val="sr-Cyrl-CS"/>
        </w:rPr>
        <w:t xml:space="preserve"> </w:t>
      </w:r>
      <w:r w:rsidR="0084710F" w:rsidRPr="006C529C">
        <w:rPr>
          <w:rFonts w:cs="Times New Roman"/>
          <w:b/>
          <w:lang w:val="sr-Latn-CS"/>
        </w:rPr>
        <w:t>%</w:t>
      </w:r>
      <w:r w:rsidR="00C744A4" w:rsidRPr="006C529C">
        <w:rPr>
          <w:rFonts w:cs="Times New Roman"/>
          <w:lang w:val="sr-Cyrl-CS"/>
        </w:rPr>
        <w:t>, а у односу на исти период 2017</w:t>
      </w:r>
      <w:r w:rsidR="008F4943" w:rsidRPr="006C529C">
        <w:rPr>
          <w:rFonts w:cs="Times New Roman"/>
          <w:lang w:val="sr-Cyrl-CS"/>
        </w:rPr>
        <w:t>. године с</w:t>
      </w:r>
      <w:r w:rsidR="00935C2E" w:rsidRPr="006C529C">
        <w:rPr>
          <w:rFonts w:cs="Times New Roman"/>
          <w:lang w:val="sr-Cyrl-CS"/>
        </w:rPr>
        <w:t>у</w:t>
      </w:r>
      <w:r w:rsidR="008F4943" w:rsidRPr="006C529C">
        <w:rPr>
          <w:rFonts w:cs="Times New Roman"/>
          <w:lang w:val="sr-Cyrl-CS"/>
        </w:rPr>
        <w:t xml:space="preserve"> већи</w:t>
      </w:r>
      <w:r w:rsidR="0084710F" w:rsidRPr="006C529C">
        <w:rPr>
          <w:rFonts w:cs="Times New Roman"/>
          <w:lang w:val="sr-Cyrl-CS"/>
        </w:rPr>
        <w:t xml:space="preserve"> за</w:t>
      </w:r>
      <w:r w:rsidR="0088490E" w:rsidRPr="006C529C">
        <w:rPr>
          <w:rFonts w:cs="Times New Roman"/>
          <w:lang w:val="sr-Cyrl-CS"/>
        </w:rPr>
        <w:t xml:space="preserve"> </w:t>
      </w:r>
      <w:r w:rsidR="006C529C" w:rsidRPr="006C529C">
        <w:rPr>
          <w:rFonts w:cs="Times New Roman"/>
          <w:b/>
          <w:lang w:val="sr-Cyrl-CS"/>
        </w:rPr>
        <w:t>9,32</w:t>
      </w:r>
      <w:r w:rsidR="00D459F1" w:rsidRPr="006C529C">
        <w:rPr>
          <w:rFonts w:cs="Times New Roman"/>
          <w:b/>
          <w:lang w:val="sr-Latn-CS"/>
        </w:rPr>
        <w:t xml:space="preserve"> </w:t>
      </w:r>
      <w:r w:rsidR="0084710F" w:rsidRPr="006C529C">
        <w:rPr>
          <w:rFonts w:cs="Times New Roman"/>
          <w:b/>
          <w:lang w:val="sr-Cyrl-CS"/>
        </w:rPr>
        <w:t>%.</w:t>
      </w:r>
    </w:p>
    <w:p w:rsidR="00981583" w:rsidRPr="008B173E" w:rsidRDefault="00981583" w:rsidP="00981583">
      <w:pPr>
        <w:spacing w:after="120"/>
        <w:rPr>
          <w:rFonts w:cs="Times New Roman"/>
          <w:b/>
          <w:highlight w:val="yellow"/>
        </w:rPr>
      </w:pPr>
    </w:p>
    <w:p w:rsidR="008B1CC8" w:rsidRPr="007B59C2" w:rsidRDefault="0084710F" w:rsidP="00CF2E25">
      <w:pPr>
        <w:spacing w:after="120"/>
        <w:rPr>
          <w:rFonts w:cs="Times New Roman"/>
        </w:rPr>
      </w:pPr>
      <w:r w:rsidRPr="007B59C2">
        <w:rPr>
          <w:rFonts w:cs="Times New Roman"/>
          <w:lang w:val="sr-Cyrl-CS"/>
        </w:rPr>
        <w:t>Трошкови</w:t>
      </w:r>
      <w:r w:rsidR="00916177" w:rsidRPr="007B59C2">
        <w:rPr>
          <w:rFonts w:cs="Times New Roman"/>
          <w:lang w:val="sr-Cyrl-CS"/>
        </w:rPr>
        <w:t>,</w:t>
      </w:r>
      <w:r w:rsidRPr="007B59C2">
        <w:rPr>
          <w:rFonts w:cs="Times New Roman"/>
          <w:lang w:val="sr-Cyrl-CS"/>
        </w:rPr>
        <w:t xml:space="preserve"> који су</w:t>
      </w:r>
      <w:r w:rsidR="00916177" w:rsidRPr="007B59C2">
        <w:rPr>
          <w:rFonts w:cs="Times New Roman"/>
          <w:lang w:val="sr-Cyrl-CS"/>
        </w:rPr>
        <w:t xml:space="preserve"> знатно</w:t>
      </w:r>
      <w:r w:rsidRPr="007B59C2">
        <w:rPr>
          <w:rFonts w:cs="Times New Roman"/>
          <w:lang w:val="sr-Cyrl-CS"/>
        </w:rPr>
        <w:t xml:space="preserve"> повећани</w:t>
      </w:r>
      <w:r w:rsidR="008A2112" w:rsidRPr="007B59C2">
        <w:rPr>
          <w:rFonts w:cs="Times New Roman"/>
          <w:lang w:val="sr-Cyrl-CS"/>
        </w:rPr>
        <w:t>,</w:t>
      </w:r>
      <w:r w:rsidRPr="007B59C2">
        <w:rPr>
          <w:rFonts w:cs="Times New Roman"/>
          <w:lang w:val="sr-Cyrl-CS"/>
        </w:rPr>
        <w:t xml:space="preserve"> у</w:t>
      </w:r>
      <w:r w:rsidR="008A6556" w:rsidRPr="007B59C2">
        <w:rPr>
          <w:rFonts w:cs="Times New Roman"/>
          <w:lang w:val="sr-Cyrl-CS"/>
        </w:rPr>
        <w:t xml:space="preserve"> односу</w:t>
      </w:r>
      <w:r w:rsidR="008A2112" w:rsidRPr="007B59C2">
        <w:rPr>
          <w:rFonts w:cs="Times New Roman"/>
          <w:lang w:val="sr-Cyrl-CS"/>
        </w:rPr>
        <w:t xml:space="preserve"> на исти период претходне године,</w:t>
      </w:r>
      <w:r w:rsidRPr="007B59C2">
        <w:rPr>
          <w:rFonts w:cs="Times New Roman"/>
          <w:lang w:val="sr-Cyrl-CS"/>
        </w:rPr>
        <w:t xml:space="preserve"> су</w:t>
      </w:r>
      <w:r w:rsidRPr="007B59C2">
        <w:rPr>
          <w:rFonts w:cs="Times New Roman"/>
          <w:lang w:val="sr-Latn-CS"/>
        </w:rPr>
        <w:t>:</w:t>
      </w:r>
    </w:p>
    <w:p w:rsidR="00444148" w:rsidRPr="007B59C2" w:rsidRDefault="008B1CC8" w:rsidP="00105C38">
      <w:pPr>
        <w:pStyle w:val="ListParagraph"/>
        <w:numPr>
          <w:ilvl w:val="0"/>
          <w:numId w:val="10"/>
        </w:numPr>
        <w:spacing w:after="120"/>
        <w:contextualSpacing w:val="0"/>
        <w:rPr>
          <w:rFonts w:cs="Times New Roman"/>
          <w:lang w:val="sr-Latn-CS"/>
        </w:rPr>
      </w:pPr>
      <w:r w:rsidRPr="007B59C2">
        <w:rPr>
          <w:rFonts w:cs="Times New Roman"/>
          <w:lang w:val="sr-Cyrl-CS"/>
        </w:rPr>
        <w:t>трошкови</w:t>
      </w:r>
      <w:r w:rsidR="00301BE7" w:rsidRPr="007B59C2">
        <w:rPr>
          <w:rFonts w:cs="Times New Roman"/>
          <w:lang w:val="sr-Cyrl-CS"/>
        </w:rPr>
        <w:t xml:space="preserve"> лабо</w:t>
      </w:r>
      <w:r w:rsidR="007B59C2" w:rsidRPr="007B59C2">
        <w:rPr>
          <w:rFonts w:cs="Times New Roman"/>
          <w:lang w:val="sr-Cyrl-CS"/>
        </w:rPr>
        <w:t>раторијског материјала за 40,74</w:t>
      </w:r>
      <w:r w:rsidRPr="007B59C2">
        <w:rPr>
          <w:rFonts w:cs="Times New Roman"/>
          <w:lang w:val="sr-Cyrl-CS"/>
        </w:rPr>
        <w:t xml:space="preserve"> %;</w:t>
      </w:r>
    </w:p>
    <w:p w:rsidR="007A5CFD" w:rsidRPr="007B59C2" w:rsidRDefault="007A5CFD" w:rsidP="00105C38">
      <w:pPr>
        <w:pStyle w:val="ListParagraph"/>
        <w:numPr>
          <w:ilvl w:val="0"/>
          <w:numId w:val="10"/>
        </w:numPr>
        <w:spacing w:after="120"/>
        <w:contextualSpacing w:val="0"/>
        <w:rPr>
          <w:rFonts w:cs="Times New Roman"/>
          <w:lang w:val="sr-Latn-CS"/>
        </w:rPr>
      </w:pPr>
      <w:r w:rsidRPr="007B59C2">
        <w:rPr>
          <w:rFonts w:cs="Times New Roman"/>
          <w:lang w:val="sr-Cyrl-CS"/>
        </w:rPr>
        <w:t xml:space="preserve">трошкови </w:t>
      </w:r>
      <w:r w:rsidR="00356FDD" w:rsidRPr="007B59C2">
        <w:rPr>
          <w:rFonts w:cs="Times New Roman"/>
          <w:lang w:val="sr-Cyrl-CS"/>
        </w:rPr>
        <w:t xml:space="preserve">резервних дијелова </w:t>
      </w:r>
      <w:r w:rsidR="007B59C2" w:rsidRPr="007B59C2">
        <w:rPr>
          <w:rFonts w:cs="Times New Roman"/>
          <w:lang w:val="sr-Cyrl-CS"/>
        </w:rPr>
        <w:t>46,6</w:t>
      </w:r>
      <w:r w:rsidRPr="007B59C2">
        <w:rPr>
          <w:rFonts w:cs="Times New Roman"/>
          <w:lang w:val="sr-Cyrl-CS"/>
        </w:rPr>
        <w:t>8 %</w:t>
      </w:r>
      <w:r w:rsidR="007B59C2" w:rsidRPr="007B59C2">
        <w:rPr>
          <w:rFonts w:cs="Times New Roman"/>
          <w:lang w:val="sr-Cyrl-CS"/>
        </w:rPr>
        <w:t>;</w:t>
      </w:r>
    </w:p>
    <w:p w:rsidR="005B0C49" w:rsidRPr="005A7081" w:rsidRDefault="005B0C49" w:rsidP="00105C38">
      <w:pPr>
        <w:pStyle w:val="ListParagraph"/>
        <w:numPr>
          <w:ilvl w:val="0"/>
          <w:numId w:val="10"/>
        </w:numPr>
        <w:spacing w:after="120"/>
        <w:contextualSpacing w:val="0"/>
        <w:rPr>
          <w:rFonts w:cs="Times New Roman"/>
          <w:lang w:val="sr-Latn-CS"/>
        </w:rPr>
      </w:pPr>
      <w:r w:rsidRPr="007B59C2">
        <w:rPr>
          <w:rFonts w:cs="Times New Roman"/>
          <w:lang w:val="sr-Cyrl-CS"/>
        </w:rPr>
        <w:t>трошков</w:t>
      </w:r>
      <w:r w:rsidR="008E11FF" w:rsidRPr="007B59C2">
        <w:rPr>
          <w:rFonts w:cs="Times New Roman"/>
          <w:lang w:val="sr-Cyrl-CS"/>
        </w:rPr>
        <w:t>и горива</w:t>
      </w:r>
      <w:r w:rsidR="005827DD" w:rsidRPr="007B59C2">
        <w:rPr>
          <w:rFonts w:cs="Times New Roman"/>
          <w:lang w:val="sr-Cyrl-CS"/>
        </w:rPr>
        <w:t xml:space="preserve"> и мазива</w:t>
      </w:r>
      <w:r w:rsidR="007B59C2" w:rsidRPr="007B59C2">
        <w:rPr>
          <w:rFonts w:cs="Times New Roman"/>
          <w:lang w:val="sr-Cyrl-CS"/>
        </w:rPr>
        <w:t xml:space="preserve"> за 57,39</w:t>
      </w:r>
      <w:r w:rsidR="008E11FF" w:rsidRPr="007B59C2">
        <w:rPr>
          <w:rFonts w:cs="Times New Roman"/>
          <w:lang w:val="sr-Cyrl-CS"/>
        </w:rPr>
        <w:t xml:space="preserve"> %;</w:t>
      </w:r>
    </w:p>
    <w:p w:rsidR="00E35667" w:rsidRPr="005A7081" w:rsidRDefault="005A7081" w:rsidP="005A7081">
      <w:pPr>
        <w:pStyle w:val="ListParagraph"/>
        <w:numPr>
          <w:ilvl w:val="0"/>
          <w:numId w:val="10"/>
        </w:numPr>
        <w:spacing w:after="120"/>
        <w:contextualSpacing w:val="0"/>
        <w:rPr>
          <w:rFonts w:cs="Times New Roman"/>
          <w:lang w:val="sr-Latn-CS"/>
        </w:rPr>
      </w:pPr>
      <w:r w:rsidRPr="005A7081">
        <w:rPr>
          <w:rFonts w:cs="Times New Roman"/>
          <w:lang w:val="sr-Cyrl-CS"/>
        </w:rPr>
        <w:t xml:space="preserve">трошкови бактериолошке и хемијске анализе воде </w:t>
      </w:r>
      <w:r>
        <w:rPr>
          <w:rFonts w:cs="Times New Roman"/>
          <w:lang w:val="sr-Cyrl-CS"/>
        </w:rPr>
        <w:t>42,04 и</w:t>
      </w:r>
    </w:p>
    <w:p w:rsidR="004D30CE" w:rsidRPr="00641DF3" w:rsidRDefault="008C634F" w:rsidP="00641DF3">
      <w:pPr>
        <w:pStyle w:val="ListParagraph"/>
        <w:numPr>
          <w:ilvl w:val="0"/>
          <w:numId w:val="10"/>
        </w:numPr>
        <w:spacing w:after="120"/>
        <w:contextualSpacing w:val="0"/>
        <w:rPr>
          <w:rFonts w:cs="Times New Roman"/>
          <w:lang w:val="sr-Latn-CS"/>
        </w:rPr>
      </w:pPr>
      <w:r w:rsidRPr="005A7081">
        <w:rPr>
          <w:rFonts w:cs="Times New Roman"/>
          <w:lang w:val="sr-Cyrl-CS"/>
        </w:rPr>
        <w:t>расходи камата по краткороч</w:t>
      </w:r>
      <w:r w:rsidR="005A7081" w:rsidRPr="005A7081">
        <w:rPr>
          <w:rFonts w:cs="Times New Roman"/>
          <w:lang w:val="sr-Cyrl-CS"/>
        </w:rPr>
        <w:t>ним и дугорочним кредитима 17,22</w:t>
      </w:r>
      <w:r w:rsidRPr="005A7081">
        <w:rPr>
          <w:rFonts w:cs="Times New Roman"/>
          <w:lang w:val="sr-Cyrl-CS"/>
        </w:rPr>
        <w:t xml:space="preserve"> %</w:t>
      </w:r>
      <w:r w:rsidR="00641DF3">
        <w:rPr>
          <w:rFonts w:cs="Times New Roman"/>
        </w:rPr>
        <w:t>.</w:t>
      </w:r>
    </w:p>
    <w:p w:rsidR="00641DF3" w:rsidRDefault="00641DF3" w:rsidP="00641DF3">
      <w:pPr>
        <w:pStyle w:val="ListParagraph"/>
        <w:spacing w:after="120"/>
        <w:ind w:left="792"/>
        <w:contextualSpacing w:val="0"/>
        <w:rPr>
          <w:rFonts w:cs="Times New Roman"/>
        </w:rPr>
      </w:pPr>
    </w:p>
    <w:p w:rsidR="00641DF3" w:rsidRDefault="00641DF3" w:rsidP="00641DF3">
      <w:pPr>
        <w:pStyle w:val="ListParagraph"/>
        <w:spacing w:after="120"/>
        <w:ind w:left="792"/>
        <w:contextualSpacing w:val="0"/>
        <w:rPr>
          <w:rFonts w:cs="Times New Roman"/>
        </w:rPr>
      </w:pPr>
    </w:p>
    <w:p w:rsidR="00641DF3" w:rsidRDefault="00641DF3" w:rsidP="00641DF3">
      <w:pPr>
        <w:pStyle w:val="ListParagraph"/>
        <w:spacing w:after="120"/>
        <w:ind w:left="792"/>
        <w:contextualSpacing w:val="0"/>
        <w:rPr>
          <w:rFonts w:cs="Times New Roman"/>
        </w:rPr>
      </w:pPr>
    </w:p>
    <w:p w:rsidR="00641DF3" w:rsidRDefault="00641DF3" w:rsidP="00641DF3">
      <w:pPr>
        <w:pStyle w:val="ListParagraph"/>
        <w:spacing w:after="120"/>
        <w:ind w:left="792"/>
        <w:contextualSpacing w:val="0"/>
        <w:rPr>
          <w:rFonts w:cs="Times New Roman"/>
        </w:rPr>
      </w:pPr>
    </w:p>
    <w:p w:rsidR="00641DF3" w:rsidRDefault="00641DF3" w:rsidP="00641DF3">
      <w:pPr>
        <w:pStyle w:val="ListParagraph"/>
        <w:spacing w:after="120"/>
        <w:ind w:left="792"/>
        <w:contextualSpacing w:val="0"/>
        <w:rPr>
          <w:rFonts w:cs="Times New Roman"/>
        </w:rPr>
      </w:pPr>
    </w:p>
    <w:p w:rsidR="00641DF3" w:rsidRDefault="00641DF3" w:rsidP="00641DF3">
      <w:pPr>
        <w:pStyle w:val="ListParagraph"/>
        <w:spacing w:after="120"/>
        <w:ind w:left="792"/>
        <w:contextualSpacing w:val="0"/>
        <w:rPr>
          <w:rFonts w:cs="Times New Roman"/>
        </w:rPr>
      </w:pPr>
    </w:p>
    <w:p w:rsidR="00641DF3" w:rsidRDefault="00641DF3" w:rsidP="00641DF3">
      <w:pPr>
        <w:pStyle w:val="ListParagraph"/>
        <w:spacing w:after="120"/>
        <w:ind w:left="792"/>
        <w:contextualSpacing w:val="0"/>
        <w:rPr>
          <w:rFonts w:cs="Times New Roman"/>
        </w:rPr>
      </w:pPr>
    </w:p>
    <w:p w:rsidR="00641DF3" w:rsidRDefault="00641DF3" w:rsidP="00641DF3">
      <w:pPr>
        <w:pStyle w:val="ListParagraph"/>
        <w:spacing w:after="120"/>
        <w:ind w:left="792"/>
        <w:contextualSpacing w:val="0"/>
        <w:rPr>
          <w:rFonts w:cs="Times New Roman"/>
        </w:rPr>
      </w:pPr>
    </w:p>
    <w:p w:rsidR="00641DF3" w:rsidRDefault="00641DF3" w:rsidP="00641DF3">
      <w:pPr>
        <w:pStyle w:val="ListParagraph"/>
        <w:spacing w:after="120"/>
        <w:ind w:left="792"/>
        <w:contextualSpacing w:val="0"/>
        <w:rPr>
          <w:rFonts w:cs="Times New Roman"/>
        </w:rPr>
      </w:pPr>
    </w:p>
    <w:p w:rsidR="00641DF3" w:rsidRPr="00641DF3" w:rsidRDefault="00641DF3" w:rsidP="00641DF3">
      <w:pPr>
        <w:pStyle w:val="ListParagraph"/>
        <w:spacing w:after="120"/>
        <w:ind w:left="792"/>
        <w:contextualSpacing w:val="0"/>
        <w:rPr>
          <w:rFonts w:cs="Times New Roman"/>
          <w:lang w:val="sr-Latn-CS"/>
        </w:rPr>
      </w:pPr>
    </w:p>
    <w:p w:rsidR="00F24655" w:rsidRPr="00246204" w:rsidRDefault="008D3D3E" w:rsidP="00F24655">
      <w:pPr>
        <w:pStyle w:val="Heading2"/>
        <w:jc w:val="both"/>
      </w:pPr>
      <w:bookmarkStart w:id="28" w:name="_Toc1482825"/>
      <w:r w:rsidRPr="00246204">
        <w:lastRenderedPageBreak/>
        <w:t>7</w:t>
      </w:r>
      <w:r w:rsidR="00052759" w:rsidRPr="00246204">
        <w:t>.3</w:t>
      </w:r>
      <w:r w:rsidR="006E399B" w:rsidRPr="00246204">
        <w:t>.</w:t>
      </w:r>
      <w:r w:rsidR="00F11513" w:rsidRPr="00246204">
        <w:rPr>
          <w:lang w:val="sr-Cyrl-BA"/>
        </w:rPr>
        <w:t xml:space="preserve"> </w:t>
      </w:r>
      <w:r w:rsidR="0084710F" w:rsidRPr="00246204">
        <w:t>Остварени резултат</w:t>
      </w:r>
      <w:bookmarkEnd w:id="28"/>
    </w:p>
    <w:p w:rsidR="0084710F" w:rsidRDefault="0084710F" w:rsidP="00CF2E25">
      <w:pPr>
        <w:ind w:left="-450"/>
        <w:rPr>
          <w:rFonts w:cs="Times New Roman"/>
          <w:b/>
          <w:lang w:val="sr-Latn-CS"/>
        </w:rPr>
      </w:pPr>
      <w:r w:rsidRPr="008B5090">
        <w:rPr>
          <w:rFonts w:cs="Times New Roman"/>
          <w:b/>
          <w:lang w:val="sr-Latn-CS"/>
        </w:rPr>
        <w:t>Табела</w:t>
      </w:r>
      <w:r w:rsidRPr="008B5090">
        <w:rPr>
          <w:rFonts w:cs="Times New Roman"/>
          <w:b/>
          <w:lang w:val="sr-Cyrl-CS"/>
        </w:rPr>
        <w:t xml:space="preserve"> број</w:t>
      </w:r>
      <w:r w:rsidR="00D459F1" w:rsidRPr="008B5090">
        <w:rPr>
          <w:rFonts w:cs="Times New Roman"/>
          <w:b/>
          <w:lang w:val="sr-Latn-CS"/>
        </w:rPr>
        <w:t xml:space="preserve"> </w:t>
      </w:r>
      <w:r w:rsidR="00C31194" w:rsidRPr="008B5090">
        <w:rPr>
          <w:rFonts w:cs="Times New Roman"/>
          <w:b/>
          <w:lang w:val="sr-Latn-CS"/>
        </w:rPr>
        <w:t>–</w:t>
      </w:r>
      <w:r w:rsidR="00D459F1" w:rsidRPr="008B5090">
        <w:rPr>
          <w:rFonts w:cs="Times New Roman"/>
          <w:b/>
          <w:lang w:val="sr-Latn-CS"/>
        </w:rPr>
        <w:t xml:space="preserve"> </w:t>
      </w:r>
      <w:r w:rsidR="00A42792" w:rsidRPr="008B5090">
        <w:rPr>
          <w:rFonts w:cs="Times New Roman"/>
          <w:b/>
          <w:lang w:val="sr-Latn-CS"/>
        </w:rPr>
        <w:t>3</w:t>
      </w:r>
    </w:p>
    <w:tbl>
      <w:tblPr>
        <w:tblW w:w="10124" w:type="dxa"/>
        <w:tblInd w:w="-342" w:type="dxa"/>
        <w:tblLook w:val="01E0"/>
      </w:tblPr>
      <w:tblGrid>
        <w:gridCol w:w="646"/>
        <w:gridCol w:w="2132"/>
        <w:gridCol w:w="1728"/>
        <w:gridCol w:w="1728"/>
        <w:gridCol w:w="1728"/>
        <w:gridCol w:w="1078"/>
        <w:gridCol w:w="1084"/>
      </w:tblGrid>
      <w:tr w:rsidR="00201A24" w:rsidRPr="00B24E26"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201A24" w:rsidRPr="00B24E26" w:rsidRDefault="00201A24" w:rsidP="00084792">
            <w:pPr>
              <w:jc w:val="center"/>
              <w:rPr>
                <w:rFonts w:cs="Times New Roman"/>
                <w:b/>
                <w:lang w:val="sr-Cyrl-CS"/>
              </w:rPr>
            </w:pPr>
            <w:r w:rsidRPr="00B24E26">
              <w:rPr>
                <w:rFonts w:cs="Times New Roman"/>
                <w:b/>
                <w:lang w:val="sr-Cyrl-CS"/>
              </w:rPr>
              <w:t>Р.</w:t>
            </w:r>
          </w:p>
          <w:p w:rsidR="00201A24" w:rsidRPr="00B24E26" w:rsidRDefault="00201A24" w:rsidP="00084792">
            <w:pPr>
              <w:jc w:val="center"/>
              <w:rPr>
                <w:rFonts w:cs="Times New Roman"/>
                <w:b/>
                <w:lang w:val="sr-Cyrl-CS"/>
              </w:rPr>
            </w:pPr>
            <w:r w:rsidRPr="00B24E26">
              <w:rPr>
                <w:rFonts w:cs="Times New Roman"/>
                <w:b/>
                <w:lang w:val="sr-Cyrl-CS"/>
              </w:rPr>
              <w:t>бр.</w:t>
            </w:r>
          </w:p>
        </w:tc>
        <w:tc>
          <w:tcPr>
            <w:tcW w:w="2132"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201A24" w:rsidRPr="00B24E26" w:rsidRDefault="00201A24" w:rsidP="00084792">
            <w:pPr>
              <w:jc w:val="center"/>
              <w:rPr>
                <w:rFonts w:cs="Times New Roman"/>
                <w:b/>
                <w:lang w:val="sr-Cyrl-CS"/>
              </w:rPr>
            </w:pPr>
            <w:r w:rsidRPr="00B24E26">
              <w:rPr>
                <w:rFonts w:cs="Times New Roman"/>
                <w:b/>
                <w:lang w:val="sr-Cyrl-CS"/>
              </w:rPr>
              <w:t>О п и с</w:t>
            </w:r>
          </w:p>
        </w:tc>
        <w:tc>
          <w:tcPr>
            <w:tcW w:w="172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201A24" w:rsidRPr="00B24E26" w:rsidRDefault="00201A24" w:rsidP="00084792">
            <w:pPr>
              <w:jc w:val="center"/>
              <w:rPr>
                <w:rFonts w:cs="Times New Roman"/>
                <w:b/>
                <w:lang w:val="sr-Cyrl-BA"/>
              </w:rPr>
            </w:pPr>
            <w:r w:rsidRPr="00B24E26">
              <w:rPr>
                <w:rFonts w:cs="Times New Roman"/>
                <w:b/>
                <w:lang w:val="sr-Cyrl-CS"/>
              </w:rPr>
              <w:t>План за</w:t>
            </w:r>
            <w:r w:rsidRPr="00B24E26">
              <w:rPr>
                <w:rFonts w:cs="Times New Roman"/>
                <w:b/>
                <w:lang w:val="sr-Cyrl-BA"/>
              </w:rPr>
              <w:t xml:space="preserve"> </w:t>
            </w:r>
            <w:r w:rsidRPr="00B24E26">
              <w:rPr>
                <w:rFonts w:cs="Times New Roman"/>
                <w:b/>
                <w:lang w:val="sr-Latn-CS"/>
              </w:rPr>
              <w:t>201</w:t>
            </w:r>
            <w:r w:rsidRPr="00B24E26">
              <w:rPr>
                <w:rFonts w:cs="Times New Roman"/>
                <w:b/>
              </w:rPr>
              <w:t>8</w:t>
            </w:r>
            <w:r w:rsidRPr="00B24E26">
              <w:rPr>
                <w:rFonts w:cs="Times New Roman"/>
                <w:b/>
                <w:lang w:val="sr-Latn-CS"/>
              </w:rPr>
              <w:t>.</w:t>
            </w:r>
            <w:r w:rsidRPr="00B24E26">
              <w:rPr>
                <w:rFonts w:cs="Times New Roman"/>
                <w:b/>
                <w:lang w:val="sr-Cyrl-BA"/>
              </w:rPr>
              <w:t xml:space="preserve"> годину</w:t>
            </w:r>
          </w:p>
        </w:tc>
        <w:tc>
          <w:tcPr>
            <w:tcW w:w="172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201A24" w:rsidRPr="00B24E26" w:rsidRDefault="00201A24" w:rsidP="00084792">
            <w:pPr>
              <w:jc w:val="center"/>
              <w:rPr>
                <w:rFonts w:cs="Times New Roman"/>
                <w:b/>
                <w:lang w:val="sr-Cyrl-CS"/>
              </w:rPr>
            </w:pPr>
            <w:r w:rsidRPr="00B24E26">
              <w:rPr>
                <w:rFonts w:cs="Times New Roman"/>
                <w:b/>
                <w:lang w:val="sr-Cyrl-CS"/>
              </w:rPr>
              <w:t>Остварено од 01.01 – 3</w:t>
            </w:r>
            <w:r w:rsidRPr="00B24E26">
              <w:rPr>
                <w:rFonts w:cs="Times New Roman"/>
                <w:b/>
                <w:lang w:val="sr-Cyrl-BA"/>
              </w:rPr>
              <w:t>1</w:t>
            </w:r>
            <w:r w:rsidRPr="00B24E26">
              <w:rPr>
                <w:rFonts w:cs="Times New Roman"/>
                <w:b/>
                <w:lang w:val="sr-Cyrl-CS"/>
              </w:rPr>
              <w:t>.</w:t>
            </w:r>
            <w:r w:rsidRPr="00B24E26">
              <w:rPr>
                <w:rFonts w:cs="Times New Roman"/>
                <w:b/>
                <w:lang w:val="sr-Cyrl-BA"/>
              </w:rPr>
              <w:t>12</w:t>
            </w:r>
            <w:r w:rsidRPr="00B24E26">
              <w:rPr>
                <w:rFonts w:cs="Times New Roman"/>
                <w:b/>
                <w:lang w:val="sr-Cyrl-CS"/>
              </w:rPr>
              <w:t>.</w:t>
            </w:r>
          </w:p>
          <w:p w:rsidR="00201A24" w:rsidRPr="00B24E26" w:rsidRDefault="00201A24" w:rsidP="00084792">
            <w:pPr>
              <w:jc w:val="center"/>
              <w:rPr>
                <w:rFonts w:cs="Times New Roman"/>
                <w:b/>
                <w:lang w:val="sr-Latn-CS"/>
              </w:rPr>
            </w:pPr>
            <w:r w:rsidRPr="00B24E26">
              <w:rPr>
                <w:rFonts w:cs="Times New Roman"/>
                <w:b/>
                <w:lang w:val="sr-Latn-CS"/>
              </w:rPr>
              <w:t>201</w:t>
            </w:r>
            <w:r w:rsidRPr="00B24E26">
              <w:rPr>
                <w:rFonts w:cs="Times New Roman"/>
                <w:b/>
              </w:rPr>
              <w:t>7</w:t>
            </w:r>
            <w:r w:rsidRPr="00B24E26">
              <w:rPr>
                <w:rFonts w:cs="Times New Roman"/>
                <w:b/>
                <w:lang w:val="sr-Latn-CS"/>
              </w:rPr>
              <w:t>.</w:t>
            </w:r>
          </w:p>
        </w:tc>
        <w:tc>
          <w:tcPr>
            <w:tcW w:w="1728" w:type="dxa"/>
            <w:tcBorders>
              <w:top w:val="single" w:sz="4" w:space="0" w:color="auto"/>
              <w:left w:val="single" w:sz="4" w:space="0" w:color="auto"/>
              <w:right w:val="single" w:sz="4" w:space="0" w:color="auto"/>
            </w:tcBorders>
            <w:shd w:val="clear" w:color="auto" w:fill="FABF8F" w:themeFill="accent6" w:themeFillTint="99"/>
            <w:vAlign w:val="center"/>
          </w:tcPr>
          <w:p w:rsidR="00201A24" w:rsidRPr="00B24E26" w:rsidRDefault="00201A24" w:rsidP="00084792">
            <w:pPr>
              <w:jc w:val="center"/>
              <w:rPr>
                <w:rFonts w:cs="Times New Roman"/>
                <w:b/>
                <w:lang w:val="sr-Latn-CS"/>
              </w:rPr>
            </w:pPr>
            <w:r w:rsidRPr="00B24E26">
              <w:rPr>
                <w:rFonts w:cs="Times New Roman"/>
                <w:b/>
                <w:lang w:val="sr-Cyrl-CS"/>
              </w:rPr>
              <w:t>Остварено од 01.01 – 3</w:t>
            </w:r>
            <w:r w:rsidRPr="00B24E26">
              <w:rPr>
                <w:rFonts w:cs="Times New Roman"/>
                <w:b/>
                <w:lang w:val="sr-Cyrl-BA"/>
              </w:rPr>
              <w:t>1</w:t>
            </w:r>
            <w:r w:rsidRPr="00B24E26">
              <w:rPr>
                <w:rFonts w:cs="Times New Roman"/>
                <w:b/>
                <w:lang w:val="sr-Cyrl-CS"/>
              </w:rPr>
              <w:t>.</w:t>
            </w:r>
            <w:r w:rsidRPr="00B24E26">
              <w:rPr>
                <w:rFonts w:cs="Times New Roman"/>
                <w:b/>
                <w:lang w:val="sr-Cyrl-BA"/>
              </w:rPr>
              <w:t>12</w:t>
            </w:r>
            <w:r w:rsidRPr="00B24E26">
              <w:rPr>
                <w:rFonts w:cs="Times New Roman"/>
                <w:b/>
                <w:lang w:val="sr-Cyrl-CS"/>
              </w:rPr>
              <w:t>.</w:t>
            </w:r>
          </w:p>
          <w:p w:rsidR="00201A24" w:rsidRPr="00B24E26" w:rsidRDefault="00201A24" w:rsidP="00084792">
            <w:pPr>
              <w:jc w:val="center"/>
              <w:rPr>
                <w:rFonts w:cs="Times New Roman"/>
                <w:b/>
                <w:lang w:val="sr-Latn-CS"/>
              </w:rPr>
            </w:pPr>
            <w:r w:rsidRPr="00B24E26">
              <w:rPr>
                <w:rFonts w:cs="Times New Roman"/>
                <w:b/>
                <w:lang w:val="sr-Latn-CS"/>
              </w:rPr>
              <w:t>201</w:t>
            </w:r>
            <w:r w:rsidRPr="00B24E26">
              <w:rPr>
                <w:rFonts w:cs="Times New Roman"/>
                <w:b/>
              </w:rPr>
              <w:t>8</w:t>
            </w:r>
            <w:r w:rsidRPr="00B24E26">
              <w:rPr>
                <w:rFonts w:cs="Times New Roman"/>
                <w:b/>
                <w:lang w:val="sr-Latn-CS"/>
              </w:rPr>
              <w:t>.</w:t>
            </w:r>
          </w:p>
        </w:tc>
        <w:tc>
          <w:tcPr>
            <w:tcW w:w="1078" w:type="dxa"/>
            <w:tcBorders>
              <w:top w:val="single" w:sz="4" w:space="0" w:color="auto"/>
              <w:left w:val="single" w:sz="4" w:space="0" w:color="auto"/>
              <w:right w:val="single" w:sz="4" w:space="0" w:color="auto"/>
            </w:tcBorders>
            <w:shd w:val="clear" w:color="auto" w:fill="FABF8F" w:themeFill="accent6" w:themeFillTint="99"/>
            <w:vAlign w:val="center"/>
          </w:tcPr>
          <w:p w:rsidR="00201A24" w:rsidRPr="00B24E26" w:rsidRDefault="00201A24" w:rsidP="00084792">
            <w:pPr>
              <w:jc w:val="center"/>
              <w:rPr>
                <w:rFonts w:cs="Times New Roman"/>
                <w:b/>
                <w:lang w:val="sr-Cyrl-CS"/>
              </w:rPr>
            </w:pPr>
            <w:r w:rsidRPr="00B24E26">
              <w:rPr>
                <w:rFonts w:cs="Times New Roman"/>
                <w:b/>
                <w:lang w:val="sr-Cyrl-CS"/>
              </w:rPr>
              <w:t>Индекс</w:t>
            </w:r>
          </w:p>
          <w:p w:rsidR="00201A24" w:rsidRPr="00B24E26" w:rsidRDefault="00201A24" w:rsidP="00084792">
            <w:pPr>
              <w:jc w:val="center"/>
              <w:rPr>
                <w:rFonts w:cs="Times New Roman"/>
                <w:b/>
                <w:lang w:val="sr-Cyrl-CS"/>
              </w:rPr>
            </w:pPr>
            <w:r w:rsidRPr="00B24E26">
              <w:rPr>
                <w:rFonts w:cs="Times New Roman"/>
                <w:b/>
                <w:lang w:val="sr-Cyrl-CS"/>
              </w:rPr>
              <w:t>5/4</w:t>
            </w:r>
          </w:p>
        </w:tc>
        <w:tc>
          <w:tcPr>
            <w:tcW w:w="1084" w:type="dxa"/>
            <w:tcBorders>
              <w:top w:val="single" w:sz="4" w:space="0" w:color="auto"/>
              <w:left w:val="single" w:sz="4" w:space="0" w:color="auto"/>
              <w:right w:val="single" w:sz="4" w:space="0" w:color="auto"/>
            </w:tcBorders>
            <w:shd w:val="clear" w:color="auto" w:fill="FABF8F" w:themeFill="accent6" w:themeFillTint="99"/>
            <w:vAlign w:val="center"/>
          </w:tcPr>
          <w:p w:rsidR="00201A24" w:rsidRPr="00B24E26" w:rsidRDefault="00201A24" w:rsidP="00084792">
            <w:pPr>
              <w:jc w:val="center"/>
              <w:rPr>
                <w:rFonts w:cs="Times New Roman"/>
                <w:b/>
                <w:lang w:val="sr-Cyrl-CS"/>
              </w:rPr>
            </w:pPr>
            <w:r w:rsidRPr="00B24E26">
              <w:rPr>
                <w:rFonts w:cs="Times New Roman"/>
                <w:b/>
                <w:lang w:val="sr-Cyrl-CS"/>
              </w:rPr>
              <w:t>Индекс 5/3</w:t>
            </w:r>
          </w:p>
        </w:tc>
      </w:tr>
      <w:tr w:rsidR="007F0F0C" w:rsidRPr="00B24E26" w:rsidTr="00084792">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7F0F0C" w:rsidRPr="00B24E26" w:rsidRDefault="007F0F0C" w:rsidP="00084792">
            <w:pPr>
              <w:jc w:val="center"/>
              <w:rPr>
                <w:rFonts w:cs="Times New Roman"/>
                <w:lang w:val="sr-Cyrl-CS"/>
              </w:rPr>
            </w:pPr>
            <w:r w:rsidRPr="00B24E26">
              <w:rPr>
                <w:rFonts w:cs="Times New Roman"/>
                <w:lang w:val="sr-Cyrl-CS"/>
              </w:rPr>
              <w:t>1</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7F0F0C" w:rsidRPr="00B24E26" w:rsidRDefault="007F0F0C" w:rsidP="00084792">
            <w:pPr>
              <w:jc w:val="center"/>
              <w:rPr>
                <w:rFonts w:cs="Times New Roman"/>
                <w:lang w:val="sr-Latn-CS"/>
              </w:rPr>
            </w:pPr>
            <w:r w:rsidRPr="00B24E26">
              <w:rPr>
                <w:rFonts w:cs="Times New Roman"/>
                <w:lang w:val="sr-Latn-CS"/>
              </w:rPr>
              <w:t>2</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7F0F0C" w:rsidRPr="00B24E26" w:rsidRDefault="007F0F0C" w:rsidP="00084792">
            <w:pPr>
              <w:jc w:val="center"/>
              <w:rPr>
                <w:rFonts w:cs="Times New Roman"/>
                <w:lang w:val="sr-Latn-CS"/>
              </w:rPr>
            </w:pPr>
            <w:r w:rsidRPr="00B24E26">
              <w:rPr>
                <w:rFonts w:cs="Times New Roman"/>
                <w:lang w:val="sr-Latn-CS"/>
              </w:rPr>
              <w:t>3</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7F0F0C" w:rsidRPr="00B24E26" w:rsidRDefault="007F0F0C" w:rsidP="00084792">
            <w:pPr>
              <w:jc w:val="center"/>
              <w:rPr>
                <w:rFonts w:cs="Times New Roman"/>
                <w:lang w:val="sr-Latn-CS"/>
              </w:rPr>
            </w:pPr>
            <w:r w:rsidRPr="00B24E26">
              <w:rPr>
                <w:rFonts w:cs="Times New Roman"/>
                <w:lang w:val="sr-Latn-CS"/>
              </w:rPr>
              <w:t>4</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7F0F0C" w:rsidRPr="00B24E26" w:rsidRDefault="007F0F0C" w:rsidP="00084792">
            <w:pPr>
              <w:jc w:val="center"/>
              <w:rPr>
                <w:rFonts w:cs="Times New Roman"/>
                <w:lang w:val="sr-Latn-CS"/>
              </w:rPr>
            </w:pPr>
            <w:r w:rsidRPr="00B24E26">
              <w:rPr>
                <w:rFonts w:cs="Times New Roman"/>
                <w:lang w:val="sr-Latn-CS"/>
              </w:rPr>
              <w:t>5</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7F0F0C" w:rsidRPr="00B24E26" w:rsidRDefault="007F0F0C" w:rsidP="00084792">
            <w:pPr>
              <w:jc w:val="center"/>
              <w:rPr>
                <w:rFonts w:cs="Times New Roman"/>
                <w:lang w:val="sr-Latn-CS"/>
              </w:rPr>
            </w:pPr>
            <w:r w:rsidRPr="00B24E26">
              <w:rPr>
                <w:rFonts w:cs="Times New Roman"/>
                <w:lang w:val="sr-Latn-CS"/>
              </w:rPr>
              <w:t>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7F0F0C" w:rsidRPr="00B24E26" w:rsidRDefault="007F0F0C" w:rsidP="00084792">
            <w:pPr>
              <w:jc w:val="center"/>
              <w:rPr>
                <w:rFonts w:cs="Times New Roman"/>
                <w:lang w:val="sr-Latn-CS"/>
              </w:rPr>
            </w:pPr>
            <w:r w:rsidRPr="00B24E26">
              <w:rPr>
                <w:rFonts w:cs="Times New Roman"/>
                <w:lang w:val="sr-Latn-CS"/>
              </w:rPr>
              <w:t>7</w:t>
            </w:r>
          </w:p>
        </w:tc>
      </w:tr>
      <w:tr w:rsidR="00201A24" w:rsidRPr="00B24E26"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201A24" w:rsidRPr="00B24E26" w:rsidRDefault="00201A24" w:rsidP="00084792">
            <w:pPr>
              <w:jc w:val="center"/>
              <w:rPr>
                <w:rFonts w:cs="Times New Roman"/>
                <w:lang w:val="sr-Cyrl-CS"/>
              </w:rPr>
            </w:pPr>
            <w:r w:rsidRPr="00B24E26">
              <w:rPr>
                <w:rFonts w:cs="Times New Roman"/>
                <w:lang w:val="sr-Cyrl-CS"/>
              </w:rPr>
              <w:t>1.</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201A24" w:rsidRPr="00B24E26" w:rsidRDefault="00201A24" w:rsidP="00084792">
            <w:pPr>
              <w:jc w:val="left"/>
              <w:rPr>
                <w:rFonts w:cs="Times New Roman"/>
                <w:lang w:val="sr-Cyrl-CS"/>
              </w:rPr>
            </w:pPr>
            <w:r w:rsidRPr="00B24E26">
              <w:rPr>
                <w:rFonts w:cs="Times New Roman"/>
                <w:lang w:val="sr-Cyrl-CS"/>
              </w:rPr>
              <w:t>Укупни приходи</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201A24" w:rsidRPr="00B24E26" w:rsidRDefault="00201A24" w:rsidP="00084792">
            <w:pPr>
              <w:jc w:val="center"/>
              <w:rPr>
                <w:rFonts w:cs="Times New Roman"/>
              </w:rPr>
            </w:pPr>
            <w:r w:rsidRPr="00B24E26">
              <w:rPr>
                <w:rFonts w:cs="Times New Roman"/>
              </w:rPr>
              <w:t>9.468.000,00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201A24" w:rsidRPr="00B24E26" w:rsidRDefault="00201A24" w:rsidP="00084792">
            <w:pPr>
              <w:jc w:val="center"/>
              <w:rPr>
                <w:rFonts w:cs="Times New Roman"/>
              </w:rPr>
            </w:pPr>
            <w:r w:rsidRPr="00B24E26">
              <w:rPr>
                <w:rFonts w:cs="Times New Roman"/>
              </w:rPr>
              <w:t>9.781.218,00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201A24" w:rsidRPr="00B24E26" w:rsidRDefault="00201A24" w:rsidP="00084792">
            <w:pPr>
              <w:jc w:val="right"/>
              <w:rPr>
                <w:rFonts w:ascii="Calibri" w:eastAsia="Times New Roman" w:hAnsi="Calibri" w:cs="Times New Roman"/>
                <w:b/>
                <w:bCs/>
                <w:color w:val="000000"/>
                <w:szCs w:val="24"/>
              </w:rPr>
            </w:pPr>
            <w:r w:rsidRPr="00B24E26">
              <w:rPr>
                <w:rFonts w:ascii="Calibri" w:eastAsia="Times New Roman" w:hAnsi="Calibri" w:cs="Times New Roman"/>
                <w:b/>
                <w:bCs/>
                <w:color w:val="000000"/>
                <w:szCs w:val="24"/>
              </w:rPr>
              <w:t>9.458.447,00</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201A24" w:rsidRPr="00B24E26" w:rsidRDefault="004D30CE" w:rsidP="00084792">
            <w:pPr>
              <w:jc w:val="center"/>
              <w:rPr>
                <w:rFonts w:cs="Times New Roman"/>
              </w:rPr>
            </w:pPr>
            <w:r>
              <w:rPr>
                <w:rFonts w:cs="Times New Roman"/>
              </w:rPr>
              <w:t>96,70</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201A24" w:rsidRPr="00B24E26" w:rsidRDefault="004D30CE" w:rsidP="00084792">
            <w:pPr>
              <w:jc w:val="center"/>
              <w:rPr>
                <w:rFonts w:cs="Times New Roman"/>
              </w:rPr>
            </w:pPr>
            <w:r>
              <w:rPr>
                <w:rFonts w:cs="Times New Roman"/>
              </w:rPr>
              <w:t>99,90</w:t>
            </w:r>
          </w:p>
        </w:tc>
      </w:tr>
      <w:tr w:rsidR="00201A24" w:rsidRPr="00B24E26"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201A24" w:rsidRPr="00B24E26" w:rsidRDefault="00201A24" w:rsidP="00084792">
            <w:pPr>
              <w:jc w:val="center"/>
              <w:rPr>
                <w:rFonts w:cs="Times New Roman"/>
                <w:lang w:val="sr-Cyrl-CS"/>
              </w:rPr>
            </w:pPr>
            <w:r w:rsidRPr="00B24E26">
              <w:rPr>
                <w:rFonts w:cs="Times New Roman"/>
                <w:lang w:val="sr-Cyrl-CS"/>
              </w:rPr>
              <w:t>2.</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201A24" w:rsidRPr="00B24E26" w:rsidRDefault="00201A24" w:rsidP="00084792">
            <w:pPr>
              <w:jc w:val="left"/>
              <w:rPr>
                <w:rFonts w:cs="Times New Roman"/>
                <w:lang w:val="sr-Cyrl-CS"/>
              </w:rPr>
            </w:pPr>
            <w:r w:rsidRPr="00B24E26">
              <w:rPr>
                <w:rFonts w:cs="Times New Roman"/>
                <w:lang w:val="sr-Cyrl-CS"/>
              </w:rPr>
              <w:t>Укупни расходи</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201A24" w:rsidRPr="00B24E26" w:rsidRDefault="00201A24" w:rsidP="00084792">
            <w:pPr>
              <w:jc w:val="center"/>
              <w:rPr>
                <w:rFonts w:cs="Times New Roman"/>
              </w:rPr>
            </w:pPr>
            <w:r w:rsidRPr="00B24E26">
              <w:rPr>
                <w:rFonts w:cs="Times New Roman"/>
              </w:rPr>
              <w:t>9.015.400,00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201A24" w:rsidRPr="00B24E26" w:rsidRDefault="00201A24" w:rsidP="00084792">
            <w:pPr>
              <w:tabs>
                <w:tab w:val="left" w:pos="495"/>
              </w:tabs>
              <w:jc w:val="center"/>
              <w:rPr>
                <w:rFonts w:cs="Times New Roman"/>
              </w:rPr>
            </w:pPr>
            <w:r w:rsidRPr="00B24E26">
              <w:rPr>
                <w:rFonts w:cs="Times New Roman"/>
              </w:rPr>
              <w:t>8.934.555,00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201A24" w:rsidRPr="00B24E26" w:rsidRDefault="00201A24" w:rsidP="00084792">
            <w:pPr>
              <w:jc w:val="right"/>
              <w:rPr>
                <w:rFonts w:ascii="Calibri" w:eastAsia="Times New Roman" w:hAnsi="Calibri" w:cs="Times New Roman"/>
                <w:b/>
                <w:bCs/>
                <w:color w:val="000000"/>
                <w:szCs w:val="24"/>
              </w:rPr>
            </w:pPr>
            <w:r w:rsidRPr="00B24E26">
              <w:rPr>
                <w:rFonts w:ascii="Calibri" w:eastAsia="Times New Roman" w:hAnsi="Calibri" w:cs="Times New Roman"/>
                <w:b/>
                <w:bCs/>
                <w:color w:val="000000"/>
                <w:szCs w:val="24"/>
              </w:rPr>
              <w:t>9.767.195,00</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201A24" w:rsidRPr="00B24E26" w:rsidRDefault="004D30CE" w:rsidP="00084792">
            <w:pPr>
              <w:jc w:val="center"/>
              <w:rPr>
                <w:rFonts w:cs="Times New Roman"/>
              </w:rPr>
            </w:pPr>
            <w:r>
              <w:rPr>
                <w:rFonts w:cs="Times New Roman"/>
              </w:rPr>
              <w:t>109,32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201A24" w:rsidRPr="00B24E26" w:rsidRDefault="004D30CE" w:rsidP="00084792">
            <w:pPr>
              <w:jc w:val="center"/>
              <w:rPr>
                <w:rFonts w:cs="Times New Roman"/>
              </w:rPr>
            </w:pPr>
            <w:r>
              <w:rPr>
                <w:rFonts w:cs="Times New Roman"/>
              </w:rPr>
              <w:t>108,34</w:t>
            </w:r>
          </w:p>
        </w:tc>
      </w:tr>
      <w:tr w:rsidR="00201A24" w:rsidRPr="00B24E26"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201A24" w:rsidRPr="00B24E26" w:rsidRDefault="00201A24" w:rsidP="00084792">
            <w:pPr>
              <w:jc w:val="center"/>
              <w:rPr>
                <w:rFonts w:cs="Times New Roman"/>
                <w:lang w:val="sr-Cyrl-CS"/>
              </w:rPr>
            </w:pPr>
            <w:r w:rsidRPr="00B24E26">
              <w:rPr>
                <w:rFonts w:cs="Times New Roman"/>
                <w:lang w:val="sr-Cyrl-CS"/>
              </w:rPr>
              <w:t>3.</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201A24" w:rsidRPr="00B31A1E" w:rsidRDefault="00201A24" w:rsidP="00084792">
            <w:pPr>
              <w:jc w:val="left"/>
              <w:rPr>
                <w:rFonts w:cs="Times New Roman"/>
              </w:rPr>
            </w:pPr>
            <w:r w:rsidRPr="00B24E26">
              <w:rPr>
                <w:rFonts w:cs="Times New Roman"/>
                <w:lang w:val="sr-Cyrl-CS"/>
              </w:rPr>
              <w:t>Бруто добит</w:t>
            </w:r>
            <w:r w:rsidR="007B142E">
              <w:rPr>
                <w:rFonts w:cs="Times New Roman"/>
                <w:lang w:val="sr-Cyrl-CS"/>
              </w:rPr>
              <w:t>ак</w:t>
            </w:r>
            <w:r w:rsidR="00B31A1E">
              <w:rPr>
                <w:rFonts w:cs="Times New Roman"/>
              </w:rPr>
              <w:t xml:space="preserve"> прије опорезива.</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201A24" w:rsidRPr="00B24E26" w:rsidRDefault="00201A24" w:rsidP="00084792">
            <w:pPr>
              <w:jc w:val="center"/>
              <w:rPr>
                <w:rFonts w:cs="Times New Roman"/>
              </w:rPr>
            </w:pPr>
            <w:r w:rsidRPr="00B24E26">
              <w:rPr>
                <w:rFonts w:cs="Times New Roman"/>
              </w:rPr>
              <w:t>452.600,00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201A24" w:rsidRPr="00B24E26" w:rsidRDefault="00201A24" w:rsidP="00084792">
            <w:pPr>
              <w:jc w:val="center"/>
              <w:rPr>
                <w:rFonts w:cs="Times New Roman"/>
              </w:rPr>
            </w:pPr>
            <w:r w:rsidRPr="00B24E26">
              <w:rPr>
                <w:rFonts w:cs="Times New Roman"/>
              </w:rPr>
              <w:t>846.663,00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201A24" w:rsidRPr="00E71DCA" w:rsidRDefault="00201A24" w:rsidP="00084792">
            <w:pPr>
              <w:jc w:val="center"/>
              <w:rPr>
                <w:rFonts w:cs="Times New Roman"/>
                <w:b/>
              </w:rP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201A24" w:rsidRPr="00B24E26" w:rsidRDefault="00201A24" w:rsidP="00084792">
            <w:pPr>
              <w:tabs>
                <w:tab w:val="left" w:pos="622"/>
              </w:tabs>
              <w:jc w:val="center"/>
              <w:rPr>
                <w:rFonts w:cs="Times New Roman"/>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201A24" w:rsidRPr="00B24E26" w:rsidRDefault="00201A24" w:rsidP="00084792">
            <w:pPr>
              <w:jc w:val="center"/>
              <w:rPr>
                <w:rFonts w:cs="Times New Roman"/>
              </w:rPr>
            </w:pPr>
          </w:p>
        </w:tc>
      </w:tr>
      <w:tr w:rsidR="007B142E" w:rsidRPr="00B24E26"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7B142E" w:rsidRPr="00B24E26" w:rsidRDefault="007B142E" w:rsidP="00084792">
            <w:pPr>
              <w:jc w:val="center"/>
              <w:rPr>
                <w:rFonts w:cs="Times New Roman"/>
                <w:lang w:val="sr-Cyrl-CS"/>
              </w:rPr>
            </w:pPr>
            <w:r>
              <w:rPr>
                <w:rFonts w:cs="Times New Roman"/>
                <w:lang w:val="sr-Cyrl-CS"/>
              </w:rPr>
              <w:t>4.</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7B142E" w:rsidRPr="00B24E26" w:rsidRDefault="007B142E" w:rsidP="00084792">
            <w:pPr>
              <w:jc w:val="left"/>
              <w:rPr>
                <w:rFonts w:cs="Times New Roman"/>
                <w:lang w:val="sr-Cyrl-CS"/>
              </w:rPr>
            </w:pPr>
            <w:r>
              <w:rPr>
                <w:rFonts w:cs="Times New Roman"/>
                <w:lang w:val="sr-Cyrl-CS"/>
              </w:rPr>
              <w:t>Бруто губитак</w:t>
            </w:r>
            <w:r w:rsidR="00B31A1E">
              <w:rPr>
                <w:rFonts w:cs="Times New Roman"/>
                <w:lang w:val="sr-Cyrl-CS"/>
              </w:rPr>
              <w:t xml:space="preserve"> прије опорезива.</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7B142E" w:rsidRPr="00B24E26" w:rsidRDefault="007B142E" w:rsidP="00084792">
            <w:pPr>
              <w:jc w:val="center"/>
              <w:rPr>
                <w:rFonts w:cs="Times New Roman"/>
              </w:rPr>
            </w:pP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7B142E" w:rsidRPr="00B24E26" w:rsidRDefault="007B142E" w:rsidP="00084792">
            <w:pPr>
              <w:jc w:val="center"/>
              <w:rPr>
                <w:rFonts w:cs="Times New Roman"/>
              </w:rPr>
            </w:pP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7B142E" w:rsidRPr="00E71DCA" w:rsidRDefault="007B142E" w:rsidP="007B142E">
            <w:pPr>
              <w:jc w:val="center"/>
              <w:rPr>
                <w:rFonts w:cs="Times New Roman"/>
                <w:b/>
              </w:rPr>
            </w:pPr>
            <w:r w:rsidRPr="00B24E26">
              <w:rPr>
                <w:rFonts w:cs="Times New Roman"/>
                <w:b/>
              </w:rPr>
              <w:t>308.748</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7B142E" w:rsidRPr="00B24E26" w:rsidRDefault="007B142E" w:rsidP="00084792">
            <w:pPr>
              <w:tabs>
                <w:tab w:val="left" w:pos="622"/>
              </w:tabs>
              <w:jc w:val="center"/>
              <w:rPr>
                <w:rFonts w:cs="Times New Roman"/>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7B142E" w:rsidRPr="00B24E26" w:rsidRDefault="007B142E" w:rsidP="00084792">
            <w:pPr>
              <w:jc w:val="center"/>
              <w:rPr>
                <w:rFonts w:cs="Times New Roman"/>
              </w:rPr>
            </w:pPr>
          </w:p>
        </w:tc>
      </w:tr>
      <w:tr w:rsidR="007B142E" w:rsidRPr="00B24E26"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7B142E" w:rsidRPr="00B24E26" w:rsidRDefault="00C20D8A" w:rsidP="00084792">
            <w:pPr>
              <w:jc w:val="center"/>
              <w:rPr>
                <w:rFonts w:cs="Times New Roman"/>
                <w:lang w:val="sr-Latn-CS"/>
              </w:rPr>
            </w:pPr>
            <w:r>
              <w:rPr>
                <w:rFonts w:cs="Times New Roman"/>
              </w:rPr>
              <w:t>5</w:t>
            </w:r>
            <w:r w:rsidR="007B142E" w:rsidRPr="00B24E26">
              <w:rPr>
                <w:rFonts w:cs="Times New Roman"/>
                <w:lang w:val="sr-Latn-CS"/>
              </w:rPr>
              <w:t>.</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7B142E" w:rsidRPr="00B24E26" w:rsidRDefault="007B142E" w:rsidP="00084792">
            <w:pPr>
              <w:jc w:val="left"/>
              <w:rPr>
                <w:rFonts w:cs="Times New Roman"/>
                <w:lang w:val="sr-Cyrl-CS"/>
              </w:rPr>
            </w:pPr>
            <w:r w:rsidRPr="00B24E26">
              <w:rPr>
                <w:rFonts w:cs="Times New Roman"/>
                <w:lang w:val="sr-Cyrl-CS"/>
              </w:rPr>
              <w:t>Порез на добит</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7B142E" w:rsidRPr="00B24E26" w:rsidRDefault="007B142E" w:rsidP="00084792">
            <w:pPr>
              <w:jc w:val="center"/>
              <w:rPr>
                <w:rFonts w:cs="Times New Roman"/>
                <w:lang w:val="sr-Cyrl-CS"/>
              </w:rPr>
            </w:pP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7B142E" w:rsidRPr="00B24E26" w:rsidRDefault="007B142E" w:rsidP="00084792">
            <w:pPr>
              <w:jc w:val="center"/>
              <w:rPr>
                <w:rFonts w:cs="Times New Roman"/>
              </w:rPr>
            </w:pPr>
            <w:r w:rsidRPr="00B24E26">
              <w:rPr>
                <w:rFonts w:cs="Times New Roman"/>
              </w:rPr>
              <w:t>181.022,00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7B142E" w:rsidRPr="00C6629E" w:rsidRDefault="00C6629E" w:rsidP="00084792">
            <w:pPr>
              <w:jc w:val="center"/>
              <w:rPr>
                <w:rFonts w:cs="Times New Roman"/>
                <w:b/>
              </w:rPr>
            </w:pPr>
            <w:r>
              <w:rPr>
                <w:rFonts w:cs="Times New Roman"/>
                <w:b/>
              </w:rPr>
              <w:t>122.047</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7B142E" w:rsidRPr="00C6629E" w:rsidRDefault="00C6629E" w:rsidP="00084792">
            <w:pPr>
              <w:tabs>
                <w:tab w:val="left" w:pos="622"/>
              </w:tabs>
              <w:jc w:val="center"/>
              <w:rPr>
                <w:rFonts w:cs="Times New Roman"/>
              </w:rPr>
            </w:pPr>
            <w:r>
              <w:rPr>
                <w:rFonts w:cs="Times New Roman"/>
              </w:rPr>
              <w:t>67,42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7B142E" w:rsidRPr="00B24E26" w:rsidRDefault="007B142E" w:rsidP="00084792">
            <w:pPr>
              <w:jc w:val="center"/>
              <w:rPr>
                <w:rFonts w:cs="Times New Roman"/>
                <w:lang w:val="sr-Cyrl-BA"/>
              </w:rPr>
            </w:pPr>
          </w:p>
        </w:tc>
      </w:tr>
      <w:tr w:rsidR="007B142E" w:rsidRPr="00B24E26"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7B142E" w:rsidRPr="00B24E26" w:rsidRDefault="00C20D8A" w:rsidP="00084792">
            <w:pPr>
              <w:jc w:val="center"/>
              <w:rPr>
                <w:rFonts w:cs="Times New Roman"/>
                <w:lang w:val="sr-Cyrl-CS"/>
              </w:rPr>
            </w:pPr>
            <w:r>
              <w:rPr>
                <w:rFonts w:cs="Times New Roman"/>
                <w:lang w:val="sr-Cyrl-CS"/>
              </w:rPr>
              <w:t>6.</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7B142E" w:rsidRPr="00B24E26" w:rsidRDefault="007B142E" w:rsidP="00084792">
            <w:pPr>
              <w:jc w:val="left"/>
              <w:rPr>
                <w:rFonts w:cs="Times New Roman"/>
                <w:lang w:val="sr-Cyrl-CS"/>
              </w:rPr>
            </w:pPr>
            <w:r>
              <w:rPr>
                <w:rFonts w:cs="Times New Roman"/>
                <w:lang w:val="sr-Cyrl-CS"/>
              </w:rPr>
              <w:t>Приход по основу одлож. поре. сре.</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7B142E" w:rsidRPr="00B24E26" w:rsidRDefault="007B142E" w:rsidP="00084792">
            <w:pPr>
              <w:jc w:val="center"/>
              <w:rPr>
                <w:rFonts w:cs="Times New Roman"/>
                <w:lang w:val="sr-Cyrl-CS"/>
              </w:rPr>
            </w:pP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7B142E" w:rsidRPr="00B24E26" w:rsidRDefault="007B142E" w:rsidP="00084792">
            <w:pPr>
              <w:jc w:val="center"/>
              <w:rPr>
                <w:rFonts w:cs="Times New Roman"/>
              </w:rPr>
            </w:pPr>
            <w:r w:rsidRPr="00B24E26">
              <w:rPr>
                <w:rFonts w:cs="Times New Roman"/>
              </w:rPr>
              <w:t>4.312,00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7B142E" w:rsidRPr="00C6629E" w:rsidRDefault="00C6629E" w:rsidP="00084792">
            <w:pPr>
              <w:jc w:val="center"/>
              <w:rPr>
                <w:rFonts w:cs="Times New Roman"/>
                <w:b/>
              </w:rPr>
            </w:pPr>
            <w:r>
              <w:rPr>
                <w:rFonts w:cs="Times New Roman"/>
                <w:b/>
              </w:rPr>
              <w:t>1.197</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7B142E" w:rsidRPr="00C6629E" w:rsidRDefault="00C6629E" w:rsidP="00084792">
            <w:pPr>
              <w:tabs>
                <w:tab w:val="left" w:pos="622"/>
              </w:tabs>
              <w:jc w:val="center"/>
              <w:rPr>
                <w:rFonts w:cs="Times New Roman"/>
              </w:rPr>
            </w:pPr>
            <w:r>
              <w:rPr>
                <w:rFonts w:cs="Times New Roman"/>
              </w:rPr>
              <w:t>27,76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7B142E" w:rsidRPr="00B24E26" w:rsidRDefault="007B142E" w:rsidP="00084792">
            <w:pPr>
              <w:jc w:val="center"/>
              <w:rPr>
                <w:rFonts w:cs="Times New Roman"/>
                <w:lang w:val="sr-Cyrl-BA"/>
              </w:rPr>
            </w:pPr>
          </w:p>
        </w:tc>
      </w:tr>
      <w:tr w:rsidR="007B142E" w:rsidRPr="00356B4E"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7B142E" w:rsidRPr="00B24E26" w:rsidRDefault="00C20D8A" w:rsidP="00084792">
            <w:pPr>
              <w:jc w:val="center"/>
              <w:rPr>
                <w:rFonts w:cs="Times New Roman"/>
                <w:lang w:val="sr-Cyrl-CS"/>
              </w:rPr>
            </w:pPr>
            <w:r>
              <w:rPr>
                <w:rFonts w:cs="Times New Roman"/>
                <w:lang w:val="sr-Cyrl-CS"/>
              </w:rPr>
              <w:t>7</w:t>
            </w:r>
            <w:r w:rsidR="007B142E" w:rsidRPr="00B24E26">
              <w:rPr>
                <w:rFonts w:cs="Times New Roman"/>
                <w:lang w:val="sr-Cyrl-CS"/>
              </w:rPr>
              <w:t>.</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7B142E" w:rsidRPr="00B24E26" w:rsidRDefault="007B142E" w:rsidP="00084792">
            <w:pPr>
              <w:jc w:val="left"/>
              <w:rPr>
                <w:rFonts w:cs="Times New Roman"/>
                <w:lang w:val="sr-Cyrl-CS"/>
              </w:rPr>
            </w:pPr>
            <w:r w:rsidRPr="00B24E26">
              <w:rPr>
                <w:rFonts w:cs="Times New Roman"/>
                <w:lang w:val="sr-Cyrl-CS"/>
              </w:rPr>
              <w:t>Нето добит</w:t>
            </w:r>
            <w:r w:rsidR="00C20D8A">
              <w:rPr>
                <w:rFonts w:cs="Times New Roman"/>
                <w:lang w:val="sr-Cyrl-CS"/>
              </w:rPr>
              <w:t>ак</w:t>
            </w:r>
            <w:r w:rsidR="00277D3D">
              <w:rPr>
                <w:rFonts w:cs="Times New Roman"/>
                <w:lang w:val="sr-Cyrl-CS"/>
              </w:rPr>
              <w:t xml:space="preserve"> текуће године</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7B142E" w:rsidRPr="00B24E26" w:rsidRDefault="007B142E" w:rsidP="00084792">
            <w:pPr>
              <w:jc w:val="center"/>
              <w:rPr>
                <w:rFonts w:cs="Times New Roman"/>
                <w:lang w:val="sr-Cyrl-CS"/>
              </w:rPr>
            </w:pP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7B142E" w:rsidRPr="00B24E26" w:rsidRDefault="007B142E" w:rsidP="00084792">
            <w:pPr>
              <w:jc w:val="center"/>
              <w:rPr>
                <w:rFonts w:cs="Times New Roman"/>
              </w:rPr>
            </w:pPr>
            <w:r w:rsidRPr="00B24E26">
              <w:rPr>
                <w:rFonts w:cs="Times New Roman"/>
              </w:rPr>
              <w:t>669.953,00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7B142E" w:rsidRPr="00B24E26" w:rsidRDefault="007B142E" w:rsidP="00084792">
            <w:pPr>
              <w:jc w:val="center"/>
              <w:rPr>
                <w:rFonts w:cs="Times New Roman"/>
                <w:b/>
              </w:rP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7B142E" w:rsidRPr="00B24E26" w:rsidRDefault="007B142E" w:rsidP="00084792">
            <w:pPr>
              <w:tabs>
                <w:tab w:val="left" w:pos="622"/>
              </w:tabs>
              <w:jc w:val="center"/>
              <w:rPr>
                <w:rFonts w:cs="Times New Roman"/>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7B142E" w:rsidRPr="00B24E26" w:rsidRDefault="007B142E" w:rsidP="00084792">
            <w:pPr>
              <w:jc w:val="center"/>
              <w:rPr>
                <w:rFonts w:cs="Times New Roman"/>
                <w:lang w:val="sr-Cyrl-BA"/>
              </w:rPr>
            </w:pPr>
          </w:p>
        </w:tc>
      </w:tr>
      <w:tr w:rsidR="00C20D8A" w:rsidRPr="00356B4E"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C20D8A" w:rsidRDefault="00C20D8A" w:rsidP="00084792">
            <w:pPr>
              <w:jc w:val="center"/>
              <w:rPr>
                <w:rFonts w:cs="Times New Roman"/>
                <w:lang w:val="sr-Cyrl-CS"/>
              </w:rPr>
            </w:pPr>
            <w:r>
              <w:rPr>
                <w:rFonts w:cs="Times New Roman"/>
                <w:lang w:val="sr-Cyrl-CS"/>
              </w:rPr>
              <w:t>8.</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C20D8A" w:rsidRPr="00B24E26" w:rsidRDefault="00C20D8A" w:rsidP="00084792">
            <w:pPr>
              <w:jc w:val="left"/>
              <w:rPr>
                <w:rFonts w:cs="Times New Roman"/>
                <w:lang w:val="sr-Cyrl-CS"/>
              </w:rPr>
            </w:pPr>
            <w:r>
              <w:rPr>
                <w:rFonts w:cs="Times New Roman"/>
                <w:lang w:val="sr-Cyrl-CS"/>
              </w:rPr>
              <w:t>Нето губитак</w:t>
            </w:r>
            <w:r w:rsidR="00277D3D">
              <w:rPr>
                <w:rFonts w:cs="Times New Roman"/>
                <w:lang w:val="sr-Cyrl-CS"/>
              </w:rPr>
              <w:t xml:space="preserve"> текуће године</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C20D8A" w:rsidRPr="00B24E26" w:rsidRDefault="00C20D8A" w:rsidP="00084792">
            <w:pPr>
              <w:jc w:val="center"/>
              <w:rPr>
                <w:rFonts w:cs="Times New Roman"/>
                <w:lang w:val="sr-Cyrl-CS"/>
              </w:rPr>
            </w:pP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C20D8A" w:rsidRPr="00B24E26" w:rsidRDefault="00C20D8A" w:rsidP="00084792">
            <w:pPr>
              <w:jc w:val="center"/>
              <w:rPr>
                <w:rFonts w:cs="Times New Roman"/>
              </w:rPr>
            </w:pP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C20D8A" w:rsidRPr="00C6629E" w:rsidRDefault="00C6629E" w:rsidP="00084792">
            <w:pPr>
              <w:jc w:val="center"/>
              <w:rPr>
                <w:rFonts w:cs="Times New Roman"/>
                <w:b/>
              </w:rPr>
            </w:pPr>
            <w:r>
              <w:rPr>
                <w:rFonts w:cs="Times New Roman"/>
                <w:b/>
              </w:rPr>
              <w:t>429.598</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C20D8A" w:rsidRPr="00B24E26" w:rsidRDefault="00C20D8A" w:rsidP="00084792">
            <w:pPr>
              <w:tabs>
                <w:tab w:val="left" w:pos="622"/>
              </w:tabs>
              <w:jc w:val="center"/>
              <w:rPr>
                <w:rFonts w:cs="Times New Roman"/>
              </w:rPr>
            </w:pP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C20D8A" w:rsidRPr="00B24E26" w:rsidRDefault="00C20D8A" w:rsidP="00084792">
            <w:pPr>
              <w:jc w:val="center"/>
              <w:rPr>
                <w:rFonts w:cs="Times New Roman"/>
                <w:lang w:val="sr-Cyrl-BA"/>
              </w:rPr>
            </w:pPr>
          </w:p>
        </w:tc>
      </w:tr>
    </w:tbl>
    <w:p w:rsidR="003C0841" w:rsidRDefault="003C0841" w:rsidP="003F784F">
      <w:pPr>
        <w:tabs>
          <w:tab w:val="left" w:pos="0"/>
        </w:tabs>
        <w:spacing w:after="120"/>
        <w:rPr>
          <w:rFonts w:cs="Times New Roman"/>
          <w:highlight w:val="yellow"/>
        </w:rPr>
      </w:pPr>
    </w:p>
    <w:p w:rsidR="003C0841" w:rsidRDefault="003C0841" w:rsidP="003F784F">
      <w:pPr>
        <w:tabs>
          <w:tab w:val="left" w:pos="0"/>
        </w:tabs>
        <w:spacing w:after="120"/>
        <w:rPr>
          <w:rFonts w:cs="Times New Roman"/>
          <w:highlight w:val="yellow"/>
        </w:rPr>
      </w:pPr>
    </w:p>
    <w:p w:rsidR="00495BEA" w:rsidRPr="00B51EE5" w:rsidRDefault="002F614D" w:rsidP="003F784F">
      <w:pPr>
        <w:tabs>
          <w:tab w:val="left" w:pos="0"/>
        </w:tabs>
        <w:spacing w:after="120"/>
        <w:rPr>
          <w:rFonts w:cs="Times New Roman"/>
          <w:lang w:val="sr-Cyrl-CS"/>
        </w:rPr>
      </w:pPr>
      <w:r w:rsidRPr="00B51EE5">
        <w:rPr>
          <w:rFonts w:cs="Times New Roman"/>
          <w:lang w:val="sr-Cyrl-CS"/>
        </w:rPr>
        <w:t>На основу укупних</w:t>
      </w:r>
      <w:r w:rsidR="0084710F" w:rsidRPr="00B51EE5">
        <w:rPr>
          <w:rFonts w:cs="Times New Roman"/>
          <w:lang w:val="sr-Cyrl-CS"/>
        </w:rPr>
        <w:t xml:space="preserve"> прихода и расхода</w:t>
      </w:r>
      <w:r w:rsidRPr="00B51EE5">
        <w:rPr>
          <w:rFonts w:cs="Times New Roman"/>
          <w:lang w:val="sr-Cyrl-CS"/>
        </w:rPr>
        <w:t>,</w:t>
      </w:r>
      <w:r w:rsidR="00FB7180" w:rsidRPr="00B51EE5">
        <w:rPr>
          <w:rFonts w:cs="Times New Roman"/>
          <w:lang w:val="sr-Cyrl-CS"/>
        </w:rPr>
        <w:t xml:space="preserve"> утврђен</w:t>
      </w:r>
      <w:r w:rsidR="007E791B" w:rsidRPr="00B51EE5">
        <w:rPr>
          <w:rFonts w:cs="Times New Roman"/>
          <w:lang w:val="sr-Cyrl-CS"/>
        </w:rPr>
        <w:t xml:space="preserve"> је нега</w:t>
      </w:r>
      <w:r w:rsidR="00DE17A7" w:rsidRPr="00B51EE5">
        <w:rPr>
          <w:rFonts w:cs="Times New Roman"/>
          <w:lang w:val="sr-Cyrl-CS"/>
        </w:rPr>
        <w:t>тиван финансијс</w:t>
      </w:r>
      <w:r w:rsidR="00FC0968" w:rsidRPr="00B51EE5">
        <w:rPr>
          <w:rFonts w:cs="Times New Roman"/>
          <w:lang w:val="sr-Cyrl-CS"/>
        </w:rPr>
        <w:t>к</w:t>
      </w:r>
      <w:r w:rsidR="00D14849" w:rsidRPr="00B51EE5">
        <w:rPr>
          <w:rFonts w:cs="Times New Roman"/>
          <w:lang w:val="sr-Cyrl-CS"/>
        </w:rPr>
        <w:t>и резултат за</w:t>
      </w:r>
      <w:r w:rsidR="00C22EAF" w:rsidRPr="00B51EE5">
        <w:rPr>
          <w:rFonts w:cs="Times New Roman"/>
          <w:lang w:val="sr-Cyrl-CS"/>
        </w:rPr>
        <w:t xml:space="preserve"> извјештајни период</w:t>
      </w:r>
      <w:r w:rsidR="0088490E" w:rsidRPr="00B51EE5">
        <w:rPr>
          <w:rFonts w:cs="Times New Roman"/>
          <w:lang w:val="sr-Cyrl-CS"/>
        </w:rPr>
        <w:t xml:space="preserve"> </w:t>
      </w:r>
      <w:r w:rsidR="00C22EAF" w:rsidRPr="00B51EE5">
        <w:rPr>
          <w:rFonts w:cs="Times New Roman"/>
          <w:lang w:val="sr-Cyrl-CS"/>
        </w:rPr>
        <w:t>2018. године</w:t>
      </w:r>
      <w:r w:rsidR="00737A45" w:rsidRPr="00B51EE5">
        <w:rPr>
          <w:rFonts w:cs="Times New Roman"/>
          <w:lang w:val="sr-Cyrl-CS"/>
        </w:rPr>
        <w:t>. Остварени</w:t>
      </w:r>
      <w:r w:rsidR="007E791B" w:rsidRPr="00B51EE5">
        <w:rPr>
          <w:rFonts w:cs="Times New Roman"/>
          <w:lang w:val="sr-Cyrl-CS"/>
        </w:rPr>
        <w:t xml:space="preserve"> гу</w:t>
      </w:r>
      <w:r w:rsidR="0084710F" w:rsidRPr="00B51EE5">
        <w:rPr>
          <w:rFonts w:cs="Times New Roman"/>
          <w:lang w:val="sr-Cyrl-CS"/>
        </w:rPr>
        <w:t>би</w:t>
      </w:r>
      <w:r w:rsidRPr="00B51EE5">
        <w:rPr>
          <w:rFonts w:cs="Times New Roman"/>
          <w:lang w:val="sr-Cyrl-CS"/>
        </w:rPr>
        <w:t>т</w:t>
      </w:r>
      <w:r w:rsidR="007E791B" w:rsidRPr="00B51EE5">
        <w:rPr>
          <w:rFonts w:cs="Times New Roman"/>
          <w:lang w:val="sr-Cyrl-CS"/>
        </w:rPr>
        <w:t>ак прије опорезивања</w:t>
      </w:r>
      <w:r w:rsidRPr="00B51EE5">
        <w:rPr>
          <w:rFonts w:cs="Times New Roman"/>
          <w:lang w:val="sr-Cyrl-CS"/>
        </w:rPr>
        <w:t xml:space="preserve"> </w:t>
      </w:r>
      <w:r w:rsidR="0006667F" w:rsidRPr="00B51EE5">
        <w:rPr>
          <w:rFonts w:cs="Times New Roman"/>
          <w:lang w:val="sr-Cyrl-BA"/>
        </w:rPr>
        <w:t>износи</w:t>
      </w:r>
      <w:r w:rsidR="001525EA" w:rsidRPr="00B51EE5">
        <w:rPr>
          <w:rFonts w:cs="Times New Roman"/>
          <w:lang w:val="sr-Cyrl-CS"/>
        </w:rPr>
        <w:t xml:space="preserve"> </w:t>
      </w:r>
      <w:r w:rsidR="007E791B" w:rsidRPr="00B51EE5">
        <w:rPr>
          <w:rFonts w:cs="Times New Roman"/>
          <w:b/>
          <w:lang w:val="sr-Cyrl-CS"/>
        </w:rPr>
        <w:t>308.748</w:t>
      </w:r>
      <w:r w:rsidR="004840BD" w:rsidRPr="00B51EE5">
        <w:rPr>
          <w:rFonts w:cs="Times New Roman"/>
          <w:b/>
          <w:lang w:val="sr-Cyrl-CS"/>
        </w:rPr>
        <w:t>,00</w:t>
      </w:r>
      <w:r w:rsidRPr="00B51EE5">
        <w:rPr>
          <w:rFonts w:cs="Times New Roman"/>
          <w:b/>
          <w:lang w:val="sr-Cyrl-CS"/>
        </w:rPr>
        <w:t xml:space="preserve"> КМ</w:t>
      </w:r>
      <w:r w:rsidR="0006667F" w:rsidRPr="00B51EE5">
        <w:rPr>
          <w:rFonts w:cs="Times New Roman"/>
          <w:b/>
          <w:lang w:val="sr-Cyrl-CS"/>
        </w:rPr>
        <w:t xml:space="preserve">. </w:t>
      </w:r>
      <w:r w:rsidR="0006667F" w:rsidRPr="00B51EE5">
        <w:rPr>
          <w:rFonts w:cs="Times New Roman"/>
          <w:lang w:val="sr-Cyrl-CS"/>
        </w:rPr>
        <w:t>Порез на добит је утврђен у износу од</w:t>
      </w:r>
      <w:r w:rsidR="0006667F" w:rsidRPr="00B51EE5">
        <w:rPr>
          <w:rFonts w:cs="Times New Roman"/>
          <w:b/>
          <w:lang w:val="sr-Cyrl-CS"/>
        </w:rPr>
        <w:t xml:space="preserve"> </w:t>
      </w:r>
      <w:r w:rsidR="007E791B" w:rsidRPr="00B51EE5">
        <w:rPr>
          <w:rFonts w:cs="Times New Roman"/>
          <w:b/>
        </w:rPr>
        <w:t>122.</w:t>
      </w:r>
      <w:r w:rsidR="001525EA" w:rsidRPr="00B51EE5">
        <w:rPr>
          <w:rFonts w:cs="Times New Roman"/>
          <w:b/>
        </w:rPr>
        <w:t>0</w:t>
      </w:r>
      <w:r w:rsidR="007E791B" w:rsidRPr="00B51EE5">
        <w:rPr>
          <w:rFonts w:cs="Times New Roman"/>
          <w:b/>
        </w:rPr>
        <w:t>47</w:t>
      </w:r>
      <w:r w:rsidR="00DC47EA" w:rsidRPr="00B51EE5">
        <w:rPr>
          <w:rFonts w:cs="Times New Roman"/>
          <w:b/>
          <w:lang w:val="sr-Latn-CS"/>
        </w:rPr>
        <w:t>,00</w:t>
      </w:r>
      <w:r w:rsidR="0088490E" w:rsidRPr="00B51EE5">
        <w:rPr>
          <w:rFonts w:cs="Times New Roman"/>
          <w:b/>
          <w:lang w:val="sr-Cyrl-BA"/>
        </w:rPr>
        <w:t xml:space="preserve"> </w:t>
      </w:r>
      <w:r w:rsidR="0084710F" w:rsidRPr="00B51EE5">
        <w:rPr>
          <w:rFonts w:cs="Times New Roman"/>
          <w:b/>
          <w:lang w:val="sr-Cyrl-CS"/>
        </w:rPr>
        <w:t>КМ</w:t>
      </w:r>
      <w:r w:rsidR="00DC47EA" w:rsidRPr="00B51EE5">
        <w:rPr>
          <w:rFonts w:cs="Times New Roman"/>
          <w:lang w:val="sr-Latn-CS"/>
        </w:rPr>
        <w:t>,</w:t>
      </w:r>
      <w:r w:rsidR="00300937">
        <w:rPr>
          <w:rFonts w:cs="Times New Roman"/>
        </w:rPr>
        <w:t xml:space="preserve"> одложени порески приходи у износу од </w:t>
      </w:r>
      <w:r w:rsidR="00300937" w:rsidRPr="00300937">
        <w:rPr>
          <w:rFonts w:cs="Times New Roman"/>
          <w:b/>
        </w:rPr>
        <w:t>1.197,00 КМ</w:t>
      </w:r>
      <w:r w:rsidR="00355C09" w:rsidRPr="00B51EE5">
        <w:rPr>
          <w:rFonts w:cs="Times New Roman"/>
          <w:lang w:val="sr-Cyrl-CS"/>
        </w:rPr>
        <w:t xml:space="preserve"> </w:t>
      </w:r>
      <w:r w:rsidR="007E791B" w:rsidRPr="00B51EE5">
        <w:rPr>
          <w:rFonts w:cs="Times New Roman"/>
          <w:lang w:val="sr-Cyrl-CS"/>
        </w:rPr>
        <w:t>тако да је остварени</w:t>
      </w:r>
      <w:r w:rsidR="0006667F" w:rsidRPr="00B51EE5">
        <w:rPr>
          <w:rFonts w:cs="Times New Roman"/>
          <w:lang w:val="sr-Cyrl-CS"/>
        </w:rPr>
        <w:t xml:space="preserve"> </w:t>
      </w:r>
      <w:r w:rsidR="00C725DC" w:rsidRPr="00B51EE5">
        <w:rPr>
          <w:rFonts w:cs="Times New Roman"/>
          <w:lang w:val="sr-Cyrl-CS"/>
        </w:rPr>
        <w:t xml:space="preserve">нето </w:t>
      </w:r>
      <w:r w:rsidR="007E791B" w:rsidRPr="00B51EE5">
        <w:rPr>
          <w:rFonts w:cs="Times New Roman"/>
          <w:lang w:val="sr-Cyrl-CS"/>
        </w:rPr>
        <w:t>гу</w:t>
      </w:r>
      <w:r w:rsidR="00C725DC" w:rsidRPr="00B51EE5">
        <w:rPr>
          <w:rFonts w:cs="Times New Roman"/>
          <w:lang w:val="sr-Cyrl-CS"/>
        </w:rPr>
        <w:t>бит</w:t>
      </w:r>
      <w:r w:rsidR="007E791B" w:rsidRPr="00B51EE5">
        <w:rPr>
          <w:rFonts w:cs="Times New Roman"/>
          <w:lang w:val="sr-Cyrl-CS"/>
        </w:rPr>
        <w:t>ак 2018. године</w:t>
      </w:r>
      <w:r w:rsidR="00C46E41" w:rsidRPr="00B51EE5">
        <w:rPr>
          <w:rFonts w:cs="Times New Roman"/>
          <w:lang w:val="sr-Cyrl-CS"/>
        </w:rPr>
        <w:t xml:space="preserve"> </w:t>
      </w:r>
      <w:r w:rsidR="007E791B" w:rsidRPr="00B51EE5">
        <w:rPr>
          <w:rFonts w:cs="Times New Roman"/>
          <w:b/>
        </w:rPr>
        <w:t>429.598</w:t>
      </w:r>
      <w:r w:rsidR="00DC47EA" w:rsidRPr="00B51EE5">
        <w:rPr>
          <w:rFonts w:cs="Times New Roman"/>
          <w:b/>
          <w:lang w:val="sr-Cyrl-CS"/>
        </w:rPr>
        <w:t>,0</w:t>
      </w:r>
      <w:r w:rsidR="00DC47EA" w:rsidRPr="00B51EE5">
        <w:rPr>
          <w:rFonts w:cs="Times New Roman"/>
          <w:b/>
          <w:lang w:val="sr-Latn-CS"/>
        </w:rPr>
        <w:t>0</w:t>
      </w:r>
      <w:r w:rsidR="00D459F1" w:rsidRPr="00B51EE5">
        <w:rPr>
          <w:rFonts w:cs="Times New Roman"/>
          <w:b/>
          <w:lang w:val="sr-Latn-CS"/>
        </w:rPr>
        <w:t xml:space="preserve"> </w:t>
      </w:r>
      <w:r w:rsidR="00986FFD" w:rsidRPr="00B51EE5">
        <w:rPr>
          <w:rFonts w:cs="Times New Roman"/>
          <w:b/>
          <w:lang w:val="sr-Cyrl-CS"/>
        </w:rPr>
        <w:t>КМ</w:t>
      </w:r>
      <w:r w:rsidR="00986FFD" w:rsidRPr="00B51EE5">
        <w:rPr>
          <w:rFonts w:cs="Times New Roman"/>
          <w:lang w:val="sr-Cyrl-CS"/>
        </w:rPr>
        <w:t>.</w:t>
      </w:r>
    </w:p>
    <w:p w:rsidR="00E9295F" w:rsidRPr="00B51EE5" w:rsidRDefault="00E9295F" w:rsidP="00C402C1"/>
    <w:p w:rsidR="00903C5E" w:rsidRPr="008B173E" w:rsidRDefault="00903C5E" w:rsidP="00C402C1">
      <w:pPr>
        <w:rPr>
          <w:highlight w:val="yellow"/>
        </w:rPr>
      </w:pPr>
    </w:p>
    <w:p w:rsidR="00E9295F" w:rsidRPr="008B173E" w:rsidRDefault="00E9295F" w:rsidP="00C402C1">
      <w:pPr>
        <w:rPr>
          <w:highlight w:val="yellow"/>
        </w:rPr>
      </w:pPr>
    </w:p>
    <w:p w:rsidR="00630DB4" w:rsidRPr="008B173E" w:rsidRDefault="00630DB4" w:rsidP="00C402C1">
      <w:pPr>
        <w:rPr>
          <w:highlight w:val="yellow"/>
        </w:rPr>
      </w:pPr>
    </w:p>
    <w:p w:rsidR="00630DB4" w:rsidRDefault="00630DB4" w:rsidP="00C402C1">
      <w:pPr>
        <w:rPr>
          <w:highlight w:val="yellow"/>
        </w:rPr>
      </w:pPr>
    </w:p>
    <w:p w:rsidR="00397FCB" w:rsidRDefault="00397FCB" w:rsidP="00C402C1">
      <w:pPr>
        <w:rPr>
          <w:highlight w:val="yellow"/>
        </w:rPr>
      </w:pPr>
    </w:p>
    <w:p w:rsidR="00F82951" w:rsidRDefault="00F82951" w:rsidP="00C402C1">
      <w:pPr>
        <w:rPr>
          <w:highlight w:val="yellow"/>
        </w:rPr>
      </w:pPr>
    </w:p>
    <w:p w:rsidR="00D71C47" w:rsidRDefault="00D71C47" w:rsidP="00C402C1">
      <w:pPr>
        <w:rPr>
          <w:highlight w:val="yellow"/>
        </w:rPr>
      </w:pPr>
    </w:p>
    <w:p w:rsidR="00D71C47" w:rsidRPr="008B173E" w:rsidRDefault="00D71C47" w:rsidP="00C402C1">
      <w:pPr>
        <w:rPr>
          <w:highlight w:val="yellow"/>
        </w:rPr>
      </w:pPr>
    </w:p>
    <w:p w:rsidR="00E9295F" w:rsidRPr="008B173E" w:rsidRDefault="00E9295F" w:rsidP="00C402C1">
      <w:pPr>
        <w:rPr>
          <w:highlight w:val="yellow"/>
        </w:rPr>
      </w:pPr>
    </w:p>
    <w:p w:rsidR="00E9295F" w:rsidRPr="008B173E" w:rsidRDefault="00E9295F" w:rsidP="00C402C1">
      <w:pPr>
        <w:rPr>
          <w:highlight w:val="yellow"/>
        </w:rPr>
      </w:pPr>
    </w:p>
    <w:p w:rsidR="00B91B15" w:rsidRPr="008B173E" w:rsidRDefault="00B91B15" w:rsidP="00C402C1">
      <w:pPr>
        <w:rPr>
          <w:highlight w:val="yellow"/>
        </w:rPr>
      </w:pPr>
    </w:p>
    <w:p w:rsidR="003F784F" w:rsidRPr="006F1C48" w:rsidRDefault="008D3D3E" w:rsidP="00CF2E25">
      <w:pPr>
        <w:pStyle w:val="Heading2"/>
        <w:jc w:val="both"/>
        <w:rPr>
          <w:rFonts w:cs="Times New Roman"/>
          <w:lang w:val="sr-Cyrl-CS"/>
        </w:rPr>
      </w:pPr>
      <w:bookmarkStart w:id="29" w:name="_Toc1482826"/>
      <w:r>
        <w:rPr>
          <w:rFonts w:cs="Times New Roman"/>
        </w:rPr>
        <w:lastRenderedPageBreak/>
        <w:t>7</w:t>
      </w:r>
      <w:r w:rsidR="00052759" w:rsidRPr="006F1C48">
        <w:rPr>
          <w:rFonts w:cs="Times New Roman"/>
          <w:lang w:val="sr-Cyrl-CS"/>
        </w:rPr>
        <w:t>.</w:t>
      </w:r>
      <w:r w:rsidR="00052759" w:rsidRPr="006F1C48">
        <w:rPr>
          <w:rFonts w:cs="Times New Roman"/>
          <w:lang w:val="sr-Latn-CS"/>
        </w:rPr>
        <w:t>4</w:t>
      </w:r>
      <w:r w:rsidR="00F11513" w:rsidRPr="006F1C48">
        <w:rPr>
          <w:rFonts w:cs="Times New Roman"/>
          <w:lang w:val="sr-Cyrl-CS"/>
        </w:rPr>
        <w:t xml:space="preserve">. </w:t>
      </w:r>
      <w:r w:rsidR="0084710F" w:rsidRPr="006F1C48">
        <w:rPr>
          <w:rFonts w:cs="Times New Roman"/>
          <w:lang w:val="sr-Cyrl-CS"/>
        </w:rPr>
        <w:t>Биланс токова готовине</w:t>
      </w:r>
      <w:bookmarkEnd w:id="29"/>
    </w:p>
    <w:p w:rsidR="0084710F" w:rsidRPr="006F1C48" w:rsidRDefault="000C38EF" w:rsidP="00CF2E25">
      <w:pPr>
        <w:ind w:hanging="90"/>
        <w:rPr>
          <w:rFonts w:cs="Times New Roman"/>
          <w:b/>
          <w:lang w:val="sr-Latn-CS"/>
        </w:rPr>
      </w:pPr>
      <w:r w:rsidRPr="006F1C48">
        <w:rPr>
          <w:rFonts w:cs="Times New Roman"/>
          <w:b/>
          <w:lang w:val="sr-Latn-CS"/>
        </w:rPr>
        <w:t xml:space="preserve"> </w:t>
      </w:r>
      <w:r w:rsidR="0084710F" w:rsidRPr="006F1C48">
        <w:rPr>
          <w:rFonts w:cs="Times New Roman"/>
          <w:b/>
          <w:lang w:val="sr-Latn-CS"/>
        </w:rPr>
        <w:t>Табела</w:t>
      </w:r>
      <w:r w:rsidR="0084710F" w:rsidRPr="006F1C48">
        <w:rPr>
          <w:rFonts w:cs="Times New Roman"/>
          <w:b/>
          <w:lang w:val="sr-Cyrl-CS"/>
        </w:rPr>
        <w:t xml:space="preserve"> број</w:t>
      </w:r>
      <w:r w:rsidR="00C31194" w:rsidRPr="006F1C48">
        <w:rPr>
          <w:rFonts w:cs="Times New Roman"/>
          <w:b/>
          <w:lang w:val="sr-Cyrl-CS"/>
        </w:rPr>
        <w:t xml:space="preserve"> –</w:t>
      </w:r>
      <w:r w:rsidR="00C46E41" w:rsidRPr="006F1C48">
        <w:rPr>
          <w:rFonts w:cs="Times New Roman"/>
          <w:b/>
          <w:lang w:val="sr-Cyrl-CS"/>
        </w:rPr>
        <w:t xml:space="preserve"> </w:t>
      </w:r>
      <w:r w:rsidR="00A42792" w:rsidRPr="006F1C48">
        <w:rPr>
          <w:rFonts w:cs="Times New Roman"/>
          <w:b/>
          <w:lang w:val="sr-Latn-CS"/>
        </w:rPr>
        <w:t>4</w:t>
      </w:r>
    </w:p>
    <w:tbl>
      <w:tblPr>
        <w:tblW w:w="15840" w:type="dxa"/>
        <w:tblInd w:w="92" w:type="dxa"/>
        <w:tblLook w:val="04A0"/>
      </w:tblPr>
      <w:tblGrid>
        <w:gridCol w:w="920"/>
        <w:gridCol w:w="3220"/>
        <w:gridCol w:w="1759"/>
        <w:gridCol w:w="1759"/>
        <w:gridCol w:w="1660"/>
        <w:gridCol w:w="960"/>
        <w:gridCol w:w="960"/>
        <w:gridCol w:w="960"/>
        <w:gridCol w:w="960"/>
        <w:gridCol w:w="960"/>
        <w:gridCol w:w="960"/>
        <w:gridCol w:w="960"/>
      </w:tblGrid>
      <w:tr w:rsidR="00A6089B" w:rsidRPr="00A6089B" w:rsidTr="00A6089B">
        <w:trPr>
          <w:trHeight w:val="1602"/>
        </w:trPr>
        <w:tc>
          <w:tcPr>
            <w:tcW w:w="920"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A6089B" w:rsidRPr="00A6089B" w:rsidRDefault="00A6089B" w:rsidP="00A6089B">
            <w:pPr>
              <w:jc w:val="cente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Ред. Бр.</w:t>
            </w:r>
          </w:p>
        </w:tc>
        <w:tc>
          <w:tcPr>
            <w:tcW w:w="3220" w:type="dxa"/>
            <w:tcBorders>
              <w:top w:val="single" w:sz="4" w:space="0" w:color="auto"/>
              <w:left w:val="nil"/>
              <w:bottom w:val="single" w:sz="4" w:space="0" w:color="auto"/>
              <w:right w:val="single" w:sz="4" w:space="0" w:color="auto"/>
            </w:tcBorders>
            <w:shd w:val="clear" w:color="000000" w:fill="FABF8F"/>
            <w:vAlign w:val="center"/>
            <w:hideMark/>
          </w:tcPr>
          <w:p w:rsidR="00A6089B" w:rsidRPr="00A6089B" w:rsidRDefault="00A6089B" w:rsidP="00A6089B">
            <w:pPr>
              <w:jc w:val="cente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Опис</w:t>
            </w:r>
          </w:p>
        </w:tc>
        <w:tc>
          <w:tcPr>
            <w:tcW w:w="1660" w:type="dxa"/>
            <w:tcBorders>
              <w:top w:val="single" w:sz="4" w:space="0" w:color="auto"/>
              <w:left w:val="nil"/>
              <w:bottom w:val="single" w:sz="4" w:space="0" w:color="auto"/>
              <w:right w:val="single" w:sz="4" w:space="0" w:color="auto"/>
            </w:tcBorders>
            <w:shd w:val="clear" w:color="000000" w:fill="FABF8F"/>
            <w:vAlign w:val="center"/>
            <w:hideMark/>
          </w:tcPr>
          <w:p w:rsidR="00A6089B" w:rsidRPr="00A6089B" w:rsidRDefault="00A6089B" w:rsidP="00A6089B">
            <w:pPr>
              <w:jc w:val="cente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Прилив/одлив 01.01 – 31.12. 2017. год.</w:t>
            </w:r>
          </w:p>
        </w:tc>
        <w:tc>
          <w:tcPr>
            <w:tcW w:w="1660" w:type="dxa"/>
            <w:tcBorders>
              <w:top w:val="single" w:sz="4" w:space="0" w:color="auto"/>
              <w:left w:val="nil"/>
              <w:bottom w:val="single" w:sz="4" w:space="0" w:color="auto"/>
              <w:right w:val="single" w:sz="4" w:space="0" w:color="auto"/>
            </w:tcBorders>
            <w:shd w:val="clear" w:color="000000" w:fill="FABF8F"/>
            <w:vAlign w:val="center"/>
            <w:hideMark/>
          </w:tcPr>
          <w:p w:rsidR="00A6089B" w:rsidRPr="00A6089B" w:rsidRDefault="00A6089B" w:rsidP="00A6089B">
            <w:pPr>
              <w:jc w:val="cente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Прилив/одлив 01.01 – 31.12. 2018. год.</w:t>
            </w:r>
          </w:p>
        </w:tc>
        <w:tc>
          <w:tcPr>
            <w:tcW w:w="1660" w:type="dxa"/>
            <w:tcBorders>
              <w:top w:val="single" w:sz="4" w:space="0" w:color="auto"/>
              <w:left w:val="nil"/>
              <w:bottom w:val="single" w:sz="4" w:space="0" w:color="auto"/>
              <w:right w:val="single" w:sz="4" w:space="0" w:color="auto"/>
            </w:tcBorders>
            <w:shd w:val="clear" w:color="000000" w:fill="FABF8F"/>
            <w:vAlign w:val="center"/>
            <w:hideMark/>
          </w:tcPr>
          <w:p w:rsidR="00A6089B" w:rsidRPr="00A6089B" w:rsidRDefault="00A6089B" w:rsidP="00A6089B">
            <w:pPr>
              <w:jc w:val="cente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Индекс 4/3</w:t>
            </w: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r>
      <w:tr w:rsidR="00A6089B" w:rsidRPr="00A6089B" w:rsidTr="00A6089B">
        <w:trPr>
          <w:trHeight w:val="402"/>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1</w:t>
            </w:r>
          </w:p>
        </w:tc>
        <w:tc>
          <w:tcPr>
            <w:tcW w:w="322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2</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3</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4</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5</w:t>
            </w: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r>
      <w:tr w:rsidR="00A6089B" w:rsidRPr="00A6089B" w:rsidTr="00A6089B">
        <w:trPr>
          <w:trHeight w:val="402"/>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Прилив:</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r>
      <w:tr w:rsidR="00A6089B" w:rsidRPr="00A6089B" w:rsidTr="00A6089B">
        <w:trPr>
          <w:trHeight w:val="799"/>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1.</w:t>
            </w:r>
          </w:p>
        </w:tc>
        <w:tc>
          <w:tcPr>
            <w:tcW w:w="322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left"/>
              <w:rPr>
                <w:rFonts w:ascii="Calibri" w:eastAsia="Times New Roman" w:hAnsi="Calibri" w:cs="Times New Roman"/>
                <w:color w:val="000000"/>
                <w:szCs w:val="24"/>
              </w:rPr>
            </w:pPr>
            <w:r w:rsidRPr="00A6089B">
              <w:rPr>
                <w:rFonts w:ascii="Calibri" w:eastAsia="Times New Roman" w:hAnsi="Calibri" w:cs="Times New Roman"/>
                <w:color w:val="000000"/>
                <w:szCs w:val="24"/>
              </w:rPr>
              <w:t>Прилив готовине из пословних активности</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9.544.906,00</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10.008.885,00</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104,86</w:t>
            </w: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r>
      <w:tr w:rsidR="00A6089B" w:rsidRPr="00A6089B" w:rsidTr="00A6089B">
        <w:trPr>
          <w:trHeight w:val="799"/>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2.</w:t>
            </w:r>
          </w:p>
        </w:tc>
        <w:tc>
          <w:tcPr>
            <w:tcW w:w="322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left"/>
              <w:rPr>
                <w:rFonts w:ascii="Calibri" w:eastAsia="Times New Roman" w:hAnsi="Calibri" w:cs="Times New Roman"/>
                <w:color w:val="000000"/>
                <w:szCs w:val="24"/>
              </w:rPr>
            </w:pPr>
            <w:r w:rsidRPr="00A6089B">
              <w:rPr>
                <w:rFonts w:ascii="Calibri" w:eastAsia="Times New Roman" w:hAnsi="Calibri" w:cs="Times New Roman"/>
                <w:color w:val="000000"/>
                <w:szCs w:val="24"/>
              </w:rPr>
              <w:t>Прилив готовине из активности инвестирања</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4.382,00</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3.436,00</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78,41</w:t>
            </w: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r>
      <w:tr w:rsidR="00A6089B" w:rsidRPr="00A6089B" w:rsidTr="00A6089B">
        <w:trPr>
          <w:trHeight w:val="799"/>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3.</w:t>
            </w:r>
          </w:p>
        </w:tc>
        <w:tc>
          <w:tcPr>
            <w:tcW w:w="322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left"/>
              <w:rPr>
                <w:rFonts w:ascii="Calibri" w:eastAsia="Times New Roman" w:hAnsi="Calibri" w:cs="Times New Roman"/>
                <w:color w:val="000000"/>
                <w:szCs w:val="24"/>
              </w:rPr>
            </w:pPr>
            <w:r w:rsidRPr="00A6089B">
              <w:rPr>
                <w:rFonts w:ascii="Calibri" w:eastAsia="Times New Roman" w:hAnsi="Calibri" w:cs="Times New Roman"/>
                <w:color w:val="000000"/>
                <w:szCs w:val="24"/>
              </w:rPr>
              <w:t>Прилив готовине из активности финансирања</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5.123.173,00</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6.361.399,00</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124,17</w:t>
            </w:r>
          </w:p>
        </w:tc>
        <w:tc>
          <w:tcPr>
            <w:tcW w:w="960" w:type="dxa"/>
            <w:tcBorders>
              <w:top w:val="nil"/>
              <w:left w:val="nil"/>
              <w:bottom w:val="nil"/>
              <w:right w:val="nil"/>
            </w:tcBorders>
            <w:shd w:val="clear" w:color="auto" w:fill="auto"/>
            <w:noWrap/>
            <w:vAlign w:val="center"/>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A6089B" w:rsidRPr="00A6089B" w:rsidRDefault="00A6089B" w:rsidP="00A6089B">
            <w:pPr>
              <w:jc w:val="left"/>
              <w:rPr>
                <w:rFonts w:ascii="Calibri" w:eastAsia="Times New Roman" w:hAnsi="Calibri" w:cs="Times New Roman"/>
                <w:color w:val="000000"/>
              </w:rPr>
            </w:pPr>
          </w:p>
        </w:tc>
      </w:tr>
      <w:tr w:rsidR="00A6089B" w:rsidRPr="00A6089B" w:rsidTr="00A6089B">
        <w:trPr>
          <w:trHeight w:val="600"/>
        </w:trPr>
        <w:tc>
          <w:tcPr>
            <w:tcW w:w="920" w:type="dxa"/>
            <w:tcBorders>
              <w:top w:val="nil"/>
              <w:left w:val="single" w:sz="4" w:space="0" w:color="auto"/>
              <w:bottom w:val="single" w:sz="4" w:space="0" w:color="auto"/>
              <w:right w:val="single" w:sz="4" w:space="0" w:color="auto"/>
            </w:tcBorders>
            <w:shd w:val="clear" w:color="000000" w:fill="FABF8F"/>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000000" w:fill="FABF8F"/>
            <w:vAlign w:val="center"/>
            <w:hideMark/>
          </w:tcPr>
          <w:p w:rsidR="00A6089B" w:rsidRPr="00A6089B" w:rsidRDefault="00A6089B" w:rsidP="00A6089B">
            <w:pPr>
              <w:jc w:val="left"/>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Укупан прилив:</w:t>
            </w:r>
          </w:p>
        </w:tc>
        <w:tc>
          <w:tcPr>
            <w:tcW w:w="1660" w:type="dxa"/>
            <w:tcBorders>
              <w:top w:val="nil"/>
              <w:left w:val="nil"/>
              <w:bottom w:val="single" w:sz="4" w:space="0" w:color="auto"/>
              <w:right w:val="single" w:sz="4" w:space="0" w:color="auto"/>
            </w:tcBorders>
            <w:shd w:val="clear" w:color="000000" w:fill="FABF8F"/>
            <w:vAlign w:val="center"/>
            <w:hideMark/>
          </w:tcPr>
          <w:p w:rsidR="00A6089B" w:rsidRPr="00A6089B" w:rsidRDefault="00A6089B" w:rsidP="00A6089B">
            <w:pPr>
              <w:jc w:val="cente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14.672.461,00</w:t>
            </w:r>
          </w:p>
        </w:tc>
        <w:tc>
          <w:tcPr>
            <w:tcW w:w="1660" w:type="dxa"/>
            <w:tcBorders>
              <w:top w:val="nil"/>
              <w:left w:val="nil"/>
              <w:bottom w:val="single" w:sz="4" w:space="0" w:color="auto"/>
              <w:right w:val="single" w:sz="4" w:space="0" w:color="auto"/>
            </w:tcBorders>
            <w:shd w:val="clear" w:color="000000" w:fill="FABF8F"/>
            <w:vAlign w:val="center"/>
            <w:hideMark/>
          </w:tcPr>
          <w:p w:rsidR="00A6089B" w:rsidRPr="00A6089B" w:rsidRDefault="00A6089B" w:rsidP="00A6089B">
            <w:pPr>
              <w:jc w:val="cente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16.373.720,00</w:t>
            </w:r>
          </w:p>
        </w:tc>
        <w:tc>
          <w:tcPr>
            <w:tcW w:w="1660" w:type="dxa"/>
            <w:tcBorders>
              <w:top w:val="nil"/>
              <w:left w:val="nil"/>
              <w:bottom w:val="single" w:sz="4" w:space="0" w:color="auto"/>
              <w:right w:val="single" w:sz="4" w:space="0" w:color="auto"/>
            </w:tcBorders>
            <w:shd w:val="clear" w:color="000000" w:fill="FAC090"/>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111,59</w:t>
            </w: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r>
      <w:tr w:rsidR="00A6089B" w:rsidRPr="00A6089B" w:rsidTr="00A6089B">
        <w:trPr>
          <w:trHeight w:val="402"/>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left"/>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Одлив:</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r>
      <w:tr w:rsidR="00A6089B" w:rsidRPr="00A6089B" w:rsidTr="00A6089B">
        <w:trPr>
          <w:trHeight w:val="799"/>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4.</w:t>
            </w:r>
          </w:p>
        </w:tc>
        <w:tc>
          <w:tcPr>
            <w:tcW w:w="322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left"/>
              <w:rPr>
                <w:rFonts w:ascii="Calibri" w:eastAsia="Times New Roman" w:hAnsi="Calibri" w:cs="Times New Roman"/>
                <w:color w:val="000000"/>
                <w:szCs w:val="24"/>
              </w:rPr>
            </w:pPr>
            <w:r w:rsidRPr="00A6089B">
              <w:rPr>
                <w:rFonts w:ascii="Calibri" w:eastAsia="Times New Roman" w:hAnsi="Calibri" w:cs="Times New Roman"/>
                <w:color w:val="000000"/>
                <w:szCs w:val="24"/>
              </w:rPr>
              <w:t>Одлив готовине из пословних активности</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8.276.720,00</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9.473.651,00</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114,46</w:t>
            </w: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r>
      <w:tr w:rsidR="00A6089B" w:rsidRPr="00A6089B" w:rsidTr="00A6089B">
        <w:trPr>
          <w:trHeight w:val="799"/>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5.</w:t>
            </w:r>
          </w:p>
        </w:tc>
        <w:tc>
          <w:tcPr>
            <w:tcW w:w="322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left"/>
              <w:rPr>
                <w:rFonts w:ascii="Calibri" w:eastAsia="Times New Roman" w:hAnsi="Calibri" w:cs="Times New Roman"/>
                <w:color w:val="000000"/>
                <w:szCs w:val="24"/>
              </w:rPr>
            </w:pPr>
            <w:r w:rsidRPr="00A6089B">
              <w:rPr>
                <w:rFonts w:ascii="Calibri" w:eastAsia="Times New Roman" w:hAnsi="Calibri" w:cs="Times New Roman"/>
                <w:color w:val="000000"/>
                <w:szCs w:val="24"/>
              </w:rPr>
              <w:t>Одлив готовине из активности инвестирања</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264.957,00</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449.478,00</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169,64</w:t>
            </w: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r>
      <w:tr w:rsidR="00A6089B" w:rsidRPr="00A6089B" w:rsidTr="00A6089B">
        <w:trPr>
          <w:trHeight w:val="799"/>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6.</w:t>
            </w:r>
          </w:p>
        </w:tc>
        <w:tc>
          <w:tcPr>
            <w:tcW w:w="322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left"/>
              <w:rPr>
                <w:rFonts w:ascii="Calibri" w:eastAsia="Times New Roman" w:hAnsi="Calibri" w:cs="Times New Roman"/>
                <w:color w:val="000000"/>
                <w:szCs w:val="24"/>
              </w:rPr>
            </w:pPr>
            <w:r w:rsidRPr="00A6089B">
              <w:rPr>
                <w:rFonts w:ascii="Calibri" w:eastAsia="Times New Roman" w:hAnsi="Calibri" w:cs="Times New Roman"/>
                <w:color w:val="000000"/>
                <w:szCs w:val="24"/>
              </w:rPr>
              <w:t>Одлив готовине из активности финансирања</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6.291.693,00</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6.488.084,00</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103,12</w:t>
            </w: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r>
      <w:tr w:rsidR="00A6089B" w:rsidRPr="00A6089B" w:rsidTr="00A6089B">
        <w:trPr>
          <w:trHeight w:val="600"/>
        </w:trPr>
        <w:tc>
          <w:tcPr>
            <w:tcW w:w="920" w:type="dxa"/>
            <w:tcBorders>
              <w:top w:val="nil"/>
              <w:left w:val="single" w:sz="4" w:space="0" w:color="auto"/>
              <w:bottom w:val="single" w:sz="4" w:space="0" w:color="auto"/>
              <w:right w:val="single" w:sz="4" w:space="0" w:color="auto"/>
            </w:tcBorders>
            <w:shd w:val="clear" w:color="000000" w:fill="FABF8F"/>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000000" w:fill="FABF8F"/>
            <w:vAlign w:val="center"/>
            <w:hideMark/>
          </w:tcPr>
          <w:p w:rsidR="00A6089B" w:rsidRPr="00A6089B" w:rsidRDefault="00A6089B" w:rsidP="00A6089B">
            <w:pPr>
              <w:jc w:val="left"/>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Укупан одлив:</w:t>
            </w:r>
          </w:p>
        </w:tc>
        <w:tc>
          <w:tcPr>
            <w:tcW w:w="1660" w:type="dxa"/>
            <w:tcBorders>
              <w:top w:val="nil"/>
              <w:left w:val="nil"/>
              <w:bottom w:val="single" w:sz="4" w:space="0" w:color="auto"/>
              <w:right w:val="single" w:sz="4" w:space="0" w:color="auto"/>
            </w:tcBorders>
            <w:shd w:val="clear" w:color="000000" w:fill="FABF8F"/>
            <w:vAlign w:val="center"/>
            <w:hideMark/>
          </w:tcPr>
          <w:p w:rsidR="00A6089B" w:rsidRPr="00A6089B" w:rsidRDefault="00A6089B" w:rsidP="00A6089B">
            <w:pPr>
              <w:jc w:val="cente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14.833.370,00</w:t>
            </w:r>
          </w:p>
        </w:tc>
        <w:tc>
          <w:tcPr>
            <w:tcW w:w="1660" w:type="dxa"/>
            <w:tcBorders>
              <w:top w:val="nil"/>
              <w:left w:val="nil"/>
              <w:bottom w:val="single" w:sz="4" w:space="0" w:color="auto"/>
              <w:right w:val="single" w:sz="4" w:space="0" w:color="auto"/>
            </w:tcBorders>
            <w:shd w:val="clear" w:color="000000" w:fill="FABF8F"/>
            <w:vAlign w:val="center"/>
            <w:hideMark/>
          </w:tcPr>
          <w:p w:rsidR="00A6089B" w:rsidRPr="00A6089B" w:rsidRDefault="00A6089B" w:rsidP="00A6089B">
            <w:pPr>
              <w:jc w:val="cente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16.411.213,00</w:t>
            </w:r>
          </w:p>
        </w:tc>
        <w:tc>
          <w:tcPr>
            <w:tcW w:w="1660" w:type="dxa"/>
            <w:tcBorders>
              <w:top w:val="nil"/>
              <w:left w:val="nil"/>
              <w:bottom w:val="single" w:sz="4" w:space="0" w:color="auto"/>
              <w:right w:val="single" w:sz="4" w:space="0" w:color="auto"/>
            </w:tcBorders>
            <w:shd w:val="clear" w:color="000000" w:fill="FAC090"/>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110,64</w:t>
            </w: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r>
      <w:tr w:rsidR="00A6089B" w:rsidRPr="00A6089B" w:rsidTr="00A6089B">
        <w:trPr>
          <w:trHeight w:val="799"/>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left"/>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Нето прилив готовине</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 </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 </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r>
      <w:tr w:rsidR="00A6089B" w:rsidRPr="00A6089B" w:rsidTr="00A6089B">
        <w:trPr>
          <w:trHeight w:val="799"/>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left"/>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Нето одлив готовине</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160.909,00</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37.493,00</w:t>
            </w:r>
          </w:p>
        </w:tc>
        <w:tc>
          <w:tcPr>
            <w:tcW w:w="1660" w:type="dxa"/>
            <w:tcBorders>
              <w:top w:val="nil"/>
              <w:left w:val="nil"/>
              <w:bottom w:val="single" w:sz="4" w:space="0" w:color="auto"/>
              <w:right w:val="single" w:sz="4" w:space="0" w:color="auto"/>
            </w:tcBorders>
            <w:shd w:val="clear" w:color="auto" w:fill="auto"/>
            <w:vAlign w:val="center"/>
            <w:hideMark/>
          </w:tcPr>
          <w:p w:rsidR="00E14CAB" w:rsidRPr="00E14CAB" w:rsidRDefault="00E14CAB" w:rsidP="00E14CAB">
            <w:pPr>
              <w:jc w:val="center"/>
              <w:rPr>
                <w:rFonts w:ascii="Calibri" w:eastAsia="Times New Roman" w:hAnsi="Calibri" w:cs="Times New Roman"/>
                <w:color w:val="000000"/>
                <w:szCs w:val="24"/>
              </w:rPr>
            </w:pPr>
            <w:r>
              <w:rPr>
                <w:rFonts w:ascii="Calibri" w:eastAsia="Times New Roman" w:hAnsi="Calibri" w:cs="Times New Roman"/>
                <w:color w:val="000000"/>
                <w:szCs w:val="24"/>
              </w:rPr>
              <w:t>23,30</w:t>
            </w: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r>
      <w:tr w:rsidR="00A6089B" w:rsidRPr="00A6089B" w:rsidTr="00A6089B">
        <w:trPr>
          <w:trHeight w:val="799"/>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left"/>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Готовина на почетку обрачунског периода</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310.484,00</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149.575,00</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48,17</w:t>
            </w: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r>
      <w:tr w:rsidR="00A6089B" w:rsidRPr="00A6089B" w:rsidTr="00A6089B">
        <w:trPr>
          <w:trHeight w:val="799"/>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left"/>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Готовина на крају обрачунског периода</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149.575,00</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112.082,00</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74,93</w:t>
            </w: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r>
      <w:tr w:rsidR="00A6089B" w:rsidRPr="00A6089B" w:rsidTr="00A6089B">
        <w:trPr>
          <w:trHeight w:val="300"/>
        </w:trPr>
        <w:tc>
          <w:tcPr>
            <w:tcW w:w="920" w:type="dxa"/>
            <w:tcBorders>
              <w:top w:val="nil"/>
              <w:left w:val="nil"/>
              <w:bottom w:val="nil"/>
              <w:right w:val="nil"/>
            </w:tcBorders>
            <w:shd w:val="clear" w:color="auto" w:fill="auto"/>
            <w:noWrap/>
            <w:vAlign w:val="center"/>
            <w:hideMark/>
          </w:tcPr>
          <w:p w:rsidR="00A6089B" w:rsidRPr="00A6089B" w:rsidRDefault="00A6089B" w:rsidP="00A6089B">
            <w:pPr>
              <w:jc w:val="center"/>
              <w:rPr>
                <w:rFonts w:ascii="Calibri" w:eastAsia="Times New Roman" w:hAnsi="Calibri" w:cs="Times New Roman"/>
                <w:color w:val="000000"/>
              </w:rPr>
            </w:pPr>
          </w:p>
        </w:tc>
        <w:tc>
          <w:tcPr>
            <w:tcW w:w="3220" w:type="dxa"/>
            <w:tcBorders>
              <w:top w:val="nil"/>
              <w:left w:val="nil"/>
              <w:bottom w:val="nil"/>
              <w:right w:val="nil"/>
            </w:tcBorders>
            <w:shd w:val="clear" w:color="auto" w:fill="auto"/>
            <w:noWrap/>
            <w:vAlign w:val="center"/>
            <w:hideMark/>
          </w:tcPr>
          <w:p w:rsidR="00A6089B" w:rsidRPr="00CE2F3B" w:rsidRDefault="00A6089B" w:rsidP="00A6089B">
            <w:pPr>
              <w:jc w:val="left"/>
              <w:rPr>
                <w:rFonts w:ascii="Calibri" w:eastAsia="Times New Roman" w:hAnsi="Calibri" w:cs="Times New Roman"/>
                <w:color w:val="000000"/>
              </w:rPr>
            </w:pPr>
          </w:p>
        </w:tc>
        <w:tc>
          <w:tcPr>
            <w:tcW w:w="1660" w:type="dxa"/>
            <w:tcBorders>
              <w:top w:val="nil"/>
              <w:left w:val="nil"/>
              <w:bottom w:val="nil"/>
              <w:right w:val="nil"/>
            </w:tcBorders>
            <w:shd w:val="clear" w:color="auto" w:fill="auto"/>
            <w:noWrap/>
            <w:vAlign w:val="center"/>
            <w:hideMark/>
          </w:tcPr>
          <w:p w:rsidR="00A6089B" w:rsidRPr="00A6089B" w:rsidRDefault="00A6089B" w:rsidP="00A6089B">
            <w:pPr>
              <w:jc w:val="left"/>
              <w:rPr>
                <w:rFonts w:ascii="Calibri" w:eastAsia="Times New Roman" w:hAnsi="Calibri" w:cs="Times New Roman"/>
                <w:color w:val="000000"/>
              </w:rPr>
            </w:pPr>
          </w:p>
        </w:tc>
        <w:tc>
          <w:tcPr>
            <w:tcW w:w="1660" w:type="dxa"/>
            <w:tcBorders>
              <w:top w:val="nil"/>
              <w:left w:val="nil"/>
              <w:bottom w:val="nil"/>
              <w:right w:val="nil"/>
            </w:tcBorders>
            <w:shd w:val="clear" w:color="auto" w:fill="auto"/>
            <w:noWrap/>
            <w:vAlign w:val="center"/>
            <w:hideMark/>
          </w:tcPr>
          <w:p w:rsidR="00A6089B" w:rsidRPr="00A6089B" w:rsidRDefault="00A6089B" w:rsidP="00A6089B">
            <w:pPr>
              <w:jc w:val="left"/>
              <w:rPr>
                <w:rFonts w:ascii="Calibri" w:eastAsia="Times New Roman" w:hAnsi="Calibri" w:cs="Times New Roman"/>
                <w:color w:val="000000"/>
              </w:rPr>
            </w:pPr>
          </w:p>
        </w:tc>
        <w:tc>
          <w:tcPr>
            <w:tcW w:w="1660" w:type="dxa"/>
            <w:tcBorders>
              <w:top w:val="nil"/>
              <w:left w:val="nil"/>
              <w:bottom w:val="nil"/>
              <w:right w:val="nil"/>
            </w:tcBorders>
            <w:shd w:val="clear" w:color="auto" w:fill="auto"/>
            <w:noWrap/>
            <w:vAlign w:val="center"/>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r>
    </w:tbl>
    <w:p w:rsidR="0084710F" w:rsidRPr="00471382" w:rsidRDefault="0084710F" w:rsidP="00CF2E25">
      <w:pPr>
        <w:spacing w:after="120"/>
        <w:rPr>
          <w:rFonts w:cs="Times New Roman"/>
          <w:lang w:val="sr-Cyrl-CS"/>
        </w:rPr>
      </w:pPr>
      <w:r w:rsidRPr="00F513D4">
        <w:rPr>
          <w:rFonts w:cs="Times New Roman"/>
          <w:b/>
          <w:lang w:val="sr-Cyrl-CS"/>
        </w:rPr>
        <w:t>Прилив готовине</w:t>
      </w:r>
      <w:r w:rsidR="0088490E" w:rsidRPr="00F513D4">
        <w:rPr>
          <w:rFonts w:cs="Times New Roman"/>
          <w:lang w:val="sr-Cyrl-BA"/>
        </w:rPr>
        <w:t xml:space="preserve"> </w:t>
      </w:r>
      <w:r w:rsidR="00F47A33" w:rsidRPr="00F513D4">
        <w:rPr>
          <w:rFonts w:cs="Times New Roman"/>
          <w:lang w:val="sr-Cyrl-CS"/>
        </w:rPr>
        <w:t>из</w:t>
      </w:r>
      <w:r w:rsidRPr="00F513D4">
        <w:rPr>
          <w:rFonts w:cs="Times New Roman"/>
          <w:lang w:val="sr-Cyrl-CS"/>
        </w:rPr>
        <w:t xml:space="preserve"> пословних активности</w:t>
      </w:r>
      <w:r w:rsidR="00FF3B22" w:rsidRPr="00F513D4">
        <w:rPr>
          <w:rFonts w:cs="Times New Roman"/>
          <w:lang w:val="sr-Cyrl-CS"/>
        </w:rPr>
        <w:t xml:space="preserve"> је</w:t>
      </w:r>
      <w:r w:rsidR="002C6B2D" w:rsidRPr="00F513D4">
        <w:rPr>
          <w:rFonts w:cs="Times New Roman"/>
          <w:lang w:val="sr-Cyrl-CS"/>
        </w:rPr>
        <w:t xml:space="preserve"> </w:t>
      </w:r>
      <w:r w:rsidR="00C02D26" w:rsidRPr="00F513D4">
        <w:rPr>
          <w:rFonts w:cs="Times New Roman"/>
        </w:rPr>
        <w:t>већи</w:t>
      </w:r>
      <w:r w:rsidR="00DB69AA" w:rsidRPr="00F513D4">
        <w:rPr>
          <w:rFonts w:cs="Times New Roman"/>
          <w:lang w:val="sr-Cyrl-CS"/>
        </w:rPr>
        <w:t>,</w:t>
      </w:r>
      <w:r w:rsidR="00961F0A" w:rsidRPr="00F513D4">
        <w:rPr>
          <w:rFonts w:cs="Times New Roman"/>
          <w:lang w:val="sr-Cyrl-CS"/>
        </w:rPr>
        <w:t xml:space="preserve"> у односу на</w:t>
      </w:r>
      <w:r w:rsidR="00FF3B22" w:rsidRPr="00F513D4">
        <w:rPr>
          <w:rFonts w:cs="Times New Roman"/>
          <w:lang w:val="sr-Cyrl-CS"/>
        </w:rPr>
        <w:t xml:space="preserve"> исти период</w:t>
      </w:r>
      <w:r w:rsidR="00FF3B22" w:rsidRPr="00F513D4">
        <w:rPr>
          <w:rFonts w:cs="Times New Roman"/>
          <w:lang w:val="sr-Latn-CS"/>
        </w:rPr>
        <w:t xml:space="preserve"> претход</w:t>
      </w:r>
      <w:r w:rsidR="00FF3B22" w:rsidRPr="00F513D4">
        <w:rPr>
          <w:rFonts w:cs="Times New Roman"/>
          <w:lang w:val="sr-Cyrl-CS"/>
        </w:rPr>
        <w:t>не године</w:t>
      </w:r>
      <w:r w:rsidR="001B498B" w:rsidRPr="00F513D4">
        <w:rPr>
          <w:rFonts w:cs="Times New Roman"/>
          <w:lang w:val="sr-Cyrl-CS"/>
        </w:rPr>
        <w:t>,</w:t>
      </w:r>
      <w:r w:rsidR="00F47A33" w:rsidRPr="00F513D4">
        <w:rPr>
          <w:rFonts w:cs="Times New Roman"/>
          <w:lang w:val="sr-Cyrl-CS"/>
        </w:rPr>
        <w:t xml:space="preserve"> за</w:t>
      </w:r>
      <w:r w:rsidR="00F513D4" w:rsidRPr="00F513D4">
        <w:rPr>
          <w:rFonts w:cs="Times New Roman"/>
        </w:rPr>
        <w:t xml:space="preserve"> 4,86</w:t>
      </w:r>
      <w:r w:rsidR="00D459F1" w:rsidRPr="00F513D4">
        <w:rPr>
          <w:rFonts w:cs="Times New Roman"/>
          <w:lang w:val="sr-Latn-CS"/>
        </w:rPr>
        <w:t xml:space="preserve"> </w:t>
      </w:r>
      <w:r w:rsidR="002C6B2D" w:rsidRPr="00F513D4">
        <w:rPr>
          <w:rFonts w:cs="Times New Roman"/>
          <w:lang w:val="sr-Cyrl-CS"/>
        </w:rPr>
        <w:t>%,</w:t>
      </w:r>
      <w:r w:rsidRPr="00F513D4">
        <w:rPr>
          <w:rFonts w:cs="Times New Roman"/>
          <w:lang w:val="sr-Cyrl-CS"/>
        </w:rPr>
        <w:t xml:space="preserve"> </w:t>
      </w:r>
      <w:r w:rsidRPr="00471382">
        <w:rPr>
          <w:rFonts w:cs="Times New Roman"/>
          <w:lang w:val="sr-Cyrl-CS"/>
        </w:rPr>
        <w:t>прилив гот</w:t>
      </w:r>
      <w:r w:rsidR="00F47A33" w:rsidRPr="00471382">
        <w:rPr>
          <w:rFonts w:cs="Times New Roman"/>
          <w:lang w:val="sr-Cyrl-CS"/>
        </w:rPr>
        <w:t xml:space="preserve">овине из активности </w:t>
      </w:r>
      <w:r w:rsidR="00C02D26" w:rsidRPr="00471382">
        <w:rPr>
          <w:rFonts w:cs="Times New Roman"/>
          <w:lang w:val="sr-Cyrl-CS"/>
        </w:rPr>
        <w:t>инвестирања је</w:t>
      </w:r>
      <w:r w:rsidR="00A937FB" w:rsidRPr="00471382">
        <w:rPr>
          <w:rFonts w:cs="Times New Roman"/>
          <w:lang w:val="sr-Cyrl-CS"/>
        </w:rPr>
        <w:t xml:space="preserve"> мањи</w:t>
      </w:r>
      <w:r w:rsidR="00471382" w:rsidRPr="00471382">
        <w:rPr>
          <w:rFonts w:cs="Times New Roman"/>
          <w:lang w:val="sr-Cyrl-CS"/>
        </w:rPr>
        <w:t xml:space="preserve"> за 21,59</w:t>
      </w:r>
      <w:r w:rsidR="00961F0A" w:rsidRPr="00471382">
        <w:rPr>
          <w:rFonts w:cs="Times New Roman"/>
          <w:lang w:val="sr-Cyrl-CS"/>
        </w:rPr>
        <w:t xml:space="preserve"> %</w:t>
      </w:r>
      <w:r w:rsidR="00A937FB" w:rsidRPr="00471382">
        <w:rPr>
          <w:rFonts w:cs="Times New Roman"/>
          <w:lang w:val="sr-Cyrl-CS"/>
        </w:rPr>
        <w:t xml:space="preserve">, док је </w:t>
      </w:r>
      <w:r w:rsidR="00541746" w:rsidRPr="00471382">
        <w:rPr>
          <w:rFonts w:cs="Times New Roman"/>
          <w:lang w:val="sr-Cyrl-CS"/>
        </w:rPr>
        <w:t xml:space="preserve">прилив готовине из </w:t>
      </w:r>
      <w:r w:rsidR="00BE2F74" w:rsidRPr="00471382">
        <w:rPr>
          <w:rFonts w:cs="Times New Roman"/>
          <w:lang w:val="sr-Cyrl-CS"/>
        </w:rPr>
        <w:t>активности финансирања</w:t>
      </w:r>
      <w:r w:rsidR="001B498B" w:rsidRPr="00471382">
        <w:rPr>
          <w:rFonts w:cs="Times New Roman"/>
          <w:lang w:val="sr-Cyrl-CS"/>
        </w:rPr>
        <w:t xml:space="preserve"> </w:t>
      </w:r>
      <w:r w:rsidR="002C6B2D" w:rsidRPr="00471382">
        <w:rPr>
          <w:rFonts w:cs="Times New Roman"/>
          <w:lang w:val="sr-Cyrl-CS"/>
        </w:rPr>
        <w:t>већи</w:t>
      </w:r>
      <w:r w:rsidR="00471382" w:rsidRPr="00471382">
        <w:rPr>
          <w:rFonts w:cs="Times New Roman"/>
          <w:lang w:val="sr-Cyrl-CS"/>
        </w:rPr>
        <w:t xml:space="preserve"> за 24,17</w:t>
      </w:r>
      <w:r w:rsidR="00A937FB" w:rsidRPr="00471382">
        <w:rPr>
          <w:rFonts w:cs="Times New Roman"/>
          <w:lang w:val="sr-Cyrl-CS"/>
        </w:rPr>
        <w:t xml:space="preserve"> </w:t>
      </w:r>
      <w:r w:rsidR="00541746" w:rsidRPr="00471382">
        <w:rPr>
          <w:rFonts w:cs="Times New Roman"/>
          <w:lang w:val="sr-Cyrl-CS"/>
        </w:rPr>
        <w:t xml:space="preserve">%. </w:t>
      </w:r>
      <w:r w:rsidRPr="00471382">
        <w:rPr>
          <w:rFonts w:cs="Times New Roman"/>
          <w:lang w:val="sr-Cyrl-CS"/>
        </w:rPr>
        <w:t>Укупан прилив средстава</w:t>
      </w:r>
      <w:r w:rsidR="007A3E5F" w:rsidRPr="00471382">
        <w:rPr>
          <w:rFonts w:cs="Times New Roman"/>
          <w:lang w:val="sr-Cyrl-CS"/>
        </w:rPr>
        <w:t xml:space="preserve">, у односу на исти </w:t>
      </w:r>
      <w:r w:rsidR="00F629A6" w:rsidRPr="00471382">
        <w:rPr>
          <w:rFonts w:cs="Times New Roman"/>
          <w:lang w:val="sr-Cyrl-CS"/>
        </w:rPr>
        <w:t>период пр</w:t>
      </w:r>
      <w:r w:rsidR="00471382" w:rsidRPr="00471382">
        <w:rPr>
          <w:rFonts w:cs="Times New Roman"/>
          <w:lang w:val="sr-Cyrl-CS"/>
        </w:rPr>
        <w:t>етходне године, је већи за 11,59</w:t>
      </w:r>
      <w:r w:rsidR="00D459F1" w:rsidRPr="00471382">
        <w:rPr>
          <w:rFonts w:cs="Times New Roman"/>
          <w:lang w:val="sr-Latn-CS"/>
        </w:rPr>
        <w:t xml:space="preserve"> </w:t>
      </w:r>
      <w:r w:rsidRPr="00471382">
        <w:rPr>
          <w:rFonts w:cs="Times New Roman"/>
          <w:lang w:val="sr-Cyrl-CS"/>
        </w:rPr>
        <w:t>%.</w:t>
      </w:r>
    </w:p>
    <w:p w:rsidR="0084710F" w:rsidRPr="001F78F6" w:rsidRDefault="0084710F" w:rsidP="00CF2E25">
      <w:pPr>
        <w:spacing w:after="120"/>
        <w:rPr>
          <w:rFonts w:cs="Times New Roman"/>
          <w:lang w:val="sr-Cyrl-CS"/>
        </w:rPr>
      </w:pPr>
      <w:r w:rsidRPr="001F78F6">
        <w:rPr>
          <w:rFonts w:cs="Times New Roman"/>
          <w:b/>
          <w:lang w:val="sr-Cyrl-CS"/>
        </w:rPr>
        <w:t>Одлив готовине</w:t>
      </w:r>
      <w:r w:rsidR="00E23213" w:rsidRPr="001F78F6">
        <w:rPr>
          <w:rFonts w:cs="Times New Roman"/>
          <w:lang w:val="sr-Cyrl-CS"/>
        </w:rPr>
        <w:t xml:space="preserve"> </w:t>
      </w:r>
      <w:r w:rsidRPr="001F78F6">
        <w:rPr>
          <w:rFonts w:cs="Times New Roman"/>
          <w:lang w:val="sr-Cyrl-CS"/>
        </w:rPr>
        <w:t>из посл</w:t>
      </w:r>
      <w:r w:rsidR="004E7DF0" w:rsidRPr="001F78F6">
        <w:rPr>
          <w:rFonts w:cs="Times New Roman"/>
          <w:lang w:val="sr-Cyrl-CS"/>
        </w:rPr>
        <w:t>овних</w:t>
      </w:r>
      <w:r w:rsidR="00961F0A" w:rsidRPr="001F78F6">
        <w:rPr>
          <w:rFonts w:cs="Times New Roman"/>
          <w:lang w:val="sr-Cyrl-CS"/>
        </w:rPr>
        <w:t xml:space="preserve"> активности</w:t>
      </w:r>
      <w:r w:rsidR="00AF2C32" w:rsidRPr="001F78F6">
        <w:rPr>
          <w:rFonts w:cs="Times New Roman"/>
          <w:lang w:val="sr-Cyrl-CS"/>
        </w:rPr>
        <w:t>, је већи за 14,46</w:t>
      </w:r>
      <w:r w:rsidR="00D459F1" w:rsidRPr="001F78F6">
        <w:rPr>
          <w:rFonts w:cs="Times New Roman"/>
          <w:lang w:val="sr-Latn-CS"/>
        </w:rPr>
        <w:t xml:space="preserve"> </w:t>
      </w:r>
      <w:r w:rsidR="001B498B" w:rsidRPr="001F78F6">
        <w:rPr>
          <w:rFonts w:cs="Times New Roman"/>
          <w:lang w:val="sr-Cyrl-CS"/>
        </w:rPr>
        <w:t xml:space="preserve">% </w:t>
      </w:r>
      <w:r w:rsidR="007A3E5F" w:rsidRPr="001F78F6">
        <w:rPr>
          <w:rFonts w:cs="Times New Roman"/>
          <w:lang w:val="sr-Cyrl-CS"/>
        </w:rPr>
        <w:t>у односу на исти период претходне године</w:t>
      </w:r>
      <w:r w:rsidR="0076140A" w:rsidRPr="001F78F6">
        <w:rPr>
          <w:rFonts w:cs="Times New Roman"/>
          <w:lang w:val="sr-Cyrl-CS"/>
        </w:rPr>
        <w:t xml:space="preserve">, </w:t>
      </w:r>
      <w:r w:rsidR="00961F0A" w:rsidRPr="001F78F6">
        <w:rPr>
          <w:rFonts w:cs="Times New Roman"/>
          <w:lang w:val="sr-Cyrl-CS"/>
        </w:rPr>
        <w:t>одлив готовине из активности инвестирања је</w:t>
      </w:r>
      <w:r w:rsidR="00AF2C32" w:rsidRPr="001F78F6">
        <w:rPr>
          <w:rFonts w:cs="Times New Roman"/>
          <w:lang w:val="sr-Cyrl-CS"/>
        </w:rPr>
        <w:t xml:space="preserve"> већи за 69,64</w:t>
      </w:r>
      <w:r w:rsidR="00961F0A" w:rsidRPr="001F78F6">
        <w:rPr>
          <w:rFonts w:cs="Times New Roman"/>
          <w:lang w:val="sr-Cyrl-CS"/>
        </w:rPr>
        <w:t xml:space="preserve"> %</w:t>
      </w:r>
      <w:r w:rsidR="001F78F6" w:rsidRPr="001F78F6">
        <w:rPr>
          <w:rFonts w:cs="Times New Roman"/>
          <w:lang w:val="sr-Cyrl-CS"/>
        </w:rPr>
        <w:t xml:space="preserve"> и</w:t>
      </w:r>
      <w:r w:rsidR="00620D5D" w:rsidRPr="001F78F6">
        <w:rPr>
          <w:rFonts w:cs="Times New Roman"/>
          <w:lang w:val="sr-Cyrl-CS"/>
        </w:rPr>
        <w:t xml:space="preserve"> </w:t>
      </w:r>
      <w:r w:rsidRPr="001F78F6">
        <w:rPr>
          <w:rFonts w:cs="Times New Roman"/>
          <w:lang w:val="sr-Cyrl-CS"/>
        </w:rPr>
        <w:t>одлив готовине из активно</w:t>
      </w:r>
      <w:r w:rsidR="007A3E5F" w:rsidRPr="001F78F6">
        <w:rPr>
          <w:rFonts w:cs="Times New Roman"/>
          <w:lang w:val="sr-Cyrl-CS"/>
        </w:rPr>
        <w:t>сти</w:t>
      </w:r>
      <w:r w:rsidR="00AF2C32" w:rsidRPr="001F78F6">
        <w:rPr>
          <w:rFonts w:cs="Times New Roman"/>
          <w:lang w:val="sr-Cyrl-CS"/>
        </w:rPr>
        <w:t xml:space="preserve"> финансирања је </w:t>
      </w:r>
      <w:r w:rsidR="001F78F6" w:rsidRPr="001F78F6">
        <w:rPr>
          <w:rFonts w:cs="Times New Roman"/>
          <w:lang w:val="sr-Cyrl-CS"/>
        </w:rPr>
        <w:t xml:space="preserve">такође </w:t>
      </w:r>
      <w:r w:rsidR="00AF2C32" w:rsidRPr="001F78F6">
        <w:rPr>
          <w:rFonts w:cs="Times New Roman"/>
          <w:lang w:val="sr-Cyrl-CS"/>
        </w:rPr>
        <w:t>већи за 3,12</w:t>
      </w:r>
      <w:r w:rsidR="00961F0A" w:rsidRPr="001F78F6">
        <w:rPr>
          <w:rFonts w:cs="Times New Roman"/>
          <w:lang w:val="sr-Cyrl-CS"/>
        </w:rPr>
        <w:t xml:space="preserve"> %</w:t>
      </w:r>
      <w:r w:rsidR="00541C4B" w:rsidRPr="001F78F6">
        <w:rPr>
          <w:rFonts w:cs="Times New Roman"/>
          <w:lang w:val="sr-Cyrl-CS"/>
        </w:rPr>
        <w:t xml:space="preserve">. </w:t>
      </w:r>
      <w:r w:rsidRPr="001F78F6">
        <w:rPr>
          <w:rFonts w:cs="Times New Roman"/>
          <w:lang w:val="sr-Cyrl-CS"/>
        </w:rPr>
        <w:t>Укупан одлив средстава</w:t>
      </w:r>
      <w:r w:rsidR="00961F0A" w:rsidRPr="001F78F6">
        <w:rPr>
          <w:rFonts w:cs="Times New Roman"/>
          <w:lang w:val="sr-Cyrl-CS"/>
        </w:rPr>
        <w:t>, у</w:t>
      </w:r>
      <w:r w:rsidR="00541C4B" w:rsidRPr="001F78F6">
        <w:rPr>
          <w:rFonts w:cs="Times New Roman"/>
          <w:lang w:val="sr-Cyrl-CS"/>
        </w:rPr>
        <w:t xml:space="preserve"> посматраном периоду 2018</w:t>
      </w:r>
      <w:r w:rsidR="007A3E5F" w:rsidRPr="001F78F6">
        <w:rPr>
          <w:rFonts w:cs="Times New Roman"/>
          <w:lang w:val="sr-Cyrl-CS"/>
        </w:rPr>
        <w:t>. године</w:t>
      </w:r>
      <w:r w:rsidR="00961F0A" w:rsidRPr="001F78F6">
        <w:rPr>
          <w:rFonts w:cs="Times New Roman"/>
          <w:lang w:val="sr-Cyrl-CS"/>
        </w:rPr>
        <w:t>,</w:t>
      </w:r>
      <w:r w:rsidRPr="001F78F6">
        <w:rPr>
          <w:rFonts w:cs="Times New Roman"/>
          <w:lang w:val="sr-Cyrl-CS"/>
        </w:rPr>
        <w:t xml:space="preserve"> у</w:t>
      </w:r>
      <w:r w:rsidR="00961F0A" w:rsidRPr="001F78F6">
        <w:rPr>
          <w:rFonts w:cs="Times New Roman"/>
          <w:lang w:val="sr-Cyrl-CS"/>
        </w:rPr>
        <w:t xml:space="preserve"> односу на</w:t>
      </w:r>
      <w:r w:rsidR="00541C4B" w:rsidRPr="001F78F6">
        <w:rPr>
          <w:rFonts w:cs="Times New Roman"/>
          <w:lang w:val="sr-Cyrl-CS"/>
        </w:rPr>
        <w:t xml:space="preserve"> исти период 2017</w:t>
      </w:r>
      <w:r w:rsidR="00E23213" w:rsidRPr="001F78F6">
        <w:rPr>
          <w:rFonts w:cs="Times New Roman"/>
          <w:lang w:val="sr-Cyrl-CS"/>
        </w:rPr>
        <w:t>.</w:t>
      </w:r>
      <w:r w:rsidR="00DB69AA" w:rsidRPr="001F78F6">
        <w:rPr>
          <w:rFonts w:cs="Times New Roman"/>
          <w:lang w:val="sr-Cyrl-CS"/>
        </w:rPr>
        <w:t xml:space="preserve"> године</w:t>
      </w:r>
      <w:r w:rsidR="006F0805" w:rsidRPr="001F78F6">
        <w:rPr>
          <w:rFonts w:cs="Times New Roman"/>
          <w:lang w:val="sr-Cyrl-CS"/>
        </w:rPr>
        <w:t>,</w:t>
      </w:r>
      <w:r w:rsidR="0076140A" w:rsidRPr="001F78F6">
        <w:rPr>
          <w:rFonts w:cs="Times New Roman"/>
          <w:lang w:val="sr-Cyrl-CS"/>
        </w:rPr>
        <w:t xml:space="preserve"> је већи</w:t>
      </w:r>
      <w:r w:rsidR="00E23213" w:rsidRPr="001F78F6">
        <w:rPr>
          <w:rFonts w:cs="Times New Roman"/>
          <w:lang w:val="sr-Cyrl-CS"/>
        </w:rPr>
        <w:t xml:space="preserve"> </w:t>
      </w:r>
      <w:r w:rsidR="001F78F6" w:rsidRPr="001F78F6">
        <w:rPr>
          <w:rFonts w:cs="Times New Roman"/>
          <w:lang w:val="sr-Cyrl-CS"/>
        </w:rPr>
        <w:t>за 10,64</w:t>
      </w:r>
      <w:r w:rsidR="00D459F1" w:rsidRPr="001F78F6">
        <w:rPr>
          <w:rFonts w:cs="Times New Roman"/>
          <w:lang w:val="sr-Latn-CS"/>
        </w:rPr>
        <w:t xml:space="preserve"> </w:t>
      </w:r>
      <w:r w:rsidRPr="001F78F6">
        <w:rPr>
          <w:rFonts w:cs="Times New Roman"/>
          <w:lang w:val="sr-Cyrl-CS"/>
        </w:rPr>
        <w:t xml:space="preserve">%. </w:t>
      </w:r>
    </w:p>
    <w:p w:rsidR="0084710F" w:rsidRPr="000E0EAD" w:rsidRDefault="000E0EAD" w:rsidP="00CF2E25">
      <w:pPr>
        <w:spacing w:after="120"/>
        <w:rPr>
          <w:rFonts w:cs="Times New Roman"/>
          <w:lang w:val="sr-Cyrl-CS"/>
        </w:rPr>
      </w:pPr>
      <w:r w:rsidRPr="000E0EAD">
        <w:rPr>
          <w:rFonts w:cs="Times New Roman"/>
          <w:lang w:val="sr-Cyrl-CS"/>
        </w:rPr>
        <w:t>Укупна негативна</w:t>
      </w:r>
      <w:r w:rsidR="0084710F" w:rsidRPr="000E0EAD">
        <w:rPr>
          <w:rFonts w:cs="Times New Roman"/>
          <w:lang w:val="sr-Cyrl-CS"/>
        </w:rPr>
        <w:t xml:space="preserve"> разлика</w:t>
      </w:r>
      <w:r w:rsidR="003E49FB" w:rsidRPr="000E0EAD">
        <w:rPr>
          <w:rFonts w:cs="Times New Roman"/>
          <w:lang w:val="sr-Cyrl-CS"/>
        </w:rPr>
        <w:t xml:space="preserve"> између прилива и одлива готовине</w:t>
      </w:r>
      <w:r w:rsidR="00961F0A" w:rsidRPr="000E0EAD">
        <w:rPr>
          <w:rFonts w:cs="Times New Roman"/>
          <w:lang w:val="sr-Cyrl-CS"/>
        </w:rPr>
        <w:t xml:space="preserve"> у</w:t>
      </w:r>
      <w:r w:rsidR="0088490E" w:rsidRPr="000E0EAD">
        <w:rPr>
          <w:rFonts w:cs="Times New Roman"/>
          <w:lang w:val="sr-Cyrl-CS"/>
        </w:rPr>
        <w:t xml:space="preserve"> </w:t>
      </w:r>
      <w:r w:rsidR="008B519D" w:rsidRPr="000E0EAD">
        <w:rPr>
          <w:rFonts w:cs="Times New Roman"/>
          <w:lang w:val="sr-Cyrl-CS"/>
        </w:rPr>
        <w:t>посматраном периоду 2018</w:t>
      </w:r>
      <w:r w:rsidR="00961F0A" w:rsidRPr="000E0EAD">
        <w:rPr>
          <w:rFonts w:cs="Times New Roman"/>
          <w:lang w:val="sr-Cyrl-CS"/>
        </w:rPr>
        <w:t xml:space="preserve">. </w:t>
      </w:r>
      <w:r w:rsidR="004C58C3" w:rsidRPr="000E0EAD">
        <w:rPr>
          <w:rFonts w:cs="Times New Roman"/>
          <w:lang w:val="sr-Cyrl-CS"/>
        </w:rPr>
        <w:t>г</w:t>
      </w:r>
      <w:r w:rsidR="00A64443" w:rsidRPr="000E0EAD">
        <w:rPr>
          <w:rFonts w:cs="Times New Roman"/>
          <w:lang w:val="sr-Cyrl-CS"/>
        </w:rPr>
        <w:t xml:space="preserve">одине, </w:t>
      </w:r>
      <w:r w:rsidRPr="000E0EAD">
        <w:rPr>
          <w:rFonts w:cs="Times New Roman"/>
          <w:lang w:val="sr-Cyrl-CS"/>
        </w:rPr>
        <w:t>износи 37.493</w:t>
      </w:r>
      <w:r w:rsidR="002B4D8C" w:rsidRPr="000E0EAD">
        <w:rPr>
          <w:rFonts w:cs="Times New Roman"/>
          <w:lang w:val="sr-Cyrl-CS"/>
        </w:rPr>
        <w:t>,00</w:t>
      </w:r>
      <w:r w:rsidR="004C58C3" w:rsidRPr="000E0EAD">
        <w:rPr>
          <w:rFonts w:cs="Times New Roman"/>
          <w:lang w:val="sr-Cyrl-CS"/>
        </w:rPr>
        <w:t xml:space="preserve"> </w:t>
      </w:r>
      <w:r w:rsidR="006E28C6" w:rsidRPr="000E0EAD">
        <w:rPr>
          <w:rFonts w:cs="Times New Roman"/>
          <w:lang w:val="sr-Cyrl-CS"/>
        </w:rPr>
        <w:t>КМ и заједно са готовином</w:t>
      </w:r>
      <w:r w:rsidR="0084710F" w:rsidRPr="000E0EAD">
        <w:rPr>
          <w:rFonts w:cs="Times New Roman"/>
          <w:lang w:val="sr-Cyrl-CS"/>
        </w:rPr>
        <w:t xml:space="preserve"> на почетку </w:t>
      </w:r>
      <w:r w:rsidR="006A180B" w:rsidRPr="000E0EAD">
        <w:rPr>
          <w:rFonts w:cs="Times New Roman"/>
          <w:lang w:val="sr-Cyrl-CS"/>
        </w:rPr>
        <w:t xml:space="preserve">посматраног </w:t>
      </w:r>
      <w:r w:rsidR="0084710F" w:rsidRPr="000E0EAD">
        <w:rPr>
          <w:rFonts w:cs="Times New Roman"/>
          <w:lang w:val="sr-Cyrl-CS"/>
        </w:rPr>
        <w:t>периода</w:t>
      </w:r>
      <w:r w:rsidR="00355D9C" w:rsidRPr="000E0EAD">
        <w:rPr>
          <w:rFonts w:cs="Times New Roman"/>
          <w:lang w:val="sr-Cyrl-CS"/>
        </w:rPr>
        <w:t xml:space="preserve"> </w:t>
      </w:r>
      <w:r w:rsidR="006E28C6" w:rsidRPr="000E0EAD">
        <w:rPr>
          <w:rFonts w:cs="Times New Roman"/>
          <w:lang w:val="sr-Cyrl-CS"/>
        </w:rPr>
        <w:t>од</w:t>
      </w:r>
      <w:r w:rsidR="00355D9C" w:rsidRPr="000E0EAD">
        <w:rPr>
          <w:rFonts w:cs="Times New Roman"/>
          <w:lang w:val="sr-Cyrl-CS"/>
        </w:rPr>
        <w:t xml:space="preserve"> 149.575</w:t>
      </w:r>
      <w:r w:rsidR="004C58C3" w:rsidRPr="000E0EAD">
        <w:rPr>
          <w:rFonts w:cs="Times New Roman"/>
          <w:lang w:val="sr-Cyrl-CS"/>
        </w:rPr>
        <w:t>,00</w:t>
      </w:r>
      <w:r w:rsidR="0084710F" w:rsidRPr="000E0EAD">
        <w:rPr>
          <w:rFonts w:cs="Times New Roman"/>
          <w:lang w:val="sr-Cyrl-CS"/>
        </w:rPr>
        <w:t xml:space="preserve"> КМ</w:t>
      </w:r>
      <w:r w:rsidR="006E28C6" w:rsidRPr="000E0EAD">
        <w:rPr>
          <w:rFonts w:cs="Times New Roman"/>
          <w:lang w:val="sr-Cyrl-CS"/>
        </w:rPr>
        <w:t xml:space="preserve">, чини готовину </w:t>
      </w:r>
      <w:r w:rsidR="004C58C3" w:rsidRPr="000E0EAD">
        <w:rPr>
          <w:rFonts w:cs="Times New Roman"/>
          <w:lang w:val="sr-Cyrl-CS"/>
        </w:rPr>
        <w:t>на крају</w:t>
      </w:r>
      <w:r w:rsidR="006E28C6" w:rsidRPr="000E0EAD">
        <w:rPr>
          <w:rFonts w:cs="Times New Roman"/>
          <w:lang w:val="sr-Cyrl-CS"/>
        </w:rPr>
        <w:t xml:space="preserve"> посматраног периода, у </w:t>
      </w:r>
      <w:r w:rsidR="00E23213" w:rsidRPr="000E0EAD">
        <w:rPr>
          <w:rFonts w:cs="Times New Roman"/>
          <w:lang w:val="sr-Cyrl-CS"/>
        </w:rPr>
        <w:t>из</w:t>
      </w:r>
      <w:r w:rsidR="006E28C6" w:rsidRPr="000E0EAD">
        <w:rPr>
          <w:rFonts w:cs="Times New Roman"/>
          <w:lang w:val="sr-Cyrl-CS"/>
        </w:rPr>
        <w:t>носу од</w:t>
      </w:r>
      <w:r w:rsidRPr="000E0EAD">
        <w:rPr>
          <w:rFonts w:cs="Times New Roman"/>
          <w:lang w:val="sr-Cyrl-CS"/>
        </w:rPr>
        <w:t xml:space="preserve"> 112</w:t>
      </w:r>
      <w:r w:rsidR="00355D9C" w:rsidRPr="000E0EAD">
        <w:rPr>
          <w:rFonts w:cs="Times New Roman"/>
          <w:lang w:val="sr-Cyrl-CS"/>
        </w:rPr>
        <w:t>.</w:t>
      </w:r>
      <w:r w:rsidRPr="000E0EAD">
        <w:rPr>
          <w:rFonts w:cs="Times New Roman"/>
          <w:lang w:val="sr-Cyrl-CS"/>
        </w:rPr>
        <w:t>082</w:t>
      </w:r>
      <w:r w:rsidR="00933B4C" w:rsidRPr="000E0EAD">
        <w:rPr>
          <w:rFonts w:cs="Times New Roman"/>
          <w:lang w:val="sr-Cyrl-CS"/>
        </w:rPr>
        <w:t>,00</w:t>
      </w:r>
      <w:r w:rsidR="004C58C3" w:rsidRPr="000E0EAD">
        <w:rPr>
          <w:rFonts w:cs="Times New Roman"/>
          <w:lang w:val="sr-Cyrl-CS"/>
        </w:rPr>
        <w:t xml:space="preserve"> </w:t>
      </w:r>
      <w:r w:rsidR="0084710F" w:rsidRPr="000E0EAD">
        <w:rPr>
          <w:rFonts w:cs="Times New Roman"/>
          <w:lang w:val="sr-Cyrl-CS"/>
        </w:rPr>
        <w:t xml:space="preserve">КМ и показује степен ликвидности предузећа. </w:t>
      </w:r>
    </w:p>
    <w:p w:rsidR="0084710F" w:rsidRDefault="00355D9C" w:rsidP="00CF2E25">
      <w:pPr>
        <w:spacing w:after="120"/>
      </w:pPr>
      <w:r w:rsidRPr="002D1F1A">
        <w:rPr>
          <w:lang w:val="sr-Cyrl-CS"/>
        </w:rPr>
        <w:t>Укупна негативна</w:t>
      </w:r>
      <w:r w:rsidR="00D66AB4" w:rsidRPr="002D1F1A">
        <w:rPr>
          <w:lang w:val="sr-Cyrl-CS"/>
        </w:rPr>
        <w:t xml:space="preserve"> разлика између прили</w:t>
      </w:r>
      <w:r w:rsidR="00A64443" w:rsidRPr="002D1F1A">
        <w:rPr>
          <w:lang w:val="sr-Cyrl-CS"/>
        </w:rPr>
        <w:t>ва и одлива готовине</w:t>
      </w:r>
      <w:r w:rsidR="00D66AB4" w:rsidRPr="002D1F1A">
        <w:rPr>
          <w:lang w:val="sr-Cyrl-CS"/>
        </w:rPr>
        <w:t xml:space="preserve"> у</w:t>
      </w:r>
      <w:r w:rsidRPr="002D1F1A">
        <w:rPr>
          <w:lang w:val="sr-Cyrl-CS"/>
        </w:rPr>
        <w:t xml:space="preserve"> посматраном периоду 2017</w:t>
      </w:r>
      <w:r w:rsidR="00A64443" w:rsidRPr="002D1F1A">
        <w:rPr>
          <w:lang w:val="sr-Cyrl-CS"/>
        </w:rPr>
        <w:t xml:space="preserve">. </w:t>
      </w:r>
      <w:r w:rsidR="006E28C6" w:rsidRPr="002D1F1A">
        <w:rPr>
          <w:lang w:val="sr-Cyrl-CS"/>
        </w:rPr>
        <w:t>г</w:t>
      </w:r>
      <w:r w:rsidR="00A64443" w:rsidRPr="002D1F1A">
        <w:rPr>
          <w:lang w:val="sr-Cyrl-CS"/>
        </w:rPr>
        <w:t>одине</w:t>
      </w:r>
      <w:r w:rsidR="006E28C6" w:rsidRPr="002D1F1A">
        <w:rPr>
          <w:lang w:val="sr-Cyrl-CS"/>
        </w:rPr>
        <w:t>,</w:t>
      </w:r>
      <w:r w:rsidR="002D1F1A" w:rsidRPr="002D1F1A">
        <w:rPr>
          <w:lang w:val="sr-Cyrl-CS"/>
        </w:rPr>
        <w:t xml:space="preserve"> износи 160.909</w:t>
      </w:r>
      <w:r w:rsidR="00933B4C" w:rsidRPr="002D1F1A">
        <w:rPr>
          <w:lang w:val="sr-Cyrl-CS"/>
        </w:rPr>
        <w:t>,00</w:t>
      </w:r>
      <w:r w:rsidR="00D66AB4" w:rsidRPr="002D1F1A">
        <w:rPr>
          <w:lang w:val="sr-Cyrl-CS"/>
        </w:rPr>
        <w:t xml:space="preserve"> КМ</w:t>
      </w:r>
      <w:r w:rsidR="006E28C6" w:rsidRPr="002D1F1A">
        <w:rPr>
          <w:lang w:val="sr-Cyrl-CS"/>
        </w:rPr>
        <w:t xml:space="preserve"> и заједно са готовином</w:t>
      </w:r>
      <w:r w:rsidR="00D66AB4" w:rsidRPr="002D1F1A">
        <w:rPr>
          <w:lang w:val="sr-Cyrl-CS"/>
        </w:rPr>
        <w:t xml:space="preserve"> на почетку</w:t>
      </w:r>
      <w:r w:rsidR="006A180B" w:rsidRPr="002D1F1A">
        <w:rPr>
          <w:lang w:val="sr-Cyrl-CS"/>
        </w:rPr>
        <w:t xml:space="preserve"> посматраног</w:t>
      </w:r>
      <w:r w:rsidR="00D66AB4" w:rsidRPr="002D1F1A">
        <w:rPr>
          <w:lang w:val="sr-Cyrl-CS"/>
        </w:rPr>
        <w:t xml:space="preserve"> периода</w:t>
      </w:r>
      <w:r w:rsidR="0088490E" w:rsidRPr="002D1F1A">
        <w:rPr>
          <w:lang w:val="sr-Cyrl-CS"/>
        </w:rPr>
        <w:t xml:space="preserve"> </w:t>
      </w:r>
      <w:r w:rsidR="006E28C6" w:rsidRPr="002D1F1A">
        <w:rPr>
          <w:lang w:val="sr-Cyrl-CS"/>
        </w:rPr>
        <w:t>од</w:t>
      </w:r>
      <w:r w:rsidRPr="002D1F1A">
        <w:rPr>
          <w:lang w:val="sr-Cyrl-CS"/>
        </w:rPr>
        <w:t xml:space="preserve"> 310.484</w:t>
      </w:r>
      <w:r w:rsidR="00D66AB4" w:rsidRPr="002D1F1A">
        <w:rPr>
          <w:lang w:val="sr-Cyrl-CS"/>
        </w:rPr>
        <w:t>,00 КМ</w:t>
      </w:r>
      <w:r w:rsidR="006E28C6" w:rsidRPr="002D1F1A">
        <w:rPr>
          <w:lang w:val="sr-Cyrl-CS"/>
        </w:rPr>
        <w:t>, чини готовину</w:t>
      </w:r>
      <w:r w:rsidR="00D66AB4" w:rsidRPr="002D1F1A">
        <w:rPr>
          <w:lang w:val="sr-Cyrl-CS"/>
        </w:rPr>
        <w:t xml:space="preserve"> на крају</w:t>
      </w:r>
      <w:r w:rsidR="00A64443" w:rsidRPr="002D1F1A">
        <w:rPr>
          <w:lang w:val="sr-Cyrl-CS"/>
        </w:rPr>
        <w:t xml:space="preserve"> посматраног периода</w:t>
      </w:r>
      <w:r w:rsidR="006E28C6" w:rsidRPr="002D1F1A">
        <w:rPr>
          <w:lang w:val="sr-Cyrl-CS"/>
        </w:rPr>
        <w:t>, у износу од</w:t>
      </w:r>
      <w:r w:rsidR="002D1F1A" w:rsidRPr="002D1F1A">
        <w:rPr>
          <w:lang w:val="sr-Cyrl-CS"/>
        </w:rPr>
        <w:t xml:space="preserve"> 149.575</w:t>
      </w:r>
      <w:r w:rsidR="00933B4C" w:rsidRPr="002D1F1A">
        <w:rPr>
          <w:lang w:val="sr-Cyrl-CS"/>
        </w:rPr>
        <w:t>,00</w:t>
      </w:r>
      <w:r w:rsidR="00D66AB4" w:rsidRPr="002D1F1A">
        <w:rPr>
          <w:lang w:val="sr-Cyrl-CS"/>
        </w:rPr>
        <w:t xml:space="preserve"> КМ и показује степен ликвидности предузећа.</w:t>
      </w:r>
    </w:p>
    <w:p w:rsidR="004165F1" w:rsidRPr="00AD4553" w:rsidRDefault="004165F1" w:rsidP="00CF2E25">
      <w:pPr>
        <w:spacing w:after="120"/>
        <w:rPr>
          <w:highlight w:val="yellow"/>
        </w:rPr>
      </w:pPr>
    </w:p>
    <w:p w:rsidR="0084710F" w:rsidRPr="009C6CE4" w:rsidRDefault="008D3D3E" w:rsidP="00CF2E25">
      <w:pPr>
        <w:pStyle w:val="Heading2"/>
        <w:spacing w:after="120"/>
        <w:jc w:val="both"/>
        <w:rPr>
          <w:rFonts w:cs="Times New Roman"/>
          <w:lang w:val="sr-Cyrl-CS"/>
        </w:rPr>
      </w:pPr>
      <w:bookmarkStart w:id="30" w:name="_Toc1482827"/>
      <w:r>
        <w:rPr>
          <w:rFonts w:cs="Times New Roman"/>
        </w:rPr>
        <w:t>7</w:t>
      </w:r>
      <w:r w:rsidR="00052759" w:rsidRPr="009C6CE4">
        <w:rPr>
          <w:rFonts w:cs="Times New Roman"/>
          <w:lang w:val="sr-Cyrl-CS"/>
        </w:rPr>
        <w:t>.</w:t>
      </w:r>
      <w:r w:rsidR="00052759" w:rsidRPr="009C6CE4">
        <w:rPr>
          <w:rFonts w:cs="Times New Roman"/>
          <w:lang w:val="sr-Latn-CS"/>
        </w:rPr>
        <w:t>5</w:t>
      </w:r>
      <w:r w:rsidR="00E50D8F" w:rsidRPr="009C6CE4">
        <w:rPr>
          <w:rFonts w:cs="Times New Roman"/>
          <w:lang w:val="sr-Cyrl-CS"/>
        </w:rPr>
        <w:t xml:space="preserve">. </w:t>
      </w:r>
      <w:r w:rsidR="0084710F" w:rsidRPr="009C6CE4">
        <w:rPr>
          <w:rFonts w:cs="Times New Roman"/>
          <w:lang w:val="sr-Cyrl-CS"/>
        </w:rPr>
        <w:t>Преглед обавеза</w:t>
      </w:r>
      <w:r w:rsidR="00C21380" w:rsidRPr="009C6CE4">
        <w:rPr>
          <w:rFonts w:cs="Times New Roman"/>
          <w:lang w:val="sr-Cyrl-CS"/>
        </w:rPr>
        <w:t xml:space="preserve"> и потраживања</w:t>
      </w:r>
      <w:bookmarkEnd w:id="30"/>
    </w:p>
    <w:p w:rsidR="004165F1" w:rsidRPr="009C6CE4" w:rsidRDefault="004165F1" w:rsidP="00CF2E25">
      <w:pPr>
        <w:rPr>
          <w:lang w:val="sr-Cyrl-CS"/>
        </w:rPr>
      </w:pPr>
    </w:p>
    <w:p w:rsidR="0084710F" w:rsidRPr="009C6CE4" w:rsidRDefault="0084710F" w:rsidP="00CF2E25">
      <w:pPr>
        <w:spacing w:after="120"/>
        <w:rPr>
          <w:rFonts w:cs="Times New Roman"/>
          <w:b/>
        </w:rPr>
      </w:pPr>
      <w:r w:rsidRPr="009C6CE4">
        <w:rPr>
          <w:rFonts w:cs="Times New Roman"/>
          <w:b/>
          <w:lang w:val="sr-Cyrl-CS"/>
        </w:rPr>
        <w:t>а</w:t>
      </w:r>
      <w:r w:rsidRPr="009C6CE4">
        <w:rPr>
          <w:rFonts w:cs="Times New Roman"/>
          <w:b/>
          <w:lang w:val="sr-Latn-CS"/>
        </w:rPr>
        <w:t>)</w:t>
      </w:r>
      <w:r w:rsidRPr="009C6CE4">
        <w:rPr>
          <w:rFonts w:cs="Times New Roman"/>
          <w:b/>
          <w:lang w:val="sr-Cyrl-CS"/>
        </w:rPr>
        <w:t xml:space="preserve">  Преглед</w:t>
      </w:r>
      <w:r w:rsidRPr="009C6CE4">
        <w:rPr>
          <w:rFonts w:cs="Times New Roman"/>
          <w:b/>
          <w:lang w:val="sr-Latn-CS"/>
        </w:rPr>
        <w:t xml:space="preserve"> oбавеза по дугорочним кредитима</w:t>
      </w:r>
      <w:r w:rsidR="00480332" w:rsidRPr="009C6CE4">
        <w:rPr>
          <w:rFonts w:cs="Times New Roman"/>
          <w:b/>
        </w:rPr>
        <w:t xml:space="preserve"> и лизингу</w:t>
      </w:r>
    </w:p>
    <w:p w:rsidR="0084710F" w:rsidRPr="009C6CE4" w:rsidRDefault="0084710F" w:rsidP="00105C38">
      <w:pPr>
        <w:numPr>
          <w:ilvl w:val="0"/>
          <w:numId w:val="8"/>
        </w:numPr>
        <w:spacing w:after="120"/>
        <w:rPr>
          <w:rFonts w:cs="Times New Roman"/>
          <w:lang w:val="sr-Cyrl-CS"/>
        </w:rPr>
      </w:pPr>
      <w:r w:rsidRPr="009C6CE4">
        <w:rPr>
          <w:rFonts w:cs="Times New Roman"/>
          <w:lang w:val="sr-Cyrl-CS"/>
        </w:rPr>
        <w:t>дугорочни финансијски кредит у иностранству</w:t>
      </w:r>
      <w:r w:rsidR="00A35538" w:rsidRPr="009C6CE4">
        <w:rPr>
          <w:rFonts w:cs="Times New Roman"/>
          <w:lang w:val="sr-Latn-CS"/>
        </w:rPr>
        <w:t xml:space="preserve"> – кредит</w:t>
      </w:r>
      <w:r w:rsidR="00A35538" w:rsidRPr="009C6CE4">
        <w:rPr>
          <w:rFonts w:cs="Times New Roman"/>
          <w:lang w:val="sr-Cyrl-BA"/>
        </w:rPr>
        <w:tab/>
      </w:r>
      <w:r w:rsidR="00CA16CA" w:rsidRPr="009C6CE4">
        <w:rPr>
          <w:rFonts w:cs="Times New Roman"/>
          <w:lang w:val="sr-Latn-CS"/>
        </w:rPr>
        <w:t xml:space="preserve"> 1</w:t>
      </w:r>
      <w:r w:rsidR="00A35538" w:rsidRPr="009C6CE4">
        <w:rPr>
          <w:rFonts w:cs="Times New Roman"/>
          <w:lang w:val="sr-Cyrl-BA"/>
        </w:rPr>
        <w:tab/>
      </w:r>
      <w:r w:rsidR="00AB516C" w:rsidRPr="009C6CE4">
        <w:rPr>
          <w:rFonts w:cs="Times New Roman"/>
          <w:lang w:val="sr-Cyrl-BA"/>
        </w:rPr>
        <w:t xml:space="preserve"> </w:t>
      </w:r>
      <w:r w:rsidR="009C6CE4" w:rsidRPr="009C6CE4">
        <w:rPr>
          <w:rFonts w:cs="Times New Roman"/>
          <w:lang w:val="sr-Latn-CS"/>
        </w:rPr>
        <w:t xml:space="preserve">  </w:t>
      </w:r>
      <w:r w:rsidR="009C6CE4" w:rsidRPr="009C6CE4">
        <w:rPr>
          <w:rFonts w:cs="Times New Roman"/>
        </w:rPr>
        <w:t>3.420.847,60</w:t>
      </w:r>
      <w:r w:rsidR="00D67A6D" w:rsidRPr="009C6CE4">
        <w:rPr>
          <w:rFonts w:cs="Times New Roman"/>
          <w:lang w:val="sr-Latn-CS"/>
        </w:rPr>
        <w:t xml:space="preserve"> </w:t>
      </w:r>
      <w:r w:rsidRPr="009C6CE4">
        <w:rPr>
          <w:rFonts w:cs="Times New Roman"/>
          <w:lang w:val="sr-Cyrl-CS"/>
        </w:rPr>
        <w:t>КМ</w:t>
      </w:r>
    </w:p>
    <w:p w:rsidR="001E3FDC" w:rsidRPr="009C6CE4" w:rsidRDefault="0084710F" w:rsidP="00105C38">
      <w:pPr>
        <w:numPr>
          <w:ilvl w:val="0"/>
          <w:numId w:val="8"/>
        </w:numPr>
        <w:spacing w:after="120"/>
        <w:rPr>
          <w:rFonts w:cs="Times New Roman"/>
          <w:lang w:val="sr-Cyrl-CS"/>
        </w:rPr>
      </w:pPr>
      <w:r w:rsidRPr="009C6CE4">
        <w:rPr>
          <w:rFonts w:cs="Times New Roman"/>
          <w:lang w:val="sr-Cyrl-CS"/>
        </w:rPr>
        <w:t xml:space="preserve">дугорочни финансијски кредит у иностранству – кредит 2          </w:t>
      </w:r>
      <w:r w:rsidR="00A35538" w:rsidRPr="009C6CE4">
        <w:rPr>
          <w:rFonts w:cs="Times New Roman"/>
          <w:lang w:val="sr-Cyrl-BA"/>
        </w:rPr>
        <w:t xml:space="preserve"> </w:t>
      </w:r>
      <w:r w:rsidR="00AB516C" w:rsidRPr="009C6CE4">
        <w:rPr>
          <w:rFonts w:cs="Times New Roman"/>
          <w:lang w:val="sr-Cyrl-BA"/>
        </w:rPr>
        <w:t xml:space="preserve">  </w:t>
      </w:r>
      <w:r w:rsidR="009F672A" w:rsidRPr="009C6CE4">
        <w:rPr>
          <w:rFonts w:cs="Times New Roman"/>
          <w:lang w:val="sr-Cyrl-BA"/>
        </w:rPr>
        <w:t xml:space="preserve"> </w:t>
      </w:r>
      <w:r w:rsidR="009C6CE4" w:rsidRPr="009C6CE4">
        <w:rPr>
          <w:rFonts w:cs="Times New Roman"/>
        </w:rPr>
        <w:t>4.949.948,45</w:t>
      </w:r>
      <w:r w:rsidR="00D67A6D" w:rsidRPr="009C6CE4">
        <w:rPr>
          <w:rFonts w:cs="Times New Roman"/>
          <w:lang w:val="sr-Latn-CS"/>
        </w:rPr>
        <w:t xml:space="preserve"> </w:t>
      </w:r>
      <w:r w:rsidRPr="009C6CE4">
        <w:rPr>
          <w:rFonts w:cs="Times New Roman"/>
          <w:lang w:val="sr-Cyrl-CS"/>
        </w:rPr>
        <w:t>К</w:t>
      </w:r>
      <w:r w:rsidR="001E3FDC" w:rsidRPr="009C6CE4">
        <w:rPr>
          <w:rFonts w:cs="Times New Roman"/>
          <w:lang w:val="sr-Cyrl-CS"/>
        </w:rPr>
        <w:t>М</w:t>
      </w:r>
    </w:p>
    <w:p w:rsidR="000F5A05" w:rsidRPr="00FD62D8" w:rsidRDefault="000F5A05" w:rsidP="00105C38">
      <w:pPr>
        <w:numPr>
          <w:ilvl w:val="0"/>
          <w:numId w:val="8"/>
        </w:numPr>
        <w:spacing w:after="120"/>
        <w:rPr>
          <w:rFonts w:cs="Times New Roman"/>
          <w:lang w:val="sr-Cyrl-CS"/>
        </w:rPr>
      </w:pPr>
      <w:r w:rsidRPr="00FD62D8">
        <w:rPr>
          <w:rFonts w:cs="Times New Roman"/>
        </w:rPr>
        <w:t>дугорочни финансијски кредити од банака у земљи</w:t>
      </w:r>
      <w:r w:rsidR="00FD62D8" w:rsidRPr="00FD62D8">
        <w:rPr>
          <w:rFonts w:cs="Times New Roman"/>
        </w:rPr>
        <w:t xml:space="preserve">                         1.467.357,32 КМ</w:t>
      </w:r>
    </w:p>
    <w:p w:rsidR="000F5A05" w:rsidRPr="00D50F41" w:rsidRDefault="00553ED2" w:rsidP="000F5A05">
      <w:pPr>
        <w:numPr>
          <w:ilvl w:val="0"/>
          <w:numId w:val="8"/>
        </w:numPr>
        <w:spacing w:after="120"/>
        <w:rPr>
          <w:rFonts w:cs="Times New Roman"/>
          <w:lang w:val="sr-Cyrl-CS"/>
        </w:rPr>
      </w:pPr>
      <w:r w:rsidRPr="00D50F41">
        <w:rPr>
          <w:rFonts w:cs="Times New Roman"/>
          <w:lang w:val="sr-Cyrl-CS"/>
        </w:rPr>
        <w:t>дугорочне обавезе по финансијском лизингу</w:t>
      </w:r>
      <w:r w:rsidR="00480332" w:rsidRPr="00D50F41">
        <w:rPr>
          <w:rFonts w:cs="Times New Roman"/>
          <w:lang w:val="sr-Cyrl-CS"/>
        </w:rPr>
        <w:t xml:space="preserve"> у земљи  </w:t>
      </w:r>
      <w:r w:rsidR="00D50F41" w:rsidRPr="00D50F41">
        <w:rPr>
          <w:rFonts w:cs="Times New Roman"/>
          <w:lang w:val="sr-Cyrl-CS"/>
        </w:rPr>
        <w:t xml:space="preserve">                      260.866,82</w:t>
      </w:r>
      <w:r w:rsidR="00480332" w:rsidRPr="00D50F41">
        <w:rPr>
          <w:rFonts w:cs="Times New Roman"/>
          <w:lang w:val="sr-Cyrl-CS"/>
        </w:rPr>
        <w:t xml:space="preserve"> КМ</w:t>
      </w:r>
    </w:p>
    <w:p w:rsidR="0084710F" w:rsidRPr="005514B7" w:rsidRDefault="001E3FDC" w:rsidP="00CF2E25">
      <w:pPr>
        <w:spacing w:after="120"/>
        <w:ind w:left="360"/>
        <w:rPr>
          <w:rFonts w:cs="Times New Roman"/>
          <w:lang w:val="sr-Cyrl-CS"/>
        </w:rPr>
      </w:pPr>
      <w:r w:rsidRPr="005514B7">
        <w:rPr>
          <w:rFonts w:cs="Times New Roman"/>
          <w:b/>
          <w:lang w:val="sr-Cyrl-CS"/>
        </w:rPr>
        <w:tab/>
      </w:r>
      <w:r w:rsidR="0084710F" w:rsidRPr="005514B7">
        <w:rPr>
          <w:rFonts w:cs="Times New Roman"/>
          <w:b/>
          <w:lang w:val="sr-Cyrl-CS"/>
        </w:rPr>
        <w:t xml:space="preserve">Укупно:         </w:t>
      </w:r>
      <w:r w:rsidR="005A1F43" w:rsidRPr="005514B7">
        <w:rPr>
          <w:rFonts w:cs="Times New Roman"/>
          <w:b/>
          <w:lang w:val="sr-Latn-CS"/>
        </w:rPr>
        <w:t xml:space="preserve">                                                            </w:t>
      </w:r>
      <w:r w:rsidR="00C46E41" w:rsidRPr="005514B7">
        <w:rPr>
          <w:rFonts w:cs="Times New Roman"/>
          <w:b/>
          <w:lang w:val="sr-Latn-CS"/>
        </w:rPr>
        <w:t xml:space="preserve">                         </w:t>
      </w:r>
      <w:r w:rsidR="00E33429" w:rsidRPr="005514B7">
        <w:rPr>
          <w:rFonts w:cs="Times New Roman"/>
          <w:b/>
          <w:lang w:val="sr-Cyrl-BA"/>
        </w:rPr>
        <w:t xml:space="preserve"> </w:t>
      </w:r>
      <w:r w:rsidR="00AB516C" w:rsidRPr="005514B7">
        <w:rPr>
          <w:rFonts w:cs="Times New Roman"/>
          <w:b/>
          <w:lang w:val="sr-Cyrl-BA"/>
        </w:rPr>
        <w:t xml:space="preserve"> </w:t>
      </w:r>
      <w:r w:rsidR="009F672A" w:rsidRPr="005514B7">
        <w:rPr>
          <w:rFonts w:cs="Times New Roman"/>
          <w:b/>
          <w:lang w:val="sr-Cyrl-BA"/>
        </w:rPr>
        <w:t xml:space="preserve">         </w:t>
      </w:r>
      <w:r w:rsidR="00A0625F" w:rsidRPr="005514B7">
        <w:rPr>
          <w:rFonts w:cs="Times New Roman"/>
          <w:b/>
          <w:lang w:val="sr-Cyrl-CS"/>
        </w:rPr>
        <w:t>1</w:t>
      </w:r>
      <w:r w:rsidR="00480332" w:rsidRPr="005514B7">
        <w:rPr>
          <w:rFonts w:cs="Times New Roman"/>
          <w:b/>
          <w:lang w:val="sr-Latn-CS"/>
        </w:rPr>
        <w:t>0.</w:t>
      </w:r>
      <w:r w:rsidR="005514B7" w:rsidRPr="005514B7">
        <w:rPr>
          <w:rFonts w:cs="Times New Roman"/>
          <w:b/>
        </w:rPr>
        <w:t>099.020,19</w:t>
      </w:r>
      <w:r w:rsidR="00D67A6D" w:rsidRPr="005514B7">
        <w:rPr>
          <w:rFonts w:cs="Times New Roman"/>
          <w:b/>
          <w:lang w:val="sr-Latn-CS"/>
        </w:rPr>
        <w:t xml:space="preserve"> </w:t>
      </w:r>
      <w:r w:rsidR="0084710F" w:rsidRPr="005514B7">
        <w:rPr>
          <w:rFonts w:cs="Times New Roman"/>
          <w:b/>
          <w:lang w:val="sr-Cyrl-CS"/>
        </w:rPr>
        <w:t xml:space="preserve">КМ                                                       </w:t>
      </w:r>
    </w:p>
    <w:p w:rsidR="0084710F" w:rsidRPr="00282AF5" w:rsidRDefault="00480332" w:rsidP="00105C38">
      <w:pPr>
        <w:pStyle w:val="ListParagraph"/>
        <w:numPr>
          <w:ilvl w:val="0"/>
          <w:numId w:val="14"/>
        </w:numPr>
        <w:spacing w:after="120"/>
        <w:rPr>
          <w:rFonts w:cs="Times New Roman"/>
          <w:b/>
          <w:lang w:val="sr-Latn-CS"/>
        </w:rPr>
      </w:pPr>
      <w:r w:rsidRPr="00282AF5">
        <w:rPr>
          <w:rFonts w:cs="Times New Roman"/>
          <w:lang w:val="sr-Cyrl-CS"/>
        </w:rPr>
        <w:t xml:space="preserve"> дио дугорочних финансијских обавеза</w:t>
      </w:r>
      <w:r w:rsidR="001E3FDC" w:rsidRPr="00282AF5">
        <w:rPr>
          <w:rFonts w:cs="Times New Roman"/>
          <w:lang w:val="sr-Cyrl-CS"/>
        </w:rPr>
        <w:t xml:space="preserve"> које доспиј</w:t>
      </w:r>
      <w:r w:rsidR="000309A3" w:rsidRPr="00282AF5">
        <w:rPr>
          <w:rFonts w:cs="Times New Roman"/>
          <w:lang w:val="sr-Cyrl-CS"/>
        </w:rPr>
        <w:t xml:space="preserve">евају за плаћање до годину дана </w:t>
      </w:r>
      <w:r w:rsidR="001E3FDC" w:rsidRPr="00282AF5">
        <w:rPr>
          <w:rFonts w:cs="Times New Roman"/>
          <w:lang w:val="sr-Cyrl-CS"/>
        </w:rPr>
        <w:t>у иностранству</w:t>
      </w:r>
      <w:r w:rsidR="000309A3" w:rsidRPr="00282AF5">
        <w:rPr>
          <w:rFonts w:cs="Times New Roman"/>
          <w:lang w:val="sr-Cyrl-CS"/>
        </w:rPr>
        <w:t xml:space="preserve"> и земљи:</w:t>
      </w:r>
      <w:r w:rsidR="001E3FDC" w:rsidRPr="00282AF5">
        <w:rPr>
          <w:rFonts w:cs="Times New Roman"/>
          <w:lang w:val="sr-Cyrl-CS"/>
        </w:rPr>
        <w:t xml:space="preserve"> </w:t>
      </w:r>
      <w:r w:rsidRPr="00282AF5">
        <w:rPr>
          <w:rFonts w:cs="Times New Roman"/>
          <w:lang w:val="sr-Cyrl-CS"/>
        </w:rPr>
        <w:t xml:space="preserve">    </w:t>
      </w:r>
      <w:r w:rsidR="000309A3" w:rsidRPr="00282AF5">
        <w:rPr>
          <w:rFonts w:cs="Times New Roman"/>
          <w:lang w:val="sr-Cyrl-BA"/>
        </w:rPr>
        <w:t xml:space="preserve">             </w:t>
      </w:r>
      <w:r w:rsidRPr="00282AF5">
        <w:rPr>
          <w:rFonts w:cs="Times New Roman"/>
          <w:lang w:val="sr-Cyrl-BA"/>
        </w:rPr>
        <w:t xml:space="preserve">                                    </w:t>
      </w:r>
      <w:r w:rsidR="000309A3" w:rsidRPr="00282AF5">
        <w:rPr>
          <w:rFonts w:cs="Times New Roman"/>
          <w:lang w:val="sr-Cyrl-BA"/>
        </w:rPr>
        <w:t xml:space="preserve">          </w:t>
      </w:r>
      <w:r w:rsidR="00CA16CA" w:rsidRPr="00282AF5">
        <w:rPr>
          <w:rFonts w:cs="Times New Roman"/>
          <w:lang w:val="sr-Cyrl-BA"/>
        </w:rPr>
        <w:t xml:space="preserve">  </w:t>
      </w:r>
      <w:r w:rsidR="007109FF" w:rsidRPr="00282AF5">
        <w:rPr>
          <w:rFonts w:cs="Times New Roman"/>
          <w:b/>
        </w:rPr>
        <w:t>2.416.195,20</w:t>
      </w:r>
      <w:r w:rsidR="001E3FDC" w:rsidRPr="00282AF5">
        <w:rPr>
          <w:rFonts w:cs="Times New Roman"/>
          <w:b/>
          <w:lang w:val="sr-Cyrl-CS"/>
        </w:rPr>
        <w:t xml:space="preserve"> КМ</w:t>
      </w:r>
    </w:p>
    <w:p w:rsidR="000309A3" w:rsidRPr="008B173E" w:rsidRDefault="000309A3" w:rsidP="00480332">
      <w:pPr>
        <w:spacing w:after="120"/>
        <w:rPr>
          <w:rFonts w:cs="Times New Roman"/>
          <w:highlight w:val="yellow"/>
          <w:lang w:val="sr-Cyrl-CS"/>
        </w:rPr>
      </w:pPr>
    </w:p>
    <w:p w:rsidR="00E17FA7" w:rsidRPr="00DD6494" w:rsidRDefault="00480332" w:rsidP="00CF2E25">
      <w:pPr>
        <w:pStyle w:val="ListParagraph"/>
        <w:spacing w:after="120"/>
        <w:ind w:left="0"/>
        <w:contextualSpacing w:val="0"/>
        <w:rPr>
          <w:rFonts w:cs="Times New Roman"/>
          <w:b/>
          <w:lang w:val="sr-Latn-CS"/>
        </w:rPr>
      </w:pPr>
      <w:r w:rsidRPr="00DD6494">
        <w:rPr>
          <w:rFonts w:cs="Times New Roman"/>
          <w:b/>
          <w:lang w:val="sr-Cyrl-CS"/>
        </w:rPr>
        <w:t>б</w:t>
      </w:r>
      <w:r w:rsidR="004D778E" w:rsidRPr="00DD6494">
        <w:rPr>
          <w:rFonts w:cs="Times New Roman"/>
          <w:b/>
          <w:lang w:val="sr-Cyrl-CS"/>
        </w:rPr>
        <w:t>) Преглед обавеза по краткорочним кредитима</w:t>
      </w:r>
    </w:p>
    <w:p w:rsidR="00223CA7" w:rsidRPr="00DD6494" w:rsidRDefault="00712FC9" w:rsidP="00105C38">
      <w:pPr>
        <w:pStyle w:val="ListParagraph"/>
        <w:numPr>
          <w:ilvl w:val="0"/>
          <w:numId w:val="14"/>
        </w:numPr>
        <w:spacing w:after="120"/>
        <w:rPr>
          <w:rFonts w:cs="Times New Roman"/>
          <w:lang w:val="sr-Cyrl-CS"/>
        </w:rPr>
      </w:pPr>
      <w:r w:rsidRPr="00DD6494">
        <w:rPr>
          <w:rFonts w:cs="Times New Roman"/>
          <w:lang w:val="sr-Cyrl-CS"/>
        </w:rPr>
        <w:t xml:space="preserve">обавезе по краткорочним финансијским кредитима </w:t>
      </w:r>
      <w:r w:rsidR="00223CA7" w:rsidRPr="00DD6494">
        <w:rPr>
          <w:rFonts w:cs="Times New Roman"/>
          <w:lang w:val="sr-Cyrl-CS"/>
        </w:rPr>
        <w:t>у земљи</w:t>
      </w:r>
      <w:r w:rsidR="003B6C34" w:rsidRPr="00DD6494">
        <w:rPr>
          <w:rFonts w:cs="Times New Roman"/>
          <w:lang w:val="sr-Cyrl-CS"/>
        </w:rPr>
        <w:t>:</w:t>
      </w:r>
      <w:r w:rsidR="00CD6EE7" w:rsidRPr="00DD6494">
        <w:rPr>
          <w:rFonts w:cs="Times New Roman"/>
        </w:rPr>
        <w:t xml:space="preserve">      </w:t>
      </w:r>
      <w:r w:rsidR="00DD6494" w:rsidRPr="00DD6494">
        <w:rPr>
          <w:rFonts w:cs="Times New Roman"/>
          <w:b/>
        </w:rPr>
        <w:t>1.599.997,46</w:t>
      </w:r>
      <w:r w:rsidR="00CD6EE7" w:rsidRPr="00DD6494">
        <w:rPr>
          <w:rFonts w:cs="Times New Roman"/>
          <w:b/>
        </w:rPr>
        <w:t xml:space="preserve"> KM</w:t>
      </w:r>
      <w:r w:rsidR="004D778E" w:rsidRPr="00DD6494">
        <w:rPr>
          <w:rFonts w:cs="Times New Roman"/>
          <w:lang w:val="sr-Cyrl-CS"/>
        </w:rPr>
        <w:t xml:space="preserve">                    </w:t>
      </w:r>
      <w:r w:rsidR="003B6C34" w:rsidRPr="00DD6494">
        <w:rPr>
          <w:rFonts w:cs="Times New Roman"/>
          <w:lang w:val="sr-Cyrl-CS"/>
        </w:rPr>
        <w:t xml:space="preserve">          </w:t>
      </w:r>
      <w:r w:rsidR="00AB516C" w:rsidRPr="00DD6494">
        <w:rPr>
          <w:rFonts w:cs="Times New Roman"/>
          <w:lang w:val="sr-Cyrl-BA"/>
        </w:rPr>
        <w:t xml:space="preserve"> </w:t>
      </w:r>
      <w:r w:rsidR="00653B14" w:rsidRPr="00DD6494">
        <w:rPr>
          <w:rFonts w:cs="Times New Roman"/>
          <w:lang w:val="sr-Cyrl-BA"/>
        </w:rPr>
        <w:t xml:space="preserve"> </w:t>
      </w:r>
      <w:r w:rsidR="004D778E" w:rsidRPr="00DD6494">
        <w:rPr>
          <w:rFonts w:cs="Times New Roman"/>
          <w:lang w:val="sr-Cyrl-BA"/>
        </w:rPr>
        <w:t xml:space="preserve">                </w:t>
      </w:r>
    </w:p>
    <w:p w:rsidR="00480332" w:rsidRPr="008B173E" w:rsidRDefault="00480332" w:rsidP="00480332">
      <w:pPr>
        <w:spacing w:after="120"/>
        <w:jc w:val="right"/>
        <w:rPr>
          <w:rFonts w:cs="Times New Roman"/>
          <w:b/>
          <w:highlight w:val="yellow"/>
        </w:rPr>
      </w:pPr>
    </w:p>
    <w:p w:rsidR="003E0048" w:rsidRPr="00FB246A" w:rsidRDefault="00223CA7" w:rsidP="00CF2E25">
      <w:pPr>
        <w:spacing w:after="120"/>
        <w:rPr>
          <w:rFonts w:cs="Times New Roman"/>
          <w:b/>
          <w:lang w:val="sr-Latn-CS"/>
        </w:rPr>
      </w:pPr>
      <w:r w:rsidRPr="00FB246A">
        <w:rPr>
          <w:rFonts w:cs="Times New Roman"/>
          <w:b/>
          <w:lang w:val="sr-Cyrl-CS"/>
        </w:rPr>
        <w:t>ц</w:t>
      </w:r>
      <w:r w:rsidR="0084710F" w:rsidRPr="00FB246A">
        <w:rPr>
          <w:rFonts w:cs="Times New Roman"/>
          <w:b/>
          <w:lang w:val="sr-Cyrl-CS"/>
        </w:rPr>
        <w:t>)</w:t>
      </w:r>
      <w:r w:rsidR="00620D5D" w:rsidRPr="00FB246A">
        <w:rPr>
          <w:rFonts w:cs="Times New Roman"/>
          <w:b/>
          <w:lang w:val="sr-Cyrl-CS"/>
        </w:rPr>
        <w:t xml:space="preserve"> </w:t>
      </w:r>
      <w:r w:rsidR="0084710F" w:rsidRPr="00FB246A">
        <w:rPr>
          <w:rFonts w:cs="Times New Roman"/>
          <w:b/>
          <w:lang w:val="sr-Latn-CS"/>
        </w:rPr>
        <w:t>Потраживања</w:t>
      </w:r>
    </w:p>
    <w:p w:rsidR="003E0048" w:rsidRPr="00FB246A" w:rsidRDefault="005D004A" w:rsidP="00105C38">
      <w:pPr>
        <w:pStyle w:val="ListParagraph"/>
        <w:numPr>
          <w:ilvl w:val="0"/>
          <w:numId w:val="9"/>
        </w:numPr>
        <w:spacing w:after="120"/>
        <w:contextualSpacing w:val="0"/>
        <w:rPr>
          <w:rFonts w:cs="Times New Roman"/>
          <w:lang w:val="sr-Cyrl-CS"/>
        </w:rPr>
      </w:pPr>
      <w:r w:rsidRPr="00FB246A">
        <w:rPr>
          <w:rFonts w:cs="Times New Roman"/>
          <w:lang w:val="sr-Cyrl-BA"/>
        </w:rPr>
        <w:t xml:space="preserve">потраживања од купаца – повезана правна лица </w:t>
      </w:r>
      <w:r w:rsidR="003E0048" w:rsidRPr="00FB246A">
        <w:rPr>
          <w:rFonts w:cs="Times New Roman"/>
          <w:lang w:val="sr-Cyrl-BA"/>
        </w:rPr>
        <w:t>вода</w:t>
      </w:r>
      <w:r w:rsidR="00A07141" w:rsidRPr="00FB246A">
        <w:rPr>
          <w:rFonts w:cs="Times New Roman"/>
          <w:lang w:val="sr-Latn-CS"/>
        </w:rPr>
        <w:t xml:space="preserve">     </w:t>
      </w:r>
      <w:r w:rsidR="00E33429" w:rsidRPr="00FB246A">
        <w:rPr>
          <w:rFonts w:cs="Times New Roman"/>
          <w:lang w:val="sr-Latn-CS"/>
        </w:rPr>
        <w:t xml:space="preserve">                  </w:t>
      </w:r>
      <w:r w:rsidR="00AB516C" w:rsidRPr="00FB246A">
        <w:rPr>
          <w:rFonts w:cs="Times New Roman"/>
          <w:lang w:val="sr-Cyrl-BA"/>
        </w:rPr>
        <w:t xml:space="preserve"> </w:t>
      </w:r>
      <w:r w:rsidR="00144E0F" w:rsidRPr="00FB246A">
        <w:rPr>
          <w:rFonts w:cs="Times New Roman"/>
          <w:lang w:val="sr-Cyrl-BA"/>
        </w:rPr>
        <w:t xml:space="preserve"> </w:t>
      </w:r>
      <w:r w:rsidR="00C41FF7" w:rsidRPr="00FB246A">
        <w:rPr>
          <w:rFonts w:cs="Times New Roman"/>
          <w:lang w:val="sr-Latn-CS"/>
        </w:rPr>
        <w:t>16.548,92</w:t>
      </w:r>
      <w:r w:rsidRPr="00FB246A">
        <w:rPr>
          <w:rFonts w:cs="Times New Roman"/>
          <w:lang w:val="sr-Cyrl-BA"/>
        </w:rPr>
        <w:t xml:space="preserve"> КМ</w:t>
      </w:r>
    </w:p>
    <w:p w:rsidR="003E0048" w:rsidRPr="00FB246A" w:rsidRDefault="003E0048" w:rsidP="00105C38">
      <w:pPr>
        <w:pStyle w:val="ListParagraph"/>
        <w:numPr>
          <w:ilvl w:val="0"/>
          <w:numId w:val="9"/>
        </w:numPr>
        <w:spacing w:after="120"/>
        <w:contextualSpacing w:val="0"/>
        <w:rPr>
          <w:rFonts w:cs="Times New Roman"/>
          <w:lang w:val="sr-Cyrl-CS"/>
        </w:rPr>
      </w:pPr>
      <w:r w:rsidRPr="00FB246A">
        <w:rPr>
          <w:rFonts w:cs="Times New Roman"/>
          <w:lang w:val="sr-Cyrl-BA"/>
        </w:rPr>
        <w:t>потраж</w:t>
      </w:r>
      <w:r w:rsidR="005D004A" w:rsidRPr="00FB246A">
        <w:rPr>
          <w:rFonts w:cs="Times New Roman"/>
          <w:lang w:val="sr-Cyrl-BA"/>
        </w:rPr>
        <w:t>ивања од купаца за прикључке – повез</w:t>
      </w:r>
      <w:r w:rsidR="006F64E3" w:rsidRPr="00FB246A">
        <w:rPr>
          <w:rFonts w:cs="Times New Roman"/>
          <w:lang w:val="sr-Cyrl-BA"/>
        </w:rPr>
        <w:t xml:space="preserve">ана правна лица   </w:t>
      </w:r>
      <w:r w:rsidR="00877745" w:rsidRPr="00FB246A">
        <w:rPr>
          <w:rFonts w:cs="Times New Roman"/>
        </w:rPr>
        <w:t xml:space="preserve">  </w:t>
      </w:r>
      <w:r w:rsidR="006F64E3" w:rsidRPr="00FB246A">
        <w:rPr>
          <w:rFonts w:cs="Times New Roman"/>
          <w:lang w:val="sr-Cyrl-BA"/>
        </w:rPr>
        <w:t xml:space="preserve">  </w:t>
      </w:r>
      <w:r w:rsidR="00E33429" w:rsidRPr="00FB246A">
        <w:rPr>
          <w:rFonts w:cs="Times New Roman"/>
          <w:lang w:val="sr-Latn-CS"/>
        </w:rPr>
        <w:t xml:space="preserve"> </w:t>
      </w:r>
      <w:r w:rsidR="00C41FF7" w:rsidRPr="00FB246A">
        <w:rPr>
          <w:rFonts w:cs="Times New Roman"/>
          <w:lang w:val="sr-Latn-CS"/>
        </w:rPr>
        <w:t>68.085,39</w:t>
      </w:r>
      <w:r w:rsidR="005D004A" w:rsidRPr="00FB246A">
        <w:rPr>
          <w:rFonts w:cs="Times New Roman"/>
          <w:lang w:val="sr-Cyrl-BA"/>
        </w:rPr>
        <w:t xml:space="preserve"> КМ    </w:t>
      </w:r>
    </w:p>
    <w:p w:rsidR="0084710F" w:rsidRPr="00FB246A" w:rsidRDefault="00A07141" w:rsidP="00105C38">
      <w:pPr>
        <w:pStyle w:val="ListParagraph"/>
        <w:numPr>
          <w:ilvl w:val="0"/>
          <w:numId w:val="9"/>
        </w:numPr>
        <w:spacing w:after="120"/>
        <w:contextualSpacing w:val="0"/>
        <w:rPr>
          <w:rFonts w:cs="Times New Roman"/>
          <w:lang w:val="sr-Cyrl-CS"/>
        </w:rPr>
      </w:pPr>
      <w:r w:rsidRPr="00FB246A">
        <w:rPr>
          <w:rFonts w:cs="Times New Roman"/>
          <w:lang w:val="sr-Cyrl-CS"/>
        </w:rPr>
        <w:lastRenderedPageBreak/>
        <w:t>потраживања</w:t>
      </w:r>
      <w:r w:rsidR="003E0048" w:rsidRPr="00FB246A">
        <w:rPr>
          <w:rFonts w:cs="Times New Roman"/>
          <w:lang w:val="sr-Cyrl-BA"/>
        </w:rPr>
        <w:t xml:space="preserve"> од купаца у земљи </w:t>
      </w:r>
      <w:r w:rsidR="001E3FDC" w:rsidRPr="00FB246A">
        <w:rPr>
          <w:rFonts w:cs="Times New Roman"/>
          <w:lang w:val="sr-Cyrl-CS"/>
        </w:rPr>
        <w:t>–</w:t>
      </w:r>
      <w:r w:rsidR="00374427" w:rsidRPr="00FB246A">
        <w:rPr>
          <w:rFonts w:cs="Times New Roman"/>
          <w:lang w:val="sr-Cyrl-CS"/>
        </w:rPr>
        <w:t xml:space="preserve"> </w:t>
      </w:r>
      <w:r w:rsidR="0084710F" w:rsidRPr="00FB246A">
        <w:rPr>
          <w:rFonts w:cs="Times New Roman"/>
          <w:lang w:val="sr-Cyrl-CS"/>
        </w:rPr>
        <w:t>правна лица</w:t>
      </w:r>
      <w:r w:rsidRPr="00FB246A">
        <w:rPr>
          <w:rFonts w:cs="Times New Roman"/>
          <w:lang w:val="sr-Latn-CS"/>
        </w:rPr>
        <w:t xml:space="preserve">    </w:t>
      </w:r>
      <w:r w:rsidR="00E33429" w:rsidRPr="00FB246A">
        <w:rPr>
          <w:rFonts w:cs="Times New Roman"/>
          <w:lang w:val="sr-Latn-CS"/>
        </w:rPr>
        <w:t xml:space="preserve">                          </w:t>
      </w:r>
      <w:r w:rsidR="007E5A81" w:rsidRPr="00FB246A">
        <w:rPr>
          <w:rFonts w:cs="Times New Roman"/>
          <w:lang w:val="sr-Cyrl-BA"/>
        </w:rPr>
        <w:t xml:space="preserve"> </w:t>
      </w:r>
      <w:r w:rsidR="00132217" w:rsidRPr="00FB246A">
        <w:rPr>
          <w:rFonts w:cs="Times New Roman"/>
          <w:lang w:val="sr-Cyrl-BA"/>
        </w:rPr>
        <w:t xml:space="preserve"> </w:t>
      </w:r>
      <w:r w:rsidR="00EB70D3" w:rsidRPr="00FB246A">
        <w:rPr>
          <w:rFonts w:cs="Times New Roman"/>
          <w:lang w:val="sr-Cyrl-BA"/>
        </w:rPr>
        <w:t xml:space="preserve"> </w:t>
      </w:r>
      <w:r w:rsidR="00877745" w:rsidRPr="00FB246A">
        <w:rPr>
          <w:rFonts w:cs="Times New Roman"/>
        </w:rPr>
        <w:t xml:space="preserve"> </w:t>
      </w:r>
      <w:r w:rsidR="00EB70D3" w:rsidRPr="00FB246A">
        <w:rPr>
          <w:rFonts w:cs="Times New Roman"/>
          <w:lang w:val="sr-Cyrl-BA"/>
        </w:rPr>
        <w:t xml:space="preserve"> </w:t>
      </w:r>
      <w:r w:rsidR="00C41FF7" w:rsidRPr="00FB246A">
        <w:rPr>
          <w:rFonts w:cs="Times New Roman"/>
          <w:lang w:val="sr-Latn-CS"/>
        </w:rPr>
        <w:t>610.126</w:t>
      </w:r>
      <w:r w:rsidR="000D3F69" w:rsidRPr="00FB246A">
        <w:rPr>
          <w:rFonts w:cs="Times New Roman"/>
          <w:lang w:val="sr-Latn-CS"/>
        </w:rPr>
        <w:t>,93</w:t>
      </w:r>
      <w:r w:rsidR="003E0048" w:rsidRPr="00FB246A">
        <w:rPr>
          <w:rFonts w:cs="Times New Roman"/>
          <w:lang w:val="sr-Cyrl-CS"/>
        </w:rPr>
        <w:t xml:space="preserve"> КМ</w:t>
      </w:r>
    </w:p>
    <w:p w:rsidR="0084710F" w:rsidRPr="00FB246A" w:rsidRDefault="0084710F" w:rsidP="00105C38">
      <w:pPr>
        <w:pStyle w:val="ListParagraph"/>
        <w:numPr>
          <w:ilvl w:val="0"/>
          <w:numId w:val="9"/>
        </w:numPr>
        <w:spacing w:after="120"/>
        <w:contextualSpacing w:val="0"/>
        <w:rPr>
          <w:rFonts w:cs="Times New Roman"/>
          <w:lang w:val="sr-Cyrl-CS"/>
        </w:rPr>
      </w:pPr>
      <w:r w:rsidRPr="00FB246A">
        <w:rPr>
          <w:rFonts w:cs="Times New Roman"/>
          <w:lang w:val="sr-Cyrl-CS"/>
        </w:rPr>
        <w:t>потраживања од купаца</w:t>
      </w:r>
      <w:r w:rsidR="00374427" w:rsidRPr="00FB246A">
        <w:rPr>
          <w:rFonts w:cs="Times New Roman"/>
          <w:lang w:val="sr-Cyrl-CS"/>
        </w:rPr>
        <w:t xml:space="preserve"> </w:t>
      </w:r>
      <w:r w:rsidR="001E3FDC" w:rsidRPr="00FB246A">
        <w:rPr>
          <w:rFonts w:cs="Times New Roman"/>
          <w:lang w:val="sr-Cyrl-CS"/>
        </w:rPr>
        <w:t>–</w:t>
      </w:r>
      <w:r w:rsidR="003D3C2E" w:rsidRPr="00FB246A">
        <w:rPr>
          <w:rFonts w:cs="Times New Roman"/>
          <w:lang w:val="sr-Cyrl-CS"/>
        </w:rPr>
        <w:t xml:space="preserve"> грађани  </w:t>
      </w:r>
      <w:r w:rsidR="006F64E3" w:rsidRPr="00FB246A">
        <w:rPr>
          <w:rFonts w:cs="Times New Roman"/>
          <w:lang w:val="sr-Latn-CS"/>
        </w:rPr>
        <w:t xml:space="preserve">                   </w:t>
      </w:r>
      <w:r w:rsidR="00E33429" w:rsidRPr="00FB246A">
        <w:rPr>
          <w:rFonts w:cs="Times New Roman"/>
          <w:lang w:val="sr-Latn-CS"/>
        </w:rPr>
        <w:t xml:space="preserve">                             </w:t>
      </w:r>
      <w:r w:rsidR="00AB516C" w:rsidRPr="00FB246A">
        <w:rPr>
          <w:rFonts w:cs="Times New Roman"/>
          <w:lang w:val="sr-Cyrl-BA"/>
        </w:rPr>
        <w:t xml:space="preserve"> </w:t>
      </w:r>
      <w:r w:rsidR="009F672A" w:rsidRPr="00FB246A">
        <w:rPr>
          <w:rFonts w:cs="Times New Roman"/>
          <w:lang w:val="sr-Cyrl-BA"/>
        </w:rPr>
        <w:t xml:space="preserve">     </w:t>
      </w:r>
      <w:r w:rsidRPr="00FB246A">
        <w:rPr>
          <w:rFonts w:cs="Times New Roman"/>
          <w:lang w:val="sr-Latn-CS"/>
        </w:rPr>
        <w:t>1.</w:t>
      </w:r>
      <w:r w:rsidR="00C41FF7" w:rsidRPr="00FB246A">
        <w:rPr>
          <w:rFonts w:cs="Times New Roman"/>
          <w:lang w:val="sr-Latn-CS"/>
        </w:rPr>
        <w:t>810.062,94</w:t>
      </w:r>
      <w:r w:rsidR="00D67A6D" w:rsidRPr="00FB246A">
        <w:rPr>
          <w:rFonts w:cs="Times New Roman"/>
          <w:lang w:val="sr-Latn-CS"/>
        </w:rPr>
        <w:t xml:space="preserve"> </w:t>
      </w:r>
      <w:r w:rsidRPr="00FB246A">
        <w:rPr>
          <w:rFonts w:cs="Times New Roman"/>
          <w:lang w:val="sr-Cyrl-CS"/>
        </w:rPr>
        <w:t>КМ</w:t>
      </w:r>
    </w:p>
    <w:p w:rsidR="0084710F" w:rsidRPr="00FB246A" w:rsidRDefault="0084710F" w:rsidP="00105C38">
      <w:pPr>
        <w:pStyle w:val="ListParagraph"/>
        <w:numPr>
          <w:ilvl w:val="0"/>
          <w:numId w:val="9"/>
        </w:numPr>
        <w:spacing w:after="120"/>
        <w:contextualSpacing w:val="0"/>
        <w:rPr>
          <w:rFonts w:cs="Times New Roman"/>
          <w:lang w:val="sr-Cyrl-CS"/>
        </w:rPr>
      </w:pPr>
      <w:r w:rsidRPr="00FB246A">
        <w:rPr>
          <w:rFonts w:cs="Times New Roman"/>
          <w:lang w:val="sr-Cyrl-CS"/>
        </w:rPr>
        <w:t xml:space="preserve">потраживања од купаца за прикључке                     </w:t>
      </w:r>
      <w:r w:rsidR="00E33429" w:rsidRPr="00FB246A">
        <w:rPr>
          <w:rFonts w:cs="Times New Roman"/>
          <w:lang w:val="sr-Latn-CS"/>
        </w:rPr>
        <w:t xml:space="preserve">                         </w:t>
      </w:r>
      <w:r w:rsidR="00E33429" w:rsidRPr="00FB246A">
        <w:rPr>
          <w:rFonts w:cs="Times New Roman"/>
          <w:lang w:val="sr-Cyrl-BA"/>
        </w:rPr>
        <w:t xml:space="preserve"> </w:t>
      </w:r>
      <w:r w:rsidR="00AB516C" w:rsidRPr="00FB246A">
        <w:rPr>
          <w:rFonts w:cs="Times New Roman"/>
          <w:lang w:val="sr-Cyrl-BA"/>
        </w:rPr>
        <w:t xml:space="preserve"> </w:t>
      </w:r>
      <w:r w:rsidR="009F672A" w:rsidRPr="00FB246A">
        <w:rPr>
          <w:rFonts w:cs="Times New Roman"/>
          <w:lang w:val="sr-Cyrl-BA"/>
        </w:rPr>
        <w:t xml:space="preserve">    </w:t>
      </w:r>
      <w:r w:rsidR="00B764AD" w:rsidRPr="00FB246A">
        <w:rPr>
          <w:rFonts w:cs="Times New Roman"/>
          <w:lang w:val="sr-Cyrl-BA"/>
        </w:rPr>
        <w:t>2</w:t>
      </w:r>
      <w:r w:rsidR="00C41FF7" w:rsidRPr="00FB246A">
        <w:rPr>
          <w:rFonts w:cs="Times New Roman"/>
          <w:lang w:val="sr-Latn-CS"/>
        </w:rPr>
        <w:t>00.</w:t>
      </w:r>
      <w:r w:rsidR="000D3F69" w:rsidRPr="00FB246A">
        <w:rPr>
          <w:rFonts w:cs="Times New Roman"/>
          <w:lang w:val="sr-Latn-CS"/>
        </w:rPr>
        <w:t>1</w:t>
      </w:r>
      <w:r w:rsidR="00C41FF7" w:rsidRPr="00FB246A">
        <w:rPr>
          <w:rFonts w:cs="Times New Roman"/>
          <w:lang w:val="sr-Latn-CS"/>
        </w:rPr>
        <w:t>85,57</w:t>
      </w:r>
      <w:r w:rsidR="00D67A6D" w:rsidRPr="00FB246A">
        <w:rPr>
          <w:rFonts w:cs="Times New Roman"/>
          <w:lang w:val="sr-Latn-CS"/>
        </w:rPr>
        <w:t xml:space="preserve"> </w:t>
      </w:r>
      <w:r w:rsidRPr="00FB246A">
        <w:rPr>
          <w:rFonts w:cs="Times New Roman"/>
          <w:lang w:val="sr-Latn-CS"/>
        </w:rPr>
        <w:t>KM</w:t>
      </w:r>
    </w:p>
    <w:p w:rsidR="0084710F" w:rsidRPr="00FB246A" w:rsidRDefault="001E3FDC" w:rsidP="00CF2E25">
      <w:pPr>
        <w:spacing w:after="120"/>
        <w:rPr>
          <w:rFonts w:cs="Times New Roman"/>
          <w:b/>
          <w:lang w:val="sr-Latn-CS"/>
        </w:rPr>
      </w:pPr>
      <w:r w:rsidRPr="00FB246A">
        <w:rPr>
          <w:rFonts w:cs="Times New Roman"/>
          <w:lang w:val="sr-Cyrl-CS"/>
        </w:rPr>
        <w:tab/>
      </w:r>
      <w:r w:rsidR="0084710F" w:rsidRPr="00FB246A">
        <w:rPr>
          <w:rFonts w:cs="Times New Roman"/>
          <w:b/>
          <w:lang w:val="sr-Latn-CS"/>
        </w:rPr>
        <w:t xml:space="preserve">Укупно:                                                                        </w:t>
      </w:r>
      <w:r w:rsidR="006F64E3" w:rsidRPr="00FB246A">
        <w:rPr>
          <w:rFonts w:cs="Times New Roman"/>
          <w:b/>
          <w:lang w:val="sr-Latn-CS"/>
        </w:rPr>
        <w:t xml:space="preserve">      </w:t>
      </w:r>
      <w:r w:rsidR="00E33429" w:rsidRPr="00FB246A">
        <w:rPr>
          <w:rFonts w:cs="Times New Roman"/>
          <w:b/>
          <w:lang w:val="sr-Latn-CS"/>
        </w:rPr>
        <w:t xml:space="preserve">                  </w:t>
      </w:r>
      <w:r w:rsidR="00E33429" w:rsidRPr="00FB246A">
        <w:rPr>
          <w:rFonts w:cs="Times New Roman"/>
          <w:b/>
          <w:lang w:val="sr-Cyrl-BA"/>
        </w:rPr>
        <w:t xml:space="preserve"> </w:t>
      </w:r>
      <w:r w:rsidR="00AB516C" w:rsidRPr="00FB246A">
        <w:rPr>
          <w:rFonts w:cs="Times New Roman"/>
          <w:b/>
          <w:lang w:val="sr-Cyrl-BA"/>
        </w:rPr>
        <w:t xml:space="preserve"> </w:t>
      </w:r>
      <w:r w:rsidR="00877745" w:rsidRPr="00FB246A">
        <w:rPr>
          <w:rFonts w:cs="Times New Roman"/>
          <w:b/>
          <w:lang w:val="sr-Cyrl-BA"/>
        </w:rPr>
        <w:t xml:space="preserve">    </w:t>
      </w:r>
      <w:r w:rsidR="00877745" w:rsidRPr="00FB246A">
        <w:rPr>
          <w:rFonts w:cs="Times New Roman"/>
          <w:b/>
        </w:rPr>
        <w:t xml:space="preserve">   </w:t>
      </w:r>
      <w:r w:rsidR="009F672A" w:rsidRPr="00FB246A">
        <w:rPr>
          <w:rFonts w:cs="Times New Roman"/>
          <w:b/>
          <w:lang w:val="sr-Cyrl-BA"/>
        </w:rPr>
        <w:t xml:space="preserve">  </w:t>
      </w:r>
      <w:r w:rsidR="003D3C2E" w:rsidRPr="00FB246A">
        <w:rPr>
          <w:rFonts w:cs="Times New Roman"/>
          <w:b/>
          <w:lang w:val="sr-Cyrl-CS"/>
        </w:rPr>
        <w:t>2.</w:t>
      </w:r>
      <w:r w:rsidR="00FB246A" w:rsidRPr="00FB246A">
        <w:rPr>
          <w:rFonts w:cs="Times New Roman"/>
          <w:b/>
          <w:lang w:val="sr-Latn-CS"/>
        </w:rPr>
        <w:t>705.009,75</w:t>
      </w:r>
      <w:r w:rsidR="00D67A6D" w:rsidRPr="00FB246A">
        <w:rPr>
          <w:rFonts w:cs="Times New Roman"/>
          <w:b/>
          <w:lang w:val="sr-Latn-CS"/>
        </w:rPr>
        <w:t xml:space="preserve"> </w:t>
      </w:r>
      <w:r w:rsidR="0084710F" w:rsidRPr="00FB246A">
        <w:rPr>
          <w:rFonts w:cs="Times New Roman"/>
          <w:b/>
          <w:lang w:val="sr-Latn-CS"/>
        </w:rPr>
        <w:t>KM</w:t>
      </w:r>
    </w:p>
    <w:p w:rsidR="0084710F" w:rsidRPr="00FB246A" w:rsidRDefault="0084710F" w:rsidP="00CF2E25">
      <w:pPr>
        <w:spacing w:after="120"/>
        <w:ind w:firstLine="720"/>
        <w:rPr>
          <w:rFonts w:cs="Times New Roman"/>
          <w:lang w:val="sr-Latn-CS"/>
        </w:rPr>
      </w:pPr>
    </w:p>
    <w:p w:rsidR="0084710F" w:rsidRPr="00FB246A" w:rsidRDefault="0084710F" w:rsidP="00CF2E25">
      <w:pPr>
        <w:spacing w:after="120"/>
        <w:rPr>
          <w:rFonts w:cs="Times New Roman"/>
          <w:lang w:val="sr-Cyrl-CS"/>
        </w:rPr>
      </w:pPr>
      <w:r w:rsidRPr="00FB246A">
        <w:rPr>
          <w:rFonts w:cs="Times New Roman"/>
          <w:lang w:val="sr-Cyrl-CS"/>
        </w:rPr>
        <w:t>Обавезе</w:t>
      </w:r>
      <w:r w:rsidR="00E14C38" w:rsidRPr="00FB246A">
        <w:rPr>
          <w:rFonts w:cs="Times New Roman"/>
          <w:lang w:val="sr-Cyrl-CS"/>
        </w:rPr>
        <w:t>,</w:t>
      </w:r>
      <w:r w:rsidRPr="00FB246A">
        <w:rPr>
          <w:rFonts w:cs="Times New Roman"/>
          <w:lang w:val="sr-Cyrl-CS"/>
        </w:rPr>
        <w:t xml:space="preserve"> п</w:t>
      </w:r>
      <w:r w:rsidR="00E76E12" w:rsidRPr="00FB246A">
        <w:rPr>
          <w:rFonts w:cs="Times New Roman"/>
          <w:lang w:val="sr-Cyrl-CS"/>
        </w:rPr>
        <w:t>о кредитима</w:t>
      </w:r>
      <w:r w:rsidR="00E14C38" w:rsidRPr="00FB246A">
        <w:rPr>
          <w:rFonts w:cs="Times New Roman"/>
          <w:lang w:val="sr-Cyrl-CS"/>
        </w:rPr>
        <w:t>,</w:t>
      </w:r>
      <w:r w:rsidR="001928EF" w:rsidRPr="00FB246A">
        <w:rPr>
          <w:rFonts w:cs="Times New Roman"/>
          <w:lang w:val="sr-Cyrl-CS"/>
        </w:rPr>
        <w:t xml:space="preserve"> су уредно измирене</w:t>
      </w:r>
      <w:r w:rsidRPr="00FB246A">
        <w:rPr>
          <w:rFonts w:cs="Times New Roman"/>
          <w:lang w:val="sr-Cyrl-CS"/>
        </w:rPr>
        <w:t xml:space="preserve"> у складу са упутством од стране Е</w:t>
      </w:r>
      <w:r w:rsidR="006E788E" w:rsidRPr="00FB246A">
        <w:rPr>
          <w:rFonts w:cs="Times New Roman"/>
          <w:lang w:val="sr-Cyrl-CS"/>
        </w:rPr>
        <w:t>БРД-а</w:t>
      </w:r>
      <w:r w:rsidR="003438FC" w:rsidRPr="00FB246A">
        <w:rPr>
          <w:rFonts w:cs="Times New Roman"/>
          <w:lang w:val="sr-Cyrl-CS"/>
        </w:rPr>
        <w:t>.</w:t>
      </w:r>
    </w:p>
    <w:p w:rsidR="00BD1308" w:rsidRDefault="0084710F" w:rsidP="00630DB4">
      <w:pPr>
        <w:spacing w:after="120"/>
        <w:rPr>
          <w:rFonts w:cs="Times New Roman"/>
        </w:rPr>
      </w:pPr>
      <w:r w:rsidRPr="00F03157">
        <w:rPr>
          <w:rFonts w:cs="Times New Roman"/>
          <w:lang w:val="sr-Cyrl-CS"/>
        </w:rPr>
        <w:t>Укупна потра</w:t>
      </w:r>
      <w:r w:rsidR="00584770" w:rsidRPr="00F03157">
        <w:rPr>
          <w:rFonts w:cs="Times New Roman"/>
          <w:lang w:val="sr-Cyrl-CS"/>
        </w:rPr>
        <w:t>живањ</w:t>
      </w:r>
      <w:r w:rsidR="00B764AD" w:rsidRPr="00F03157">
        <w:rPr>
          <w:rFonts w:cs="Times New Roman"/>
          <w:lang w:val="sr-Cyrl-CS"/>
        </w:rPr>
        <w:t>а од купаца, на дан 3</w:t>
      </w:r>
      <w:r w:rsidR="004C0F22" w:rsidRPr="00F03157">
        <w:rPr>
          <w:rFonts w:cs="Times New Roman"/>
          <w:lang w:val="sr-Latn-CS"/>
        </w:rPr>
        <w:t>1</w:t>
      </w:r>
      <w:r w:rsidR="00CC1998" w:rsidRPr="00F03157">
        <w:rPr>
          <w:rFonts w:cs="Times New Roman"/>
          <w:lang w:val="sr-Latn-CS"/>
        </w:rPr>
        <w:t>.</w:t>
      </w:r>
      <w:r w:rsidR="004C0F22" w:rsidRPr="00F03157">
        <w:rPr>
          <w:rFonts w:cs="Times New Roman"/>
        </w:rPr>
        <w:t xml:space="preserve"> децембар</w:t>
      </w:r>
      <w:r w:rsidR="00CC1998" w:rsidRPr="00F03157">
        <w:rPr>
          <w:rFonts w:cs="Times New Roman"/>
          <w:lang w:val="sr-Cyrl-BA"/>
        </w:rPr>
        <w:t xml:space="preserve"> </w:t>
      </w:r>
      <w:r w:rsidR="00FD3199" w:rsidRPr="00F03157">
        <w:rPr>
          <w:rFonts w:cs="Times New Roman"/>
          <w:lang w:val="sr-Cyrl-CS"/>
        </w:rPr>
        <w:t>201</w:t>
      </w:r>
      <w:r w:rsidR="009A2434" w:rsidRPr="00F03157">
        <w:rPr>
          <w:rFonts w:cs="Times New Roman"/>
        </w:rPr>
        <w:t>8</w:t>
      </w:r>
      <w:r w:rsidR="001928EF" w:rsidRPr="00F03157">
        <w:rPr>
          <w:rFonts w:cs="Times New Roman"/>
          <w:lang w:val="sr-Cyrl-CS"/>
        </w:rPr>
        <w:t>. годи</w:t>
      </w:r>
      <w:r w:rsidR="00584770" w:rsidRPr="00F03157">
        <w:rPr>
          <w:rFonts w:cs="Times New Roman"/>
          <w:lang w:val="sr-Cyrl-CS"/>
        </w:rPr>
        <w:t>не</w:t>
      </w:r>
      <w:r w:rsidR="001928EF" w:rsidRPr="00F03157">
        <w:rPr>
          <w:rFonts w:cs="Times New Roman"/>
          <w:lang w:val="sr-Cyrl-CS"/>
        </w:rPr>
        <w:t>, износе 2</w:t>
      </w:r>
      <w:r w:rsidR="00FD3199" w:rsidRPr="00F03157">
        <w:rPr>
          <w:rFonts w:cs="Times New Roman"/>
          <w:lang w:val="sr-Cyrl-CS"/>
        </w:rPr>
        <w:t>.</w:t>
      </w:r>
      <w:r w:rsidR="004C0F22" w:rsidRPr="00F03157">
        <w:rPr>
          <w:rFonts w:cs="Times New Roman"/>
        </w:rPr>
        <w:t>705.009,75</w:t>
      </w:r>
      <w:r w:rsidR="00374427" w:rsidRPr="00F03157">
        <w:rPr>
          <w:rFonts w:cs="Times New Roman"/>
          <w:lang w:val="sr-Cyrl-CS"/>
        </w:rPr>
        <w:t xml:space="preserve"> </w:t>
      </w:r>
      <w:r w:rsidRPr="00F03157">
        <w:rPr>
          <w:rFonts w:cs="Times New Roman"/>
          <w:lang w:val="sr-Cyrl-CS"/>
        </w:rPr>
        <w:t>КМ, исправка вриједности пот</w:t>
      </w:r>
      <w:r w:rsidR="001814C9" w:rsidRPr="00F03157">
        <w:rPr>
          <w:rFonts w:cs="Times New Roman"/>
          <w:lang w:val="sr-Cyrl-CS"/>
        </w:rPr>
        <w:t>ражи</w:t>
      </w:r>
      <w:r w:rsidR="00AE7C87" w:rsidRPr="00F03157">
        <w:rPr>
          <w:rFonts w:cs="Times New Roman"/>
          <w:lang w:val="sr-Cyrl-CS"/>
        </w:rPr>
        <w:t xml:space="preserve">вања од купаца износи </w:t>
      </w:r>
      <w:r w:rsidR="00FD3199" w:rsidRPr="00F03157">
        <w:rPr>
          <w:rFonts w:cs="Times New Roman"/>
          <w:lang w:val="sr-Cyrl-CS"/>
        </w:rPr>
        <w:t>1.</w:t>
      </w:r>
      <w:r w:rsidR="004C0F22" w:rsidRPr="00F03157">
        <w:rPr>
          <w:rFonts w:cs="Times New Roman"/>
        </w:rPr>
        <w:t>222</w:t>
      </w:r>
      <w:r w:rsidR="00FD3199" w:rsidRPr="00F03157">
        <w:rPr>
          <w:rFonts w:cs="Times New Roman"/>
          <w:lang w:val="sr-Cyrl-CS"/>
        </w:rPr>
        <w:t>.</w:t>
      </w:r>
      <w:r w:rsidR="004C0F22" w:rsidRPr="00F03157">
        <w:rPr>
          <w:rFonts w:cs="Times New Roman"/>
        </w:rPr>
        <w:t>966</w:t>
      </w:r>
      <w:r w:rsidR="00FD3199" w:rsidRPr="00F03157">
        <w:rPr>
          <w:rFonts w:cs="Times New Roman"/>
          <w:lang w:val="sr-Cyrl-CS"/>
        </w:rPr>
        <w:t>,</w:t>
      </w:r>
      <w:r w:rsidR="004C0F22" w:rsidRPr="00F03157">
        <w:rPr>
          <w:rFonts w:cs="Times New Roman"/>
        </w:rPr>
        <w:t>87</w:t>
      </w:r>
      <w:r w:rsidR="00374427" w:rsidRPr="00F03157">
        <w:rPr>
          <w:rFonts w:cs="Times New Roman"/>
          <w:lang w:val="sr-Cyrl-CS"/>
        </w:rPr>
        <w:t xml:space="preserve"> </w:t>
      </w:r>
      <w:r w:rsidRPr="00F03157">
        <w:rPr>
          <w:rFonts w:cs="Times New Roman"/>
          <w:lang w:val="sr-Cyrl-CS"/>
        </w:rPr>
        <w:t>КМ,</w:t>
      </w:r>
      <w:r w:rsidR="00C725DC" w:rsidRPr="00F03157">
        <w:rPr>
          <w:rFonts w:cs="Times New Roman"/>
          <w:lang w:val="sr-Cyrl-CS"/>
        </w:rPr>
        <w:t xml:space="preserve"> (кумулативни износ за ову и претходне године),</w:t>
      </w:r>
      <w:r w:rsidRPr="00F03157">
        <w:rPr>
          <w:rFonts w:cs="Times New Roman"/>
          <w:lang w:val="sr-Cyrl-CS"/>
        </w:rPr>
        <w:t xml:space="preserve"> тако да укупна потраживања од купаца</w:t>
      </w:r>
      <w:r w:rsidR="001814C9" w:rsidRPr="00F03157">
        <w:rPr>
          <w:rFonts w:cs="Times New Roman"/>
          <w:lang w:val="sr-Cyrl-CS"/>
        </w:rPr>
        <w:t>,</w:t>
      </w:r>
      <w:r w:rsidRPr="00F03157">
        <w:rPr>
          <w:rFonts w:cs="Times New Roman"/>
          <w:lang w:val="sr-Cyrl-CS"/>
        </w:rPr>
        <w:t xml:space="preserve"> у </w:t>
      </w:r>
      <w:r w:rsidR="001814C9" w:rsidRPr="00F03157">
        <w:rPr>
          <w:rFonts w:cs="Times New Roman"/>
          <w:lang w:val="sr-Cyrl-CS"/>
        </w:rPr>
        <w:t>преб</w:t>
      </w:r>
      <w:r w:rsidR="00690C46" w:rsidRPr="00F03157">
        <w:rPr>
          <w:rFonts w:cs="Times New Roman"/>
          <w:lang w:val="sr-Cyrl-CS"/>
        </w:rPr>
        <w:t xml:space="preserve">ијеном салду износе </w:t>
      </w:r>
      <w:r w:rsidR="00FD3199" w:rsidRPr="00F03157">
        <w:rPr>
          <w:rFonts w:cs="Times New Roman"/>
          <w:b/>
          <w:lang w:val="sr-Cyrl-CS"/>
        </w:rPr>
        <w:t>1.4</w:t>
      </w:r>
      <w:r w:rsidR="004C0F22" w:rsidRPr="00F03157">
        <w:rPr>
          <w:rFonts w:cs="Times New Roman"/>
          <w:b/>
        </w:rPr>
        <w:t>82</w:t>
      </w:r>
      <w:r w:rsidR="00FD3199" w:rsidRPr="00F03157">
        <w:rPr>
          <w:rFonts w:cs="Times New Roman"/>
          <w:b/>
          <w:lang w:val="sr-Cyrl-CS"/>
        </w:rPr>
        <w:t>.</w:t>
      </w:r>
      <w:r w:rsidR="004C0F22" w:rsidRPr="00F03157">
        <w:rPr>
          <w:rFonts w:cs="Times New Roman"/>
          <w:b/>
        </w:rPr>
        <w:t>042</w:t>
      </w:r>
      <w:r w:rsidR="00FD3199" w:rsidRPr="00F03157">
        <w:rPr>
          <w:rFonts w:cs="Times New Roman"/>
          <w:b/>
          <w:lang w:val="sr-Cyrl-CS"/>
        </w:rPr>
        <w:t>,</w:t>
      </w:r>
      <w:r w:rsidR="004C0F22" w:rsidRPr="00F03157">
        <w:rPr>
          <w:rFonts w:cs="Times New Roman"/>
          <w:b/>
        </w:rPr>
        <w:t>88</w:t>
      </w:r>
      <w:r w:rsidR="00374427" w:rsidRPr="00F03157">
        <w:rPr>
          <w:rFonts w:cs="Times New Roman"/>
          <w:b/>
          <w:lang w:val="sr-Cyrl-CS"/>
        </w:rPr>
        <w:t xml:space="preserve"> </w:t>
      </w:r>
      <w:r w:rsidRPr="00F03157">
        <w:rPr>
          <w:rFonts w:cs="Times New Roman"/>
          <w:b/>
          <w:lang w:val="sr-Cyrl-CS"/>
        </w:rPr>
        <w:t>КМ</w:t>
      </w:r>
      <w:r w:rsidR="00895289" w:rsidRPr="00F03157">
        <w:rPr>
          <w:rFonts w:cs="Times New Roman"/>
          <w:lang w:val="sr-Cyrl-CS"/>
        </w:rPr>
        <w:t>.</w:t>
      </w:r>
    </w:p>
    <w:p w:rsidR="00C117A9" w:rsidRPr="00BD1308" w:rsidRDefault="00C117A9" w:rsidP="00630DB4">
      <w:pPr>
        <w:spacing w:after="120"/>
        <w:rPr>
          <w:rFonts w:cs="Times New Roman"/>
        </w:rPr>
      </w:pPr>
    </w:p>
    <w:p w:rsidR="00313BA3" w:rsidRPr="00895289" w:rsidRDefault="008D3D3E" w:rsidP="00313BA3">
      <w:pPr>
        <w:pStyle w:val="Heading2"/>
        <w:rPr>
          <w:rFonts w:cs="Times New Roman"/>
          <w:lang w:val="sr-Cyrl-BA"/>
        </w:rPr>
      </w:pPr>
      <w:bookmarkStart w:id="31" w:name="_Toc443637920"/>
      <w:bookmarkStart w:id="32" w:name="_Toc507397741"/>
      <w:bookmarkStart w:id="33" w:name="_Toc1482828"/>
      <w:r>
        <w:rPr>
          <w:rFonts w:cs="Times New Roman"/>
        </w:rPr>
        <w:t>7</w:t>
      </w:r>
      <w:r w:rsidR="00313BA3" w:rsidRPr="00895289">
        <w:rPr>
          <w:rFonts w:cs="Times New Roman"/>
          <w:lang w:val="sr-Cyrl-CS"/>
        </w:rPr>
        <w:t>.</w:t>
      </w:r>
      <w:r w:rsidR="00313BA3" w:rsidRPr="00895289">
        <w:rPr>
          <w:rFonts w:cs="Times New Roman"/>
          <w:lang w:val="sr-Latn-CS"/>
        </w:rPr>
        <w:t>6</w:t>
      </w:r>
      <w:r w:rsidR="00313BA3" w:rsidRPr="00895289">
        <w:rPr>
          <w:rFonts w:cs="Times New Roman"/>
          <w:lang w:val="sr-Cyrl-CS"/>
        </w:rPr>
        <w:t xml:space="preserve">. </w:t>
      </w:r>
      <w:r w:rsidR="00313BA3" w:rsidRPr="00895289">
        <w:rPr>
          <w:rFonts w:cs="Times New Roman"/>
          <w:lang w:val="sr-Latn-CS"/>
        </w:rPr>
        <w:t>Залихе</w:t>
      </w:r>
      <w:bookmarkEnd w:id="31"/>
      <w:bookmarkEnd w:id="32"/>
      <w:bookmarkEnd w:id="33"/>
    </w:p>
    <w:p w:rsidR="00313BA3" w:rsidRPr="00895289" w:rsidRDefault="00313BA3" w:rsidP="00313BA3">
      <w:pPr>
        <w:rPr>
          <w:rFonts w:cs="Times New Roman"/>
          <w:b/>
          <w:lang w:val="sr-Cyrl-CS"/>
        </w:rPr>
      </w:pPr>
      <w:r w:rsidRPr="00895289">
        <w:rPr>
          <w:rFonts w:cs="Times New Roman"/>
          <w:b/>
          <w:lang w:val="sr-Cyrl-CS"/>
        </w:rPr>
        <w:t xml:space="preserve">Табела број – </w:t>
      </w:r>
      <w:r w:rsidRPr="00895289">
        <w:rPr>
          <w:rFonts w:cs="Times New Roman"/>
          <w:b/>
          <w:lang w:val="sr-Latn-CS"/>
        </w:rPr>
        <w:t>5</w:t>
      </w:r>
    </w:p>
    <w:tbl>
      <w:tblPr>
        <w:tblW w:w="9120" w:type="dxa"/>
        <w:tblInd w:w="92" w:type="dxa"/>
        <w:tblLook w:val="04A0"/>
      </w:tblPr>
      <w:tblGrid>
        <w:gridCol w:w="920"/>
        <w:gridCol w:w="3220"/>
        <w:gridCol w:w="1660"/>
        <w:gridCol w:w="1660"/>
        <w:gridCol w:w="1660"/>
      </w:tblGrid>
      <w:tr w:rsidR="001F4FD8" w:rsidRPr="001F4FD8" w:rsidTr="001F4FD8">
        <w:trPr>
          <w:trHeight w:val="702"/>
        </w:trPr>
        <w:tc>
          <w:tcPr>
            <w:tcW w:w="920" w:type="dxa"/>
            <w:tcBorders>
              <w:top w:val="single" w:sz="4" w:space="0" w:color="auto"/>
              <w:left w:val="single" w:sz="4" w:space="0" w:color="auto"/>
              <w:bottom w:val="single" w:sz="4" w:space="0" w:color="auto"/>
              <w:right w:val="single" w:sz="4" w:space="0" w:color="auto"/>
            </w:tcBorders>
            <w:shd w:val="clear" w:color="000000" w:fill="FAC090"/>
            <w:vAlign w:val="center"/>
            <w:hideMark/>
          </w:tcPr>
          <w:p w:rsidR="001F4FD8" w:rsidRPr="001F4FD8" w:rsidRDefault="001F4FD8" w:rsidP="001F4FD8">
            <w:pPr>
              <w:jc w:val="center"/>
              <w:rPr>
                <w:rFonts w:ascii="Calibri" w:eastAsia="Times New Roman" w:hAnsi="Calibri" w:cs="Times New Roman"/>
                <w:b/>
                <w:bCs/>
                <w:color w:val="000000"/>
                <w:szCs w:val="24"/>
              </w:rPr>
            </w:pPr>
            <w:r w:rsidRPr="001F4FD8">
              <w:rPr>
                <w:rFonts w:ascii="Calibri" w:eastAsia="Times New Roman" w:hAnsi="Calibri" w:cs="Times New Roman"/>
                <w:b/>
                <w:bCs/>
                <w:color w:val="000000"/>
                <w:szCs w:val="24"/>
              </w:rPr>
              <w:t>Редни број</w:t>
            </w:r>
          </w:p>
        </w:tc>
        <w:tc>
          <w:tcPr>
            <w:tcW w:w="3220" w:type="dxa"/>
            <w:tcBorders>
              <w:top w:val="single" w:sz="4" w:space="0" w:color="auto"/>
              <w:left w:val="nil"/>
              <w:bottom w:val="single" w:sz="4" w:space="0" w:color="auto"/>
              <w:right w:val="single" w:sz="4" w:space="0" w:color="auto"/>
            </w:tcBorders>
            <w:shd w:val="clear" w:color="000000" w:fill="FAC090"/>
            <w:vAlign w:val="center"/>
            <w:hideMark/>
          </w:tcPr>
          <w:p w:rsidR="001F4FD8" w:rsidRPr="001F4FD8" w:rsidRDefault="001F4FD8" w:rsidP="001F4FD8">
            <w:pPr>
              <w:jc w:val="center"/>
              <w:rPr>
                <w:rFonts w:ascii="Calibri" w:eastAsia="Times New Roman" w:hAnsi="Calibri" w:cs="Times New Roman"/>
                <w:b/>
                <w:bCs/>
                <w:color w:val="000000"/>
                <w:szCs w:val="24"/>
              </w:rPr>
            </w:pPr>
            <w:r w:rsidRPr="001F4FD8">
              <w:rPr>
                <w:rFonts w:ascii="Calibri" w:eastAsia="Times New Roman" w:hAnsi="Calibri" w:cs="Times New Roman"/>
                <w:b/>
                <w:bCs/>
                <w:color w:val="000000"/>
                <w:szCs w:val="24"/>
              </w:rPr>
              <w:t>Назив производа</w:t>
            </w:r>
          </w:p>
        </w:tc>
        <w:tc>
          <w:tcPr>
            <w:tcW w:w="3320" w:type="dxa"/>
            <w:gridSpan w:val="2"/>
            <w:tcBorders>
              <w:top w:val="single" w:sz="4" w:space="0" w:color="auto"/>
              <w:left w:val="nil"/>
              <w:bottom w:val="single" w:sz="4" w:space="0" w:color="auto"/>
              <w:right w:val="single" w:sz="4" w:space="0" w:color="auto"/>
            </w:tcBorders>
            <w:shd w:val="clear" w:color="000000" w:fill="FAC090"/>
            <w:vAlign w:val="center"/>
            <w:hideMark/>
          </w:tcPr>
          <w:p w:rsidR="001F4FD8" w:rsidRPr="001F4FD8" w:rsidRDefault="001F4FD8" w:rsidP="001F4FD8">
            <w:pPr>
              <w:jc w:val="center"/>
              <w:rPr>
                <w:rFonts w:ascii="Calibri" w:eastAsia="Times New Roman" w:hAnsi="Calibri" w:cs="Times New Roman"/>
                <w:b/>
                <w:bCs/>
                <w:color w:val="000000"/>
                <w:szCs w:val="24"/>
              </w:rPr>
            </w:pPr>
            <w:r w:rsidRPr="001F4FD8">
              <w:rPr>
                <w:rFonts w:ascii="Calibri" w:eastAsia="Times New Roman" w:hAnsi="Calibri" w:cs="Times New Roman"/>
                <w:b/>
                <w:bCs/>
                <w:color w:val="000000"/>
                <w:szCs w:val="24"/>
              </w:rPr>
              <w:t>СТАЊЕ ЗА ПЕРИОД</w:t>
            </w:r>
          </w:p>
        </w:tc>
        <w:tc>
          <w:tcPr>
            <w:tcW w:w="1660" w:type="dxa"/>
            <w:tcBorders>
              <w:top w:val="single" w:sz="4" w:space="0" w:color="auto"/>
              <w:left w:val="nil"/>
              <w:bottom w:val="single" w:sz="4" w:space="0" w:color="auto"/>
              <w:right w:val="single" w:sz="4" w:space="0" w:color="auto"/>
            </w:tcBorders>
            <w:shd w:val="clear" w:color="000000" w:fill="FAC090"/>
            <w:vAlign w:val="center"/>
            <w:hideMark/>
          </w:tcPr>
          <w:p w:rsidR="001F4FD8" w:rsidRPr="001F4FD8" w:rsidRDefault="001F4FD8" w:rsidP="001F4FD8">
            <w:pPr>
              <w:jc w:val="center"/>
              <w:rPr>
                <w:rFonts w:ascii="Calibri" w:eastAsia="Times New Roman" w:hAnsi="Calibri" w:cs="Times New Roman"/>
                <w:b/>
                <w:bCs/>
                <w:color w:val="000000"/>
                <w:szCs w:val="24"/>
              </w:rPr>
            </w:pPr>
            <w:r w:rsidRPr="001F4FD8">
              <w:rPr>
                <w:rFonts w:ascii="Calibri" w:eastAsia="Times New Roman" w:hAnsi="Calibri" w:cs="Times New Roman"/>
                <w:b/>
                <w:bCs/>
                <w:color w:val="000000"/>
                <w:szCs w:val="24"/>
              </w:rPr>
              <w:t>Индекс</w:t>
            </w:r>
          </w:p>
        </w:tc>
      </w:tr>
      <w:tr w:rsidR="001F4FD8" w:rsidRPr="001F4FD8" w:rsidTr="001F4FD8">
        <w:trPr>
          <w:trHeight w:val="1002"/>
        </w:trPr>
        <w:tc>
          <w:tcPr>
            <w:tcW w:w="920" w:type="dxa"/>
            <w:tcBorders>
              <w:top w:val="nil"/>
              <w:left w:val="single" w:sz="4" w:space="0" w:color="auto"/>
              <w:bottom w:val="single" w:sz="4" w:space="0" w:color="auto"/>
              <w:right w:val="single" w:sz="4" w:space="0" w:color="auto"/>
            </w:tcBorders>
            <w:shd w:val="clear" w:color="000000" w:fill="FCD5B4"/>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 xml:space="preserve">    </w:t>
            </w:r>
          </w:p>
        </w:tc>
        <w:tc>
          <w:tcPr>
            <w:tcW w:w="3220" w:type="dxa"/>
            <w:tcBorders>
              <w:top w:val="nil"/>
              <w:left w:val="nil"/>
              <w:bottom w:val="single" w:sz="4" w:space="0" w:color="auto"/>
              <w:right w:val="single" w:sz="4" w:space="0" w:color="auto"/>
            </w:tcBorders>
            <w:shd w:val="clear" w:color="000000" w:fill="FCD5B4"/>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 </w:t>
            </w:r>
          </w:p>
        </w:tc>
        <w:tc>
          <w:tcPr>
            <w:tcW w:w="1660" w:type="dxa"/>
            <w:tcBorders>
              <w:top w:val="nil"/>
              <w:left w:val="nil"/>
              <w:bottom w:val="single" w:sz="4" w:space="0" w:color="auto"/>
              <w:right w:val="single" w:sz="4" w:space="0" w:color="auto"/>
            </w:tcBorders>
            <w:shd w:val="clear" w:color="000000" w:fill="FCD5B4"/>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01.01 - 31.12. 2017.</w:t>
            </w:r>
          </w:p>
        </w:tc>
        <w:tc>
          <w:tcPr>
            <w:tcW w:w="1660" w:type="dxa"/>
            <w:tcBorders>
              <w:top w:val="nil"/>
              <w:left w:val="nil"/>
              <w:bottom w:val="single" w:sz="4" w:space="0" w:color="auto"/>
              <w:right w:val="single" w:sz="4" w:space="0" w:color="auto"/>
            </w:tcBorders>
            <w:shd w:val="clear" w:color="000000" w:fill="FCD5B4"/>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01.01 - 31.12. 2018.</w:t>
            </w:r>
          </w:p>
        </w:tc>
        <w:tc>
          <w:tcPr>
            <w:tcW w:w="1660" w:type="dxa"/>
            <w:tcBorders>
              <w:top w:val="nil"/>
              <w:left w:val="nil"/>
              <w:bottom w:val="single" w:sz="4" w:space="0" w:color="auto"/>
              <w:right w:val="single" w:sz="4" w:space="0" w:color="auto"/>
            </w:tcBorders>
            <w:shd w:val="clear" w:color="000000" w:fill="FCD5B4"/>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4/3</w:t>
            </w:r>
          </w:p>
        </w:tc>
      </w:tr>
      <w:tr w:rsidR="001F4FD8" w:rsidRPr="001F4FD8" w:rsidTr="001F4FD8">
        <w:trPr>
          <w:trHeight w:val="499"/>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1</w:t>
            </w:r>
          </w:p>
        </w:tc>
        <w:tc>
          <w:tcPr>
            <w:tcW w:w="322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2</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3</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4</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5</w:t>
            </w:r>
          </w:p>
        </w:tc>
      </w:tr>
      <w:tr w:rsidR="001F4FD8" w:rsidRPr="001F4FD8" w:rsidTr="001F4FD8">
        <w:trPr>
          <w:trHeight w:val="499"/>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1</w:t>
            </w:r>
          </w:p>
        </w:tc>
        <w:tc>
          <w:tcPr>
            <w:tcW w:w="3220" w:type="dxa"/>
            <w:tcBorders>
              <w:top w:val="nil"/>
              <w:left w:val="nil"/>
              <w:bottom w:val="single" w:sz="4" w:space="0" w:color="auto"/>
              <w:right w:val="single" w:sz="4" w:space="0" w:color="auto"/>
            </w:tcBorders>
            <w:shd w:val="clear" w:color="auto" w:fill="auto"/>
            <w:vAlign w:val="center"/>
            <w:hideMark/>
          </w:tcPr>
          <w:p w:rsidR="001F4FD8" w:rsidRPr="001F4FD8" w:rsidRDefault="002154CC" w:rsidP="001F4FD8">
            <w:pPr>
              <w:jc w:val="left"/>
              <w:rPr>
                <w:rFonts w:ascii="Calibri" w:eastAsia="Times New Roman" w:hAnsi="Calibri" w:cs="Times New Roman"/>
                <w:color w:val="000000"/>
                <w:szCs w:val="24"/>
              </w:rPr>
            </w:pPr>
            <w:r>
              <w:rPr>
                <w:rFonts w:ascii="Calibri" w:eastAsia="Times New Roman" w:hAnsi="Calibri" w:cs="Times New Roman"/>
                <w:color w:val="000000"/>
                <w:szCs w:val="24"/>
              </w:rPr>
              <w:t>Залихе сировина</w:t>
            </w:r>
            <w:r w:rsidR="001F4FD8" w:rsidRPr="001F4FD8">
              <w:rPr>
                <w:rFonts w:ascii="Calibri" w:eastAsia="Times New Roman" w:hAnsi="Calibri" w:cs="Times New Roman"/>
                <w:color w:val="000000"/>
                <w:szCs w:val="24"/>
              </w:rPr>
              <w:t xml:space="preserve"> и материја</w:t>
            </w:r>
            <w:r>
              <w:rPr>
                <w:rFonts w:ascii="Calibri" w:eastAsia="Times New Roman" w:hAnsi="Calibri" w:cs="Times New Roman"/>
                <w:color w:val="000000"/>
                <w:szCs w:val="24"/>
              </w:rPr>
              <w:t>.</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265.599,93</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610.578,11</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229,89</w:t>
            </w:r>
          </w:p>
        </w:tc>
      </w:tr>
      <w:tr w:rsidR="001F4FD8" w:rsidRPr="001F4FD8" w:rsidTr="001F4FD8">
        <w:trPr>
          <w:trHeight w:val="499"/>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2</w:t>
            </w:r>
          </w:p>
        </w:tc>
        <w:tc>
          <w:tcPr>
            <w:tcW w:w="322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left"/>
              <w:rPr>
                <w:rFonts w:ascii="Calibri" w:eastAsia="Times New Roman" w:hAnsi="Calibri" w:cs="Times New Roman"/>
                <w:color w:val="000000"/>
                <w:szCs w:val="24"/>
              </w:rPr>
            </w:pPr>
            <w:r w:rsidRPr="001F4FD8">
              <w:rPr>
                <w:rFonts w:ascii="Calibri" w:eastAsia="Times New Roman" w:hAnsi="Calibri" w:cs="Times New Roman"/>
                <w:color w:val="000000"/>
                <w:szCs w:val="24"/>
              </w:rPr>
              <w:t>Залихе лаборато. матери</w:t>
            </w:r>
            <w:r w:rsidR="002154CC">
              <w:rPr>
                <w:rFonts w:ascii="Calibri" w:eastAsia="Times New Roman" w:hAnsi="Calibri" w:cs="Times New Roman"/>
                <w:color w:val="000000"/>
                <w:szCs w:val="24"/>
              </w:rPr>
              <w:t>јала</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2,58</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 </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0,00</w:t>
            </w:r>
          </w:p>
        </w:tc>
      </w:tr>
      <w:tr w:rsidR="001F4FD8" w:rsidRPr="001F4FD8" w:rsidTr="001F4FD8">
        <w:trPr>
          <w:trHeight w:val="780"/>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3</w:t>
            </w:r>
          </w:p>
        </w:tc>
        <w:tc>
          <w:tcPr>
            <w:tcW w:w="322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left"/>
              <w:rPr>
                <w:rFonts w:ascii="Calibri" w:eastAsia="Times New Roman" w:hAnsi="Calibri" w:cs="Times New Roman"/>
                <w:color w:val="000000"/>
                <w:szCs w:val="24"/>
              </w:rPr>
            </w:pPr>
            <w:r w:rsidRPr="001F4FD8">
              <w:rPr>
                <w:rFonts w:ascii="Calibri" w:eastAsia="Times New Roman" w:hAnsi="Calibri" w:cs="Times New Roman"/>
                <w:color w:val="000000"/>
                <w:szCs w:val="24"/>
              </w:rPr>
              <w:t>Залихе алата који се отписује у току обрачунског периода</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 </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11,80</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 </w:t>
            </w:r>
          </w:p>
        </w:tc>
      </w:tr>
      <w:tr w:rsidR="001F4FD8" w:rsidRPr="001F4FD8" w:rsidTr="002154CC">
        <w:trPr>
          <w:trHeight w:val="778"/>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4</w:t>
            </w:r>
          </w:p>
        </w:tc>
        <w:tc>
          <w:tcPr>
            <w:tcW w:w="322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left"/>
              <w:rPr>
                <w:rFonts w:ascii="Calibri" w:eastAsia="Times New Roman" w:hAnsi="Calibri" w:cs="Times New Roman"/>
                <w:color w:val="000000"/>
                <w:szCs w:val="24"/>
              </w:rPr>
            </w:pPr>
            <w:r w:rsidRPr="001F4FD8">
              <w:rPr>
                <w:rFonts w:ascii="Calibri" w:eastAsia="Times New Roman" w:hAnsi="Calibri" w:cs="Times New Roman"/>
                <w:color w:val="000000"/>
                <w:szCs w:val="24"/>
              </w:rPr>
              <w:t xml:space="preserve">Ситан </w:t>
            </w:r>
            <w:r w:rsidR="002154CC">
              <w:rPr>
                <w:rFonts w:ascii="Calibri" w:eastAsia="Times New Roman" w:hAnsi="Calibri" w:cs="Times New Roman"/>
                <w:color w:val="000000"/>
                <w:szCs w:val="24"/>
              </w:rPr>
              <w:t>инвент. на залихи који се отпи. у току обрачу.</w:t>
            </w:r>
            <w:r w:rsidRPr="001F4FD8">
              <w:rPr>
                <w:rFonts w:ascii="Calibri" w:eastAsia="Times New Roman" w:hAnsi="Calibri" w:cs="Times New Roman"/>
                <w:color w:val="000000"/>
                <w:szCs w:val="24"/>
              </w:rPr>
              <w:t xml:space="preserve"> </w:t>
            </w:r>
            <w:r w:rsidR="002154CC">
              <w:rPr>
                <w:rFonts w:ascii="Calibri" w:eastAsia="Times New Roman" w:hAnsi="Calibri" w:cs="Times New Roman"/>
                <w:color w:val="000000"/>
                <w:szCs w:val="24"/>
              </w:rPr>
              <w:t>п</w:t>
            </w:r>
            <w:r w:rsidRPr="001F4FD8">
              <w:rPr>
                <w:rFonts w:ascii="Calibri" w:eastAsia="Times New Roman" w:hAnsi="Calibri" w:cs="Times New Roman"/>
                <w:color w:val="000000"/>
                <w:szCs w:val="24"/>
              </w:rPr>
              <w:t>ери</w:t>
            </w:r>
            <w:r w:rsidR="002154CC">
              <w:rPr>
                <w:rFonts w:ascii="Calibri" w:eastAsia="Times New Roman" w:hAnsi="Calibri" w:cs="Times New Roman"/>
                <w:color w:val="000000"/>
                <w:szCs w:val="24"/>
              </w:rPr>
              <w:t>.</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295,24</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453,52</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153,61</w:t>
            </w:r>
          </w:p>
        </w:tc>
      </w:tr>
      <w:tr w:rsidR="001F4FD8" w:rsidRPr="001F4FD8" w:rsidTr="001F4FD8">
        <w:trPr>
          <w:trHeight w:val="499"/>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5</w:t>
            </w:r>
          </w:p>
        </w:tc>
        <w:tc>
          <w:tcPr>
            <w:tcW w:w="322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left"/>
              <w:rPr>
                <w:rFonts w:ascii="Calibri" w:eastAsia="Times New Roman" w:hAnsi="Calibri" w:cs="Times New Roman"/>
                <w:color w:val="000000"/>
                <w:szCs w:val="24"/>
              </w:rPr>
            </w:pPr>
            <w:r w:rsidRPr="001F4FD8">
              <w:rPr>
                <w:rFonts w:ascii="Calibri" w:eastAsia="Times New Roman" w:hAnsi="Calibri" w:cs="Times New Roman"/>
                <w:color w:val="000000"/>
                <w:szCs w:val="24"/>
              </w:rPr>
              <w:t>Залихе горива и мазива</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445,70</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74,49</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16,71</w:t>
            </w:r>
          </w:p>
        </w:tc>
      </w:tr>
      <w:tr w:rsidR="001F4FD8" w:rsidRPr="001F4FD8" w:rsidTr="001F4FD8">
        <w:trPr>
          <w:trHeight w:val="499"/>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6</w:t>
            </w:r>
          </w:p>
        </w:tc>
        <w:tc>
          <w:tcPr>
            <w:tcW w:w="3220" w:type="dxa"/>
            <w:tcBorders>
              <w:top w:val="nil"/>
              <w:left w:val="nil"/>
              <w:bottom w:val="single" w:sz="4" w:space="0" w:color="auto"/>
              <w:right w:val="single" w:sz="4" w:space="0" w:color="auto"/>
            </w:tcBorders>
            <w:shd w:val="clear" w:color="auto" w:fill="auto"/>
            <w:vAlign w:val="center"/>
            <w:hideMark/>
          </w:tcPr>
          <w:p w:rsidR="001F4FD8" w:rsidRPr="001F4FD8" w:rsidRDefault="00692F7C" w:rsidP="001F4FD8">
            <w:pPr>
              <w:jc w:val="left"/>
              <w:rPr>
                <w:rFonts w:ascii="Calibri" w:eastAsia="Times New Roman" w:hAnsi="Calibri" w:cs="Times New Roman"/>
                <w:color w:val="000000"/>
                <w:szCs w:val="24"/>
              </w:rPr>
            </w:pPr>
            <w:r>
              <w:rPr>
                <w:rFonts w:ascii="Calibri" w:eastAsia="Times New Roman" w:hAnsi="Calibri" w:cs="Times New Roman"/>
                <w:color w:val="000000"/>
                <w:szCs w:val="24"/>
              </w:rPr>
              <w:t>Залихе канцелар.</w:t>
            </w:r>
            <w:r w:rsidR="001F4FD8" w:rsidRPr="001F4FD8">
              <w:rPr>
                <w:rFonts w:ascii="Calibri" w:eastAsia="Times New Roman" w:hAnsi="Calibri" w:cs="Times New Roman"/>
                <w:color w:val="000000"/>
                <w:szCs w:val="24"/>
              </w:rPr>
              <w:t xml:space="preserve"> материј</w:t>
            </w:r>
            <w:r>
              <w:rPr>
                <w:rFonts w:ascii="Calibri" w:eastAsia="Times New Roman" w:hAnsi="Calibri" w:cs="Times New Roman"/>
                <w:color w:val="000000"/>
                <w:szCs w:val="24"/>
              </w:rPr>
              <w:t>ала</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2.157,88</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2.372,50</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109,95</w:t>
            </w:r>
          </w:p>
        </w:tc>
      </w:tr>
      <w:tr w:rsidR="001F4FD8" w:rsidRPr="001F4FD8" w:rsidTr="001F4FD8">
        <w:trPr>
          <w:trHeight w:val="499"/>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7</w:t>
            </w:r>
          </w:p>
        </w:tc>
        <w:tc>
          <w:tcPr>
            <w:tcW w:w="322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left"/>
              <w:rPr>
                <w:rFonts w:ascii="Calibri" w:eastAsia="Times New Roman" w:hAnsi="Calibri" w:cs="Times New Roman"/>
                <w:color w:val="000000"/>
                <w:szCs w:val="24"/>
              </w:rPr>
            </w:pPr>
            <w:r w:rsidRPr="001F4FD8">
              <w:rPr>
                <w:rFonts w:ascii="Calibri" w:eastAsia="Times New Roman" w:hAnsi="Calibri" w:cs="Times New Roman"/>
                <w:color w:val="000000"/>
                <w:szCs w:val="24"/>
              </w:rPr>
              <w:t>Остали материјал</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444,69</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526,27</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118,35</w:t>
            </w:r>
          </w:p>
        </w:tc>
      </w:tr>
      <w:tr w:rsidR="001F4FD8" w:rsidRPr="001F4FD8" w:rsidTr="001F4FD8">
        <w:trPr>
          <w:trHeight w:val="499"/>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8</w:t>
            </w:r>
          </w:p>
        </w:tc>
        <w:tc>
          <w:tcPr>
            <w:tcW w:w="322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left"/>
              <w:rPr>
                <w:rFonts w:ascii="Calibri" w:eastAsia="Times New Roman" w:hAnsi="Calibri" w:cs="Times New Roman"/>
                <w:color w:val="000000"/>
                <w:szCs w:val="24"/>
              </w:rPr>
            </w:pPr>
            <w:r w:rsidRPr="001F4FD8">
              <w:rPr>
                <w:rFonts w:ascii="Calibri" w:eastAsia="Times New Roman" w:hAnsi="Calibri" w:cs="Times New Roman"/>
                <w:color w:val="000000"/>
                <w:szCs w:val="24"/>
              </w:rPr>
              <w:t>Остали материјал - кухињ</w:t>
            </w:r>
            <w:r w:rsidR="00692F7C">
              <w:rPr>
                <w:rFonts w:ascii="Calibri" w:eastAsia="Times New Roman" w:hAnsi="Calibri" w:cs="Times New Roman"/>
                <w:color w:val="000000"/>
                <w:szCs w:val="24"/>
              </w:rPr>
              <w:t>а</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837,45</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199,80</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23,86</w:t>
            </w:r>
          </w:p>
        </w:tc>
      </w:tr>
      <w:tr w:rsidR="001F4FD8" w:rsidRPr="001F4FD8" w:rsidTr="001F4FD8">
        <w:trPr>
          <w:trHeight w:val="780"/>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9</w:t>
            </w:r>
          </w:p>
        </w:tc>
        <w:tc>
          <w:tcPr>
            <w:tcW w:w="322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left"/>
              <w:rPr>
                <w:rFonts w:ascii="Calibri" w:eastAsia="Times New Roman" w:hAnsi="Calibri" w:cs="Times New Roman"/>
                <w:color w:val="000000"/>
                <w:szCs w:val="24"/>
              </w:rPr>
            </w:pPr>
            <w:r w:rsidRPr="001F4FD8">
              <w:rPr>
                <w:rFonts w:ascii="Calibri" w:eastAsia="Times New Roman" w:hAnsi="Calibri" w:cs="Times New Roman"/>
                <w:color w:val="000000"/>
                <w:szCs w:val="24"/>
              </w:rPr>
              <w:t>Дати аванси добављачима повезана правна лица у РС</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485,98</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 </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 </w:t>
            </w:r>
          </w:p>
        </w:tc>
      </w:tr>
      <w:tr w:rsidR="001F4FD8" w:rsidRPr="001F4FD8" w:rsidTr="00C117A9">
        <w:trPr>
          <w:trHeight w:val="780"/>
        </w:trPr>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lastRenderedPageBreak/>
              <w:t>10</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1F4FD8" w:rsidRPr="001F4FD8" w:rsidRDefault="00692F7C" w:rsidP="001F4FD8">
            <w:pPr>
              <w:jc w:val="left"/>
              <w:rPr>
                <w:rFonts w:ascii="Calibri" w:eastAsia="Times New Roman" w:hAnsi="Calibri" w:cs="Times New Roman"/>
                <w:color w:val="000000"/>
                <w:szCs w:val="24"/>
              </w:rPr>
            </w:pPr>
            <w:r>
              <w:rPr>
                <w:rFonts w:ascii="Calibri" w:eastAsia="Times New Roman" w:hAnsi="Calibri" w:cs="Times New Roman"/>
                <w:color w:val="000000"/>
                <w:szCs w:val="24"/>
              </w:rPr>
              <w:t>Потражив</w:t>
            </w:r>
            <w:r w:rsidR="001F4FD8" w:rsidRPr="001F4FD8">
              <w:rPr>
                <w:rFonts w:ascii="Calibri" w:eastAsia="Times New Roman" w:hAnsi="Calibri" w:cs="Times New Roman"/>
                <w:color w:val="000000"/>
                <w:szCs w:val="24"/>
              </w:rPr>
              <w:t>. за авансе другим правним лицима у земљи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5.436,93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8.703,43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160,08</w:t>
            </w:r>
          </w:p>
        </w:tc>
      </w:tr>
      <w:tr w:rsidR="001F4FD8" w:rsidRPr="001F4FD8" w:rsidTr="001F4FD8">
        <w:trPr>
          <w:trHeight w:val="780"/>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11</w:t>
            </w:r>
          </w:p>
        </w:tc>
        <w:tc>
          <w:tcPr>
            <w:tcW w:w="3220" w:type="dxa"/>
            <w:tcBorders>
              <w:top w:val="nil"/>
              <w:left w:val="nil"/>
              <w:bottom w:val="single" w:sz="4" w:space="0" w:color="auto"/>
              <w:right w:val="single" w:sz="4" w:space="0" w:color="auto"/>
            </w:tcBorders>
            <w:shd w:val="clear" w:color="auto" w:fill="auto"/>
            <w:vAlign w:val="center"/>
            <w:hideMark/>
          </w:tcPr>
          <w:p w:rsidR="001F4FD8" w:rsidRPr="001F4FD8" w:rsidRDefault="00692F7C" w:rsidP="001F4FD8">
            <w:pPr>
              <w:jc w:val="left"/>
              <w:rPr>
                <w:rFonts w:ascii="Calibri" w:eastAsia="Times New Roman" w:hAnsi="Calibri" w:cs="Times New Roman"/>
                <w:color w:val="000000"/>
                <w:szCs w:val="24"/>
              </w:rPr>
            </w:pPr>
            <w:r>
              <w:rPr>
                <w:rFonts w:ascii="Calibri" w:eastAsia="Times New Roman" w:hAnsi="Calibri" w:cs="Times New Roman"/>
                <w:color w:val="000000"/>
                <w:szCs w:val="24"/>
              </w:rPr>
              <w:t>Потражив</w:t>
            </w:r>
            <w:r w:rsidR="001F4FD8" w:rsidRPr="001F4FD8">
              <w:rPr>
                <w:rFonts w:ascii="Calibri" w:eastAsia="Times New Roman" w:hAnsi="Calibri" w:cs="Times New Roman"/>
                <w:color w:val="000000"/>
                <w:szCs w:val="24"/>
              </w:rPr>
              <w:t>. за авансе другим правним лицима у ФБИХ</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 </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100,00</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 </w:t>
            </w:r>
          </w:p>
        </w:tc>
      </w:tr>
      <w:tr w:rsidR="001F4FD8" w:rsidRPr="001F4FD8" w:rsidTr="001F4FD8">
        <w:trPr>
          <w:trHeight w:val="780"/>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12</w:t>
            </w:r>
          </w:p>
        </w:tc>
        <w:tc>
          <w:tcPr>
            <w:tcW w:w="3220" w:type="dxa"/>
            <w:tcBorders>
              <w:top w:val="nil"/>
              <w:left w:val="nil"/>
              <w:bottom w:val="single" w:sz="4" w:space="0" w:color="auto"/>
              <w:right w:val="single" w:sz="4" w:space="0" w:color="auto"/>
            </w:tcBorders>
            <w:shd w:val="clear" w:color="auto" w:fill="auto"/>
            <w:vAlign w:val="center"/>
            <w:hideMark/>
          </w:tcPr>
          <w:p w:rsidR="001F4FD8" w:rsidRPr="001F4FD8" w:rsidRDefault="007A3E94" w:rsidP="001F4FD8">
            <w:pPr>
              <w:jc w:val="left"/>
              <w:rPr>
                <w:rFonts w:ascii="Calibri" w:eastAsia="Times New Roman" w:hAnsi="Calibri" w:cs="Times New Roman"/>
                <w:color w:val="000000"/>
                <w:szCs w:val="24"/>
              </w:rPr>
            </w:pPr>
            <w:r>
              <w:rPr>
                <w:rFonts w:ascii="Calibri" w:eastAsia="Times New Roman" w:hAnsi="Calibri" w:cs="Times New Roman"/>
                <w:color w:val="000000"/>
                <w:szCs w:val="24"/>
              </w:rPr>
              <w:t>Дати аванси другим правни.</w:t>
            </w:r>
            <w:r w:rsidR="001F4FD8" w:rsidRPr="001F4FD8">
              <w:rPr>
                <w:rFonts w:ascii="Calibri" w:eastAsia="Times New Roman" w:hAnsi="Calibri" w:cs="Times New Roman"/>
                <w:color w:val="000000"/>
                <w:szCs w:val="24"/>
              </w:rPr>
              <w:t xml:space="preserve"> лицима у иностранству</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841,01</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1.125,13</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133,78</w:t>
            </w:r>
          </w:p>
        </w:tc>
      </w:tr>
      <w:tr w:rsidR="001F4FD8" w:rsidRPr="001F4FD8" w:rsidTr="001F4FD8">
        <w:trPr>
          <w:trHeight w:val="499"/>
        </w:trPr>
        <w:tc>
          <w:tcPr>
            <w:tcW w:w="920" w:type="dxa"/>
            <w:tcBorders>
              <w:top w:val="nil"/>
              <w:left w:val="single" w:sz="4" w:space="0" w:color="auto"/>
              <w:bottom w:val="single" w:sz="4" w:space="0" w:color="auto"/>
              <w:right w:val="single" w:sz="4" w:space="0" w:color="auto"/>
            </w:tcBorders>
            <w:shd w:val="clear" w:color="000000" w:fill="FAC090"/>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000000" w:fill="FAC090"/>
            <w:vAlign w:val="center"/>
            <w:hideMark/>
          </w:tcPr>
          <w:p w:rsidR="001F4FD8" w:rsidRPr="001F4FD8" w:rsidRDefault="001F4FD8" w:rsidP="001F4FD8">
            <w:pPr>
              <w:jc w:val="left"/>
              <w:rPr>
                <w:rFonts w:ascii="Calibri" w:eastAsia="Times New Roman" w:hAnsi="Calibri" w:cs="Times New Roman"/>
                <w:b/>
                <w:bCs/>
                <w:color w:val="000000"/>
                <w:szCs w:val="24"/>
              </w:rPr>
            </w:pPr>
            <w:r w:rsidRPr="001F4FD8">
              <w:rPr>
                <w:rFonts w:ascii="Calibri" w:eastAsia="Times New Roman" w:hAnsi="Calibri" w:cs="Times New Roman"/>
                <w:b/>
                <w:bCs/>
                <w:color w:val="000000"/>
                <w:szCs w:val="24"/>
              </w:rPr>
              <w:t>Укупно:</w:t>
            </w:r>
          </w:p>
        </w:tc>
        <w:tc>
          <w:tcPr>
            <w:tcW w:w="1660" w:type="dxa"/>
            <w:tcBorders>
              <w:top w:val="nil"/>
              <w:left w:val="nil"/>
              <w:bottom w:val="single" w:sz="4" w:space="0" w:color="auto"/>
              <w:right w:val="single" w:sz="4" w:space="0" w:color="auto"/>
            </w:tcBorders>
            <w:shd w:val="clear" w:color="000000" w:fill="FAC090"/>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276.547,39</w:t>
            </w:r>
          </w:p>
        </w:tc>
        <w:tc>
          <w:tcPr>
            <w:tcW w:w="1660" w:type="dxa"/>
            <w:tcBorders>
              <w:top w:val="nil"/>
              <w:left w:val="nil"/>
              <w:bottom w:val="single" w:sz="4" w:space="0" w:color="auto"/>
              <w:right w:val="single" w:sz="4" w:space="0" w:color="auto"/>
            </w:tcBorders>
            <w:shd w:val="clear" w:color="000000" w:fill="FAC090"/>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624.145,05</w:t>
            </w:r>
          </w:p>
        </w:tc>
        <w:tc>
          <w:tcPr>
            <w:tcW w:w="1660" w:type="dxa"/>
            <w:tcBorders>
              <w:top w:val="nil"/>
              <w:left w:val="nil"/>
              <w:bottom w:val="single" w:sz="4" w:space="0" w:color="auto"/>
              <w:right w:val="single" w:sz="4" w:space="0" w:color="auto"/>
            </w:tcBorders>
            <w:shd w:val="clear" w:color="000000" w:fill="FAC090"/>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225,69</w:t>
            </w:r>
          </w:p>
        </w:tc>
      </w:tr>
    </w:tbl>
    <w:p w:rsidR="00313BA3" w:rsidRPr="00594C6E" w:rsidRDefault="00313BA3" w:rsidP="00313BA3">
      <w:pPr>
        <w:rPr>
          <w:rFonts w:cs="Times New Roman"/>
        </w:rPr>
      </w:pPr>
      <w:r w:rsidRPr="00594C6E">
        <w:rPr>
          <w:rFonts w:cs="Times New Roman"/>
          <w:lang w:val="sr-Cyrl-CS"/>
        </w:rPr>
        <w:t xml:space="preserve">Из табеле број – </w:t>
      </w:r>
      <w:r w:rsidRPr="00594C6E">
        <w:rPr>
          <w:rFonts w:cs="Times New Roman"/>
          <w:lang w:val="sr-Latn-CS"/>
        </w:rPr>
        <w:t>5</w:t>
      </w:r>
      <w:r w:rsidRPr="00594C6E">
        <w:rPr>
          <w:rFonts w:cs="Times New Roman"/>
          <w:lang w:val="sr-Cyrl-CS"/>
        </w:rPr>
        <w:t>, видимо да је д</w:t>
      </w:r>
      <w:r w:rsidR="0099184E" w:rsidRPr="00594C6E">
        <w:rPr>
          <w:rFonts w:cs="Times New Roman"/>
          <w:lang w:val="sr-Cyrl-CS"/>
        </w:rPr>
        <w:t xml:space="preserve">ошло до </w:t>
      </w:r>
      <w:r w:rsidR="0099184E" w:rsidRPr="00B46974">
        <w:rPr>
          <w:rFonts w:cs="Times New Roman"/>
          <w:lang w:val="sr-Cyrl-CS"/>
        </w:rPr>
        <w:t xml:space="preserve">повећања залиха за </w:t>
      </w:r>
      <w:r w:rsidR="0099184E" w:rsidRPr="00B46974">
        <w:rPr>
          <w:rFonts w:cs="Times New Roman"/>
        </w:rPr>
        <w:t>1</w:t>
      </w:r>
      <w:r w:rsidR="0099184E" w:rsidRPr="00B46974">
        <w:rPr>
          <w:rFonts w:cs="Times New Roman"/>
          <w:lang w:val="sr-Cyrl-CS"/>
        </w:rPr>
        <w:t>2</w:t>
      </w:r>
      <w:r w:rsidR="0099184E" w:rsidRPr="00B46974">
        <w:rPr>
          <w:rFonts w:cs="Times New Roman"/>
        </w:rPr>
        <w:t>5</w:t>
      </w:r>
      <w:r w:rsidR="0099184E" w:rsidRPr="00B46974">
        <w:rPr>
          <w:rFonts w:cs="Times New Roman"/>
          <w:lang w:val="sr-Cyrl-CS"/>
        </w:rPr>
        <w:t>,</w:t>
      </w:r>
      <w:r w:rsidR="0099184E" w:rsidRPr="00B46974">
        <w:rPr>
          <w:rFonts w:cs="Times New Roman"/>
        </w:rPr>
        <w:t>69</w:t>
      </w:r>
      <w:r w:rsidR="0099184E" w:rsidRPr="00B46974">
        <w:rPr>
          <w:rFonts w:cs="Times New Roman"/>
          <w:lang w:val="sr-Cyrl-CS"/>
        </w:rPr>
        <w:t xml:space="preserve"> %</w:t>
      </w:r>
      <w:r w:rsidR="0099184E" w:rsidRPr="00594C6E">
        <w:rPr>
          <w:rFonts w:cs="Times New Roman"/>
          <w:lang w:val="sr-Cyrl-CS"/>
        </w:rPr>
        <w:t xml:space="preserve"> у односу на 31. децембар 201</w:t>
      </w:r>
      <w:r w:rsidR="0099184E" w:rsidRPr="00594C6E">
        <w:rPr>
          <w:rFonts w:cs="Times New Roman"/>
        </w:rPr>
        <w:t>7</w:t>
      </w:r>
      <w:r w:rsidRPr="00594C6E">
        <w:rPr>
          <w:rFonts w:cs="Times New Roman"/>
          <w:lang w:val="sr-Cyrl-CS"/>
        </w:rPr>
        <w:t>. године.</w:t>
      </w:r>
    </w:p>
    <w:p w:rsidR="005C2AF2" w:rsidRPr="009737AC" w:rsidRDefault="005C2AF2" w:rsidP="00313BA3">
      <w:pPr>
        <w:rPr>
          <w:rFonts w:cs="Times New Roman"/>
          <w:highlight w:val="yellow"/>
        </w:rPr>
      </w:pPr>
    </w:p>
    <w:p w:rsidR="00313BA3" w:rsidRPr="00E72168" w:rsidRDefault="008D3D3E" w:rsidP="003E3C32">
      <w:pPr>
        <w:pStyle w:val="Heading2"/>
        <w:spacing w:after="0"/>
        <w:ind w:hanging="1080"/>
        <w:rPr>
          <w:rFonts w:cs="Times New Roman"/>
          <w:lang w:val="sr-Latn-CS"/>
        </w:rPr>
      </w:pPr>
      <w:bookmarkStart w:id="34" w:name="_Toc443637921"/>
      <w:bookmarkStart w:id="35" w:name="_Toc507397742"/>
      <w:bookmarkStart w:id="36" w:name="_Toc1482829"/>
      <w:r>
        <w:rPr>
          <w:rFonts w:eastAsiaTheme="minorHAnsi" w:cs="Times New Roman"/>
          <w:bCs w:val="0"/>
          <w:sz w:val="24"/>
          <w:szCs w:val="22"/>
        </w:rPr>
        <w:t>7</w:t>
      </w:r>
      <w:r w:rsidR="00313BA3" w:rsidRPr="00E72168">
        <w:rPr>
          <w:rFonts w:eastAsiaTheme="minorHAnsi" w:cs="Times New Roman"/>
          <w:bCs w:val="0"/>
          <w:sz w:val="24"/>
          <w:szCs w:val="22"/>
          <w:lang w:val="sr-Cyrl-CS"/>
        </w:rPr>
        <w:t>.</w:t>
      </w:r>
      <w:r w:rsidR="00313BA3" w:rsidRPr="00E72168">
        <w:rPr>
          <w:rFonts w:eastAsiaTheme="minorHAnsi" w:cs="Times New Roman"/>
          <w:bCs w:val="0"/>
          <w:sz w:val="24"/>
          <w:szCs w:val="22"/>
          <w:lang w:val="sr-Latn-CS"/>
        </w:rPr>
        <w:t>7</w:t>
      </w:r>
      <w:r w:rsidR="00313BA3" w:rsidRPr="00E72168">
        <w:rPr>
          <w:rFonts w:eastAsiaTheme="minorHAnsi" w:cs="Times New Roman"/>
          <w:bCs w:val="0"/>
          <w:sz w:val="24"/>
          <w:szCs w:val="22"/>
          <w:lang w:val="sr-Cyrl-CS"/>
        </w:rPr>
        <w:t xml:space="preserve">. </w:t>
      </w:r>
      <w:r w:rsidR="00313BA3" w:rsidRPr="00E72168">
        <w:rPr>
          <w:rFonts w:cs="Times New Roman"/>
          <w:lang w:val="sr-Latn-CS"/>
        </w:rPr>
        <w:t>Плате</w:t>
      </w:r>
      <w:bookmarkEnd w:id="34"/>
      <w:bookmarkEnd w:id="35"/>
      <w:bookmarkEnd w:id="36"/>
    </w:p>
    <w:p w:rsidR="00313BA3" w:rsidRPr="00E72168" w:rsidRDefault="00313BA3" w:rsidP="003E3C32">
      <w:pPr>
        <w:ind w:hanging="1080"/>
        <w:rPr>
          <w:rFonts w:cs="Times New Roman"/>
          <w:b/>
          <w:lang w:val="sr-Latn-CS"/>
        </w:rPr>
      </w:pPr>
      <w:r w:rsidRPr="00E72168">
        <w:rPr>
          <w:rFonts w:cs="Times New Roman"/>
          <w:b/>
          <w:lang w:val="sr-Cyrl-CS"/>
        </w:rPr>
        <w:t xml:space="preserve">Табела број – </w:t>
      </w:r>
      <w:r w:rsidRPr="00E72168">
        <w:rPr>
          <w:rFonts w:cs="Times New Roman"/>
          <w:b/>
          <w:lang w:val="sr-Latn-CS"/>
        </w:rPr>
        <w:t>6</w:t>
      </w:r>
    </w:p>
    <w:tbl>
      <w:tblPr>
        <w:tblW w:w="11260" w:type="dxa"/>
        <w:tblInd w:w="-972" w:type="dxa"/>
        <w:tblLook w:val="04A0"/>
      </w:tblPr>
      <w:tblGrid>
        <w:gridCol w:w="1332"/>
        <w:gridCol w:w="910"/>
        <w:gridCol w:w="1501"/>
        <w:gridCol w:w="1503"/>
        <w:gridCol w:w="6"/>
        <w:gridCol w:w="904"/>
        <w:gridCol w:w="6"/>
        <w:gridCol w:w="1495"/>
        <w:gridCol w:w="6"/>
        <w:gridCol w:w="1495"/>
        <w:gridCol w:w="6"/>
        <w:gridCol w:w="1044"/>
        <w:gridCol w:w="1052"/>
      </w:tblGrid>
      <w:tr w:rsidR="003E1687" w:rsidRPr="003E1687" w:rsidTr="00390488">
        <w:trPr>
          <w:trHeight w:val="702"/>
        </w:trPr>
        <w:tc>
          <w:tcPr>
            <w:tcW w:w="1332" w:type="dxa"/>
            <w:tcBorders>
              <w:top w:val="single" w:sz="4" w:space="0" w:color="auto"/>
              <w:left w:val="single" w:sz="4" w:space="0" w:color="auto"/>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Мјесец</w:t>
            </w:r>
          </w:p>
        </w:tc>
        <w:tc>
          <w:tcPr>
            <w:tcW w:w="910" w:type="dxa"/>
            <w:tcBorders>
              <w:top w:val="single" w:sz="4" w:space="0" w:color="auto"/>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Број радни.</w:t>
            </w:r>
          </w:p>
        </w:tc>
        <w:tc>
          <w:tcPr>
            <w:tcW w:w="1501" w:type="dxa"/>
            <w:tcBorders>
              <w:top w:val="single" w:sz="4" w:space="0" w:color="auto"/>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Нето примања</w:t>
            </w:r>
          </w:p>
        </w:tc>
        <w:tc>
          <w:tcPr>
            <w:tcW w:w="1509" w:type="dxa"/>
            <w:gridSpan w:val="2"/>
            <w:tcBorders>
              <w:top w:val="single" w:sz="4" w:space="0" w:color="auto"/>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Бруто примања</w:t>
            </w:r>
          </w:p>
        </w:tc>
        <w:tc>
          <w:tcPr>
            <w:tcW w:w="910" w:type="dxa"/>
            <w:gridSpan w:val="2"/>
            <w:tcBorders>
              <w:top w:val="single" w:sz="4" w:space="0" w:color="auto"/>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Број радни.</w:t>
            </w:r>
          </w:p>
        </w:tc>
        <w:tc>
          <w:tcPr>
            <w:tcW w:w="1501" w:type="dxa"/>
            <w:gridSpan w:val="2"/>
            <w:tcBorders>
              <w:top w:val="single" w:sz="4" w:space="0" w:color="auto"/>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Нето примања</w:t>
            </w:r>
          </w:p>
        </w:tc>
        <w:tc>
          <w:tcPr>
            <w:tcW w:w="1501" w:type="dxa"/>
            <w:gridSpan w:val="2"/>
            <w:tcBorders>
              <w:top w:val="single" w:sz="4" w:space="0" w:color="auto"/>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Бруто примања</w:t>
            </w:r>
          </w:p>
        </w:tc>
        <w:tc>
          <w:tcPr>
            <w:tcW w:w="2096" w:type="dxa"/>
            <w:gridSpan w:val="2"/>
            <w:tcBorders>
              <w:top w:val="single" w:sz="4" w:space="0" w:color="auto"/>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Индекс</w:t>
            </w:r>
          </w:p>
        </w:tc>
      </w:tr>
      <w:tr w:rsidR="003E1687" w:rsidRPr="003E1687" w:rsidTr="008C55F9">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1</w:t>
            </w:r>
          </w:p>
        </w:tc>
        <w:tc>
          <w:tcPr>
            <w:tcW w:w="910"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w:t>
            </w:r>
          </w:p>
        </w:tc>
        <w:tc>
          <w:tcPr>
            <w:tcW w:w="1501"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w:t>
            </w:r>
          </w:p>
        </w:tc>
        <w:tc>
          <w:tcPr>
            <w:tcW w:w="1509"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4</w:t>
            </w:r>
          </w:p>
        </w:tc>
        <w:tc>
          <w:tcPr>
            <w:tcW w:w="910"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5</w:t>
            </w:r>
          </w:p>
        </w:tc>
        <w:tc>
          <w:tcPr>
            <w:tcW w:w="1501"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6</w:t>
            </w:r>
          </w:p>
        </w:tc>
        <w:tc>
          <w:tcPr>
            <w:tcW w:w="1501"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7</w:t>
            </w:r>
          </w:p>
        </w:tc>
        <w:tc>
          <w:tcPr>
            <w:tcW w:w="1044"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8</w:t>
            </w:r>
          </w:p>
        </w:tc>
        <w:tc>
          <w:tcPr>
            <w:tcW w:w="1052"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9</w:t>
            </w:r>
          </w:p>
        </w:tc>
      </w:tr>
      <w:tr w:rsidR="00232592" w:rsidRPr="003E1687" w:rsidTr="008C55F9">
        <w:trPr>
          <w:trHeight w:val="640"/>
        </w:trPr>
        <w:tc>
          <w:tcPr>
            <w:tcW w:w="1332" w:type="dxa"/>
            <w:tcBorders>
              <w:top w:val="single" w:sz="4" w:space="0" w:color="auto"/>
              <w:left w:val="single" w:sz="4" w:space="0" w:color="auto"/>
              <w:bottom w:val="single" w:sz="4" w:space="0" w:color="auto"/>
              <w:right w:val="single" w:sz="4" w:space="0" w:color="auto"/>
            </w:tcBorders>
            <w:shd w:val="clear" w:color="000000" w:fill="FCD5B4"/>
            <w:vAlign w:val="center"/>
            <w:hideMark/>
          </w:tcPr>
          <w:p w:rsidR="00232592" w:rsidRPr="003E1687" w:rsidRDefault="00232592"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 </w:t>
            </w:r>
          </w:p>
        </w:tc>
        <w:tc>
          <w:tcPr>
            <w:tcW w:w="3920" w:type="dxa"/>
            <w:gridSpan w:val="4"/>
            <w:tcBorders>
              <w:top w:val="single" w:sz="4" w:space="0" w:color="auto"/>
              <w:left w:val="single" w:sz="4" w:space="0" w:color="auto"/>
              <w:bottom w:val="single" w:sz="4" w:space="0" w:color="auto"/>
              <w:right w:val="single" w:sz="4" w:space="0" w:color="auto"/>
            </w:tcBorders>
            <w:shd w:val="clear" w:color="000000" w:fill="FCD5B4"/>
            <w:vAlign w:val="center"/>
            <w:hideMark/>
          </w:tcPr>
          <w:p w:rsidR="00232592" w:rsidRPr="003E1687" w:rsidRDefault="00232592"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01.01 - 31.12. 2017. године</w:t>
            </w:r>
          </w:p>
        </w:tc>
        <w:tc>
          <w:tcPr>
            <w:tcW w:w="3912" w:type="dxa"/>
            <w:gridSpan w:val="6"/>
            <w:tcBorders>
              <w:top w:val="single" w:sz="4" w:space="0" w:color="auto"/>
              <w:left w:val="single" w:sz="4" w:space="0" w:color="auto"/>
              <w:bottom w:val="single" w:sz="4" w:space="0" w:color="auto"/>
              <w:right w:val="single" w:sz="4" w:space="0" w:color="auto"/>
            </w:tcBorders>
            <w:shd w:val="clear" w:color="000000" w:fill="FCD5B4"/>
            <w:vAlign w:val="center"/>
            <w:hideMark/>
          </w:tcPr>
          <w:p w:rsidR="00232592" w:rsidRPr="003E1687" w:rsidRDefault="00232592"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01.01 - 31.12. 2018. године</w:t>
            </w:r>
          </w:p>
        </w:tc>
        <w:tc>
          <w:tcPr>
            <w:tcW w:w="1044" w:type="dxa"/>
            <w:tcBorders>
              <w:top w:val="single" w:sz="4" w:space="0" w:color="auto"/>
              <w:left w:val="single" w:sz="4" w:space="0" w:color="auto"/>
              <w:bottom w:val="single" w:sz="4" w:space="0" w:color="auto"/>
              <w:right w:val="single" w:sz="4" w:space="0" w:color="auto"/>
            </w:tcBorders>
            <w:shd w:val="clear" w:color="000000" w:fill="FCD5B4"/>
            <w:vAlign w:val="center"/>
            <w:hideMark/>
          </w:tcPr>
          <w:p w:rsidR="00232592" w:rsidRPr="003E1687" w:rsidRDefault="00232592"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7/4</w:t>
            </w:r>
          </w:p>
        </w:tc>
        <w:tc>
          <w:tcPr>
            <w:tcW w:w="1052" w:type="dxa"/>
            <w:tcBorders>
              <w:top w:val="single" w:sz="4" w:space="0" w:color="auto"/>
              <w:left w:val="single" w:sz="4" w:space="0" w:color="auto"/>
              <w:bottom w:val="single" w:sz="4" w:space="0" w:color="auto"/>
              <w:right w:val="single" w:sz="4" w:space="0" w:color="auto"/>
            </w:tcBorders>
            <w:shd w:val="clear" w:color="000000" w:fill="FCD5B4"/>
            <w:vAlign w:val="center"/>
            <w:hideMark/>
          </w:tcPr>
          <w:p w:rsidR="00232592" w:rsidRPr="003E1687" w:rsidRDefault="00232592"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6/5</w:t>
            </w:r>
          </w:p>
        </w:tc>
      </w:tr>
      <w:tr w:rsidR="003E1687" w:rsidRPr="003E1687" w:rsidTr="008C55F9">
        <w:trPr>
          <w:trHeight w:val="499"/>
        </w:trPr>
        <w:tc>
          <w:tcPr>
            <w:tcW w:w="1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Јануар</w:t>
            </w:r>
          </w:p>
        </w:tc>
        <w:tc>
          <w:tcPr>
            <w:tcW w:w="910" w:type="dxa"/>
            <w:tcBorders>
              <w:top w:val="single" w:sz="4" w:space="0" w:color="auto"/>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229</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195.917,04</w:t>
            </w:r>
          </w:p>
        </w:tc>
        <w:tc>
          <w:tcPr>
            <w:tcW w:w="1509" w:type="dxa"/>
            <w:gridSpan w:val="2"/>
            <w:tcBorders>
              <w:top w:val="single" w:sz="4" w:space="0" w:color="auto"/>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314.428,16</w:t>
            </w:r>
          </w:p>
        </w:tc>
        <w:tc>
          <w:tcPr>
            <w:tcW w:w="910" w:type="dxa"/>
            <w:gridSpan w:val="2"/>
            <w:tcBorders>
              <w:top w:val="single" w:sz="4" w:space="0" w:color="auto"/>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230</w:t>
            </w:r>
          </w:p>
        </w:tc>
        <w:tc>
          <w:tcPr>
            <w:tcW w:w="1501" w:type="dxa"/>
            <w:gridSpan w:val="2"/>
            <w:tcBorders>
              <w:top w:val="single" w:sz="4" w:space="0" w:color="auto"/>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224.221,02</w:t>
            </w:r>
          </w:p>
        </w:tc>
        <w:tc>
          <w:tcPr>
            <w:tcW w:w="1501" w:type="dxa"/>
            <w:gridSpan w:val="2"/>
            <w:tcBorders>
              <w:top w:val="single" w:sz="4" w:space="0" w:color="auto"/>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361.684,25</w:t>
            </w:r>
          </w:p>
        </w:tc>
        <w:tc>
          <w:tcPr>
            <w:tcW w:w="1044" w:type="dxa"/>
            <w:tcBorders>
              <w:top w:val="single" w:sz="4" w:space="0" w:color="auto"/>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115,03</w:t>
            </w:r>
          </w:p>
        </w:tc>
        <w:tc>
          <w:tcPr>
            <w:tcW w:w="1052" w:type="dxa"/>
            <w:tcBorders>
              <w:top w:val="single" w:sz="4" w:space="0" w:color="auto"/>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974,87</w:t>
            </w:r>
          </w:p>
        </w:tc>
      </w:tr>
      <w:tr w:rsidR="003E1687" w:rsidRPr="003E1687" w:rsidTr="008C55F9">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Фебруар</w:t>
            </w:r>
          </w:p>
        </w:tc>
        <w:tc>
          <w:tcPr>
            <w:tcW w:w="910"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229</w:t>
            </w:r>
          </w:p>
        </w:tc>
        <w:tc>
          <w:tcPr>
            <w:tcW w:w="1501"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196.875,42</w:t>
            </w:r>
          </w:p>
        </w:tc>
        <w:tc>
          <w:tcPr>
            <w:tcW w:w="1503"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316.102,70</w:t>
            </w:r>
          </w:p>
        </w:tc>
        <w:tc>
          <w:tcPr>
            <w:tcW w:w="910"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234</w:t>
            </w:r>
          </w:p>
        </w:tc>
        <w:tc>
          <w:tcPr>
            <w:tcW w:w="1501"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208.403,80</w:t>
            </w:r>
          </w:p>
        </w:tc>
        <w:tc>
          <w:tcPr>
            <w:tcW w:w="1501"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336.376,47</w:t>
            </w:r>
          </w:p>
        </w:tc>
        <w:tc>
          <w:tcPr>
            <w:tcW w:w="1050"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106,41</w:t>
            </w:r>
          </w:p>
        </w:tc>
        <w:tc>
          <w:tcPr>
            <w:tcW w:w="1052"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890,61</w:t>
            </w:r>
          </w:p>
        </w:tc>
      </w:tr>
      <w:tr w:rsidR="003E1687" w:rsidRPr="003E1687" w:rsidTr="008C55F9">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Март</w:t>
            </w:r>
          </w:p>
        </w:tc>
        <w:tc>
          <w:tcPr>
            <w:tcW w:w="910"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231</w:t>
            </w:r>
          </w:p>
        </w:tc>
        <w:tc>
          <w:tcPr>
            <w:tcW w:w="1501"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200.821,11</w:t>
            </w:r>
          </w:p>
        </w:tc>
        <w:tc>
          <w:tcPr>
            <w:tcW w:w="1503"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322.571,01</w:t>
            </w:r>
          </w:p>
        </w:tc>
        <w:tc>
          <w:tcPr>
            <w:tcW w:w="910"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234</w:t>
            </w:r>
          </w:p>
        </w:tc>
        <w:tc>
          <w:tcPr>
            <w:tcW w:w="1501"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214.823,27</w:t>
            </w:r>
          </w:p>
        </w:tc>
        <w:tc>
          <w:tcPr>
            <w:tcW w:w="1501"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345.464,04</w:t>
            </w:r>
          </w:p>
        </w:tc>
        <w:tc>
          <w:tcPr>
            <w:tcW w:w="1050"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107,10</w:t>
            </w:r>
          </w:p>
        </w:tc>
        <w:tc>
          <w:tcPr>
            <w:tcW w:w="1051"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918,05</w:t>
            </w:r>
          </w:p>
        </w:tc>
      </w:tr>
      <w:tr w:rsidR="003E1687" w:rsidRPr="003E1687" w:rsidTr="008C55F9">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Април</w:t>
            </w:r>
          </w:p>
        </w:tc>
        <w:tc>
          <w:tcPr>
            <w:tcW w:w="910"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231</w:t>
            </w:r>
          </w:p>
        </w:tc>
        <w:tc>
          <w:tcPr>
            <w:tcW w:w="1501"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201.452,69</w:t>
            </w:r>
          </w:p>
        </w:tc>
        <w:tc>
          <w:tcPr>
            <w:tcW w:w="1503"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323.819,85</w:t>
            </w:r>
          </w:p>
        </w:tc>
        <w:tc>
          <w:tcPr>
            <w:tcW w:w="910"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238</w:t>
            </w:r>
          </w:p>
        </w:tc>
        <w:tc>
          <w:tcPr>
            <w:tcW w:w="1501"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215.014,97</w:t>
            </w:r>
          </w:p>
        </w:tc>
        <w:tc>
          <w:tcPr>
            <w:tcW w:w="1501"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345.594,21</w:t>
            </w:r>
          </w:p>
        </w:tc>
        <w:tc>
          <w:tcPr>
            <w:tcW w:w="1050"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106,72</w:t>
            </w:r>
          </w:p>
        </w:tc>
        <w:tc>
          <w:tcPr>
            <w:tcW w:w="1051"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903,42</w:t>
            </w:r>
          </w:p>
        </w:tc>
      </w:tr>
      <w:tr w:rsidR="003E1687" w:rsidRPr="003E1687" w:rsidTr="008C55F9">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Мај</w:t>
            </w:r>
          </w:p>
        </w:tc>
        <w:tc>
          <w:tcPr>
            <w:tcW w:w="910"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231</w:t>
            </w:r>
          </w:p>
        </w:tc>
        <w:tc>
          <w:tcPr>
            <w:tcW w:w="1501"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199.660,36</w:t>
            </w:r>
          </w:p>
        </w:tc>
        <w:tc>
          <w:tcPr>
            <w:tcW w:w="1503"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320.859,24</w:t>
            </w:r>
          </w:p>
        </w:tc>
        <w:tc>
          <w:tcPr>
            <w:tcW w:w="910"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239</w:t>
            </w:r>
          </w:p>
        </w:tc>
        <w:tc>
          <w:tcPr>
            <w:tcW w:w="1501"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212.303,56</w:t>
            </w:r>
          </w:p>
        </w:tc>
        <w:tc>
          <w:tcPr>
            <w:tcW w:w="1501"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341.114,48</w:t>
            </w:r>
          </w:p>
        </w:tc>
        <w:tc>
          <w:tcPr>
            <w:tcW w:w="1050"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106,31</w:t>
            </w:r>
          </w:p>
        </w:tc>
        <w:tc>
          <w:tcPr>
            <w:tcW w:w="1051"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888,30</w:t>
            </w:r>
          </w:p>
        </w:tc>
      </w:tr>
      <w:tr w:rsidR="003E1687" w:rsidRPr="003E1687" w:rsidTr="008C55F9">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Јун</w:t>
            </w:r>
          </w:p>
        </w:tc>
        <w:tc>
          <w:tcPr>
            <w:tcW w:w="910"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229</w:t>
            </w:r>
          </w:p>
        </w:tc>
        <w:tc>
          <w:tcPr>
            <w:tcW w:w="1501"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196.004,09</w:t>
            </w:r>
          </w:p>
        </w:tc>
        <w:tc>
          <w:tcPr>
            <w:tcW w:w="1503"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314.786,78</w:t>
            </w:r>
          </w:p>
        </w:tc>
        <w:tc>
          <w:tcPr>
            <w:tcW w:w="910"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241</w:t>
            </w:r>
          </w:p>
        </w:tc>
        <w:tc>
          <w:tcPr>
            <w:tcW w:w="1501"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211.216,70</w:t>
            </w:r>
          </w:p>
        </w:tc>
        <w:tc>
          <w:tcPr>
            <w:tcW w:w="1501"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339.446,00</w:t>
            </w:r>
          </w:p>
        </w:tc>
        <w:tc>
          <w:tcPr>
            <w:tcW w:w="1050"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107,83</w:t>
            </w:r>
          </w:p>
        </w:tc>
        <w:tc>
          <w:tcPr>
            <w:tcW w:w="1051"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876,42</w:t>
            </w:r>
          </w:p>
        </w:tc>
      </w:tr>
      <w:tr w:rsidR="003E1687" w:rsidRPr="003E1687" w:rsidTr="008C55F9">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Јул</w:t>
            </w:r>
          </w:p>
        </w:tc>
        <w:tc>
          <w:tcPr>
            <w:tcW w:w="910"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228</w:t>
            </w:r>
          </w:p>
        </w:tc>
        <w:tc>
          <w:tcPr>
            <w:tcW w:w="1501"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199.636,45</w:t>
            </w:r>
          </w:p>
        </w:tc>
        <w:tc>
          <w:tcPr>
            <w:tcW w:w="1503"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320.847,55</w:t>
            </w:r>
          </w:p>
        </w:tc>
        <w:tc>
          <w:tcPr>
            <w:tcW w:w="910"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250</w:t>
            </w:r>
          </w:p>
        </w:tc>
        <w:tc>
          <w:tcPr>
            <w:tcW w:w="1501"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221.205,77</w:t>
            </w:r>
          </w:p>
        </w:tc>
        <w:tc>
          <w:tcPr>
            <w:tcW w:w="1501"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355.839,83</w:t>
            </w:r>
          </w:p>
        </w:tc>
        <w:tc>
          <w:tcPr>
            <w:tcW w:w="1050"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110,91</w:t>
            </w:r>
          </w:p>
        </w:tc>
        <w:tc>
          <w:tcPr>
            <w:tcW w:w="1051"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884,82</w:t>
            </w:r>
          </w:p>
        </w:tc>
      </w:tr>
      <w:tr w:rsidR="003E1687" w:rsidRPr="003E1687" w:rsidTr="008C55F9">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Август</w:t>
            </w:r>
          </w:p>
        </w:tc>
        <w:tc>
          <w:tcPr>
            <w:tcW w:w="910"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229</w:t>
            </w:r>
          </w:p>
        </w:tc>
        <w:tc>
          <w:tcPr>
            <w:tcW w:w="1501"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194.757,22</w:t>
            </w:r>
          </w:p>
        </w:tc>
        <w:tc>
          <w:tcPr>
            <w:tcW w:w="1503"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312.775,42</w:t>
            </w:r>
          </w:p>
        </w:tc>
        <w:tc>
          <w:tcPr>
            <w:tcW w:w="910"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255</w:t>
            </w:r>
          </w:p>
        </w:tc>
        <w:tc>
          <w:tcPr>
            <w:tcW w:w="1501"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229.873,42</w:t>
            </w:r>
          </w:p>
        </w:tc>
        <w:tc>
          <w:tcPr>
            <w:tcW w:w="1501"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357.434,74</w:t>
            </w:r>
          </w:p>
        </w:tc>
        <w:tc>
          <w:tcPr>
            <w:tcW w:w="1050"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114,28</w:t>
            </w:r>
          </w:p>
        </w:tc>
        <w:tc>
          <w:tcPr>
            <w:tcW w:w="1051"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901,46</w:t>
            </w:r>
          </w:p>
        </w:tc>
      </w:tr>
      <w:tr w:rsidR="003E1687" w:rsidRPr="003E1687" w:rsidTr="008C55F9">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Септембар</w:t>
            </w:r>
          </w:p>
        </w:tc>
        <w:tc>
          <w:tcPr>
            <w:tcW w:w="910"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229</w:t>
            </w:r>
          </w:p>
        </w:tc>
        <w:tc>
          <w:tcPr>
            <w:tcW w:w="1501"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198.032,60</w:t>
            </w:r>
          </w:p>
        </w:tc>
        <w:tc>
          <w:tcPr>
            <w:tcW w:w="1503"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318.188,79</w:t>
            </w:r>
          </w:p>
        </w:tc>
        <w:tc>
          <w:tcPr>
            <w:tcW w:w="910"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257</w:t>
            </w:r>
          </w:p>
        </w:tc>
        <w:tc>
          <w:tcPr>
            <w:tcW w:w="1501"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240.902,17</w:t>
            </w:r>
          </w:p>
        </w:tc>
        <w:tc>
          <w:tcPr>
            <w:tcW w:w="1501"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376.109,70</w:t>
            </w:r>
          </w:p>
        </w:tc>
        <w:tc>
          <w:tcPr>
            <w:tcW w:w="1050"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118,20</w:t>
            </w:r>
          </w:p>
        </w:tc>
        <w:tc>
          <w:tcPr>
            <w:tcW w:w="1051"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937,36</w:t>
            </w:r>
          </w:p>
        </w:tc>
      </w:tr>
      <w:tr w:rsidR="003E1687" w:rsidRPr="003E1687" w:rsidTr="008C55F9">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Октобар</w:t>
            </w:r>
          </w:p>
        </w:tc>
        <w:tc>
          <w:tcPr>
            <w:tcW w:w="910"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229</w:t>
            </w:r>
          </w:p>
        </w:tc>
        <w:tc>
          <w:tcPr>
            <w:tcW w:w="1501"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199.770,16</w:t>
            </w:r>
          </w:p>
        </w:tc>
        <w:tc>
          <w:tcPr>
            <w:tcW w:w="1503"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321.150,68</w:t>
            </w:r>
          </w:p>
        </w:tc>
        <w:tc>
          <w:tcPr>
            <w:tcW w:w="910"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261</w:t>
            </w:r>
          </w:p>
        </w:tc>
        <w:tc>
          <w:tcPr>
            <w:tcW w:w="1501"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238.585,74</w:t>
            </w:r>
          </w:p>
        </w:tc>
        <w:tc>
          <w:tcPr>
            <w:tcW w:w="1501"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372.040,51</w:t>
            </w:r>
          </w:p>
        </w:tc>
        <w:tc>
          <w:tcPr>
            <w:tcW w:w="1050"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115,85</w:t>
            </w:r>
          </w:p>
        </w:tc>
        <w:tc>
          <w:tcPr>
            <w:tcW w:w="1051"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914,12</w:t>
            </w:r>
          </w:p>
        </w:tc>
      </w:tr>
      <w:tr w:rsidR="003E1687" w:rsidRPr="003E1687" w:rsidTr="008C55F9">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Новембар</w:t>
            </w:r>
          </w:p>
        </w:tc>
        <w:tc>
          <w:tcPr>
            <w:tcW w:w="910"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229</w:t>
            </w:r>
          </w:p>
        </w:tc>
        <w:tc>
          <w:tcPr>
            <w:tcW w:w="1501"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202.425,96</w:t>
            </w:r>
          </w:p>
        </w:tc>
        <w:tc>
          <w:tcPr>
            <w:tcW w:w="1503"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325.650,14</w:t>
            </w:r>
          </w:p>
        </w:tc>
        <w:tc>
          <w:tcPr>
            <w:tcW w:w="910"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264</w:t>
            </w:r>
          </w:p>
        </w:tc>
        <w:tc>
          <w:tcPr>
            <w:tcW w:w="1501"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238.298,11</w:t>
            </w:r>
          </w:p>
        </w:tc>
        <w:tc>
          <w:tcPr>
            <w:tcW w:w="1501"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371.475,19</w:t>
            </w:r>
          </w:p>
        </w:tc>
        <w:tc>
          <w:tcPr>
            <w:tcW w:w="1050"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114,07</w:t>
            </w:r>
          </w:p>
        </w:tc>
        <w:tc>
          <w:tcPr>
            <w:tcW w:w="1051"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902,64</w:t>
            </w:r>
          </w:p>
        </w:tc>
      </w:tr>
      <w:tr w:rsidR="003E1687" w:rsidRPr="003E1687" w:rsidTr="008C55F9">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Децембар</w:t>
            </w:r>
          </w:p>
        </w:tc>
        <w:tc>
          <w:tcPr>
            <w:tcW w:w="910"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229</w:t>
            </w:r>
          </w:p>
        </w:tc>
        <w:tc>
          <w:tcPr>
            <w:tcW w:w="1501"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202.951,56</w:t>
            </w:r>
          </w:p>
        </w:tc>
        <w:tc>
          <w:tcPr>
            <w:tcW w:w="1503"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326.632,50</w:t>
            </w:r>
          </w:p>
        </w:tc>
        <w:tc>
          <w:tcPr>
            <w:tcW w:w="910"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264</w:t>
            </w:r>
          </w:p>
        </w:tc>
        <w:tc>
          <w:tcPr>
            <w:tcW w:w="1501"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239.936,52</w:t>
            </w:r>
          </w:p>
        </w:tc>
        <w:tc>
          <w:tcPr>
            <w:tcW w:w="1501"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373.894,62</w:t>
            </w:r>
          </w:p>
        </w:tc>
        <w:tc>
          <w:tcPr>
            <w:tcW w:w="1050"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114,47</w:t>
            </w:r>
          </w:p>
        </w:tc>
        <w:tc>
          <w:tcPr>
            <w:tcW w:w="1051"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908,85</w:t>
            </w:r>
          </w:p>
        </w:tc>
      </w:tr>
      <w:tr w:rsidR="003E1687" w:rsidRPr="003E1687" w:rsidTr="008C55F9">
        <w:trPr>
          <w:trHeight w:val="499"/>
        </w:trPr>
        <w:tc>
          <w:tcPr>
            <w:tcW w:w="1332" w:type="dxa"/>
            <w:tcBorders>
              <w:top w:val="nil"/>
              <w:left w:val="single" w:sz="4" w:space="0" w:color="auto"/>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b/>
                <w:bCs/>
                <w:color w:val="000000"/>
                <w:szCs w:val="24"/>
              </w:rPr>
            </w:pPr>
            <w:r w:rsidRPr="003E1687">
              <w:rPr>
                <w:rFonts w:ascii="Calibri" w:eastAsia="Times New Roman" w:hAnsi="Calibri" w:cs="Times New Roman"/>
                <w:b/>
                <w:bCs/>
                <w:color w:val="000000"/>
                <w:szCs w:val="24"/>
              </w:rPr>
              <w:t>Укупно</w:t>
            </w:r>
          </w:p>
        </w:tc>
        <w:tc>
          <w:tcPr>
            <w:tcW w:w="910" w:type="dxa"/>
            <w:tcBorders>
              <w:top w:val="nil"/>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b/>
                <w:bCs/>
                <w:color w:val="000000"/>
                <w:szCs w:val="24"/>
              </w:rPr>
            </w:pPr>
            <w:r w:rsidRPr="003E1687">
              <w:rPr>
                <w:rFonts w:ascii="Calibri" w:eastAsia="Times New Roman" w:hAnsi="Calibri" w:cs="Times New Roman"/>
                <w:b/>
                <w:bCs/>
                <w:color w:val="000000"/>
                <w:szCs w:val="24"/>
              </w:rPr>
              <w:t> </w:t>
            </w:r>
          </w:p>
        </w:tc>
        <w:tc>
          <w:tcPr>
            <w:tcW w:w="1501" w:type="dxa"/>
            <w:tcBorders>
              <w:top w:val="nil"/>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b/>
                <w:bCs/>
                <w:color w:val="000000"/>
                <w:szCs w:val="24"/>
              </w:rPr>
            </w:pPr>
            <w:r w:rsidRPr="003E1687">
              <w:rPr>
                <w:rFonts w:ascii="Calibri" w:eastAsia="Times New Roman" w:hAnsi="Calibri" w:cs="Times New Roman"/>
                <w:b/>
                <w:bCs/>
                <w:color w:val="000000"/>
                <w:szCs w:val="24"/>
              </w:rPr>
              <w:t>2.388.304,66</w:t>
            </w:r>
          </w:p>
        </w:tc>
        <w:tc>
          <w:tcPr>
            <w:tcW w:w="1503" w:type="dxa"/>
            <w:tcBorders>
              <w:top w:val="nil"/>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b/>
                <w:bCs/>
                <w:color w:val="000000"/>
                <w:szCs w:val="24"/>
              </w:rPr>
            </w:pPr>
            <w:r w:rsidRPr="003E1687">
              <w:rPr>
                <w:rFonts w:ascii="Calibri" w:eastAsia="Times New Roman" w:hAnsi="Calibri" w:cs="Times New Roman"/>
                <w:b/>
                <w:bCs/>
                <w:color w:val="000000"/>
                <w:szCs w:val="24"/>
              </w:rPr>
              <w:t>3.837.812,82</w:t>
            </w:r>
          </w:p>
        </w:tc>
        <w:tc>
          <w:tcPr>
            <w:tcW w:w="910" w:type="dxa"/>
            <w:gridSpan w:val="2"/>
            <w:tcBorders>
              <w:top w:val="nil"/>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 </w:t>
            </w:r>
          </w:p>
        </w:tc>
        <w:tc>
          <w:tcPr>
            <w:tcW w:w="1501" w:type="dxa"/>
            <w:gridSpan w:val="2"/>
            <w:tcBorders>
              <w:top w:val="nil"/>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b/>
                <w:bCs/>
                <w:color w:val="000000"/>
                <w:szCs w:val="24"/>
              </w:rPr>
            </w:pPr>
            <w:r w:rsidRPr="003E1687">
              <w:rPr>
                <w:rFonts w:ascii="Calibri" w:eastAsia="Times New Roman" w:hAnsi="Calibri" w:cs="Times New Roman"/>
                <w:b/>
                <w:bCs/>
                <w:color w:val="000000"/>
                <w:szCs w:val="24"/>
              </w:rPr>
              <w:t>2.694.785,05</w:t>
            </w:r>
          </w:p>
        </w:tc>
        <w:tc>
          <w:tcPr>
            <w:tcW w:w="1501" w:type="dxa"/>
            <w:gridSpan w:val="2"/>
            <w:tcBorders>
              <w:top w:val="nil"/>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b/>
                <w:bCs/>
                <w:color w:val="000000"/>
                <w:szCs w:val="24"/>
              </w:rPr>
            </w:pPr>
            <w:r w:rsidRPr="003E1687">
              <w:rPr>
                <w:rFonts w:ascii="Calibri" w:eastAsia="Times New Roman" w:hAnsi="Calibri" w:cs="Times New Roman"/>
                <w:b/>
                <w:bCs/>
                <w:color w:val="000000"/>
                <w:szCs w:val="24"/>
              </w:rPr>
              <w:t>4.276.474,04</w:t>
            </w:r>
          </w:p>
        </w:tc>
        <w:tc>
          <w:tcPr>
            <w:tcW w:w="1050" w:type="dxa"/>
            <w:gridSpan w:val="2"/>
            <w:tcBorders>
              <w:top w:val="nil"/>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111,43</w:t>
            </w:r>
          </w:p>
        </w:tc>
        <w:tc>
          <w:tcPr>
            <w:tcW w:w="1051" w:type="dxa"/>
            <w:tcBorders>
              <w:top w:val="nil"/>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 </w:t>
            </w:r>
          </w:p>
        </w:tc>
      </w:tr>
    </w:tbl>
    <w:p w:rsidR="00313BA3" w:rsidRPr="0080122F" w:rsidRDefault="00313BA3" w:rsidP="00313BA3">
      <w:pPr>
        <w:spacing w:after="120"/>
        <w:rPr>
          <w:lang w:val="sr-Cyrl-BA"/>
        </w:rPr>
      </w:pPr>
      <w:r w:rsidRPr="0080122F">
        <w:rPr>
          <w:rFonts w:cs="Times New Roman"/>
          <w:lang w:val="sr-Cyrl-CS"/>
        </w:rPr>
        <w:lastRenderedPageBreak/>
        <w:t xml:space="preserve">Обавезе по основу зарада, у току </w:t>
      </w:r>
      <w:r w:rsidRPr="0080122F">
        <w:rPr>
          <w:rFonts w:cs="Times New Roman"/>
          <w:lang w:val="sr-Latn-CS"/>
        </w:rPr>
        <w:t>201</w:t>
      </w:r>
      <w:r w:rsidR="007F3100" w:rsidRPr="0080122F">
        <w:rPr>
          <w:rFonts w:cs="Times New Roman"/>
        </w:rPr>
        <w:t>8</w:t>
      </w:r>
      <w:r w:rsidRPr="0080122F">
        <w:rPr>
          <w:rFonts w:cs="Times New Roman"/>
          <w:lang w:val="sr-Latn-CS"/>
        </w:rPr>
        <w:t>.</w:t>
      </w:r>
      <w:r w:rsidRPr="0080122F">
        <w:rPr>
          <w:rFonts w:cs="Times New Roman"/>
          <w:lang w:val="sr-Cyrl-CS"/>
        </w:rPr>
        <w:t xml:space="preserve"> године, су редовно измириване у складу са динамиком текућег прилива финансијских средстава.</w:t>
      </w:r>
    </w:p>
    <w:p w:rsidR="00313BA3" w:rsidRPr="006D493E" w:rsidRDefault="00313BA3" w:rsidP="00313BA3">
      <w:pPr>
        <w:spacing w:after="120"/>
        <w:rPr>
          <w:rFonts w:cs="Times New Roman"/>
        </w:rPr>
      </w:pPr>
      <w:r w:rsidRPr="006D493E">
        <w:rPr>
          <w:rFonts w:cs="Times New Roman"/>
          <w:lang w:val="sr-Cyrl-CS"/>
        </w:rPr>
        <w:t>Просјечна нето плата у 201</w:t>
      </w:r>
      <w:r w:rsidR="007F3100" w:rsidRPr="006D493E">
        <w:rPr>
          <w:rFonts w:cs="Times New Roman"/>
        </w:rPr>
        <w:t>8</w:t>
      </w:r>
      <w:r w:rsidR="0088517E" w:rsidRPr="006D493E">
        <w:rPr>
          <w:rFonts w:cs="Times New Roman"/>
          <w:lang w:val="sr-Cyrl-CS"/>
        </w:rPr>
        <w:t>. години, износила је 908</w:t>
      </w:r>
      <w:r w:rsidR="0088517E" w:rsidRPr="006D493E">
        <w:rPr>
          <w:rFonts w:cs="Times New Roman"/>
          <w:lang w:val="sr-Cyrl-BA"/>
        </w:rPr>
        <w:t>,25</w:t>
      </w:r>
      <w:r w:rsidRPr="006D493E">
        <w:rPr>
          <w:rFonts w:cs="Times New Roman"/>
          <w:lang w:val="sr-Cyrl-CS"/>
        </w:rPr>
        <w:t xml:space="preserve"> КМ, док је у исто</w:t>
      </w:r>
      <w:r w:rsidR="006D493E" w:rsidRPr="006D493E">
        <w:rPr>
          <w:rFonts w:cs="Times New Roman"/>
          <w:lang w:val="sr-Cyrl-CS"/>
        </w:rPr>
        <w:t>м периоду претходне године била 867</w:t>
      </w:r>
      <w:r w:rsidR="006D493E" w:rsidRPr="006D493E">
        <w:rPr>
          <w:rFonts w:cs="Times New Roman"/>
          <w:lang w:val="sr-Cyrl-BA"/>
        </w:rPr>
        <w:t>,53</w:t>
      </w:r>
      <w:r w:rsidRPr="006D493E">
        <w:rPr>
          <w:rFonts w:cs="Times New Roman"/>
          <w:lang w:val="sr-Cyrl-CS"/>
        </w:rPr>
        <w:t xml:space="preserve"> КМ.</w:t>
      </w:r>
    </w:p>
    <w:p w:rsidR="00313BA3" w:rsidRPr="0080122F" w:rsidRDefault="00632898" w:rsidP="00313BA3">
      <w:pPr>
        <w:spacing w:after="120"/>
        <w:rPr>
          <w:rFonts w:cs="Times New Roman"/>
        </w:rPr>
      </w:pPr>
      <w:r w:rsidRPr="0080122F">
        <w:rPr>
          <w:rFonts w:cs="Times New Roman"/>
          <w:lang w:val="sr-Cyrl-CS"/>
        </w:rPr>
        <w:t>Бруто плате су</w:t>
      </w:r>
      <w:r w:rsidRPr="0080122F">
        <w:rPr>
          <w:rFonts w:cs="Times New Roman"/>
        </w:rPr>
        <w:t xml:space="preserve"> повећа</w:t>
      </w:r>
      <w:r w:rsidRPr="0080122F">
        <w:rPr>
          <w:rFonts w:cs="Times New Roman"/>
          <w:lang w:val="sr-Cyrl-CS"/>
        </w:rPr>
        <w:t>не за 11,43</w:t>
      </w:r>
      <w:r w:rsidR="00313BA3" w:rsidRPr="0080122F">
        <w:rPr>
          <w:rFonts w:cs="Times New Roman"/>
          <w:lang w:val="sr-Cyrl-CS"/>
        </w:rPr>
        <w:t xml:space="preserve"> %, у односу на исти период претходне године.</w:t>
      </w:r>
    </w:p>
    <w:p w:rsidR="00B371AF" w:rsidRPr="008B173E" w:rsidRDefault="00B371AF" w:rsidP="00630DB4">
      <w:pPr>
        <w:spacing w:after="120"/>
        <w:rPr>
          <w:rFonts w:cs="Times New Roman"/>
          <w:sz w:val="22"/>
          <w:highlight w:val="yellow"/>
        </w:rPr>
      </w:pPr>
    </w:p>
    <w:p w:rsidR="0084710F" w:rsidRPr="004C703B" w:rsidRDefault="008D3D3E" w:rsidP="00630DB4">
      <w:pPr>
        <w:pStyle w:val="Heading2"/>
        <w:spacing w:after="120"/>
        <w:contextualSpacing/>
        <w:jc w:val="both"/>
        <w:rPr>
          <w:rFonts w:cs="Times New Roman"/>
        </w:rPr>
      </w:pPr>
      <w:bookmarkStart w:id="37" w:name="_Toc1482830"/>
      <w:r>
        <w:rPr>
          <w:rFonts w:cs="Times New Roman"/>
        </w:rPr>
        <w:t>7</w:t>
      </w:r>
      <w:r w:rsidR="00F11513" w:rsidRPr="004C703B">
        <w:rPr>
          <w:rFonts w:cs="Times New Roman"/>
          <w:lang w:val="sr-Latn-CS"/>
        </w:rPr>
        <w:t>.</w:t>
      </w:r>
      <w:r w:rsidR="00313BA3">
        <w:rPr>
          <w:rFonts w:cs="Times New Roman"/>
        </w:rPr>
        <w:t>8</w:t>
      </w:r>
      <w:r w:rsidR="00F11513" w:rsidRPr="004C703B">
        <w:rPr>
          <w:rFonts w:cs="Times New Roman"/>
          <w:lang w:val="sr-Cyrl-BA"/>
        </w:rPr>
        <w:t xml:space="preserve">. </w:t>
      </w:r>
      <w:r w:rsidR="0084710F" w:rsidRPr="004C703B">
        <w:rPr>
          <w:rFonts w:cs="Times New Roman"/>
          <w:lang w:val="sr-Cyrl-CS"/>
        </w:rPr>
        <w:t>Радна снага</w:t>
      </w:r>
      <w:bookmarkEnd w:id="37"/>
    </w:p>
    <w:p w:rsidR="00E532B4" w:rsidRPr="004C703B" w:rsidRDefault="00E532B4" w:rsidP="00E532B4"/>
    <w:p w:rsidR="00E532B4" w:rsidRPr="004C703B" w:rsidRDefault="00E7663B" w:rsidP="00A06C6F">
      <w:pPr>
        <w:spacing w:after="120"/>
        <w:rPr>
          <w:rFonts w:cs="Times New Roman"/>
        </w:rPr>
      </w:pPr>
      <w:r w:rsidRPr="004C703B">
        <w:rPr>
          <w:rFonts w:cs="Times New Roman"/>
          <w:lang w:val="sr-Cyrl-CS"/>
        </w:rPr>
        <w:t>На дан, 31</w:t>
      </w:r>
      <w:r w:rsidR="000F7DD7" w:rsidRPr="004C703B">
        <w:rPr>
          <w:rFonts w:cs="Times New Roman"/>
          <w:lang w:val="sr-Cyrl-CS"/>
        </w:rPr>
        <w:t>.</w:t>
      </w:r>
      <w:r w:rsidRPr="004C703B">
        <w:rPr>
          <w:rFonts w:cs="Times New Roman"/>
          <w:lang w:val="sr-Cyrl-BA"/>
        </w:rPr>
        <w:t xml:space="preserve"> децембар</w:t>
      </w:r>
      <w:r w:rsidR="00C46E41" w:rsidRPr="004C703B">
        <w:rPr>
          <w:rFonts w:cs="Times New Roman"/>
          <w:lang w:val="sr-Cyrl-BA"/>
        </w:rPr>
        <w:t xml:space="preserve"> </w:t>
      </w:r>
      <w:r w:rsidR="00953E6D" w:rsidRPr="004C703B">
        <w:rPr>
          <w:rFonts w:cs="Times New Roman"/>
          <w:lang w:val="sr-Cyrl-CS"/>
        </w:rPr>
        <w:t>201</w:t>
      </w:r>
      <w:r w:rsidR="000F0FE1" w:rsidRPr="004C703B">
        <w:rPr>
          <w:rFonts w:cs="Times New Roman"/>
          <w:lang w:val="sr-Cyrl-BA"/>
        </w:rPr>
        <w:t>8</w:t>
      </w:r>
      <w:r w:rsidR="0084710F" w:rsidRPr="004C703B">
        <w:rPr>
          <w:rFonts w:cs="Times New Roman"/>
          <w:lang w:val="sr-Cyrl-CS"/>
        </w:rPr>
        <w:t>. године</w:t>
      </w:r>
      <w:r w:rsidR="00BF32A8" w:rsidRPr="004C703B">
        <w:rPr>
          <w:rFonts w:cs="Times New Roman"/>
          <w:lang w:val="sr-Cyrl-CS"/>
        </w:rPr>
        <w:t>,</w:t>
      </w:r>
      <w:r w:rsidR="00953E6D" w:rsidRPr="004C703B">
        <w:rPr>
          <w:rFonts w:cs="Times New Roman"/>
          <w:lang w:val="sr-Cyrl-CS"/>
        </w:rPr>
        <w:t xml:space="preserve"> у Друштву је било запослено 2</w:t>
      </w:r>
      <w:r w:rsidRPr="004C703B">
        <w:rPr>
          <w:rFonts w:cs="Times New Roman"/>
          <w:lang w:val="sr-Cyrl-BA"/>
        </w:rPr>
        <w:t>63</w:t>
      </w:r>
      <w:r w:rsidR="0084710F" w:rsidRPr="004C703B">
        <w:rPr>
          <w:rFonts w:cs="Times New Roman"/>
          <w:lang w:val="sr-Cyrl-CS"/>
        </w:rPr>
        <w:t xml:space="preserve"> радника</w:t>
      </w:r>
      <w:r w:rsidR="00BF32A8" w:rsidRPr="004C703B">
        <w:rPr>
          <w:rFonts w:cs="Times New Roman"/>
          <w:lang w:val="sr-Cyrl-CS"/>
        </w:rPr>
        <w:t>,</w:t>
      </w:r>
      <w:r w:rsidR="0084710F" w:rsidRPr="004C703B">
        <w:rPr>
          <w:rFonts w:cs="Times New Roman"/>
          <w:lang w:val="sr-Cyrl-CS"/>
        </w:rPr>
        <w:t xml:space="preserve"> према приказаној квалификационој структури. </w:t>
      </w:r>
    </w:p>
    <w:p w:rsidR="008F7891" w:rsidRPr="004C703B" w:rsidRDefault="008F7891" w:rsidP="00A06C6F">
      <w:pPr>
        <w:spacing w:after="120"/>
        <w:rPr>
          <w:rFonts w:cs="Times New Roman"/>
        </w:rPr>
      </w:pPr>
    </w:p>
    <w:p w:rsidR="0084710F" w:rsidRPr="004C703B" w:rsidRDefault="00A42792" w:rsidP="00CF2E25">
      <w:pPr>
        <w:ind w:hanging="90"/>
        <w:rPr>
          <w:rFonts w:cs="Times New Roman"/>
          <w:b/>
          <w:lang w:val="sr-Latn-CS"/>
        </w:rPr>
      </w:pPr>
      <w:r w:rsidRPr="004C703B">
        <w:rPr>
          <w:rFonts w:cs="Times New Roman"/>
          <w:b/>
          <w:lang w:val="sr-Cyrl-CS"/>
        </w:rPr>
        <w:t xml:space="preserve">Табела број – </w:t>
      </w:r>
      <w:r w:rsidR="00F11513" w:rsidRPr="004C703B">
        <w:rPr>
          <w:rFonts w:cs="Times New Roman"/>
          <w:b/>
          <w:lang w:val="sr-Cyrl-BA"/>
        </w:rPr>
        <w:t>7</w:t>
      </w:r>
    </w:p>
    <w:tbl>
      <w:tblPr>
        <w:tblStyle w:val="TableGrid"/>
        <w:tblW w:w="0" w:type="auto"/>
        <w:tblLook w:val="04A0"/>
      </w:tblPr>
      <w:tblGrid>
        <w:gridCol w:w="1008"/>
        <w:gridCol w:w="4500"/>
        <w:gridCol w:w="1890"/>
        <w:gridCol w:w="1891"/>
      </w:tblGrid>
      <w:tr w:rsidR="00BF32A8" w:rsidRPr="004C703B" w:rsidTr="00284D8A">
        <w:trPr>
          <w:trHeight w:val="835"/>
        </w:trPr>
        <w:tc>
          <w:tcPr>
            <w:tcW w:w="1008" w:type="dxa"/>
            <w:shd w:val="clear" w:color="auto" w:fill="FABF8F" w:themeFill="accent6" w:themeFillTint="99"/>
            <w:vAlign w:val="center"/>
          </w:tcPr>
          <w:p w:rsidR="00BF32A8" w:rsidRPr="000E5784" w:rsidRDefault="00BF32A8" w:rsidP="00DC438E">
            <w:pPr>
              <w:jc w:val="center"/>
              <w:rPr>
                <w:rFonts w:cs="Times New Roman"/>
                <w:b/>
                <w:sz w:val="24"/>
                <w:szCs w:val="24"/>
                <w:lang w:val="sr-Cyrl-CS"/>
              </w:rPr>
            </w:pPr>
            <w:r w:rsidRPr="000E5784">
              <w:rPr>
                <w:rFonts w:cs="Times New Roman"/>
                <w:b/>
                <w:sz w:val="24"/>
                <w:szCs w:val="24"/>
                <w:lang w:val="sr-Cyrl-CS"/>
              </w:rPr>
              <w:t>Редни број</w:t>
            </w:r>
          </w:p>
        </w:tc>
        <w:tc>
          <w:tcPr>
            <w:tcW w:w="4500" w:type="dxa"/>
            <w:shd w:val="clear" w:color="auto" w:fill="FABF8F" w:themeFill="accent6" w:themeFillTint="99"/>
            <w:vAlign w:val="center"/>
          </w:tcPr>
          <w:p w:rsidR="00BF32A8" w:rsidRPr="000E5784" w:rsidRDefault="00BF32A8" w:rsidP="00DC438E">
            <w:pPr>
              <w:jc w:val="center"/>
              <w:rPr>
                <w:rFonts w:cs="Times New Roman"/>
                <w:b/>
                <w:sz w:val="24"/>
                <w:szCs w:val="24"/>
                <w:lang w:val="sr-Cyrl-CS"/>
              </w:rPr>
            </w:pPr>
            <w:r w:rsidRPr="000E5784">
              <w:rPr>
                <w:rFonts w:cs="Times New Roman"/>
                <w:b/>
                <w:sz w:val="24"/>
                <w:szCs w:val="24"/>
                <w:lang w:val="sr-Cyrl-CS"/>
              </w:rPr>
              <w:t>Стручна спрема</w:t>
            </w:r>
          </w:p>
        </w:tc>
        <w:tc>
          <w:tcPr>
            <w:tcW w:w="1890" w:type="dxa"/>
            <w:shd w:val="clear" w:color="auto" w:fill="FABF8F" w:themeFill="accent6" w:themeFillTint="99"/>
            <w:vAlign w:val="center"/>
          </w:tcPr>
          <w:p w:rsidR="00BF32A8" w:rsidRPr="000E5784" w:rsidRDefault="00BF32A8" w:rsidP="00DC438E">
            <w:pPr>
              <w:jc w:val="center"/>
              <w:rPr>
                <w:rFonts w:cs="Times New Roman"/>
                <w:b/>
                <w:sz w:val="24"/>
                <w:szCs w:val="24"/>
                <w:lang w:val="sr-Cyrl-CS"/>
              </w:rPr>
            </w:pPr>
            <w:r w:rsidRPr="000E5784">
              <w:rPr>
                <w:rFonts w:cs="Times New Roman"/>
                <w:b/>
                <w:sz w:val="24"/>
                <w:szCs w:val="24"/>
                <w:lang w:val="sr-Cyrl-CS"/>
              </w:rPr>
              <w:t>Број радника</w:t>
            </w:r>
          </w:p>
        </w:tc>
        <w:tc>
          <w:tcPr>
            <w:tcW w:w="1891" w:type="dxa"/>
            <w:shd w:val="clear" w:color="auto" w:fill="FABF8F" w:themeFill="accent6" w:themeFillTint="99"/>
            <w:vAlign w:val="center"/>
          </w:tcPr>
          <w:p w:rsidR="00BF32A8" w:rsidRPr="000E5784" w:rsidRDefault="00BF32A8" w:rsidP="00DC438E">
            <w:pPr>
              <w:jc w:val="center"/>
              <w:rPr>
                <w:rFonts w:cs="Times New Roman"/>
                <w:b/>
                <w:sz w:val="24"/>
                <w:szCs w:val="24"/>
                <w:lang w:val="sr-Cyrl-CS"/>
              </w:rPr>
            </w:pPr>
            <w:r w:rsidRPr="000E5784">
              <w:rPr>
                <w:rFonts w:cs="Times New Roman"/>
                <w:b/>
                <w:sz w:val="24"/>
                <w:szCs w:val="24"/>
                <w:lang w:val="sr-Cyrl-CS"/>
              </w:rPr>
              <w:t>Учешће</w:t>
            </w:r>
          </w:p>
        </w:tc>
      </w:tr>
      <w:tr w:rsidR="00BF32A8" w:rsidRPr="004C703B" w:rsidTr="00DC438E">
        <w:trPr>
          <w:trHeight w:val="374"/>
        </w:trPr>
        <w:tc>
          <w:tcPr>
            <w:tcW w:w="1008" w:type="dxa"/>
            <w:vAlign w:val="center"/>
          </w:tcPr>
          <w:p w:rsidR="00BF32A8" w:rsidRPr="000E5784" w:rsidRDefault="00BF32A8" w:rsidP="00DC438E">
            <w:pPr>
              <w:jc w:val="center"/>
              <w:rPr>
                <w:rFonts w:cs="Times New Roman"/>
                <w:sz w:val="24"/>
                <w:szCs w:val="24"/>
                <w:lang w:val="sr-Cyrl-CS"/>
              </w:rPr>
            </w:pPr>
            <w:r w:rsidRPr="000E5784">
              <w:rPr>
                <w:rFonts w:cs="Times New Roman"/>
                <w:sz w:val="24"/>
                <w:szCs w:val="24"/>
                <w:lang w:val="sr-Cyrl-CS"/>
              </w:rPr>
              <w:t>1.</w:t>
            </w:r>
          </w:p>
        </w:tc>
        <w:tc>
          <w:tcPr>
            <w:tcW w:w="4500" w:type="dxa"/>
            <w:vAlign w:val="center"/>
          </w:tcPr>
          <w:p w:rsidR="00BF32A8" w:rsidRPr="000E5784" w:rsidRDefault="00BF32A8" w:rsidP="00DC438E">
            <w:pPr>
              <w:jc w:val="left"/>
              <w:rPr>
                <w:rFonts w:cs="Times New Roman"/>
                <w:sz w:val="24"/>
                <w:szCs w:val="24"/>
                <w:lang w:val="sr-Cyrl-CS"/>
              </w:rPr>
            </w:pPr>
            <w:r w:rsidRPr="000E5784">
              <w:rPr>
                <w:rFonts w:cs="Times New Roman"/>
                <w:sz w:val="24"/>
                <w:szCs w:val="24"/>
                <w:lang w:val="sr-Cyrl-CS"/>
              </w:rPr>
              <w:t>Магистри</w:t>
            </w:r>
            <w:r w:rsidR="00CC5CB4" w:rsidRPr="000E5784">
              <w:rPr>
                <w:rFonts w:cs="Times New Roman"/>
                <w:sz w:val="24"/>
                <w:szCs w:val="24"/>
                <w:lang w:val="sr-Cyrl-CS"/>
              </w:rPr>
              <w:t>/Мастери</w:t>
            </w:r>
          </w:p>
        </w:tc>
        <w:tc>
          <w:tcPr>
            <w:tcW w:w="1890" w:type="dxa"/>
            <w:vAlign w:val="center"/>
          </w:tcPr>
          <w:p w:rsidR="00BF32A8" w:rsidRPr="000E5784" w:rsidRDefault="00154320" w:rsidP="00DC438E">
            <w:pPr>
              <w:jc w:val="center"/>
              <w:rPr>
                <w:rFonts w:cs="Times New Roman"/>
                <w:sz w:val="24"/>
                <w:szCs w:val="24"/>
                <w:lang w:val="sr-Cyrl-CS"/>
              </w:rPr>
            </w:pPr>
            <w:r w:rsidRPr="000E5784">
              <w:rPr>
                <w:rFonts w:cs="Times New Roman"/>
                <w:sz w:val="24"/>
                <w:szCs w:val="24"/>
                <w:lang w:val="sr-Cyrl-CS"/>
              </w:rPr>
              <w:t>9</w:t>
            </w:r>
          </w:p>
        </w:tc>
        <w:tc>
          <w:tcPr>
            <w:tcW w:w="1891" w:type="dxa"/>
            <w:vAlign w:val="center"/>
          </w:tcPr>
          <w:p w:rsidR="00BF32A8" w:rsidRPr="000E5784" w:rsidRDefault="006C0175" w:rsidP="00DC438E">
            <w:pPr>
              <w:jc w:val="center"/>
              <w:rPr>
                <w:rFonts w:cs="Times New Roman"/>
                <w:sz w:val="24"/>
                <w:szCs w:val="24"/>
              </w:rPr>
            </w:pPr>
            <w:r w:rsidRPr="000E5784">
              <w:rPr>
                <w:rFonts w:cs="Times New Roman"/>
                <w:sz w:val="24"/>
                <w:szCs w:val="24"/>
              </w:rPr>
              <w:t>3,42</w:t>
            </w:r>
          </w:p>
        </w:tc>
      </w:tr>
      <w:tr w:rsidR="00BF32A8" w:rsidRPr="004C703B" w:rsidTr="00DC438E">
        <w:trPr>
          <w:trHeight w:val="374"/>
        </w:trPr>
        <w:tc>
          <w:tcPr>
            <w:tcW w:w="1008" w:type="dxa"/>
            <w:vAlign w:val="center"/>
          </w:tcPr>
          <w:p w:rsidR="00BF32A8" w:rsidRPr="000E5784" w:rsidRDefault="00BF32A8" w:rsidP="00DC438E">
            <w:pPr>
              <w:jc w:val="center"/>
              <w:rPr>
                <w:rFonts w:cs="Times New Roman"/>
                <w:sz w:val="24"/>
                <w:szCs w:val="24"/>
                <w:lang w:val="sr-Cyrl-CS"/>
              </w:rPr>
            </w:pPr>
            <w:r w:rsidRPr="000E5784">
              <w:rPr>
                <w:rFonts w:cs="Times New Roman"/>
                <w:sz w:val="24"/>
                <w:szCs w:val="24"/>
                <w:lang w:val="sr-Cyrl-CS"/>
              </w:rPr>
              <w:t>2.</w:t>
            </w:r>
          </w:p>
        </w:tc>
        <w:tc>
          <w:tcPr>
            <w:tcW w:w="4500" w:type="dxa"/>
            <w:vAlign w:val="center"/>
          </w:tcPr>
          <w:p w:rsidR="00BF32A8" w:rsidRPr="000E5784" w:rsidRDefault="00BF32A8" w:rsidP="00DC438E">
            <w:pPr>
              <w:jc w:val="left"/>
              <w:rPr>
                <w:rFonts w:cs="Times New Roman"/>
                <w:sz w:val="24"/>
                <w:szCs w:val="24"/>
                <w:lang w:val="sr-Cyrl-CS"/>
              </w:rPr>
            </w:pPr>
            <w:r w:rsidRPr="000E5784">
              <w:rPr>
                <w:rFonts w:cs="Times New Roman"/>
                <w:sz w:val="24"/>
                <w:szCs w:val="24"/>
                <w:lang w:val="sr-Cyrl-CS"/>
              </w:rPr>
              <w:t>Висока стручна спрема</w:t>
            </w:r>
            <w:r w:rsidR="00E7663B" w:rsidRPr="000E5784">
              <w:rPr>
                <w:rFonts w:cs="Times New Roman"/>
                <w:sz w:val="24"/>
                <w:szCs w:val="24"/>
                <w:lang w:val="sr-Cyrl-CS"/>
              </w:rPr>
              <w:t xml:space="preserve"> (3 и 4 године)</w:t>
            </w:r>
          </w:p>
        </w:tc>
        <w:tc>
          <w:tcPr>
            <w:tcW w:w="1890" w:type="dxa"/>
            <w:vAlign w:val="center"/>
          </w:tcPr>
          <w:p w:rsidR="00BF32A8" w:rsidRPr="000E5784" w:rsidRDefault="000F0FE1" w:rsidP="00DC438E">
            <w:pPr>
              <w:jc w:val="center"/>
              <w:rPr>
                <w:rFonts w:cs="Times New Roman"/>
                <w:sz w:val="24"/>
                <w:szCs w:val="24"/>
                <w:lang w:val="sr-Cyrl-CS"/>
              </w:rPr>
            </w:pPr>
            <w:r w:rsidRPr="000E5784">
              <w:rPr>
                <w:rFonts w:cs="Times New Roman"/>
                <w:sz w:val="24"/>
                <w:szCs w:val="24"/>
                <w:lang w:val="sr-Cyrl-CS"/>
              </w:rPr>
              <w:t>6</w:t>
            </w:r>
            <w:r w:rsidR="00E7663B" w:rsidRPr="000E5784">
              <w:rPr>
                <w:rFonts w:cs="Times New Roman"/>
                <w:sz w:val="24"/>
                <w:szCs w:val="24"/>
                <w:lang w:val="sr-Cyrl-CS"/>
              </w:rPr>
              <w:t>8</w:t>
            </w:r>
          </w:p>
        </w:tc>
        <w:tc>
          <w:tcPr>
            <w:tcW w:w="1891" w:type="dxa"/>
            <w:vAlign w:val="center"/>
          </w:tcPr>
          <w:p w:rsidR="00BF32A8" w:rsidRPr="000E5784" w:rsidRDefault="006C0175" w:rsidP="00DC438E">
            <w:pPr>
              <w:jc w:val="center"/>
              <w:rPr>
                <w:rFonts w:cs="Times New Roman"/>
                <w:sz w:val="24"/>
                <w:szCs w:val="24"/>
                <w:lang w:val="sr-Cyrl-BA"/>
              </w:rPr>
            </w:pPr>
            <w:r w:rsidRPr="000E5784">
              <w:rPr>
                <w:rFonts w:cs="Times New Roman"/>
                <w:sz w:val="24"/>
                <w:szCs w:val="24"/>
                <w:lang w:val="sr-Cyrl-BA"/>
              </w:rPr>
              <w:t>25,86</w:t>
            </w:r>
          </w:p>
        </w:tc>
      </w:tr>
      <w:tr w:rsidR="00BF32A8" w:rsidRPr="004C703B" w:rsidTr="00DC438E">
        <w:trPr>
          <w:trHeight w:val="374"/>
        </w:trPr>
        <w:tc>
          <w:tcPr>
            <w:tcW w:w="1008" w:type="dxa"/>
            <w:vAlign w:val="center"/>
          </w:tcPr>
          <w:p w:rsidR="00BF32A8" w:rsidRPr="000E5784" w:rsidRDefault="00BF32A8" w:rsidP="00DC438E">
            <w:pPr>
              <w:jc w:val="center"/>
              <w:rPr>
                <w:rFonts w:cs="Times New Roman"/>
                <w:sz w:val="24"/>
                <w:szCs w:val="24"/>
                <w:lang w:val="sr-Cyrl-CS"/>
              </w:rPr>
            </w:pPr>
            <w:r w:rsidRPr="000E5784">
              <w:rPr>
                <w:rFonts w:cs="Times New Roman"/>
                <w:sz w:val="24"/>
                <w:szCs w:val="24"/>
                <w:lang w:val="sr-Cyrl-CS"/>
              </w:rPr>
              <w:t>3.</w:t>
            </w:r>
          </w:p>
        </w:tc>
        <w:tc>
          <w:tcPr>
            <w:tcW w:w="4500" w:type="dxa"/>
            <w:vAlign w:val="center"/>
          </w:tcPr>
          <w:p w:rsidR="00BF32A8" w:rsidRPr="000E5784" w:rsidRDefault="00BF32A8" w:rsidP="00DC438E">
            <w:pPr>
              <w:jc w:val="left"/>
              <w:rPr>
                <w:rFonts w:cs="Times New Roman"/>
                <w:sz w:val="24"/>
                <w:szCs w:val="24"/>
                <w:lang w:val="sr-Cyrl-CS"/>
              </w:rPr>
            </w:pPr>
            <w:r w:rsidRPr="000E5784">
              <w:rPr>
                <w:rFonts w:cs="Times New Roman"/>
                <w:sz w:val="24"/>
                <w:szCs w:val="24"/>
                <w:lang w:val="sr-Cyrl-CS"/>
              </w:rPr>
              <w:t>Виша стручна</w:t>
            </w:r>
            <w:r w:rsidR="006B5560" w:rsidRPr="000E5784">
              <w:rPr>
                <w:rFonts w:cs="Times New Roman"/>
                <w:sz w:val="24"/>
                <w:szCs w:val="24"/>
                <w:lang w:val="sr-Cyrl-CS"/>
              </w:rPr>
              <w:t xml:space="preserve"> </w:t>
            </w:r>
            <w:r w:rsidRPr="000E5784">
              <w:rPr>
                <w:rFonts w:cs="Times New Roman"/>
                <w:sz w:val="24"/>
                <w:szCs w:val="24"/>
                <w:lang w:val="sr-Cyrl-CS"/>
              </w:rPr>
              <w:t>спрема</w:t>
            </w:r>
          </w:p>
        </w:tc>
        <w:tc>
          <w:tcPr>
            <w:tcW w:w="1890" w:type="dxa"/>
            <w:vAlign w:val="center"/>
          </w:tcPr>
          <w:p w:rsidR="00BF32A8" w:rsidRPr="000E5784" w:rsidRDefault="00E7663B" w:rsidP="00DC438E">
            <w:pPr>
              <w:jc w:val="center"/>
              <w:rPr>
                <w:rFonts w:cs="Times New Roman"/>
                <w:sz w:val="24"/>
                <w:szCs w:val="24"/>
                <w:lang w:val="sr-Cyrl-BA"/>
              </w:rPr>
            </w:pPr>
            <w:r w:rsidRPr="000E5784">
              <w:rPr>
                <w:rFonts w:cs="Times New Roman"/>
                <w:sz w:val="24"/>
                <w:szCs w:val="24"/>
                <w:lang w:val="sr-Cyrl-BA"/>
              </w:rPr>
              <w:t>9</w:t>
            </w:r>
          </w:p>
        </w:tc>
        <w:tc>
          <w:tcPr>
            <w:tcW w:w="1891" w:type="dxa"/>
            <w:vAlign w:val="center"/>
          </w:tcPr>
          <w:p w:rsidR="00BF32A8" w:rsidRPr="000E5784" w:rsidRDefault="006C0175" w:rsidP="00DC438E">
            <w:pPr>
              <w:jc w:val="center"/>
              <w:rPr>
                <w:rFonts w:cs="Times New Roman"/>
                <w:sz w:val="24"/>
                <w:szCs w:val="24"/>
                <w:lang w:val="sr-Cyrl-BA"/>
              </w:rPr>
            </w:pPr>
            <w:r w:rsidRPr="000E5784">
              <w:rPr>
                <w:rFonts w:cs="Times New Roman"/>
                <w:sz w:val="24"/>
                <w:szCs w:val="24"/>
                <w:lang w:val="sr-Cyrl-BA"/>
              </w:rPr>
              <w:t>3,42</w:t>
            </w:r>
          </w:p>
        </w:tc>
      </w:tr>
      <w:tr w:rsidR="00BF32A8" w:rsidRPr="004C703B" w:rsidTr="00DC438E">
        <w:trPr>
          <w:trHeight w:val="374"/>
        </w:trPr>
        <w:tc>
          <w:tcPr>
            <w:tcW w:w="1008" w:type="dxa"/>
            <w:vAlign w:val="center"/>
          </w:tcPr>
          <w:p w:rsidR="00BF32A8" w:rsidRPr="000E5784" w:rsidRDefault="00BF32A8" w:rsidP="00DC438E">
            <w:pPr>
              <w:jc w:val="center"/>
              <w:rPr>
                <w:rFonts w:cs="Times New Roman"/>
                <w:sz w:val="24"/>
                <w:szCs w:val="24"/>
                <w:lang w:val="sr-Cyrl-CS"/>
              </w:rPr>
            </w:pPr>
            <w:r w:rsidRPr="000E5784">
              <w:rPr>
                <w:rFonts w:cs="Times New Roman"/>
                <w:sz w:val="24"/>
                <w:szCs w:val="24"/>
                <w:lang w:val="sr-Cyrl-CS"/>
              </w:rPr>
              <w:t>4.</w:t>
            </w:r>
          </w:p>
        </w:tc>
        <w:tc>
          <w:tcPr>
            <w:tcW w:w="4500" w:type="dxa"/>
            <w:vAlign w:val="center"/>
          </w:tcPr>
          <w:p w:rsidR="00BF32A8" w:rsidRPr="000E5784" w:rsidRDefault="00E7663B" w:rsidP="00DC438E">
            <w:pPr>
              <w:jc w:val="left"/>
              <w:rPr>
                <w:rFonts w:cs="Times New Roman"/>
                <w:sz w:val="24"/>
                <w:szCs w:val="24"/>
                <w:lang w:val="sr-Cyrl-CS"/>
              </w:rPr>
            </w:pPr>
            <w:r w:rsidRPr="000E5784">
              <w:rPr>
                <w:rFonts w:cs="Times New Roman"/>
                <w:sz w:val="24"/>
                <w:szCs w:val="24"/>
                <w:lang w:val="sr-Cyrl-CS"/>
              </w:rPr>
              <w:t xml:space="preserve">Средња стручна спрема </w:t>
            </w:r>
            <w:r w:rsidR="00BF32A8" w:rsidRPr="000E5784">
              <w:rPr>
                <w:rFonts w:cs="Times New Roman"/>
                <w:sz w:val="24"/>
                <w:szCs w:val="24"/>
                <w:lang w:val="sr-Cyrl-CS"/>
              </w:rPr>
              <w:t xml:space="preserve">– </w:t>
            </w:r>
            <w:r w:rsidR="00BF32A8" w:rsidRPr="000E5784">
              <w:rPr>
                <w:rFonts w:cs="Times New Roman"/>
                <w:sz w:val="24"/>
                <w:szCs w:val="24"/>
                <w:lang w:val="sr-Latn-CS"/>
              </w:rPr>
              <w:t>V</w:t>
            </w:r>
            <w:r w:rsidR="00BF32A8" w:rsidRPr="000E5784">
              <w:rPr>
                <w:rFonts w:cs="Times New Roman"/>
                <w:sz w:val="24"/>
                <w:szCs w:val="24"/>
                <w:lang w:val="sr-Cyrl-CS"/>
              </w:rPr>
              <w:t xml:space="preserve"> степен</w:t>
            </w:r>
            <w:r w:rsidRPr="000E5784">
              <w:rPr>
                <w:rFonts w:cs="Times New Roman"/>
                <w:sz w:val="24"/>
                <w:szCs w:val="24"/>
                <w:lang w:val="sr-Cyrl-CS"/>
              </w:rPr>
              <w:t xml:space="preserve"> и ВКВ</w:t>
            </w:r>
          </w:p>
        </w:tc>
        <w:tc>
          <w:tcPr>
            <w:tcW w:w="1890" w:type="dxa"/>
            <w:vAlign w:val="center"/>
          </w:tcPr>
          <w:p w:rsidR="00BF32A8" w:rsidRPr="000E5784" w:rsidRDefault="00E7663B" w:rsidP="00DC438E">
            <w:pPr>
              <w:jc w:val="center"/>
              <w:rPr>
                <w:rFonts w:cs="Times New Roman"/>
                <w:sz w:val="24"/>
                <w:szCs w:val="24"/>
                <w:lang w:val="sr-Cyrl-CS"/>
              </w:rPr>
            </w:pPr>
            <w:r w:rsidRPr="000E5784">
              <w:rPr>
                <w:rFonts w:cs="Times New Roman"/>
                <w:sz w:val="24"/>
                <w:szCs w:val="24"/>
                <w:lang w:val="sr-Cyrl-CS"/>
              </w:rPr>
              <w:t>8</w:t>
            </w:r>
          </w:p>
        </w:tc>
        <w:tc>
          <w:tcPr>
            <w:tcW w:w="1891" w:type="dxa"/>
            <w:vAlign w:val="center"/>
          </w:tcPr>
          <w:p w:rsidR="00BF32A8" w:rsidRPr="000E5784" w:rsidRDefault="006C0175" w:rsidP="00DC438E">
            <w:pPr>
              <w:jc w:val="center"/>
              <w:rPr>
                <w:rFonts w:cs="Times New Roman"/>
                <w:sz w:val="24"/>
                <w:szCs w:val="24"/>
                <w:lang w:val="sr-Cyrl-CS"/>
              </w:rPr>
            </w:pPr>
            <w:r w:rsidRPr="000E5784">
              <w:rPr>
                <w:rFonts w:cs="Times New Roman"/>
                <w:sz w:val="24"/>
                <w:szCs w:val="24"/>
                <w:lang w:val="sr-Cyrl-CS"/>
              </w:rPr>
              <w:t>3,04</w:t>
            </w:r>
          </w:p>
        </w:tc>
      </w:tr>
      <w:tr w:rsidR="00BF32A8" w:rsidRPr="004C703B" w:rsidTr="00DC438E">
        <w:trPr>
          <w:trHeight w:val="374"/>
        </w:trPr>
        <w:tc>
          <w:tcPr>
            <w:tcW w:w="1008" w:type="dxa"/>
            <w:vAlign w:val="center"/>
          </w:tcPr>
          <w:p w:rsidR="00BF32A8" w:rsidRPr="000E5784" w:rsidRDefault="00BF32A8" w:rsidP="00DC438E">
            <w:pPr>
              <w:jc w:val="center"/>
              <w:rPr>
                <w:rFonts w:cs="Times New Roman"/>
                <w:sz w:val="24"/>
                <w:szCs w:val="24"/>
                <w:lang w:val="sr-Cyrl-CS"/>
              </w:rPr>
            </w:pPr>
            <w:r w:rsidRPr="000E5784">
              <w:rPr>
                <w:rFonts w:cs="Times New Roman"/>
                <w:sz w:val="24"/>
                <w:szCs w:val="24"/>
                <w:lang w:val="sr-Cyrl-CS"/>
              </w:rPr>
              <w:t>5.</w:t>
            </w:r>
          </w:p>
        </w:tc>
        <w:tc>
          <w:tcPr>
            <w:tcW w:w="4500" w:type="dxa"/>
            <w:vAlign w:val="center"/>
          </w:tcPr>
          <w:p w:rsidR="00BF32A8" w:rsidRPr="000E5784" w:rsidRDefault="00BF32A8" w:rsidP="00DC438E">
            <w:pPr>
              <w:jc w:val="left"/>
              <w:rPr>
                <w:rFonts w:cs="Times New Roman"/>
                <w:sz w:val="24"/>
                <w:szCs w:val="24"/>
                <w:lang w:val="sr-Cyrl-BA"/>
              </w:rPr>
            </w:pPr>
            <w:r w:rsidRPr="000E5784">
              <w:rPr>
                <w:rFonts w:cs="Times New Roman"/>
                <w:sz w:val="24"/>
                <w:szCs w:val="24"/>
                <w:lang w:val="sr-Cyrl-CS"/>
              </w:rPr>
              <w:t xml:space="preserve">Средња стручна спрема – </w:t>
            </w:r>
            <w:r w:rsidRPr="000E5784">
              <w:rPr>
                <w:rFonts w:cs="Times New Roman"/>
                <w:sz w:val="24"/>
                <w:szCs w:val="24"/>
                <w:lang w:val="sr-Latn-CS"/>
              </w:rPr>
              <w:t>IV</w:t>
            </w:r>
            <w:r w:rsidR="005244D5" w:rsidRPr="000E5784">
              <w:rPr>
                <w:rFonts w:cs="Times New Roman"/>
                <w:sz w:val="24"/>
                <w:szCs w:val="24"/>
                <w:lang w:val="sr-Cyrl-BA"/>
              </w:rPr>
              <w:t xml:space="preserve"> степен</w:t>
            </w:r>
          </w:p>
        </w:tc>
        <w:tc>
          <w:tcPr>
            <w:tcW w:w="1890" w:type="dxa"/>
            <w:vAlign w:val="center"/>
          </w:tcPr>
          <w:p w:rsidR="00BF32A8" w:rsidRPr="000E5784" w:rsidRDefault="000F0FE1" w:rsidP="00DC438E">
            <w:pPr>
              <w:jc w:val="center"/>
              <w:rPr>
                <w:rFonts w:cs="Times New Roman"/>
                <w:sz w:val="24"/>
                <w:szCs w:val="24"/>
                <w:lang w:val="sr-Cyrl-CS"/>
              </w:rPr>
            </w:pPr>
            <w:r w:rsidRPr="000E5784">
              <w:rPr>
                <w:rFonts w:cs="Times New Roman"/>
                <w:sz w:val="24"/>
                <w:szCs w:val="24"/>
                <w:lang w:val="sr-Cyrl-CS"/>
              </w:rPr>
              <w:t>6</w:t>
            </w:r>
            <w:r w:rsidR="00E7663B" w:rsidRPr="000E5784">
              <w:rPr>
                <w:rFonts w:cs="Times New Roman"/>
                <w:sz w:val="24"/>
                <w:szCs w:val="24"/>
                <w:lang w:val="sr-Cyrl-CS"/>
              </w:rPr>
              <w:t>8</w:t>
            </w:r>
          </w:p>
        </w:tc>
        <w:tc>
          <w:tcPr>
            <w:tcW w:w="1891" w:type="dxa"/>
            <w:vAlign w:val="center"/>
          </w:tcPr>
          <w:p w:rsidR="00BF32A8" w:rsidRPr="000E5784" w:rsidRDefault="006C0175" w:rsidP="00DC438E">
            <w:pPr>
              <w:jc w:val="center"/>
              <w:rPr>
                <w:rFonts w:cs="Times New Roman"/>
                <w:sz w:val="24"/>
                <w:szCs w:val="24"/>
                <w:lang w:val="sr-Cyrl-BA"/>
              </w:rPr>
            </w:pPr>
            <w:r w:rsidRPr="000E5784">
              <w:rPr>
                <w:rFonts w:cs="Times New Roman"/>
                <w:sz w:val="24"/>
                <w:szCs w:val="24"/>
                <w:lang w:val="sr-Cyrl-BA"/>
              </w:rPr>
              <w:t>25,86</w:t>
            </w:r>
          </w:p>
        </w:tc>
      </w:tr>
      <w:tr w:rsidR="00BF32A8" w:rsidRPr="004C703B" w:rsidTr="00DC438E">
        <w:trPr>
          <w:trHeight w:val="374"/>
        </w:trPr>
        <w:tc>
          <w:tcPr>
            <w:tcW w:w="1008" w:type="dxa"/>
            <w:vAlign w:val="center"/>
          </w:tcPr>
          <w:p w:rsidR="00BF32A8" w:rsidRPr="000E5784" w:rsidRDefault="00BF32A8" w:rsidP="00DC438E">
            <w:pPr>
              <w:jc w:val="center"/>
              <w:rPr>
                <w:rFonts w:cs="Times New Roman"/>
                <w:sz w:val="24"/>
                <w:szCs w:val="24"/>
                <w:lang w:val="sr-Cyrl-CS"/>
              </w:rPr>
            </w:pPr>
            <w:r w:rsidRPr="000E5784">
              <w:rPr>
                <w:rFonts w:cs="Times New Roman"/>
                <w:sz w:val="24"/>
                <w:szCs w:val="24"/>
                <w:lang w:val="sr-Cyrl-CS"/>
              </w:rPr>
              <w:t>6.</w:t>
            </w:r>
          </w:p>
        </w:tc>
        <w:tc>
          <w:tcPr>
            <w:tcW w:w="4500" w:type="dxa"/>
            <w:vAlign w:val="center"/>
          </w:tcPr>
          <w:p w:rsidR="00BF32A8" w:rsidRPr="000E5784" w:rsidRDefault="00BF32A8" w:rsidP="00DC438E">
            <w:pPr>
              <w:jc w:val="left"/>
              <w:rPr>
                <w:rFonts w:cs="Times New Roman"/>
                <w:sz w:val="24"/>
                <w:szCs w:val="24"/>
                <w:lang w:val="sr-Cyrl-BA"/>
              </w:rPr>
            </w:pPr>
            <w:r w:rsidRPr="000E5784">
              <w:rPr>
                <w:rFonts w:cs="Times New Roman"/>
                <w:sz w:val="24"/>
                <w:szCs w:val="24"/>
                <w:lang w:val="sr-Cyrl-CS"/>
              </w:rPr>
              <w:t xml:space="preserve">Средња стручна спрема – </w:t>
            </w:r>
            <w:r w:rsidRPr="000E5784">
              <w:rPr>
                <w:rFonts w:cs="Times New Roman"/>
                <w:sz w:val="24"/>
                <w:szCs w:val="24"/>
                <w:lang w:val="sr-Latn-CS"/>
              </w:rPr>
              <w:t xml:space="preserve">III </w:t>
            </w:r>
            <w:r w:rsidR="005244D5" w:rsidRPr="000E5784">
              <w:rPr>
                <w:rFonts w:cs="Times New Roman"/>
                <w:sz w:val="24"/>
                <w:szCs w:val="24"/>
                <w:lang w:val="sr-Cyrl-BA"/>
              </w:rPr>
              <w:t xml:space="preserve"> степен</w:t>
            </w:r>
          </w:p>
        </w:tc>
        <w:tc>
          <w:tcPr>
            <w:tcW w:w="1890" w:type="dxa"/>
            <w:vAlign w:val="center"/>
          </w:tcPr>
          <w:p w:rsidR="00BF32A8" w:rsidRPr="000E5784" w:rsidRDefault="00E7663B" w:rsidP="00DC438E">
            <w:pPr>
              <w:jc w:val="center"/>
              <w:rPr>
                <w:rFonts w:cs="Times New Roman"/>
                <w:sz w:val="24"/>
                <w:szCs w:val="24"/>
                <w:lang w:val="sr-Cyrl-BA"/>
              </w:rPr>
            </w:pPr>
            <w:r w:rsidRPr="000E5784">
              <w:rPr>
                <w:rFonts w:cs="Times New Roman"/>
                <w:sz w:val="24"/>
                <w:szCs w:val="24"/>
                <w:lang w:val="sr-Cyrl-BA"/>
              </w:rPr>
              <w:t>7</w:t>
            </w:r>
            <w:r w:rsidR="000F0FE1" w:rsidRPr="000E5784">
              <w:rPr>
                <w:rFonts w:cs="Times New Roman"/>
                <w:sz w:val="24"/>
                <w:szCs w:val="24"/>
                <w:lang w:val="sr-Cyrl-BA"/>
              </w:rPr>
              <w:t>7</w:t>
            </w:r>
          </w:p>
        </w:tc>
        <w:tc>
          <w:tcPr>
            <w:tcW w:w="1891" w:type="dxa"/>
            <w:vAlign w:val="center"/>
          </w:tcPr>
          <w:p w:rsidR="00BF32A8" w:rsidRPr="000E5784" w:rsidRDefault="006C0175" w:rsidP="00DC438E">
            <w:pPr>
              <w:jc w:val="center"/>
              <w:rPr>
                <w:rFonts w:cs="Times New Roman"/>
                <w:sz w:val="24"/>
                <w:szCs w:val="24"/>
                <w:lang w:val="sr-Cyrl-BA"/>
              </w:rPr>
            </w:pPr>
            <w:r w:rsidRPr="000E5784">
              <w:rPr>
                <w:rFonts w:cs="Times New Roman"/>
                <w:sz w:val="24"/>
                <w:szCs w:val="24"/>
                <w:lang w:val="sr-Cyrl-BA"/>
              </w:rPr>
              <w:t>29,28</w:t>
            </w:r>
          </w:p>
        </w:tc>
      </w:tr>
      <w:tr w:rsidR="00BF32A8" w:rsidRPr="004C703B" w:rsidTr="00DC438E">
        <w:trPr>
          <w:trHeight w:val="374"/>
        </w:trPr>
        <w:tc>
          <w:tcPr>
            <w:tcW w:w="1008" w:type="dxa"/>
            <w:vAlign w:val="center"/>
          </w:tcPr>
          <w:p w:rsidR="00BF32A8" w:rsidRPr="000E5784" w:rsidRDefault="00BF32A8" w:rsidP="00DC438E">
            <w:pPr>
              <w:jc w:val="center"/>
              <w:rPr>
                <w:rFonts w:cs="Times New Roman"/>
                <w:sz w:val="24"/>
                <w:szCs w:val="24"/>
                <w:lang w:val="sr-Cyrl-CS"/>
              </w:rPr>
            </w:pPr>
            <w:r w:rsidRPr="000E5784">
              <w:rPr>
                <w:rFonts w:cs="Times New Roman"/>
                <w:sz w:val="24"/>
                <w:szCs w:val="24"/>
                <w:lang w:val="sr-Cyrl-CS"/>
              </w:rPr>
              <w:t>7.</w:t>
            </w:r>
          </w:p>
        </w:tc>
        <w:tc>
          <w:tcPr>
            <w:tcW w:w="4500" w:type="dxa"/>
            <w:vAlign w:val="center"/>
          </w:tcPr>
          <w:p w:rsidR="00BF32A8" w:rsidRPr="000E5784" w:rsidRDefault="00BF32A8" w:rsidP="00DC438E">
            <w:pPr>
              <w:jc w:val="left"/>
              <w:rPr>
                <w:rFonts w:cs="Times New Roman"/>
                <w:sz w:val="24"/>
                <w:szCs w:val="24"/>
                <w:lang w:val="sr-Cyrl-CS"/>
              </w:rPr>
            </w:pPr>
            <w:r w:rsidRPr="000E5784">
              <w:rPr>
                <w:rFonts w:cs="Times New Roman"/>
                <w:sz w:val="24"/>
                <w:szCs w:val="24"/>
                <w:lang w:val="sr-Cyrl-CS"/>
              </w:rPr>
              <w:t xml:space="preserve">Средња стручна спрема – </w:t>
            </w:r>
            <w:r w:rsidRPr="000E5784">
              <w:rPr>
                <w:rFonts w:cs="Times New Roman"/>
                <w:sz w:val="24"/>
                <w:szCs w:val="24"/>
                <w:lang w:val="sr-Latn-CS"/>
              </w:rPr>
              <w:t>II</w:t>
            </w:r>
            <w:r w:rsidR="005244D5" w:rsidRPr="000E5784">
              <w:rPr>
                <w:rFonts w:cs="Times New Roman"/>
                <w:sz w:val="24"/>
                <w:szCs w:val="24"/>
                <w:lang w:val="sr-Cyrl-CS"/>
              </w:rPr>
              <w:t xml:space="preserve"> степен</w:t>
            </w:r>
            <w:r w:rsidR="00E7663B" w:rsidRPr="000E5784">
              <w:rPr>
                <w:rFonts w:cs="Times New Roman"/>
                <w:sz w:val="24"/>
                <w:szCs w:val="24"/>
                <w:lang w:val="sr-Cyrl-CS"/>
              </w:rPr>
              <w:t xml:space="preserve"> и КВ</w:t>
            </w:r>
          </w:p>
        </w:tc>
        <w:tc>
          <w:tcPr>
            <w:tcW w:w="1890" w:type="dxa"/>
            <w:vAlign w:val="center"/>
          </w:tcPr>
          <w:p w:rsidR="00BF32A8" w:rsidRPr="000E5784" w:rsidRDefault="0083311A" w:rsidP="00DC438E">
            <w:pPr>
              <w:jc w:val="center"/>
              <w:rPr>
                <w:rFonts w:cs="Times New Roman"/>
                <w:sz w:val="24"/>
                <w:szCs w:val="24"/>
                <w:lang w:val="sr-Cyrl-CS"/>
              </w:rPr>
            </w:pPr>
            <w:r w:rsidRPr="000E5784">
              <w:rPr>
                <w:rFonts w:cs="Times New Roman"/>
                <w:sz w:val="24"/>
                <w:szCs w:val="24"/>
                <w:lang w:val="sr-Cyrl-CS"/>
              </w:rPr>
              <w:t>1</w:t>
            </w:r>
            <w:r w:rsidR="00E7663B" w:rsidRPr="000E5784">
              <w:rPr>
                <w:rFonts w:cs="Times New Roman"/>
                <w:sz w:val="24"/>
                <w:szCs w:val="24"/>
                <w:lang w:val="sr-Cyrl-CS"/>
              </w:rPr>
              <w:t>0</w:t>
            </w:r>
          </w:p>
        </w:tc>
        <w:tc>
          <w:tcPr>
            <w:tcW w:w="1891" w:type="dxa"/>
            <w:vAlign w:val="center"/>
          </w:tcPr>
          <w:p w:rsidR="00BF32A8" w:rsidRPr="000E5784" w:rsidRDefault="006C0175" w:rsidP="00DC438E">
            <w:pPr>
              <w:jc w:val="center"/>
              <w:rPr>
                <w:rFonts w:cs="Times New Roman"/>
                <w:sz w:val="24"/>
                <w:szCs w:val="24"/>
                <w:lang w:val="sr-Cyrl-BA"/>
              </w:rPr>
            </w:pPr>
            <w:r w:rsidRPr="000E5784">
              <w:rPr>
                <w:rFonts w:cs="Times New Roman"/>
                <w:sz w:val="24"/>
                <w:szCs w:val="24"/>
                <w:lang w:val="sr-Cyrl-BA"/>
              </w:rPr>
              <w:t>3,80</w:t>
            </w:r>
          </w:p>
        </w:tc>
      </w:tr>
      <w:tr w:rsidR="00BF32A8" w:rsidRPr="004C703B" w:rsidTr="00DC438E">
        <w:trPr>
          <w:trHeight w:val="374"/>
        </w:trPr>
        <w:tc>
          <w:tcPr>
            <w:tcW w:w="1008" w:type="dxa"/>
            <w:vAlign w:val="center"/>
          </w:tcPr>
          <w:p w:rsidR="00BF32A8" w:rsidRPr="000E5784" w:rsidRDefault="00E7663B" w:rsidP="00DC438E">
            <w:pPr>
              <w:jc w:val="center"/>
              <w:rPr>
                <w:rFonts w:cs="Times New Roman"/>
                <w:sz w:val="24"/>
                <w:szCs w:val="24"/>
                <w:lang w:val="sr-Cyrl-CS"/>
              </w:rPr>
            </w:pPr>
            <w:r w:rsidRPr="000E5784">
              <w:rPr>
                <w:rFonts w:cs="Times New Roman"/>
                <w:sz w:val="24"/>
                <w:szCs w:val="24"/>
                <w:lang w:val="sr-Cyrl-CS"/>
              </w:rPr>
              <w:t>8</w:t>
            </w:r>
            <w:r w:rsidR="00BF32A8" w:rsidRPr="000E5784">
              <w:rPr>
                <w:rFonts w:cs="Times New Roman"/>
                <w:sz w:val="24"/>
                <w:szCs w:val="24"/>
                <w:lang w:val="sr-Cyrl-CS"/>
              </w:rPr>
              <w:t>.</w:t>
            </w:r>
          </w:p>
        </w:tc>
        <w:tc>
          <w:tcPr>
            <w:tcW w:w="4500" w:type="dxa"/>
            <w:vAlign w:val="center"/>
          </w:tcPr>
          <w:p w:rsidR="00BF32A8" w:rsidRPr="000E5784" w:rsidRDefault="00BF32A8" w:rsidP="00DC438E">
            <w:pPr>
              <w:jc w:val="left"/>
              <w:rPr>
                <w:rFonts w:cs="Times New Roman"/>
                <w:sz w:val="24"/>
                <w:szCs w:val="24"/>
                <w:lang w:val="sr-Cyrl-CS"/>
              </w:rPr>
            </w:pPr>
            <w:r w:rsidRPr="000E5784">
              <w:rPr>
                <w:rFonts w:cs="Times New Roman"/>
                <w:sz w:val="24"/>
                <w:szCs w:val="24"/>
                <w:lang w:val="sr-Cyrl-CS"/>
              </w:rPr>
              <w:t>Неквалификовани радници</w:t>
            </w:r>
          </w:p>
        </w:tc>
        <w:tc>
          <w:tcPr>
            <w:tcW w:w="1890" w:type="dxa"/>
            <w:vAlign w:val="center"/>
          </w:tcPr>
          <w:p w:rsidR="00BF32A8" w:rsidRPr="000E5784" w:rsidRDefault="0083311A" w:rsidP="00DC438E">
            <w:pPr>
              <w:jc w:val="center"/>
              <w:rPr>
                <w:rFonts w:cs="Times New Roman"/>
                <w:sz w:val="24"/>
                <w:szCs w:val="24"/>
                <w:lang w:val="sr-Cyrl-BA"/>
              </w:rPr>
            </w:pPr>
            <w:r w:rsidRPr="000E5784">
              <w:rPr>
                <w:rFonts w:cs="Times New Roman"/>
                <w:sz w:val="24"/>
                <w:szCs w:val="24"/>
                <w:lang w:val="sr-Cyrl-BA"/>
              </w:rPr>
              <w:t>1</w:t>
            </w:r>
            <w:r w:rsidR="00E7663B" w:rsidRPr="000E5784">
              <w:rPr>
                <w:rFonts w:cs="Times New Roman"/>
                <w:sz w:val="24"/>
                <w:szCs w:val="24"/>
                <w:lang w:val="sr-Cyrl-BA"/>
              </w:rPr>
              <w:t>4</w:t>
            </w:r>
          </w:p>
        </w:tc>
        <w:tc>
          <w:tcPr>
            <w:tcW w:w="1891" w:type="dxa"/>
            <w:vAlign w:val="center"/>
          </w:tcPr>
          <w:p w:rsidR="00460EAB" w:rsidRPr="000E5784" w:rsidRDefault="006C0175" w:rsidP="00460EAB">
            <w:pPr>
              <w:jc w:val="center"/>
              <w:rPr>
                <w:rFonts w:cs="Times New Roman"/>
                <w:sz w:val="24"/>
                <w:szCs w:val="24"/>
                <w:lang w:val="sr-Cyrl-BA"/>
              </w:rPr>
            </w:pPr>
            <w:r w:rsidRPr="000E5784">
              <w:rPr>
                <w:rFonts w:cs="Times New Roman"/>
                <w:sz w:val="24"/>
                <w:szCs w:val="24"/>
                <w:lang w:val="sr-Cyrl-BA"/>
              </w:rPr>
              <w:t>5,32</w:t>
            </w:r>
          </w:p>
        </w:tc>
      </w:tr>
      <w:tr w:rsidR="00BF32A8" w:rsidRPr="004C703B" w:rsidTr="00284D8A">
        <w:trPr>
          <w:trHeight w:val="374"/>
        </w:trPr>
        <w:tc>
          <w:tcPr>
            <w:tcW w:w="1008" w:type="dxa"/>
            <w:shd w:val="clear" w:color="auto" w:fill="FABF8F" w:themeFill="accent6" w:themeFillTint="99"/>
            <w:vAlign w:val="center"/>
          </w:tcPr>
          <w:p w:rsidR="00BF32A8" w:rsidRPr="000E5784" w:rsidRDefault="00BF32A8" w:rsidP="00DC438E">
            <w:pPr>
              <w:jc w:val="center"/>
              <w:rPr>
                <w:rFonts w:cs="Times New Roman"/>
                <w:sz w:val="24"/>
                <w:szCs w:val="24"/>
                <w:lang w:val="sr-Cyrl-CS"/>
              </w:rPr>
            </w:pPr>
          </w:p>
        </w:tc>
        <w:tc>
          <w:tcPr>
            <w:tcW w:w="4500" w:type="dxa"/>
            <w:shd w:val="clear" w:color="auto" w:fill="FABF8F" w:themeFill="accent6" w:themeFillTint="99"/>
            <w:vAlign w:val="center"/>
          </w:tcPr>
          <w:p w:rsidR="00BF32A8" w:rsidRPr="000E5784" w:rsidRDefault="00BF32A8" w:rsidP="00DC438E">
            <w:pPr>
              <w:jc w:val="left"/>
              <w:rPr>
                <w:rFonts w:cs="Times New Roman"/>
                <w:b/>
                <w:sz w:val="24"/>
                <w:szCs w:val="24"/>
                <w:lang w:val="sr-Cyrl-CS"/>
              </w:rPr>
            </w:pPr>
            <w:r w:rsidRPr="000E5784">
              <w:rPr>
                <w:rFonts w:cs="Times New Roman"/>
                <w:b/>
                <w:sz w:val="24"/>
                <w:szCs w:val="24"/>
                <w:lang w:val="sr-Cyrl-CS"/>
              </w:rPr>
              <w:t>Укупно:</w:t>
            </w:r>
          </w:p>
        </w:tc>
        <w:tc>
          <w:tcPr>
            <w:tcW w:w="1890" w:type="dxa"/>
            <w:shd w:val="clear" w:color="auto" w:fill="FABF8F" w:themeFill="accent6" w:themeFillTint="99"/>
            <w:vAlign w:val="center"/>
          </w:tcPr>
          <w:p w:rsidR="00BF32A8" w:rsidRPr="000E5784" w:rsidRDefault="00E7663B" w:rsidP="00DC438E">
            <w:pPr>
              <w:jc w:val="center"/>
              <w:rPr>
                <w:rFonts w:cs="Times New Roman"/>
                <w:b/>
                <w:sz w:val="24"/>
                <w:szCs w:val="24"/>
                <w:lang w:val="sr-Cyrl-BA"/>
              </w:rPr>
            </w:pPr>
            <w:r w:rsidRPr="000E5784">
              <w:rPr>
                <w:rFonts w:cs="Times New Roman"/>
                <w:b/>
                <w:sz w:val="24"/>
                <w:szCs w:val="24"/>
                <w:lang w:val="sr-Cyrl-BA"/>
              </w:rPr>
              <w:t>263</w:t>
            </w:r>
          </w:p>
        </w:tc>
        <w:tc>
          <w:tcPr>
            <w:tcW w:w="1891" w:type="dxa"/>
            <w:shd w:val="clear" w:color="auto" w:fill="FABF8F" w:themeFill="accent6" w:themeFillTint="99"/>
            <w:vAlign w:val="center"/>
          </w:tcPr>
          <w:p w:rsidR="00BF32A8" w:rsidRPr="000E5784" w:rsidRDefault="006C0175" w:rsidP="00DC438E">
            <w:pPr>
              <w:jc w:val="center"/>
              <w:rPr>
                <w:rFonts w:cs="Times New Roman"/>
                <w:b/>
                <w:sz w:val="24"/>
                <w:szCs w:val="24"/>
              </w:rPr>
            </w:pPr>
            <w:r w:rsidRPr="000E5784">
              <w:rPr>
                <w:rFonts w:cs="Times New Roman"/>
                <w:b/>
                <w:sz w:val="24"/>
                <w:szCs w:val="24"/>
              </w:rPr>
              <w:t>100</w:t>
            </w:r>
          </w:p>
        </w:tc>
      </w:tr>
    </w:tbl>
    <w:p w:rsidR="007D3FF5" w:rsidRDefault="007D3FF5" w:rsidP="007D3FF5">
      <w:pPr>
        <w:rPr>
          <w:rFonts w:eastAsiaTheme="majorEastAsia" w:cstheme="majorBidi"/>
          <w:b/>
          <w:bCs/>
          <w:sz w:val="28"/>
          <w:szCs w:val="28"/>
        </w:rPr>
      </w:pPr>
      <w:bookmarkStart w:id="38" w:name="_Toc533591262"/>
    </w:p>
    <w:p w:rsidR="007D3FF5" w:rsidRPr="007D3FF5" w:rsidRDefault="007D3FF5" w:rsidP="007D3FF5"/>
    <w:p w:rsidR="003B1EFD" w:rsidRPr="00260D3A" w:rsidRDefault="008D3D3E" w:rsidP="003B1EFD">
      <w:pPr>
        <w:pStyle w:val="Heading1"/>
      </w:pPr>
      <w:bookmarkStart w:id="39" w:name="_Toc1482831"/>
      <w:r w:rsidRPr="00260D3A">
        <w:rPr>
          <w:rFonts w:eastAsiaTheme="minorHAnsi" w:cstheme="minorBidi"/>
        </w:rPr>
        <w:t>8</w:t>
      </w:r>
      <w:r w:rsidR="003B1EFD" w:rsidRPr="00260D3A">
        <w:rPr>
          <w:rFonts w:eastAsiaTheme="minorHAnsi" w:cstheme="minorBidi"/>
        </w:rPr>
        <w:t xml:space="preserve">. </w:t>
      </w:r>
      <w:r w:rsidR="00714FE1" w:rsidRPr="00260D3A">
        <w:rPr>
          <w:lang w:val="sr-Cyrl-BA"/>
        </w:rPr>
        <w:t>УПРАВЉАЊЕ РИЗИЦИМА</w:t>
      </w:r>
      <w:bookmarkEnd w:id="38"/>
      <w:bookmarkEnd w:id="39"/>
    </w:p>
    <w:p w:rsidR="003B1EFD" w:rsidRPr="00814A0A" w:rsidRDefault="003B1EFD" w:rsidP="003B1EFD">
      <w:pPr>
        <w:spacing w:after="120"/>
        <w:rPr>
          <w:szCs w:val="24"/>
          <w:lang w:val="sr-Cyrl-BA"/>
        </w:rPr>
      </w:pPr>
      <w:r w:rsidRPr="00814A0A">
        <w:rPr>
          <w:szCs w:val="24"/>
          <w:lang w:val="sr-Cyrl-BA"/>
        </w:rPr>
        <w:t xml:space="preserve">Управљање ризицима је кључ успјеха Друштва у остваривању циљева пословања и заштите његових интереса. </w:t>
      </w:r>
    </w:p>
    <w:p w:rsidR="003B1EFD" w:rsidRPr="00814A0A" w:rsidRDefault="003B1EFD" w:rsidP="003B1EFD">
      <w:pPr>
        <w:spacing w:after="120"/>
        <w:rPr>
          <w:szCs w:val="24"/>
          <w:lang w:val="sr-Cyrl-BA"/>
        </w:rPr>
      </w:pPr>
      <w:r w:rsidRPr="00814A0A">
        <w:rPr>
          <w:szCs w:val="24"/>
          <w:lang w:val="sr-Cyrl-BA"/>
        </w:rPr>
        <w:t xml:space="preserve">Финансијски </w:t>
      </w:r>
      <w:r w:rsidR="00A06C97" w:rsidRPr="00814A0A">
        <w:rPr>
          <w:szCs w:val="24"/>
          <w:lang w:val="sr-Cyrl-BA"/>
        </w:rPr>
        <w:t>ризици коју су обухваћени</w:t>
      </w:r>
      <w:r w:rsidR="00A06C97" w:rsidRPr="00814A0A">
        <w:rPr>
          <w:szCs w:val="24"/>
        </w:rPr>
        <w:t xml:space="preserve"> Извјештајем о</w:t>
      </w:r>
      <w:r w:rsidR="00A06C97" w:rsidRPr="00814A0A">
        <w:rPr>
          <w:szCs w:val="24"/>
          <w:lang w:val="sr-Cyrl-BA"/>
        </w:rPr>
        <w:t xml:space="preserve"> пословању за 2018. годину</w:t>
      </w:r>
      <w:r w:rsidRPr="00814A0A">
        <w:rPr>
          <w:szCs w:val="24"/>
          <w:lang w:val="sr-Cyrl-BA"/>
        </w:rPr>
        <w:t xml:space="preserve"> су:</w:t>
      </w:r>
    </w:p>
    <w:p w:rsidR="003B1EFD" w:rsidRPr="00814A0A" w:rsidRDefault="003B1EFD" w:rsidP="00A06C97">
      <w:pPr>
        <w:pStyle w:val="ListParagraph"/>
        <w:numPr>
          <w:ilvl w:val="0"/>
          <w:numId w:val="22"/>
        </w:numPr>
        <w:spacing w:after="120"/>
        <w:contextualSpacing w:val="0"/>
        <w:rPr>
          <w:b/>
          <w:szCs w:val="24"/>
          <w:lang w:val="sr-Cyrl-BA"/>
        </w:rPr>
      </w:pPr>
      <w:r w:rsidRPr="00814A0A">
        <w:rPr>
          <w:b/>
          <w:szCs w:val="24"/>
          <w:lang w:val="sr-Cyrl-BA"/>
        </w:rPr>
        <w:t>Кредитни ризик</w:t>
      </w:r>
    </w:p>
    <w:p w:rsidR="003B1EFD" w:rsidRPr="00814A0A" w:rsidRDefault="003B1EFD" w:rsidP="00A06C97">
      <w:pPr>
        <w:pStyle w:val="ListParagraph"/>
        <w:numPr>
          <w:ilvl w:val="0"/>
          <w:numId w:val="22"/>
        </w:numPr>
        <w:spacing w:after="120"/>
        <w:contextualSpacing w:val="0"/>
        <w:rPr>
          <w:b/>
          <w:szCs w:val="24"/>
          <w:lang w:val="sr-Cyrl-BA"/>
        </w:rPr>
      </w:pPr>
      <w:r w:rsidRPr="00814A0A">
        <w:rPr>
          <w:b/>
          <w:szCs w:val="24"/>
          <w:lang w:val="sr-Cyrl-BA"/>
        </w:rPr>
        <w:t>Цјеновни ризик</w:t>
      </w:r>
    </w:p>
    <w:p w:rsidR="003B1EFD" w:rsidRPr="00814A0A" w:rsidRDefault="003B1EFD" w:rsidP="00A06C97">
      <w:pPr>
        <w:pStyle w:val="ListParagraph"/>
        <w:numPr>
          <w:ilvl w:val="0"/>
          <w:numId w:val="22"/>
        </w:numPr>
        <w:spacing w:after="120"/>
        <w:contextualSpacing w:val="0"/>
        <w:rPr>
          <w:b/>
          <w:szCs w:val="24"/>
          <w:lang w:val="sr-Cyrl-BA"/>
        </w:rPr>
      </w:pPr>
      <w:r w:rsidRPr="00814A0A">
        <w:rPr>
          <w:b/>
          <w:szCs w:val="24"/>
          <w:lang w:val="sr-Cyrl-BA"/>
        </w:rPr>
        <w:t xml:space="preserve">Ризик ликвидности и </w:t>
      </w:r>
    </w:p>
    <w:p w:rsidR="003B1EFD" w:rsidRPr="00814A0A" w:rsidRDefault="003B1EFD" w:rsidP="00A06C97">
      <w:pPr>
        <w:pStyle w:val="ListParagraph"/>
        <w:numPr>
          <w:ilvl w:val="0"/>
          <w:numId w:val="22"/>
        </w:numPr>
        <w:spacing w:after="120"/>
        <w:contextualSpacing w:val="0"/>
        <w:rPr>
          <w:b/>
          <w:szCs w:val="24"/>
          <w:lang w:val="sr-Cyrl-BA"/>
        </w:rPr>
      </w:pPr>
      <w:r w:rsidRPr="00814A0A">
        <w:rPr>
          <w:b/>
          <w:szCs w:val="24"/>
          <w:lang w:val="sr-Cyrl-BA"/>
        </w:rPr>
        <w:t>Ризик новчаног тока.</w:t>
      </w:r>
    </w:p>
    <w:p w:rsidR="003B1EFD" w:rsidRPr="00814A0A" w:rsidRDefault="003B1EFD" w:rsidP="003B1EFD">
      <w:pPr>
        <w:pStyle w:val="ListParagraph"/>
        <w:rPr>
          <w:b/>
          <w:szCs w:val="24"/>
          <w:lang w:val="sr-Cyrl-BA"/>
        </w:rPr>
      </w:pPr>
    </w:p>
    <w:p w:rsidR="003B1EFD" w:rsidRPr="00814A0A" w:rsidRDefault="008D3D3E" w:rsidP="003B1EFD">
      <w:pPr>
        <w:pStyle w:val="Heading2"/>
      </w:pPr>
      <w:bookmarkStart w:id="40" w:name="_Toc533591263"/>
      <w:bookmarkStart w:id="41" w:name="_Toc1482832"/>
      <w:r w:rsidRPr="00814A0A">
        <w:lastRenderedPageBreak/>
        <w:t>8</w:t>
      </w:r>
      <w:r w:rsidR="003B1EFD" w:rsidRPr="00814A0A">
        <w:t>.1. Кредитни ризик</w:t>
      </w:r>
      <w:bookmarkEnd w:id="40"/>
      <w:bookmarkEnd w:id="41"/>
    </w:p>
    <w:p w:rsidR="003B1EFD" w:rsidRPr="00814A0A" w:rsidRDefault="003B1EFD" w:rsidP="003B1EFD">
      <w:pPr>
        <w:spacing w:after="120"/>
        <w:rPr>
          <w:szCs w:val="24"/>
          <w:lang w:val="sr-Cyrl-BA"/>
        </w:rPr>
      </w:pPr>
      <w:r w:rsidRPr="00814A0A">
        <w:rPr>
          <w:szCs w:val="24"/>
          <w:lang w:val="sr-Cyrl-BA"/>
        </w:rPr>
        <w:t>Кредитни ризик, који је прије свега везан за пословање банака и других организација које врше финансијске услуге, подразум</w:t>
      </w:r>
      <w:r w:rsidR="00494D23" w:rsidRPr="00814A0A">
        <w:rPr>
          <w:szCs w:val="24"/>
          <w:lang w:val="sr-Cyrl-BA"/>
        </w:rPr>
        <w:t>и</w:t>
      </w:r>
      <w:r w:rsidRPr="00814A0A">
        <w:rPr>
          <w:szCs w:val="24"/>
          <w:lang w:val="sr-Cyrl-BA"/>
        </w:rPr>
        <w:t xml:space="preserve">јева ризик промјене кредитне способности купца или дужника који може утицати на промјену вриједности финансијске имовине повјериоца. И поред чињенице да ово Друштво не врши кредитирање својих купаца у класичном смислу те ријечи, присутна је изложеност овом ризику у погледу немогућности наплате својих потраживања будући да се ради о услугама од општег друштвеног значаја као и чињенице да се пружање услуга не може условити претходном анализом кредитне способности купца. </w:t>
      </w:r>
    </w:p>
    <w:p w:rsidR="003B1EFD" w:rsidRPr="00814A0A" w:rsidRDefault="003B1EFD" w:rsidP="003B1EFD">
      <w:pPr>
        <w:spacing w:after="120"/>
        <w:rPr>
          <w:szCs w:val="24"/>
          <w:lang w:val="sr-Cyrl-BA"/>
        </w:rPr>
      </w:pPr>
      <w:r w:rsidRPr="00814A0A">
        <w:rPr>
          <w:szCs w:val="24"/>
          <w:lang w:val="sr-Cyrl-BA"/>
        </w:rPr>
        <w:t>Такође, цјелокупна социјално</w:t>
      </w:r>
      <w:r w:rsidR="00494D23" w:rsidRPr="00814A0A">
        <w:rPr>
          <w:szCs w:val="24"/>
          <w:lang w:val="sr-Cyrl-BA"/>
        </w:rPr>
        <w:t xml:space="preserve"> – </w:t>
      </w:r>
      <w:r w:rsidRPr="00814A0A">
        <w:rPr>
          <w:szCs w:val="24"/>
          <w:lang w:val="sr-Cyrl-BA"/>
        </w:rPr>
        <w:t xml:space="preserve">економска ситуација у земљи, све лошија куповна моћ становништва, стечаји и ликвидације већег броја предузећа, још више појачавају изложеност Друштва овом ризику. </w:t>
      </w:r>
    </w:p>
    <w:p w:rsidR="003B1EFD" w:rsidRPr="00814A0A" w:rsidRDefault="003B1EFD" w:rsidP="003B1EFD">
      <w:pPr>
        <w:spacing w:after="120"/>
        <w:rPr>
          <w:szCs w:val="24"/>
          <w:lang w:val="sr-Cyrl-BA"/>
        </w:rPr>
      </w:pPr>
      <w:r w:rsidRPr="00814A0A">
        <w:rPr>
          <w:szCs w:val="24"/>
          <w:lang w:val="sr-Cyrl-BA"/>
        </w:rPr>
        <w:t xml:space="preserve">У том смислу, ово Друштво </w:t>
      </w:r>
      <w:r w:rsidR="00494D23" w:rsidRPr="00814A0A">
        <w:rPr>
          <w:szCs w:val="24"/>
          <w:lang w:val="sr-Cyrl-BA"/>
        </w:rPr>
        <w:t xml:space="preserve">би </w:t>
      </w:r>
      <w:r w:rsidRPr="00814A0A">
        <w:rPr>
          <w:szCs w:val="24"/>
          <w:lang w:val="sr-Cyrl-BA"/>
        </w:rPr>
        <w:t>треба</w:t>
      </w:r>
      <w:r w:rsidR="00494D23" w:rsidRPr="00814A0A">
        <w:rPr>
          <w:szCs w:val="24"/>
          <w:lang w:val="sr-Cyrl-BA"/>
        </w:rPr>
        <w:t>ло да</w:t>
      </w:r>
      <w:r w:rsidRPr="00814A0A">
        <w:rPr>
          <w:szCs w:val="24"/>
          <w:lang w:val="sr-Cyrl-BA"/>
        </w:rPr>
        <w:t xml:space="preserve"> </w:t>
      </w:r>
      <w:r w:rsidR="00494D23" w:rsidRPr="00814A0A">
        <w:rPr>
          <w:szCs w:val="24"/>
          <w:lang w:val="sr-Cyrl-BA"/>
        </w:rPr>
        <w:t>предузме</w:t>
      </w:r>
      <w:r w:rsidRPr="00814A0A">
        <w:rPr>
          <w:szCs w:val="24"/>
          <w:lang w:val="sr-Cyrl-BA"/>
        </w:rPr>
        <w:t xml:space="preserve"> неколико, међусобно условљених активности,</w:t>
      </w:r>
      <w:r w:rsidR="00494D23" w:rsidRPr="00814A0A">
        <w:rPr>
          <w:szCs w:val="24"/>
          <w:lang w:val="sr-Cyrl-BA"/>
        </w:rPr>
        <w:t xml:space="preserve"> које би биле усмјерене</w:t>
      </w:r>
      <w:r w:rsidRPr="00814A0A">
        <w:rPr>
          <w:szCs w:val="24"/>
          <w:lang w:val="sr-Cyrl-BA"/>
        </w:rPr>
        <w:t xml:space="preserve"> или на </w:t>
      </w:r>
      <w:r w:rsidR="00494D23" w:rsidRPr="00814A0A">
        <w:rPr>
          <w:szCs w:val="24"/>
          <w:lang w:val="sr-Cyrl-BA"/>
        </w:rPr>
        <w:t>потпуно</w:t>
      </w:r>
      <w:r w:rsidRPr="00814A0A">
        <w:rPr>
          <w:szCs w:val="24"/>
          <w:lang w:val="sr-Cyrl-BA"/>
        </w:rPr>
        <w:t xml:space="preserve"> уклањањ</w:t>
      </w:r>
      <w:r w:rsidR="00494D23" w:rsidRPr="00814A0A">
        <w:rPr>
          <w:szCs w:val="24"/>
        </w:rPr>
        <w:t>е</w:t>
      </w:r>
      <w:r w:rsidRPr="00814A0A">
        <w:rPr>
          <w:szCs w:val="24"/>
          <w:lang w:val="sr-Cyrl-BA"/>
        </w:rPr>
        <w:t xml:space="preserve"> кредитног ризика (уколико је то уопште могуће) или </w:t>
      </w:r>
      <w:r w:rsidR="00494D23" w:rsidRPr="00814A0A">
        <w:rPr>
          <w:szCs w:val="24"/>
          <w:lang w:val="sr-Cyrl-BA"/>
        </w:rPr>
        <w:t>на ублажавање</w:t>
      </w:r>
      <w:r w:rsidRPr="00814A0A">
        <w:rPr>
          <w:szCs w:val="24"/>
          <w:lang w:val="sr-Cyrl-BA"/>
        </w:rPr>
        <w:t xml:space="preserve"> степена његовог остварења у наредном периоду. Неке од мјера које су се у претходном периоду показале као сврсисходне са успјешним резултатом јесу, прије свега, закључење уговора о пружању комуналних услуга са потрошачима са којима до сада ти уговори нису закључени, чиме се писаним путем, на сигуран и недвосмислен начин, регулишу сва међусобна права и обавезе како овог Друштва као даваоца комуналне услуге тако</w:t>
      </w:r>
      <w:r w:rsidR="00061970" w:rsidRPr="00814A0A">
        <w:rPr>
          <w:szCs w:val="24"/>
          <w:lang w:val="sr-Cyrl-BA"/>
        </w:rPr>
        <w:t xml:space="preserve"> и</w:t>
      </w:r>
      <w:r w:rsidRPr="00814A0A">
        <w:rPr>
          <w:szCs w:val="24"/>
          <w:lang w:val="sr-Cyrl-BA"/>
        </w:rPr>
        <w:t xml:space="preserve"> потрошача као корисника комуналних услуга што за посљедицу има већи степен сигурности наплате потраживања судским путем. Такође, код потрошача код којих је ово Друштво искористило механизам искључења објекта са водоводне мреже због дуговања, потребно је приликом поновног укључења увести обавезу предаје (бјанко или ограничене) мјенице чиме ће се финансијски, оперативно и психолошки повећати степен бојазни корисника од даљих дуговања према овом Друштву.</w:t>
      </w:r>
    </w:p>
    <w:p w:rsidR="003B1EFD" w:rsidRPr="00814A0A" w:rsidRDefault="007E7F48" w:rsidP="003B1EFD">
      <w:pPr>
        <w:spacing w:after="120"/>
        <w:rPr>
          <w:szCs w:val="24"/>
          <w:lang w:val="sr-Cyrl-BA"/>
        </w:rPr>
      </w:pPr>
      <w:r w:rsidRPr="00814A0A">
        <w:rPr>
          <w:szCs w:val="24"/>
          <w:lang w:val="sr-Cyrl-BA"/>
        </w:rPr>
        <w:t>На крају</w:t>
      </w:r>
      <w:r w:rsidR="003B1EFD" w:rsidRPr="00814A0A">
        <w:rPr>
          <w:szCs w:val="24"/>
          <w:lang w:val="sr-Cyrl-BA"/>
        </w:rPr>
        <w:t xml:space="preserve"> </w:t>
      </w:r>
      <w:r w:rsidR="00061970" w:rsidRPr="00814A0A">
        <w:rPr>
          <w:szCs w:val="24"/>
          <w:lang w:val="sr-Cyrl-BA"/>
        </w:rPr>
        <w:t xml:space="preserve">би </w:t>
      </w:r>
      <w:r w:rsidR="003B1EFD" w:rsidRPr="00814A0A">
        <w:rPr>
          <w:szCs w:val="24"/>
          <w:lang w:val="sr-Cyrl-BA"/>
        </w:rPr>
        <w:t>треба</w:t>
      </w:r>
      <w:r w:rsidR="0089714F" w:rsidRPr="00814A0A">
        <w:rPr>
          <w:szCs w:val="24"/>
          <w:lang w:val="sr-Cyrl-BA"/>
        </w:rPr>
        <w:t>ло напоменути да</w:t>
      </w:r>
      <w:r w:rsidR="0089714F" w:rsidRPr="00814A0A">
        <w:rPr>
          <w:szCs w:val="24"/>
        </w:rPr>
        <w:t xml:space="preserve"> би</w:t>
      </w:r>
      <w:r w:rsidR="00061970" w:rsidRPr="00814A0A">
        <w:rPr>
          <w:szCs w:val="24"/>
          <w:lang w:val="sr-Cyrl-BA"/>
        </w:rPr>
        <w:t xml:space="preserve"> треба</w:t>
      </w:r>
      <w:r w:rsidR="0089714F" w:rsidRPr="00814A0A">
        <w:rPr>
          <w:szCs w:val="24"/>
          <w:lang w:val="sr-Cyrl-BA"/>
        </w:rPr>
        <w:t>ло</w:t>
      </w:r>
      <w:r w:rsidR="00061970" w:rsidRPr="00814A0A">
        <w:rPr>
          <w:szCs w:val="24"/>
          <w:lang w:val="sr-Cyrl-BA"/>
        </w:rPr>
        <w:t xml:space="preserve"> наставити праксу</w:t>
      </w:r>
      <w:r w:rsidR="003B1EFD" w:rsidRPr="00814A0A">
        <w:rPr>
          <w:szCs w:val="24"/>
          <w:lang w:val="sr-Cyrl-BA"/>
        </w:rPr>
        <w:t xml:space="preserve"> узимања (бјанко или ограничених) мјеница од стране привредних друштава обзиром да они, због лоше економске и тржишне ситуације, врло лако долазе у тешка финансијско – материјална стања у ком случају је најефикасније и најекономичније протестовати мјеницу и у што краћем периоду извршити принудним путем наплату утврђеног дуговања за пружене комуналне услуге.</w:t>
      </w:r>
    </w:p>
    <w:p w:rsidR="003B1EFD" w:rsidRPr="00814A0A" w:rsidRDefault="003B1EFD" w:rsidP="003B1EFD">
      <w:pPr>
        <w:rPr>
          <w:szCs w:val="24"/>
          <w:lang w:val="sr-Latn-BA"/>
        </w:rPr>
      </w:pPr>
    </w:p>
    <w:p w:rsidR="003B1EFD" w:rsidRPr="00814A0A" w:rsidRDefault="008D3D3E" w:rsidP="003B1EFD">
      <w:pPr>
        <w:pStyle w:val="Heading2"/>
      </w:pPr>
      <w:bookmarkStart w:id="42" w:name="_Toc533591264"/>
      <w:bookmarkStart w:id="43" w:name="_Toc1482833"/>
      <w:r w:rsidRPr="00814A0A">
        <w:t>8</w:t>
      </w:r>
      <w:r w:rsidR="003B1EFD" w:rsidRPr="00814A0A">
        <w:t xml:space="preserve">.2. </w:t>
      </w:r>
      <w:r w:rsidR="003B1EFD" w:rsidRPr="00814A0A">
        <w:rPr>
          <w:lang w:val="sr-Cyrl-BA"/>
        </w:rPr>
        <w:t>Цјеновни ризик</w:t>
      </w:r>
      <w:bookmarkEnd w:id="42"/>
      <w:bookmarkEnd w:id="43"/>
    </w:p>
    <w:p w:rsidR="003B1EFD" w:rsidRPr="00814A0A" w:rsidRDefault="003B1EFD" w:rsidP="003B1EFD">
      <w:pPr>
        <w:spacing w:after="120"/>
        <w:rPr>
          <w:szCs w:val="24"/>
          <w:lang w:val="sr-Cyrl-BA"/>
        </w:rPr>
      </w:pPr>
      <w:r w:rsidRPr="00814A0A">
        <w:rPr>
          <w:szCs w:val="24"/>
          <w:lang w:val="sr-Cyrl-BA"/>
        </w:rPr>
        <w:t>Цјеновни ризик Друштва везан је за цијене роба, услуга и радова који су неопходни за несметано обављање дјелатности.</w:t>
      </w:r>
    </w:p>
    <w:p w:rsidR="003B1EFD" w:rsidRPr="00814A0A" w:rsidRDefault="003B1EFD" w:rsidP="003B1EFD">
      <w:pPr>
        <w:spacing w:after="120"/>
        <w:rPr>
          <w:szCs w:val="24"/>
          <w:lang w:val="sr-Cyrl-BA"/>
        </w:rPr>
      </w:pPr>
      <w:r w:rsidRPr="00814A0A">
        <w:rPr>
          <w:szCs w:val="24"/>
          <w:lang w:val="sr-Cyrl-BA"/>
        </w:rPr>
        <w:t xml:space="preserve">Како би се избјегла изложеност овом ризику, Друштво приликом склапања уговора у поступцима јавних набавки предвиђа да до повећања цијена може доћи само уз писмену сагласност Друштва. Такође, након сваке испостављене фактуре од стране добављача, врши се провјера цијена, и у случају да се утврди неслагање у односу на </w:t>
      </w:r>
      <w:r w:rsidRPr="00814A0A">
        <w:rPr>
          <w:szCs w:val="24"/>
          <w:lang w:val="sr-Cyrl-BA"/>
        </w:rPr>
        <w:lastRenderedPageBreak/>
        <w:t>уговорене цијене исти се писмено обавјештавају о утврђеном неслагању са захтјевом да се изврши исправка фактуре.</w:t>
      </w:r>
    </w:p>
    <w:p w:rsidR="003B1EFD" w:rsidRPr="00814A0A" w:rsidRDefault="003B1EFD" w:rsidP="003B1EFD">
      <w:pPr>
        <w:spacing w:after="120"/>
        <w:rPr>
          <w:szCs w:val="24"/>
          <w:lang w:val="sr-Cyrl-BA"/>
        </w:rPr>
      </w:pPr>
      <w:r w:rsidRPr="00814A0A">
        <w:rPr>
          <w:szCs w:val="24"/>
          <w:lang w:val="sr-Cyrl-BA"/>
        </w:rPr>
        <w:t>Такође, будући да у свом пословању ово Друштво користи краткорочни кредит за текућу ликвидност присутна је изложеност каматном ризику. Као модус да ово Друштво на прави начин управља овим ризиком, намеће се спровођење поступака јавне набавке финансијских услуга чиме се обезбјеђују најповољнији услови. Као критеријум за избор најповољније понуде се примјењује ефективна каматна стопа која укључује номиналну каматну стопу</w:t>
      </w:r>
      <w:r w:rsidR="00817728" w:rsidRPr="00814A0A">
        <w:rPr>
          <w:szCs w:val="24"/>
          <w:lang w:val="sr-Cyrl-BA"/>
        </w:rPr>
        <w:t>,</w:t>
      </w:r>
      <w:r w:rsidRPr="00814A0A">
        <w:rPr>
          <w:szCs w:val="24"/>
          <w:lang w:val="sr-Cyrl-BA"/>
        </w:rPr>
        <w:t xml:space="preserve"> али и све друге трошкове одобравања кредита, чиме се избјегава ризик да се јаве неки додатни трошкови који нису били познати приликом закључења уговора.</w:t>
      </w:r>
    </w:p>
    <w:p w:rsidR="003B1EFD" w:rsidRPr="00814A0A" w:rsidRDefault="003B1EFD" w:rsidP="003B1EFD">
      <w:pPr>
        <w:rPr>
          <w:szCs w:val="24"/>
          <w:lang w:val="sr-Cyrl-BA"/>
        </w:rPr>
      </w:pPr>
    </w:p>
    <w:p w:rsidR="003B1EFD" w:rsidRPr="00814A0A" w:rsidRDefault="008D3D3E" w:rsidP="003B1EFD">
      <w:pPr>
        <w:pStyle w:val="Heading2"/>
      </w:pPr>
      <w:bookmarkStart w:id="44" w:name="_Toc533591265"/>
      <w:bookmarkStart w:id="45" w:name="_Toc1482834"/>
      <w:r w:rsidRPr="00814A0A">
        <w:t>8</w:t>
      </w:r>
      <w:r w:rsidR="003B1EFD" w:rsidRPr="00814A0A">
        <w:t xml:space="preserve">.3. </w:t>
      </w:r>
      <w:r w:rsidR="003B1EFD" w:rsidRPr="00814A0A">
        <w:rPr>
          <w:lang w:val="sr-Cyrl-BA"/>
        </w:rPr>
        <w:t>Ризик ликвидности</w:t>
      </w:r>
      <w:bookmarkEnd w:id="44"/>
      <w:bookmarkEnd w:id="45"/>
    </w:p>
    <w:p w:rsidR="003B1EFD" w:rsidRPr="00814A0A" w:rsidRDefault="003B1EFD" w:rsidP="003B1EFD">
      <w:pPr>
        <w:spacing w:after="120"/>
        <w:rPr>
          <w:szCs w:val="24"/>
          <w:lang w:val="sr-Cyrl-BA"/>
        </w:rPr>
      </w:pPr>
      <w:r w:rsidRPr="00814A0A">
        <w:rPr>
          <w:szCs w:val="24"/>
          <w:lang w:val="sr-Cyrl-BA"/>
        </w:rPr>
        <w:t>Ликвидност привредног друштва представља његову способност да у року доспјећа измирује своје обавезе. Под ризиком ликвидности се подразум</w:t>
      </w:r>
      <w:r w:rsidR="00474F8B" w:rsidRPr="00814A0A">
        <w:rPr>
          <w:szCs w:val="24"/>
          <w:lang w:val="sr-Cyrl-BA"/>
        </w:rPr>
        <w:t>и</w:t>
      </w:r>
      <w:r w:rsidRPr="00814A0A">
        <w:rPr>
          <w:szCs w:val="24"/>
          <w:lang w:val="sr-Cyrl-BA"/>
        </w:rPr>
        <w:t>јева како ризик ликвидности плаћања тако и ризик ликвидности имовине. Основни циљ управљања ризиком ликвидности је одржавање потребног нивоа ликвидних средстава како би се</w:t>
      </w:r>
      <w:r w:rsidR="00474F8B" w:rsidRPr="00814A0A">
        <w:rPr>
          <w:szCs w:val="24"/>
          <w:lang w:val="sr-Cyrl-BA"/>
        </w:rPr>
        <w:t xml:space="preserve"> уредно и у роковима доспјећа из</w:t>
      </w:r>
      <w:r w:rsidRPr="00814A0A">
        <w:rPr>
          <w:szCs w:val="24"/>
          <w:lang w:val="sr-Cyrl-BA"/>
        </w:rPr>
        <w:t>мириле све обавезе по билансним позицијама.</w:t>
      </w:r>
    </w:p>
    <w:p w:rsidR="003B1EFD" w:rsidRPr="00814A0A" w:rsidRDefault="003B1EFD" w:rsidP="003B1EFD">
      <w:pPr>
        <w:spacing w:after="120"/>
        <w:rPr>
          <w:szCs w:val="24"/>
          <w:lang w:val="sr-Cyrl-BA"/>
        </w:rPr>
      </w:pPr>
      <w:r w:rsidRPr="00814A0A">
        <w:rPr>
          <w:szCs w:val="24"/>
          <w:lang w:val="sr-Cyrl-BA"/>
        </w:rPr>
        <w:t xml:space="preserve">Значајан ризик ликвидности коме је ово Друштво изложено је и ризик ликвидности имовине, односно ситуација када Друшво не може у цјелости да наплати своја потраживања. </w:t>
      </w:r>
    </w:p>
    <w:p w:rsidR="003B1EFD" w:rsidRPr="00814A0A" w:rsidRDefault="003B1EFD" w:rsidP="003B1EFD">
      <w:pPr>
        <w:spacing w:after="120"/>
        <w:rPr>
          <w:szCs w:val="24"/>
          <w:lang w:val="sr-Cyrl-BA"/>
        </w:rPr>
      </w:pPr>
      <w:r w:rsidRPr="00814A0A">
        <w:rPr>
          <w:szCs w:val="24"/>
          <w:lang w:val="sr-Cyrl-BA"/>
        </w:rPr>
        <w:t>Основни механизми које ово Друштво користи како би се избјегао поменути ризик јесте искључење објеката корисника са јавног система водоснаб</w:t>
      </w:r>
      <w:r w:rsidR="00474F8B" w:rsidRPr="00814A0A">
        <w:rPr>
          <w:szCs w:val="24"/>
          <w:lang w:val="sr-Cyrl-BA"/>
        </w:rPr>
        <w:t>ди</w:t>
      </w:r>
      <w:r w:rsidRPr="00814A0A">
        <w:rPr>
          <w:szCs w:val="24"/>
          <w:lang w:val="sr-Cyrl-BA"/>
        </w:rPr>
        <w:t xml:space="preserve">јевања, утужење потрошача (укључујући парничне, извршне, стечајне и ликвидационе поступке те ванпарничне поступке у којима се врши протест мјеница) а све у циљу принудне наплате потраживања код корисника који, ни након више усмених и писмених опомена, нису добровољно измирили своја дуговања. У том смислу, потребно је наставити (па чак и промовисати) даље закључење уговора о репрограму дуговања корисника, јер се на тај начин, потрошачима пружа додатна (по правилу друга) шанса да своја дуговања измире добровољним путем без активирања механизма судске принудне наплате који за посљедицу има увећање укупних трошкова које корисник мора платити овом Друштву али исто тако закључењем уговора о репрограму дуговања, корисници су у обавези </w:t>
      </w:r>
      <w:r w:rsidRPr="00814A0A">
        <w:rPr>
          <w:color w:val="000000" w:themeColor="text1"/>
          <w:szCs w:val="24"/>
          <w:lang w:val="sr-Cyrl-BA"/>
        </w:rPr>
        <w:t>предати и мјенице и мјеничне изјаве којима се на директан начин прекидају застарни рокови</w:t>
      </w:r>
      <w:r w:rsidR="00474F8B" w:rsidRPr="00814A0A">
        <w:rPr>
          <w:color w:val="000000" w:themeColor="text1"/>
          <w:szCs w:val="24"/>
          <w:lang w:val="sr-Cyrl-BA"/>
        </w:rPr>
        <w:t>,</w:t>
      </w:r>
      <w:r w:rsidRPr="00814A0A">
        <w:rPr>
          <w:color w:val="000000" w:themeColor="text1"/>
          <w:szCs w:val="24"/>
          <w:lang w:val="sr-Cyrl-BA"/>
        </w:rPr>
        <w:t xml:space="preserve"> али и овом Друштву даје шанса да, сходно својој пословној политици, одлуче</w:t>
      </w:r>
      <w:r w:rsidRPr="00814A0A">
        <w:rPr>
          <w:szCs w:val="24"/>
          <w:lang w:val="sr-Cyrl-BA"/>
        </w:rPr>
        <w:t xml:space="preserve"> када, у ком износу и на који начин, ће протестовати мјеницу те наплатити спорна дуговања од конкретног корисника.</w:t>
      </w:r>
    </w:p>
    <w:p w:rsidR="003B1EFD" w:rsidRPr="00814A0A" w:rsidRDefault="003B1EFD" w:rsidP="003B1EFD">
      <w:pPr>
        <w:rPr>
          <w:szCs w:val="24"/>
          <w:lang w:val="sr-Cyrl-BA"/>
        </w:rPr>
      </w:pPr>
    </w:p>
    <w:p w:rsidR="003B1EFD" w:rsidRPr="00814A0A" w:rsidRDefault="008D3D3E" w:rsidP="003B1EFD">
      <w:pPr>
        <w:pStyle w:val="Heading2"/>
      </w:pPr>
      <w:bookmarkStart w:id="46" w:name="_Toc533591266"/>
      <w:bookmarkStart w:id="47" w:name="_Toc1482835"/>
      <w:r w:rsidRPr="00814A0A">
        <w:t>8</w:t>
      </w:r>
      <w:r w:rsidR="003B1EFD" w:rsidRPr="00814A0A">
        <w:t xml:space="preserve">.4. </w:t>
      </w:r>
      <w:r w:rsidR="003B1EFD" w:rsidRPr="00814A0A">
        <w:rPr>
          <w:lang w:val="sr-Cyrl-BA"/>
        </w:rPr>
        <w:t>Ризик новчаног тока</w:t>
      </w:r>
      <w:bookmarkEnd w:id="46"/>
      <w:bookmarkEnd w:id="47"/>
    </w:p>
    <w:p w:rsidR="003B1EFD" w:rsidRPr="00814A0A" w:rsidRDefault="003B1EFD" w:rsidP="003B1EFD">
      <w:pPr>
        <w:spacing w:after="120"/>
        <w:rPr>
          <w:szCs w:val="24"/>
          <w:lang w:val="sr-Cyrl-BA"/>
        </w:rPr>
      </w:pPr>
      <w:r w:rsidRPr="00814A0A">
        <w:rPr>
          <w:szCs w:val="24"/>
          <w:lang w:val="sr-Cyrl-BA"/>
        </w:rPr>
        <w:t xml:space="preserve">Ризик новчаног тока је дирекно повезан са претходно наведеним ризицима и представља њихов одраз. </w:t>
      </w:r>
      <w:r w:rsidR="00981901" w:rsidRPr="00814A0A">
        <w:rPr>
          <w:szCs w:val="24"/>
          <w:lang w:val="sr-Cyrl-BA"/>
        </w:rPr>
        <w:t>Ако</w:t>
      </w:r>
      <w:r w:rsidRPr="00814A0A">
        <w:rPr>
          <w:szCs w:val="24"/>
          <w:lang w:val="sr-Cyrl-BA"/>
        </w:rPr>
        <w:t xml:space="preserve"> посматрамо износ обавеза по основу текућег досп</w:t>
      </w:r>
      <w:r w:rsidR="00714FE1" w:rsidRPr="00814A0A">
        <w:rPr>
          <w:szCs w:val="24"/>
          <w:lang w:val="sr-Cyrl-BA"/>
        </w:rPr>
        <w:t>и</w:t>
      </w:r>
      <w:r w:rsidRPr="00814A0A">
        <w:rPr>
          <w:szCs w:val="24"/>
          <w:lang w:val="sr-Cyrl-BA"/>
        </w:rPr>
        <w:t xml:space="preserve">јећа кредита ЕБРД-а, можемо рећи да је ово Друштво изложено ризику новчаног тока. </w:t>
      </w:r>
    </w:p>
    <w:p w:rsidR="003B1EFD" w:rsidRPr="00814A0A" w:rsidRDefault="003B1EFD" w:rsidP="003B1EFD">
      <w:pPr>
        <w:spacing w:after="120"/>
        <w:rPr>
          <w:szCs w:val="24"/>
          <w:lang w:val="sr-Cyrl-BA"/>
        </w:rPr>
      </w:pPr>
      <w:r w:rsidRPr="00814A0A">
        <w:rPr>
          <w:szCs w:val="24"/>
          <w:lang w:val="sr-Cyrl-BA"/>
        </w:rPr>
        <w:lastRenderedPageBreak/>
        <w:t>Међутим, битно је истаћи да је у претходном периоду ово Друштво усп</w:t>
      </w:r>
      <w:r w:rsidR="00714FE1" w:rsidRPr="00814A0A">
        <w:rPr>
          <w:szCs w:val="24"/>
          <w:lang w:val="sr-Cyrl-BA"/>
        </w:rPr>
        <w:t>и</w:t>
      </w:r>
      <w:r w:rsidRPr="00814A0A">
        <w:rPr>
          <w:szCs w:val="24"/>
          <w:lang w:val="sr-Cyrl-BA"/>
        </w:rPr>
        <w:t>јевало благовремено и уредно тј. у роковима досп</w:t>
      </w:r>
      <w:r w:rsidR="00714FE1" w:rsidRPr="00814A0A">
        <w:rPr>
          <w:szCs w:val="24"/>
          <w:lang w:val="sr-Cyrl-BA"/>
        </w:rPr>
        <w:t>и</w:t>
      </w:r>
      <w:r w:rsidRPr="00814A0A">
        <w:rPr>
          <w:szCs w:val="24"/>
          <w:lang w:val="sr-Cyrl-BA"/>
        </w:rPr>
        <w:t>јећа измирити све своје доспјеле обавезе, укључујући и ануитете ЕБРД-а у јануару и јулу 2018. године. Од прилива финансијских средстава од основне и споредне дјелатности, ово Друштво усп</w:t>
      </w:r>
      <w:r w:rsidR="00714FE1" w:rsidRPr="00814A0A">
        <w:rPr>
          <w:szCs w:val="24"/>
          <w:lang w:val="sr-Cyrl-BA"/>
        </w:rPr>
        <w:t>и</w:t>
      </w:r>
      <w:r w:rsidRPr="00814A0A">
        <w:rPr>
          <w:szCs w:val="24"/>
          <w:lang w:val="sr-Cyrl-BA"/>
        </w:rPr>
        <w:t xml:space="preserve">јева да обезбиједи финансирање текућег пословања, мањи износ за набавку опреме за обављање дјелатности, као и за поврат доспјелих рата кредита ЕБРД-а. </w:t>
      </w:r>
    </w:p>
    <w:p w:rsidR="003B1EFD" w:rsidRPr="00814A0A" w:rsidRDefault="003B1EFD" w:rsidP="003B1EFD">
      <w:pPr>
        <w:spacing w:after="120"/>
        <w:rPr>
          <w:szCs w:val="24"/>
          <w:lang w:val="sr-Cyrl-BA"/>
        </w:rPr>
      </w:pPr>
      <w:r w:rsidRPr="00814A0A">
        <w:rPr>
          <w:szCs w:val="24"/>
          <w:lang w:val="sr-Cyrl-BA"/>
        </w:rPr>
        <w:t>Ризик новчаног тока се ублажава и набавком краткорочних кредита за ликвидност који се користе за измирење обавеза према ЕБРД-у. Осим тога, примјењујући све расположиве механизме наплате потраживања остварен је значајан помак кад</w:t>
      </w:r>
      <w:r w:rsidR="005B463E" w:rsidRPr="00814A0A">
        <w:rPr>
          <w:szCs w:val="24"/>
          <w:lang w:val="sr-Cyrl-BA"/>
        </w:rPr>
        <w:t>а</w:t>
      </w:r>
      <w:r w:rsidRPr="00814A0A">
        <w:rPr>
          <w:szCs w:val="24"/>
          <w:lang w:val="sr-Cyrl-BA"/>
        </w:rPr>
        <w:t xml:space="preserve"> је у питању прилив финансијских средстава. Проценат наплате за испоручену воду и канализацију</w:t>
      </w:r>
      <w:r w:rsidR="003520B8" w:rsidRPr="00814A0A">
        <w:rPr>
          <w:szCs w:val="24"/>
          <w:lang w:val="sr-Cyrl-BA"/>
        </w:rPr>
        <w:t xml:space="preserve"> на крају </w:t>
      </w:r>
      <w:r w:rsidR="00A33345" w:rsidRPr="00814A0A">
        <w:rPr>
          <w:szCs w:val="24"/>
          <w:lang w:val="sr-Cyrl-BA"/>
        </w:rPr>
        <w:t xml:space="preserve">2018. године износи 99,84 </w:t>
      </w:r>
      <w:r w:rsidRPr="00814A0A">
        <w:rPr>
          <w:szCs w:val="24"/>
          <w:lang w:val="sr-Cyrl-BA"/>
        </w:rPr>
        <w:t>%.</w:t>
      </w:r>
    </w:p>
    <w:p w:rsidR="00761FD5" w:rsidRPr="00814A0A" w:rsidRDefault="00761FD5" w:rsidP="00F46007">
      <w:pPr>
        <w:spacing w:after="120"/>
        <w:rPr>
          <w:rFonts w:cs="Times New Roman"/>
        </w:rPr>
      </w:pPr>
    </w:p>
    <w:p w:rsidR="00F46007" w:rsidRDefault="008D3D3E" w:rsidP="00F46007">
      <w:pPr>
        <w:pStyle w:val="Heading1"/>
        <w:spacing w:after="100" w:afterAutospacing="1"/>
        <w:jc w:val="both"/>
        <w:rPr>
          <w:rFonts w:cs="Times New Roman"/>
          <w:lang w:val="sr-Latn-BA"/>
        </w:rPr>
      </w:pPr>
      <w:r w:rsidRPr="00260D3A">
        <w:rPr>
          <w:rFonts w:cs="Times New Roman"/>
        </w:rPr>
        <w:t>9</w:t>
      </w:r>
      <w:r w:rsidR="00A066E1" w:rsidRPr="00260D3A">
        <w:rPr>
          <w:rFonts w:cs="Times New Roman"/>
          <w:lang w:val="sr-Cyrl-BA"/>
        </w:rPr>
        <w:t xml:space="preserve">. </w:t>
      </w:r>
      <w:bookmarkStart w:id="48" w:name="_Toc1482836"/>
      <w:r w:rsidR="0084710F" w:rsidRPr="00260D3A">
        <w:rPr>
          <w:rFonts w:cs="Times New Roman"/>
          <w:lang w:val="sr-Cyrl-CS"/>
        </w:rPr>
        <w:t>ПРОБЛЕМИ И ТЕШКОЋЕ У РАДУ</w:t>
      </w:r>
      <w:bookmarkEnd w:id="48"/>
    </w:p>
    <w:p w:rsidR="00814A0A" w:rsidRDefault="00814A0A" w:rsidP="00814A0A">
      <w:pPr>
        <w:spacing w:after="120"/>
        <w:ind w:right="27"/>
      </w:pPr>
      <w:r>
        <w:t>Један од озбиљних проблема, а који уједно представља и потенцијалну обавезу Друштва, јесте спор који се тренутно води са Управом за индиректно опорезивање (УИО) а који је настао након извршене редовне контроле УИО за период 2013 – 2017. година. У току контроле утврђена је додатна обавеза Друштва по основу посебних водних накнада у износу од 156.242,00 КМ без затезних камата. Након што је Друштво изјавило приговор на достављени Записник о контроли, УИО је донијела Рјешење којим је исти одбила и утврдила обавезу пореског обвезника у напријед наведеном износу. Друштво је наког тога поднијело жалбу првостепеном органу УИО, али је и наведена жалба одбијена. Дана, 26. јула 2018. године Друштво је поднијело жалбу другостепеном органу, односно директору УИО, али до момента израде овог изјештаја Друштво није добило никакав одговор иако је рок од три мјесеца, предвиђен за доношење рјешења, истекао у октобру 2018. године.</w:t>
      </w:r>
    </w:p>
    <w:p w:rsidR="00814A0A" w:rsidRDefault="00814A0A" w:rsidP="00814A0A">
      <w:pPr>
        <w:spacing w:after="120"/>
        <w:ind w:right="27"/>
      </w:pPr>
      <w:r>
        <w:t xml:space="preserve">Будући да подношење жалби не одлаже извршење, а како би се избјегло плаћање додатно утврђене обавезе одједном или евентуална принудна наплата, Друштво је Управи за индирекно опорезивање поднијело захтјев за плаћање дуга на рате. И у овом поступку који је предвиђен Правилником о провођењу Закона о поступку принудне наплате, је дошло до кршења предвиђених рокова од стране УИО будући да о истом нису одлучили у предвиђеном року од мјесец дана. То је имало за посљедицу да редовне уплате обавезе по основу ПДВ-а буду раскњижене на најстарији дуг, чиме је УИО, супротно намјери пореског обвезника намирила дуг по рјешењу о контроли. Како не би дошло до покретања поступка принудне наплате за дуг по редовним мјесечним ПДВ пријавама, Друштво је било приморано да поднесе нови захтјев за плаћање обавеза на рате. Друштво тренутно поступа по Рјешењу УИО којим је одлучено да се плаћање дуга по редновним ПДВ пријавама врши у 36 једнаких мјесечних рата. </w:t>
      </w:r>
    </w:p>
    <w:p w:rsidR="00814A0A" w:rsidRPr="00814A0A" w:rsidRDefault="00814A0A" w:rsidP="00814A0A">
      <w:pPr>
        <w:spacing w:after="120"/>
        <w:ind w:right="-63"/>
        <w:rPr>
          <w:lang w:val="sr-Latn-BA"/>
        </w:rPr>
      </w:pPr>
      <w:r w:rsidRPr="00814A0A">
        <w:rPr>
          <w:lang w:val="sr-Cyrl-CS"/>
        </w:rPr>
        <w:t xml:space="preserve">Напомињемо да обавеза која је уврђена у контроли Управе за индиректно опорезивање до сада није забиљежена у контролама УИО код поресних обвезника који обављају исту дјелатност и супротна је пракси готово свих водоводних предузећа на територији БиХ </w:t>
      </w:r>
      <w:r w:rsidRPr="00814A0A">
        <w:rPr>
          <w:lang w:val="sr-Cyrl-CS"/>
        </w:rPr>
        <w:lastRenderedPageBreak/>
        <w:t>који такође не обрачунавају ПДВ на посебне водне накнаде. У зависности од исхода другостепеног поступка, уколико директор УИО не усвоји жалбу, Друштво планира да покрене управни спор пред Управним одјељењем Суда Босне и Херцеговине.</w:t>
      </w:r>
    </w:p>
    <w:p w:rsidR="00814A0A" w:rsidRPr="00814A0A" w:rsidRDefault="00814A0A" w:rsidP="00814A0A">
      <w:pPr>
        <w:spacing w:after="120"/>
        <w:rPr>
          <w:rFonts w:cs="Times New Roman"/>
        </w:rPr>
      </w:pPr>
      <w:r w:rsidRPr="00814A0A">
        <w:t xml:space="preserve">Осим претходно наведеног, а имајући у виду остарен нето губитак текуће године </w:t>
      </w:r>
      <w:r w:rsidRPr="00814A0A">
        <w:rPr>
          <w:rFonts w:cs="Times New Roman"/>
          <w:lang w:val="sr-Cyrl-CS"/>
        </w:rPr>
        <w:t>Друштво се у наредном периоду мора  максимално ангажовати на плану остварења прихода, а нарочито контроли расхода како би се очувала ликвидност и омогућило редовно сервисирање доспјелих ануитета по кредиту ЕБРД-а и испуњењу одређених финансијских показатеља које је Друштво преузело према ОРИО фондацији. Такође, како би се одржао проценат наплате, неопходна је стална активност Друштва која укључује контролу на терену, слање опомена, утужења и као посљедња мјера искључења са водоводне мреже несавјесних потрошача. Овај стратешки задатак подразумијева и бољу сарадњу са комуналном полицијом и убрзање судских процеса.</w:t>
      </w:r>
    </w:p>
    <w:p w:rsidR="00CF2F87" w:rsidRPr="007B5A2B" w:rsidRDefault="00CF2F87" w:rsidP="008B21FC"/>
    <w:p w:rsidR="0084710F" w:rsidRPr="00260D3A" w:rsidRDefault="008D3D3E" w:rsidP="001D2046">
      <w:pPr>
        <w:pStyle w:val="Heading1"/>
        <w:spacing w:after="100" w:afterAutospacing="1"/>
        <w:jc w:val="both"/>
        <w:rPr>
          <w:rFonts w:cs="Times New Roman"/>
          <w:lang w:val="sr-Cyrl-CS"/>
        </w:rPr>
      </w:pPr>
      <w:bookmarkStart w:id="49" w:name="_Toc1482837"/>
      <w:r w:rsidRPr="00260D3A">
        <w:rPr>
          <w:rFonts w:cs="Times New Roman"/>
        </w:rPr>
        <w:t>10</w:t>
      </w:r>
      <w:r w:rsidR="00EE2BCE" w:rsidRPr="00260D3A">
        <w:rPr>
          <w:rFonts w:cs="Times New Roman"/>
          <w:lang w:val="sr-Cyrl-BA"/>
        </w:rPr>
        <w:t xml:space="preserve">. </w:t>
      </w:r>
      <w:r w:rsidR="0084710F" w:rsidRPr="00260D3A">
        <w:rPr>
          <w:rFonts w:cs="Times New Roman"/>
          <w:lang w:val="sr-Cyrl-CS"/>
        </w:rPr>
        <w:t xml:space="preserve">З А К Љ У Ч А </w:t>
      </w:r>
      <w:r w:rsidR="00DC438E" w:rsidRPr="00260D3A">
        <w:rPr>
          <w:rFonts w:cs="Times New Roman"/>
          <w:lang w:val="sr-Cyrl-CS"/>
        </w:rPr>
        <w:t>К</w:t>
      </w:r>
      <w:bookmarkEnd w:id="49"/>
    </w:p>
    <w:p w:rsidR="002D5E20" w:rsidRPr="00CB6C75" w:rsidRDefault="00635C03" w:rsidP="001D2046">
      <w:pPr>
        <w:spacing w:after="100" w:afterAutospacing="1"/>
        <w:rPr>
          <w:rFonts w:cs="Times New Roman"/>
          <w:lang w:val="sr-Cyrl-CS"/>
        </w:rPr>
      </w:pPr>
      <w:r w:rsidRPr="00CB6C75">
        <w:rPr>
          <w:rFonts w:cs="Times New Roman"/>
          <w:lang w:val="sr-Cyrl-CS"/>
        </w:rPr>
        <w:t>На основу приказаних</w:t>
      </w:r>
      <w:r w:rsidR="00CB6C75" w:rsidRPr="00CB6C75">
        <w:rPr>
          <w:rFonts w:cs="Times New Roman"/>
          <w:lang w:val="sr-Cyrl-CS"/>
        </w:rPr>
        <w:t xml:space="preserve"> показатеља и</w:t>
      </w:r>
      <w:r w:rsidR="0084710F" w:rsidRPr="00CB6C75">
        <w:rPr>
          <w:rFonts w:cs="Times New Roman"/>
          <w:lang w:val="sr-Cyrl-CS"/>
        </w:rPr>
        <w:t xml:space="preserve"> </w:t>
      </w:r>
      <w:r w:rsidR="008862B8" w:rsidRPr="00CB6C75">
        <w:rPr>
          <w:rFonts w:cs="Times New Roman"/>
          <w:lang w:val="sr-Cyrl-CS"/>
        </w:rPr>
        <w:t>остварених</w:t>
      </w:r>
      <w:r w:rsidR="0084710F" w:rsidRPr="00CB6C75">
        <w:rPr>
          <w:rFonts w:cs="Times New Roman"/>
          <w:lang w:val="sr-Cyrl-CS"/>
        </w:rPr>
        <w:t xml:space="preserve"> резултата, наведени проблеми захтјевају веома озбиљан приступ од стране свих </w:t>
      </w:r>
      <w:r w:rsidR="008862B8" w:rsidRPr="00CB6C75">
        <w:rPr>
          <w:rFonts w:cs="Times New Roman"/>
          <w:lang w:val="sr-Cyrl-CS"/>
        </w:rPr>
        <w:t>органа</w:t>
      </w:r>
      <w:r w:rsidR="0084710F" w:rsidRPr="00CB6C75">
        <w:rPr>
          <w:rFonts w:cs="Times New Roman"/>
          <w:lang w:val="sr-Cyrl-CS"/>
        </w:rPr>
        <w:t xml:space="preserve"> Друштва (Скупштине акционара, Надзорног одбора, Управе Друштва и свих запослених) како би се укупна ситуација у пословању </w:t>
      </w:r>
      <w:r w:rsidR="008862B8" w:rsidRPr="00CB6C75">
        <w:rPr>
          <w:rFonts w:cs="Times New Roman"/>
          <w:lang w:val="sr-Cyrl-CS"/>
        </w:rPr>
        <w:t>у току 2019. године побољшала</w:t>
      </w:r>
      <w:r w:rsidR="0084710F" w:rsidRPr="00CB6C75">
        <w:rPr>
          <w:rFonts w:cs="Times New Roman"/>
          <w:lang w:val="sr-Cyrl-CS"/>
        </w:rPr>
        <w:t>,</w:t>
      </w:r>
      <w:r w:rsidR="008862B8" w:rsidRPr="00CB6C75">
        <w:rPr>
          <w:rFonts w:cs="Times New Roman"/>
          <w:lang w:val="sr-Cyrl-CS"/>
        </w:rPr>
        <w:t xml:space="preserve"> одржала ликвидност Друштва и били испуњени сви захтјеви који су дефинисани уговорима са ЕБРД-ом и </w:t>
      </w:r>
      <w:r w:rsidR="00CB6C75" w:rsidRPr="00CB6C75">
        <w:rPr>
          <w:rFonts w:cs="Times New Roman"/>
          <w:lang w:val="sr-Cyrl-CS"/>
        </w:rPr>
        <w:t>ОРИО-ом.</w:t>
      </w:r>
      <w:r w:rsidR="0084710F" w:rsidRPr="00CB6C75">
        <w:rPr>
          <w:rFonts w:cs="Times New Roman"/>
          <w:lang w:val="sr-Cyrl-CS"/>
        </w:rPr>
        <w:t xml:space="preserve"> </w:t>
      </w:r>
    </w:p>
    <w:p w:rsidR="00CB6C75" w:rsidRDefault="00CB6C75" w:rsidP="00CB6C75">
      <w:pPr>
        <w:spacing w:after="120"/>
        <w:rPr>
          <w:rFonts w:cs="Times New Roman"/>
          <w:lang w:val="sr-Cyrl-CS"/>
        </w:rPr>
      </w:pPr>
      <w:r w:rsidRPr="00CB6C75">
        <w:rPr>
          <w:rFonts w:cs="Times New Roman"/>
          <w:lang w:val="sr-Cyrl-CS"/>
        </w:rPr>
        <w:t>Потребно је нагласити да, б</w:t>
      </w:r>
      <w:r w:rsidR="00BB3E0B" w:rsidRPr="00CB6C75">
        <w:rPr>
          <w:rFonts w:cs="Times New Roman"/>
          <w:lang w:val="sr-Cyrl-CS"/>
        </w:rPr>
        <w:t>ез обзира</w:t>
      </w:r>
      <w:r w:rsidR="002D5E20" w:rsidRPr="00CB6C75">
        <w:rPr>
          <w:rFonts w:cs="Times New Roman"/>
          <w:lang w:val="sr-Cyrl-CS"/>
        </w:rPr>
        <w:t xml:space="preserve"> на</w:t>
      </w:r>
      <w:r w:rsidR="00374427" w:rsidRPr="00CB6C75">
        <w:rPr>
          <w:rFonts w:cs="Times New Roman"/>
          <w:lang w:val="sr-Cyrl-CS"/>
        </w:rPr>
        <w:t xml:space="preserve"> </w:t>
      </w:r>
      <w:r w:rsidR="003B23F0" w:rsidRPr="00CB6C75">
        <w:rPr>
          <w:rFonts w:cs="Times New Roman"/>
          <w:lang w:val="sr-Cyrl-CS"/>
        </w:rPr>
        <w:t>потешкоће са којима се</w:t>
      </w:r>
      <w:r w:rsidR="002D5E20" w:rsidRPr="00CB6C75">
        <w:rPr>
          <w:rFonts w:cs="Times New Roman"/>
          <w:lang w:val="sr-Cyrl-CS"/>
        </w:rPr>
        <w:t xml:space="preserve"> А.Д. „Во</w:t>
      </w:r>
      <w:r w:rsidR="00995BA7" w:rsidRPr="00CB6C75">
        <w:rPr>
          <w:rFonts w:cs="Times New Roman"/>
          <w:lang w:val="sr-Cyrl-CS"/>
        </w:rPr>
        <w:t>довод и канализација“ Б</w:t>
      </w:r>
      <w:r w:rsidR="008A4F89" w:rsidRPr="00CB6C75">
        <w:rPr>
          <w:rFonts w:cs="Times New Roman"/>
          <w:lang w:val="sr-Cyrl-CS"/>
        </w:rPr>
        <w:t>ијељина</w:t>
      </w:r>
      <w:r w:rsidR="003B23F0" w:rsidRPr="00CB6C75">
        <w:rPr>
          <w:rFonts w:cs="Times New Roman"/>
          <w:lang w:val="sr-Cyrl-CS"/>
        </w:rPr>
        <w:t xml:space="preserve"> </w:t>
      </w:r>
      <w:r w:rsidRPr="00CB6C75">
        <w:rPr>
          <w:rFonts w:cs="Times New Roman"/>
          <w:lang w:val="sr-Cyrl-CS"/>
        </w:rPr>
        <w:t xml:space="preserve">суочила у текућем периоду, </w:t>
      </w:r>
      <w:r w:rsidR="002D5E20" w:rsidRPr="00CB6C75">
        <w:rPr>
          <w:rFonts w:cs="Times New Roman"/>
          <w:lang w:val="sr-Cyrl-CS"/>
        </w:rPr>
        <w:t>снабдијевање становништва</w:t>
      </w:r>
      <w:r w:rsidR="003129FA" w:rsidRPr="00CB6C75">
        <w:rPr>
          <w:rFonts w:cs="Times New Roman"/>
          <w:lang w:val="sr-Cyrl-CS"/>
        </w:rPr>
        <w:t>,</w:t>
      </w:r>
      <w:r w:rsidR="002D5E20" w:rsidRPr="00CB6C75">
        <w:rPr>
          <w:rFonts w:cs="Times New Roman"/>
          <w:lang w:val="sr-Cyrl-CS"/>
        </w:rPr>
        <w:t xml:space="preserve"> физичко – хемијски </w:t>
      </w:r>
      <w:r w:rsidRPr="00CB6C75">
        <w:rPr>
          <w:rFonts w:cs="Times New Roman"/>
          <w:lang w:val="sr-Cyrl-CS"/>
        </w:rPr>
        <w:t>и микробиолошки исправном водом</w:t>
      </w:r>
      <w:r w:rsidR="003B23F0" w:rsidRPr="00CB6C75">
        <w:rPr>
          <w:rFonts w:cs="Times New Roman"/>
          <w:lang w:val="sr-Cyrl-CS"/>
        </w:rPr>
        <w:t xml:space="preserve"> је било уредно</w:t>
      </w:r>
      <w:r w:rsidR="002D5E20" w:rsidRPr="00CB6C75">
        <w:rPr>
          <w:rFonts w:cs="Times New Roman"/>
          <w:lang w:val="sr-Cyrl-CS"/>
        </w:rPr>
        <w:t>.</w:t>
      </w:r>
    </w:p>
    <w:p w:rsidR="00CB6C75" w:rsidRDefault="00CB6C75" w:rsidP="00CB6C75">
      <w:pPr>
        <w:spacing w:after="120"/>
        <w:rPr>
          <w:rFonts w:cs="Times New Roman"/>
          <w:lang w:val="sr-Cyrl-CS"/>
        </w:rPr>
      </w:pPr>
    </w:p>
    <w:p w:rsidR="00584D0A" w:rsidRPr="00CB6C75" w:rsidRDefault="008F50BE" w:rsidP="00CB6C75">
      <w:pPr>
        <w:spacing w:after="120"/>
        <w:rPr>
          <w:rFonts w:cs="Times New Roman"/>
          <w:lang w:val="sr-Cyrl-CS"/>
        </w:rPr>
      </w:pPr>
      <w:r w:rsidRPr="008F50BE">
        <w:rPr>
          <w:rFonts w:cs="Times New Roman"/>
          <w:noProof/>
          <w:highlight w:val="yellow"/>
          <w:lang w:val="sr-Latn-CS" w:eastAsia="sr-Latn-CS"/>
        </w:rPr>
        <w:pict>
          <v:shape id="_x0000_s1032" type="#_x0000_t202" style="position:absolute;left:0;text-align:left;margin-left:247.3pt;margin-top:8.25pt;width:3in;height:103.5pt;z-index:251665408" strokecolor="white">
            <v:textbox style="mso-next-textbox:#_x0000_s1032">
              <w:txbxContent>
                <w:p w:rsidR="001014A1" w:rsidRPr="00840688" w:rsidRDefault="001014A1" w:rsidP="0084710F">
                  <w:pPr>
                    <w:jc w:val="center"/>
                    <w:rPr>
                      <w:lang w:val="sr-Cyrl-CS"/>
                    </w:rPr>
                  </w:pPr>
                </w:p>
                <w:p w:rsidR="001014A1" w:rsidRPr="00840688" w:rsidRDefault="001014A1" w:rsidP="0084710F">
                  <w:pPr>
                    <w:jc w:val="center"/>
                    <w:rPr>
                      <w:lang w:val="sr-Cyrl-CS"/>
                    </w:rPr>
                  </w:pPr>
                  <w:r w:rsidRPr="00840688">
                    <w:rPr>
                      <w:lang w:val="sr-Cyrl-CS"/>
                    </w:rPr>
                    <w:t xml:space="preserve"> ДИРЕКТОР</w:t>
                  </w:r>
                </w:p>
                <w:p w:rsidR="001014A1" w:rsidRPr="00840688" w:rsidRDefault="001014A1" w:rsidP="0084710F">
                  <w:pPr>
                    <w:jc w:val="center"/>
                    <w:rPr>
                      <w:lang w:val="sr-Cyrl-CS"/>
                    </w:rPr>
                  </w:pPr>
                </w:p>
                <w:p w:rsidR="001014A1" w:rsidRPr="00840688" w:rsidRDefault="001014A1" w:rsidP="0084710F">
                  <w:pPr>
                    <w:rPr>
                      <w:lang w:val="sr-Cyrl-CS"/>
                    </w:rPr>
                  </w:pPr>
                  <w:r w:rsidRPr="00840688">
                    <w:rPr>
                      <w:lang w:val="sr-Cyrl-CS"/>
                    </w:rPr>
                    <w:t>_________________________________</w:t>
                  </w:r>
                </w:p>
                <w:p w:rsidR="001014A1" w:rsidRPr="00840688" w:rsidRDefault="001014A1" w:rsidP="0084710F">
                  <w:pPr>
                    <w:jc w:val="center"/>
                    <w:rPr>
                      <w:b/>
                      <w:i/>
                      <w:lang w:val="sr-Cyrl-CS"/>
                    </w:rPr>
                  </w:pPr>
                  <w:r w:rsidRPr="00840688">
                    <w:rPr>
                      <w:b/>
                      <w:i/>
                      <w:lang w:val="sr-Latn-CS"/>
                    </w:rPr>
                    <w:t xml:space="preserve">Предраг </w:t>
                  </w:r>
                  <w:r w:rsidRPr="00840688">
                    <w:rPr>
                      <w:b/>
                      <w:i/>
                      <w:lang w:val="sr-Cyrl-CS"/>
                    </w:rPr>
                    <w:t>Перковић, дипл. правник</w:t>
                  </w:r>
                </w:p>
                <w:p w:rsidR="001014A1" w:rsidRPr="00840688" w:rsidRDefault="001014A1" w:rsidP="00E44067">
                  <w:pPr>
                    <w:rPr>
                      <w:lang w:val="sr-Cyrl-CS"/>
                    </w:rPr>
                  </w:pPr>
                </w:p>
              </w:txbxContent>
            </v:textbox>
          </v:shape>
        </w:pict>
      </w:r>
    </w:p>
    <w:p w:rsidR="00584D0A" w:rsidRDefault="00584D0A" w:rsidP="00CF2E25">
      <w:pPr>
        <w:rPr>
          <w:rFonts w:cs="Times New Roman"/>
          <w:lang w:val="sr-Cyrl-CS"/>
        </w:rPr>
      </w:pPr>
    </w:p>
    <w:p w:rsidR="0084710F" w:rsidRPr="00300937" w:rsidRDefault="001A4E20" w:rsidP="00CF2E25">
      <w:pPr>
        <w:rPr>
          <w:rFonts w:cs="Times New Roman"/>
        </w:rPr>
      </w:pPr>
      <w:r w:rsidRPr="00300937">
        <w:rPr>
          <w:rFonts w:cs="Times New Roman"/>
          <w:lang w:val="sr-Cyrl-CS"/>
        </w:rPr>
        <w:t>Број:</w:t>
      </w:r>
      <w:r w:rsidR="00A87B04" w:rsidRPr="00300937">
        <w:rPr>
          <w:rFonts w:cs="Times New Roman"/>
        </w:rPr>
        <w:t xml:space="preserve"> </w:t>
      </w:r>
      <w:r w:rsidR="006126C3">
        <w:rPr>
          <w:rFonts w:cs="Times New Roman"/>
          <w:lang/>
        </w:rPr>
        <w:t>359</w:t>
      </w:r>
      <w:r w:rsidR="007361B1" w:rsidRPr="00300937">
        <w:rPr>
          <w:rFonts w:cs="Times New Roman"/>
          <w:lang w:val="sr-Latn-CS"/>
        </w:rPr>
        <w:t>/1</w:t>
      </w:r>
      <w:r w:rsidR="00A87B04" w:rsidRPr="00300937">
        <w:rPr>
          <w:rFonts w:cs="Times New Roman"/>
        </w:rPr>
        <w:t>9</w:t>
      </w:r>
      <w:r w:rsidR="00584D0A" w:rsidRPr="00300937">
        <w:rPr>
          <w:rFonts w:cs="Times New Roman"/>
        </w:rPr>
        <w:t xml:space="preserve">     </w:t>
      </w:r>
      <w:r w:rsidR="008844EA" w:rsidRPr="00300937">
        <w:rPr>
          <w:rFonts w:cs="Times New Roman"/>
        </w:rPr>
        <w:t xml:space="preserve">                                                                                           </w:t>
      </w:r>
      <w:r w:rsidR="00584D0A" w:rsidRPr="00300937">
        <w:rPr>
          <w:rFonts w:cs="Times New Roman"/>
        </w:rPr>
        <w:t xml:space="preserve">                                                                                                                                                                             </w:t>
      </w:r>
    </w:p>
    <w:p w:rsidR="0084710F" w:rsidRPr="009A299C" w:rsidRDefault="001A4E20" w:rsidP="00CF2E25">
      <w:pPr>
        <w:rPr>
          <w:rFonts w:cs="Times New Roman"/>
          <w:lang w:val="sr-Latn-CS"/>
        </w:rPr>
      </w:pPr>
      <w:r w:rsidRPr="00300937">
        <w:rPr>
          <w:rFonts w:cs="Times New Roman"/>
          <w:lang w:val="sr-Cyrl-CS"/>
        </w:rPr>
        <w:t>Дана,</w:t>
      </w:r>
      <w:r w:rsidR="00A87B04" w:rsidRPr="00300937">
        <w:rPr>
          <w:rFonts w:cs="Times New Roman"/>
        </w:rPr>
        <w:t xml:space="preserve"> </w:t>
      </w:r>
      <w:r w:rsidR="006126C3">
        <w:rPr>
          <w:rFonts w:cs="Times New Roman"/>
          <w:lang/>
        </w:rPr>
        <w:t>25.</w:t>
      </w:r>
      <w:r w:rsidR="00A87B04" w:rsidRPr="00300937">
        <w:rPr>
          <w:rFonts w:cs="Times New Roman"/>
        </w:rPr>
        <w:t xml:space="preserve"> фебруара</w:t>
      </w:r>
      <w:r w:rsidR="007361B1" w:rsidRPr="00300937">
        <w:rPr>
          <w:rFonts w:cs="Times New Roman"/>
          <w:lang w:val="sr-Latn-CS"/>
        </w:rPr>
        <w:t xml:space="preserve"> 201</w:t>
      </w:r>
      <w:r w:rsidR="00A87B04" w:rsidRPr="00300937">
        <w:rPr>
          <w:rFonts w:cs="Times New Roman"/>
        </w:rPr>
        <w:t>9</w:t>
      </w:r>
      <w:r w:rsidR="00F40BAF" w:rsidRPr="00300937">
        <w:rPr>
          <w:rFonts w:cs="Times New Roman"/>
          <w:lang w:val="sr-Latn-CS"/>
        </w:rPr>
        <w:t xml:space="preserve">. </w:t>
      </w:r>
      <w:r w:rsidR="0084710F" w:rsidRPr="00300937">
        <w:rPr>
          <w:rFonts w:cs="Times New Roman"/>
          <w:lang w:val="sr-Cyrl-CS"/>
        </w:rPr>
        <w:t>године</w:t>
      </w:r>
    </w:p>
    <w:p w:rsidR="0084710F" w:rsidRPr="00B32D05" w:rsidRDefault="0084710F" w:rsidP="00CF2E25">
      <w:pPr>
        <w:rPr>
          <w:rFonts w:cs="Times New Roman"/>
          <w:lang w:val="sr-Cyrl-CS"/>
        </w:rPr>
      </w:pPr>
      <w:r w:rsidRPr="009A299C">
        <w:rPr>
          <w:rFonts w:cs="Times New Roman"/>
          <w:lang w:val="sr-Cyrl-CS"/>
        </w:rPr>
        <w:t>Бијељина</w:t>
      </w:r>
      <w:r w:rsidRPr="00B32D05">
        <w:rPr>
          <w:rFonts w:cs="Times New Roman"/>
          <w:lang w:val="sr-Latn-CS"/>
        </w:rPr>
        <w:tab/>
      </w:r>
      <w:r w:rsidRPr="00B32D05">
        <w:rPr>
          <w:rFonts w:cs="Times New Roman"/>
          <w:lang w:val="sr-Latn-CS"/>
        </w:rPr>
        <w:tab/>
      </w:r>
      <w:r w:rsidRPr="00B32D05">
        <w:rPr>
          <w:rFonts w:cs="Times New Roman"/>
          <w:lang w:val="sr-Latn-CS"/>
        </w:rPr>
        <w:tab/>
      </w:r>
      <w:r w:rsidRPr="00B32D05">
        <w:rPr>
          <w:rFonts w:cs="Times New Roman"/>
          <w:lang w:val="sr-Latn-CS"/>
        </w:rPr>
        <w:tab/>
      </w:r>
      <w:r w:rsidRPr="00B32D05">
        <w:rPr>
          <w:rFonts w:cs="Times New Roman"/>
          <w:lang w:val="sr-Latn-CS"/>
        </w:rPr>
        <w:tab/>
      </w:r>
      <w:r w:rsidRPr="00B32D05">
        <w:rPr>
          <w:rFonts w:cs="Times New Roman"/>
          <w:lang w:val="sr-Latn-CS"/>
        </w:rPr>
        <w:tab/>
      </w:r>
      <w:r w:rsidRPr="00B32D05">
        <w:rPr>
          <w:rFonts w:cs="Times New Roman"/>
          <w:lang w:val="sr-Latn-CS"/>
        </w:rPr>
        <w:tab/>
      </w:r>
      <w:r w:rsidRPr="00B32D05">
        <w:rPr>
          <w:rFonts w:cs="Times New Roman"/>
          <w:lang w:val="sr-Latn-CS"/>
        </w:rPr>
        <w:tab/>
      </w:r>
    </w:p>
    <w:p w:rsidR="0084710F" w:rsidRPr="00B32D05" w:rsidRDefault="0084710F" w:rsidP="00CF2E25">
      <w:pPr>
        <w:rPr>
          <w:rFonts w:cs="Times New Roman"/>
          <w:lang w:val="sr-Cyrl-CS"/>
        </w:rPr>
      </w:pPr>
      <w:r w:rsidRPr="00B32D05">
        <w:rPr>
          <w:rFonts w:cs="Times New Roman"/>
          <w:lang w:val="sr-Latn-CS"/>
        </w:rPr>
        <w:tab/>
      </w:r>
    </w:p>
    <w:p w:rsidR="00D0665A" w:rsidRPr="00903C5E" w:rsidRDefault="00D0665A" w:rsidP="00D4280E">
      <w:pPr>
        <w:rPr>
          <w:rFonts w:cs="Times New Roman"/>
        </w:rPr>
      </w:pPr>
    </w:p>
    <w:sectPr w:rsidR="00D0665A" w:rsidRPr="00903C5E" w:rsidSect="005B31B3">
      <w:headerReference w:type="default" r:id="rId18"/>
      <w:footerReference w:type="default" r:id="rId19"/>
      <w:pgSz w:w="11907" w:h="16839" w:code="9"/>
      <w:pgMar w:top="1417" w:right="1417" w:bottom="1417" w:left="1417" w:header="706" w:footer="70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7BEB" w:rsidRDefault="00A57BEB" w:rsidP="00295955">
      <w:r>
        <w:separator/>
      </w:r>
    </w:p>
  </w:endnote>
  <w:endnote w:type="continuationSeparator" w:id="1">
    <w:p w:rsidR="00A57BEB" w:rsidRDefault="00A57BEB" w:rsidP="0029595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4A1" w:rsidRDefault="001014A1" w:rsidP="00EE1001">
    <w:pPr>
      <w:pStyle w:val="Footer"/>
      <w:jc w:val="center"/>
    </w:pPr>
    <w:r>
      <w:tab/>
    </w:r>
    <w:r>
      <w:tab/>
    </w:r>
  </w:p>
  <w:p w:rsidR="001014A1" w:rsidRPr="00916007" w:rsidRDefault="001014A1" w:rsidP="00CA4A0F">
    <w:pPr>
      <w:pStyle w:val="Footer"/>
      <w:jc w:val="center"/>
      <w:rPr>
        <w:i/>
        <w:lang w:val="sr-Cyrl-BA"/>
      </w:rPr>
    </w:pPr>
    <w:r w:rsidRPr="00A42505">
      <w:rPr>
        <w:i/>
        <w:lang w:val="sr-Cyrl-CS"/>
      </w:rPr>
      <w:t xml:space="preserve">Извјештај о </w:t>
    </w:r>
    <w:r>
      <w:rPr>
        <w:i/>
        <w:lang w:val="sr-Cyrl-CS"/>
      </w:rPr>
      <w:t>пословању з</w:t>
    </w:r>
    <w:r>
      <w:rPr>
        <w:i/>
        <w:lang w:val="sr-Cyrl-BA"/>
      </w:rPr>
      <w:t xml:space="preserve">а </w:t>
    </w:r>
    <w:r>
      <w:rPr>
        <w:i/>
        <w:lang w:val="sr-Cyrl-CS"/>
      </w:rPr>
      <w:t>2018. годину</w:t>
    </w:r>
  </w:p>
  <w:p w:rsidR="001014A1" w:rsidRDefault="001014A1" w:rsidP="0037261C">
    <w:pPr>
      <w:pStyle w:val="Footer"/>
      <w:jc w:val="right"/>
    </w:pPr>
    <w:r w:rsidRPr="00A42505">
      <w:tab/>
    </w:r>
    <w:r w:rsidRPr="00A42505">
      <w:tab/>
      <w:t xml:space="preserve">Страна </w:t>
    </w:r>
    <w:sdt>
      <w:sdtPr>
        <w:id w:val="9238417"/>
        <w:docPartObj>
          <w:docPartGallery w:val="Page Numbers (Bottom of Page)"/>
          <w:docPartUnique/>
        </w:docPartObj>
      </w:sdtPr>
      <w:sdtEndPr>
        <w:rPr>
          <w:noProof/>
        </w:rPr>
      </w:sdtEndPr>
      <w:sdtContent>
        <w:fldSimple w:instr=" PAGE   \* MERGEFORMAT ">
          <w:r w:rsidR="006126C3">
            <w:rPr>
              <w:noProof/>
            </w:rPr>
            <w:t>55</w:t>
          </w:r>
        </w:fldSimple>
        <w:r w:rsidRPr="00A42505">
          <w:rPr>
            <w:noProof/>
          </w:rPr>
          <w:t xml:space="preserve"> од </w:t>
        </w:r>
        <w:fldSimple w:instr=" NUMPAGES   \* MERGEFORMAT ">
          <w:r w:rsidR="006126C3">
            <w:rPr>
              <w:noProof/>
            </w:rPr>
            <w:t>55</w:t>
          </w:r>
        </w:fldSimple>
      </w:sdtContent>
    </w:sdt>
  </w:p>
  <w:p w:rsidR="001014A1" w:rsidRDefault="001014A1" w:rsidP="00295955">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7BEB" w:rsidRDefault="00A57BEB" w:rsidP="00295955">
      <w:r>
        <w:separator/>
      </w:r>
    </w:p>
  </w:footnote>
  <w:footnote w:type="continuationSeparator" w:id="1">
    <w:p w:rsidR="00A57BEB" w:rsidRDefault="00A57BEB" w:rsidP="002959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4A1" w:rsidRPr="00A42505" w:rsidRDefault="001014A1" w:rsidP="00867862">
    <w:pPr>
      <w:pStyle w:val="Header"/>
      <w:jc w:val="center"/>
      <w:rPr>
        <w:rFonts w:cs="Times New Roman"/>
        <w:i/>
        <w:szCs w:val="24"/>
        <w:lang w:val="sr-Cyrl-CS"/>
      </w:rPr>
    </w:pPr>
    <w:r w:rsidRPr="00A42505">
      <w:rPr>
        <w:noProof/>
      </w:rPr>
      <w:drawing>
        <wp:anchor distT="0" distB="0" distL="114300" distR="114300" simplePos="0" relativeHeight="251658240" behindDoc="0" locked="0" layoutInCell="1" allowOverlap="1">
          <wp:simplePos x="0" y="0"/>
          <wp:positionH relativeFrom="column">
            <wp:posOffset>-233045</wp:posOffset>
          </wp:positionH>
          <wp:positionV relativeFrom="paragraph">
            <wp:posOffset>-153035</wp:posOffset>
          </wp:positionV>
          <wp:extent cx="628650" cy="600075"/>
          <wp:effectExtent l="19050" t="0" r="0" b="0"/>
          <wp:wrapNone/>
          <wp:docPr id="2" name="Picture 2" descr="D:\Svast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vasta\logo.jp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2="http://schemas.microsoft.com/office/drawing/2015/10/21/chartex" xmlns:cx1="http://schemas.microsoft.com/office/drawing/2015/9/8/chartex" xmlns:cx="http://schemas.microsoft.com/office/drawing/2014/chartex" xmlns:wpc="http://schemas.microsoft.com/office/word/2010/wordprocessingCanvas" xmlns="" xmlns:arto="http://schemas.microsoft.com/office/word/2006/arto" val="0"/>
                      </a:ext>
                    </a:extLst>
                  </a:blip>
                  <a:srcRect/>
                  <a:stretch>
                    <a:fillRect/>
                  </a:stretch>
                </pic:blipFill>
                <pic:spPr bwMode="auto">
                  <a:xfrm>
                    <a:off x="0" y="0"/>
                    <a:ext cx="628650" cy="600075"/>
                  </a:xfrm>
                  <a:prstGeom prst="rect">
                    <a:avLst/>
                  </a:prstGeom>
                  <a:noFill/>
                  <a:ln>
                    <a:noFill/>
                  </a:ln>
                </pic:spPr>
              </pic:pic>
            </a:graphicData>
          </a:graphic>
        </wp:anchor>
      </w:drawing>
    </w:r>
    <w:r w:rsidRPr="00A42505">
      <w:rPr>
        <w:rFonts w:cs="Times New Roman"/>
        <w:i/>
        <w:szCs w:val="24"/>
        <w:lang w:val="sr-Cyrl-CS"/>
      </w:rPr>
      <w:t>Служба за финансијско – рачуноводствене и комерцијалне послове</w:t>
    </w:r>
  </w:p>
  <w:p w:rsidR="001014A1" w:rsidRPr="00A42505" w:rsidRDefault="001014A1" w:rsidP="00867862">
    <w:pPr>
      <w:pStyle w:val="Header"/>
      <w:jc w:val="center"/>
      <w:rPr>
        <w:rFonts w:cs="Times New Roman"/>
        <w:i/>
        <w:szCs w:val="24"/>
        <w:lang w:val="sr-Latn-CS"/>
      </w:rPr>
    </w:pPr>
    <w:r w:rsidRPr="00A42505">
      <w:rPr>
        <w:rFonts w:cs="Times New Roman"/>
        <w:i/>
        <w:szCs w:val="24"/>
        <w:lang w:val="sr-Cyrl-CS"/>
      </w:rPr>
      <w:t>Одјељење за финансијско – рачуноводствене послове</w:t>
    </w:r>
  </w:p>
  <w:p w:rsidR="001014A1" w:rsidRDefault="001014A1" w:rsidP="00867862">
    <w:pPr>
      <w:pStyle w:val="Header"/>
      <w:jc w:val="center"/>
      <w:rPr>
        <w:rFonts w:cs="Times New Roman"/>
        <w:i/>
        <w:szCs w:val="24"/>
        <w:lang w:val="sr-Latn-CS"/>
      </w:rPr>
    </w:pPr>
  </w:p>
  <w:p w:rsidR="001014A1" w:rsidRPr="008802D7" w:rsidRDefault="001014A1" w:rsidP="008802D7">
    <w:pPr>
      <w:pStyle w:val="Header"/>
      <w:jc w:val="center"/>
      <w:rPr>
        <w:rFonts w:cs="Times New Roman"/>
        <w:i/>
        <w:szCs w:val="24"/>
        <w:lang w:val="sr-Latn-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24E66"/>
    <w:multiLevelType w:val="hybridMultilevel"/>
    <w:tmpl w:val="BBFAD5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0758C2"/>
    <w:multiLevelType w:val="hybridMultilevel"/>
    <w:tmpl w:val="833AAE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601FC0"/>
    <w:multiLevelType w:val="hybridMultilevel"/>
    <w:tmpl w:val="8CE25D9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AA728D"/>
    <w:multiLevelType w:val="hybridMultilevel"/>
    <w:tmpl w:val="0BC84468"/>
    <w:lvl w:ilvl="0" w:tplc="9418C0B8">
      <w:start w:val="1"/>
      <w:numFmt w:val="decimal"/>
      <w:lvlText w:val="%1."/>
      <w:lvlJc w:val="left"/>
      <w:pPr>
        <w:ind w:left="360" w:hanging="360"/>
      </w:pPr>
      <w:rPr>
        <w:rFonts w:hint="default"/>
        <w:color w:val="auto"/>
      </w:rPr>
    </w:lvl>
    <w:lvl w:ilvl="1" w:tplc="04090019" w:tentative="1">
      <w:start w:val="1"/>
      <w:numFmt w:val="lowerLetter"/>
      <w:lvlText w:val="%2."/>
      <w:lvlJc w:val="left"/>
      <w:pPr>
        <w:ind w:left="648" w:hanging="360"/>
      </w:pPr>
    </w:lvl>
    <w:lvl w:ilvl="2" w:tplc="0409001B" w:tentative="1">
      <w:start w:val="1"/>
      <w:numFmt w:val="lowerRoman"/>
      <w:lvlText w:val="%3."/>
      <w:lvlJc w:val="right"/>
      <w:pPr>
        <w:ind w:left="1368" w:hanging="180"/>
      </w:pPr>
    </w:lvl>
    <w:lvl w:ilvl="3" w:tplc="0409000F" w:tentative="1">
      <w:start w:val="1"/>
      <w:numFmt w:val="decimal"/>
      <w:lvlText w:val="%4."/>
      <w:lvlJc w:val="left"/>
      <w:pPr>
        <w:ind w:left="2088" w:hanging="360"/>
      </w:pPr>
    </w:lvl>
    <w:lvl w:ilvl="4" w:tplc="04090019" w:tentative="1">
      <w:start w:val="1"/>
      <w:numFmt w:val="lowerLetter"/>
      <w:lvlText w:val="%5."/>
      <w:lvlJc w:val="left"/>
      <w:pPr>
        <w:ind w:left="2808" w:hanging="360"/>
      </w:pPr>
    </w:lvl>
    <w:lvl w:ilvl="5" w:tplc="0409001B" w:tentative="1">
      <w:start w:val="1"/>
      <w:numFmt w:val="lowerRoman"/>
      <w:lvlText w:val="%6."/>
      <w:lvlJc w:val="right"/>
      <w:pPr>
        <w:ind w:left="3528" w:hanging="180"/>
      </w:pPr>
    </w:lvl>
    <w:lvl w:ilvl="6" w:tplc="0409000F" w:tentative="1">
      <w:start w:val="1"/>
      <w:numFmt w:val="decimal"/>
      <w:lvlText w:val="%7."/>
      <w:lvlJc w:val="left"/>
      <w:pPr>
        <w:ind w:left="4248" w:hanging="360"/>
      </w:pPr>
    </w:lvl>
    <w:lvl w:ilvl="7" w:tplc="04090019" w:tentative="1">
      <w:start w:val="1"/>
      <w:numFmt w:val="lowerLetter"/>
      <w:lvlText w:val="%8."/>
      <w:lvlJc w:val="left"/>
      <w:pPr>
        <w:ind w:left="4968" w:hanging="360"/>
      </w:pPr>
    </w:lvl>
    <w:lvl w:ilvl="8" w:tplc="0409001B" w:tentative="1">
      <w:start w:val="1"/>
      <w:numFmt w:val="lowerRoman"/>
      <w:lvlText w:val="%9."/>
      <w:lvlJc w:val="right"/>
      <w:pPr>
        <w:ind w:left="5688" w:hanging="180"/>
      </w:pPr>
    </w:lvl>
  </w:abstractNum>
  <w:abstractNum w:abstractNumId="4">
    <w:nsid w:val="091931B4"/>
    <w:multiLevelType w:val="hybridMultilevel"/>
    <w:tmpl w:val="E27083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C015C2"/>
    <w:multiLevelType w:val="hybridMultilevel"/>
    <w:tmpl w:val="739816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053DBA"/>
    <w:multiLevelType w:val="hybridMultilevel"/>
    <w:tmpl w:val="71D0A2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A21B9A"/>
    <w:multiLevelType w:val="hybridMultilevel"/>
    <w:tmpl w:val="566CBF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1B6D9D"/>
    <w:multiLevelType w:val="hybridMultilevel"/>
    <w:tmpl w:val="F0B26810"/>
    <w:lvl w:ilvl="0" w:tplc="0409000B">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nsid w:val="1652758D"/>
    <w:multiLevelType w:val="hybridMultilevel"/>
    <w:tmpl w:val="DFA8F1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690377B"/>
    <w:multiLevelType w:val="hybridMultilevel"/>
    <w:tmpl w:val="3A6A5F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F250B5"/>
    <w:multiLevelType w:val="hybridMultilevel"/>
    <w:tmpl w:val="9BCA37A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8FF2D60"/>
    <w:multiLevelType w:val="hybridMultilevel"/>
    <w:tmpl w:val="E6340D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9422D9E"/>
    <w:multiLevelType w:val="multilevel"/>
    <w:tmpl w:val="52701568"/>
    <w:lvl w:ilvl="0">
      <w:start w:val="1"/>
      <w:numFmt w:val="decimal"/>
      <w:lvlText w:val="%1."/>
      <w:lvlJc w:val="left"/>
      <w:pPr>
        <w:ind w:left="720" w:hanging="360"/>
      </w:pPr>
      <w:rPr>
        <w:b/>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nsid w:val="20337698"/>
    <w:multiLevelType w:val="hybridMultilevel"/>
    <w:tmpl w:val="F1F270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3005B8"/>
    <w:multiLevelType w:val="multilevel"/>
    <w:tmpl w:val="15FEF39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57E644D"/>
    <w:multiLevelType w:val="hybridMultilevel"/>
    <w:tmpl w:val="261661E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8221EA7"/>
    <w:multiLevelType w:val="hybridMultilevel"/>
    <w:tmpl w:val="508443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88E4E6D"/>
    <w:multiLevelType w:val="multilevel"/>
    <w:tmpl w:val="AA5E5834"/>
    <w:lvl w:ilvl="0">
      <w:start w:val="1"/>
      <w:numFmt w:val="decimal"/>
      <w:lvlText w:val="%1."/>
      <w:lvlJc w:val="left"/>
      <w:pPr>
        <w:tabs>
          <w:tab w:val="num" w:pos="720"/>
        </w:tabs>
        <w:ind w:left="720" w:hanging="360"/>
      </w:pPr>
      <w:rPr>
        <w:rFonts w:asciiTheme="minorHAnsi" w:eastAsiaTheme="minorHAnsi" w:hAnsiTheme="minorHAnsi" w:cstheme="minorBidi" w:hint="default"/>
        <w:b/>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9">
    <w:nsid w:val="3B6C55BA"/>
    <w:multiLevelType w:val="hybridMultilevel"/>
    <w:tmpl w:val="264806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F867B1"/>
    <w:multiLevelType w:val="hybridMultilevel"/>
    <w:tmpl w:val="945401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FB71154"/>
    <w:multiLevelType w:val="hybridMultilevel"/>
    <w:tmpl w:val="D3EA6B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C8184E"/>
    <w:multiLevelType w:val="hybridMultilevel"/>
    <w:tmpl w:val="4364DF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7C80A4C"/>
    <w:multiLevelType w:val="hybridMultilevel"/>
    <w:tmpl w:val="72C0A886"/>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4">
    <w:nsid w:val="499F1B0D"/>
    <w:multiLevelType w:val="hybridMultilevel"/>
    <w:tmpl w:val="55F4E090"/>
    <w:lvl w:ilvl="0" w:tplc="A3E2A60A">
      <w:start w:val="61"/>
      <w:numFmt w:val="bullet"/>
      <w:lvlText w:val="-"/>
      <w:lvlJc w:val="left"/>
      <w:pPr>
        <w:ind w:left="720" w:hanging="360"/>
      </w:pPr>
      <w:rPr>
        <w:rFonts w:ascii="Times New Roman" w:eastAsia="Times New Roman"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5">
    <w:nsid w:val="49D9421D"/>
    <w:multiLevelType w:val="hybridMultilevel"/>
    <w:tmpl w:val="813404E0"/>
    <w:lvl w:ilvl="0" w:tplc="081A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A6078BC"/>
    <w:multiLevelType w:val="hybridMultilevel"/>
    <w:tmpl w:val="323A51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B3C70F4"/>
    <w:multiLevelType w:val="hybridMultilevel"/>
    <w:tmpl w:val="43F0DC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CDB3078"/>
    <w:multiLevelType w:val="hybridMultilevel"/>
    <w:tmpl w:val="E2A6BE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D700B08"/>
    <w:multiLevelType w:val="hybridMultilevel"/>
    <w:tmpl w:val="BFA8017A"/>
    <w:lvl w:ilvl="0" w:tplc="2402B57A">
      <w:start w:val="1"/>
      <w:numFmt w:val="decimal"/>
      <w:lvlText w:val="%1."/>
      <w:lvlJc w:val="left"/>
      <w:pPr>
        <w:ind w:left="720" w:hanging="360"/>
      </w:pPr>
      <w:rPr>
        <w:rFonts w:hint="default"/>
        <w:sz w:val="22"/>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0">
    <w:nsid w:val="51AB59CF"/>
    <w:multiLevelType w:val="hybridMultilevel"/>
    <w:tmpl w:val="552AAE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37A259C"/>
    <w:multiLevelType w:val="hybridMultilevel"/>
    <w:tmpl w:val="3962EE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76F7698"/>
    <w:multiLevelType w:val="hybridMultilevel"/>
    <w:tmpl w:val="5F603BA6"/>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3">
    <w:nsid w:val="59B11B44"/>
    <w:multiLevelType w:val="hybridMultilevel"/>
    <w:tmpl w:val="6AF6B9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DC05083"/>
    <w:multiLevelType w:val="hybridMultilevel"/>
    <w:tmpl w:val="E6142C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DE9785F"/>
    <w:multiLevelType w:val="hybridMultilevel"/>
    <w:tmpl w:val="46BE7DC2"/>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6">
    <w:nsid w:val="6033470C"/>
    <w:multiLevelType w:val="hybridMultilevel"/>
    <w:tmpl w:val="DE5CE9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0EB5729"/>
    <w:multiLevelType w:val="hybridMultilevel"/>
    <w:tmpl w:val="36C6C16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36D0E6F"/>
    <w:multiLevelType w:val="hybridMultilevel"/>
    <w:tmpl w:val="DF88EB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8607A38"/>
    <w:multiLevelType w:val="multilevel"/>
    <w:tmpl w:val="F74264C4"/>
    <w:lvl w:ilvl="0">
      <w:start w:val="1"/>
      <w:numFmt w:val="decimal"/>
      <w:lvlText w:val="%1."/>
      <w:lvlJc w:val="left"/>
      <w:pPr>
        <w:ind w:left="720" w:hanging="360"/>
      </w:pPr>
      <w:rPr>
        <w:rFonts w:ascii="Times New Roman" w:eastAsiaTheme="minorHAnsi" w:hAnsi="Times New Roman" w:cstheme="minorBidi"/>
        <w:b/>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nsid w:val="6AE6477C"/>
    <w:multiLevelType w:val="hybridMultilevel"/>
    <w:tmpl w:val="CE88E6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DB3333F"/>
    <w:multiLevelType w:val="hybridMultilevel"/>
    <w:tmpl w:val="807EEDD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6E2844AF"/>
    <w:multiLevelType w:val="hybridMultilevel"/>
    <w:tmpl w:val="868075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2143D1F"/>
    <w:multiLevelType w:val="multilevel"/>
    <w:tmpl w:val="52701568"/>
    <w:lvl w:ilvl="0">
      <w:start w:val="1"/>
      <w:numFmt w:val="decimal"/>
      <w:lvlText w:val="%1."/>
      <w:lvlJc w:val="left"/>
      <w:pPr>
        <w:ind w:left="720" w:hanging="360"/>
      </w:pPr>
      <w:rPr>
        <w:b/>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nsid w:val="75A8076D"/>
    <w:multiLevelType w:val="hybridMultilevel"/>
    <w:tmpl w:val="268C153A"/>
    <w:lvl w:ilvl="0" w:tplc="0409000B">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5">
    <w:nsid w:val="75BB5B0C"/>
    <w:multiLevelType w:val="multilevel"/>
    <w:tmpl w:val="0409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776C4F08"/>
    <w:multiLevelType w:val="hybridMultilevel"/>
    <w:tmpl w:val="56A8C8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A8E7691"/>
    <w:multiLevelType w:val="hybridMultilevel"/>
    <w:tmpl w:val="D2E668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C63349D"/>
    <w:multiLevelType w:val="hybridMultilevel"/>
    <w:tmpl w:val="39BA20C4"/>
    <w:lvl w:ilvl="0" w:tplc="0409000B">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9">
    <w:nsid w:val="7F24606B"/>
    <w:multiLevelType w:val="hybridMultilevel"/>
    <w:tmpl w:val="56E4DF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18"/>
  </w:num>
  <w:num w:numId="3">
    <w:abstractNumId w:val="3"/>
  </w:num>
  <w:num w:numId="4">
    <w:abstractNumId w:val="11"/>
  </w:num>
  <w:num w:numId="5">
    <w:abstractNumId w:val="8"/>
  </w:num>
  <w:num w:numId="6">
    <w:abstractNumId w:val="45"/>
  </w:num>
  <w:num w:numId="7">
    <w:abstractNumId w:val="23"/>
  </w:num>
  <w:num w:numId="8">
    <w:abstractNumId w:val="46"/>
  </w:num>
  <w:num w:numId="9">
    <w:abstractNumId w:val="44"/>
  </w:num>
  <w:num w:numId="10">
    <w:abstractNumId w:val="48"/>
  </w:num>
  <w:num w:numId="11">
    <w:abstractNumId w:val="9"/>
  </w:num>
  <w:num w:numId="12">
    <w:abstractNumId w:val="19"/>
  </w:num>
  <w:num w:numId="13">
    <w:abstractNumId w:val="16"/>
  </w:num>
  <w:num w:numId="14">
    <w:abstractNumId w:val="2"/>
  </w:num>
  <w:num w:numId="15">
    <w:abstractNumId w:val="25"/>
  </w:num>
  <w:num w:numId="16">
    <w:abstractNumId w:val="37"/>
  </w:num>
  <w:num w:numId="17">
    <w:abstractNumId w:val="5"/>
  </w:num>
  <w:num w:numId="18">
    <w:abstractNumId w:val="10"/>
  </w:num>
  <w:num w:numId="19">
    <w:abstractNumId w:val="36"/>
  </w:num>
  <w:num w:numId="20">
    <w:abstractNumId w:val="34"/>
  </w:num>
  <w:num w:numId="21">
    <w:abstractNumId w:val="28"/>
  </w:num>
  <w:num w:numId="22">
    <w:abstractNumId w:val="40"/>
  </w:num>
  <w:num w:numId="23">
    <w:abstractNumId w:val="15"/>
  </w:num>
  <w:num w:numId="24">
    <w:abstractNumId w:val="31"/>
  </w:num>
  <w:num w:numId="25">
    <w:abstractNumId w:val="20"/>
  </w:num>
  <w:num w:numId="26">
    <w:abstractNumId w:val="26"/>
  </w:num>
  <w:num w:numId="27">
    <w:abstractNumId w:val="13"/>
  </w:num>
  <w:num w:numId="28">
    <w:abstractNumId w:val="43"/>
  </w:num>
  <w:num w:numId="29">
    <w:abstractNumId w:val="22"/>
  </w:num>
  <w:num w:numId="30">
    <w:abstractNumId w:val="27"/>
  </w:num>
  <w:num w:numId="31">
    <w:abstractNumId w:val="0"/>
  </w:num>
  <w:num w:numId="32">
    <w:abstractNumId w:val="4"/>
  </w:num>
  <w:num w:numId="33">
    <w:abstractNumId w:val="49"/>
  </w:num>
  <w:num w:numId="34">
    <w:abstractNumId w:val="12"/>
  </w:num>
  <w:num w:numId="35">
    <w:abstractNumId w:val="47"/>
  </w:num>
  <w:num w:numId="36">
    <w:abstractNumId w:val="33"/>
  </w:num>
  <w:num w:numId="37">
    <w:abstractNumId w:val="1"/>
  </w:num>
  <w:num w:numId="38">
    <w:abstractNumId w:val="14"/>
  </w:num>
  <w:num w:numId="39">
    <w:abstractNumId w:val="21"/>
  </w:num>
  <w:num w:numId="40">
    <w:abstractNumId w:val="41"/>
  </w:num>
  <w:num w:numId="41">
    <w:abstractNumId w:val="30"/>
  </w:num>
  <w:num w:numId="42">
    <w:abstractNumId w:val="6"/>
  </w:num>
  <w:num w:numId="43">
    <w:abstractNumId w:val="29"/>
  </w:num>
  <w:num w:numId="44">
    <w:abstractNumId w:val="32"/>
  </w:num>
  <w:num w:numId="45">
    <w:abstractNumId w:val="35"/>
  </w:num>
  <w:num w:numId="46">
    <w:abstractNumId w:val="17"/>
  </w:num>
  <w:num w:numId="47">
    <w:abstractNumId w:val="7"/>
  </w:num>
  <w:num w:numId="48">
    <w:abstractNumId w:val="42"/>
  </w:num>
  <w:num w:numId="49">
    <w:abstractNumId w:val="38"/>
  </w:num>
  <w:num w:numId="50">
    <w:abstractNumId w:val="24"/>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hideSpellingErrors/>
  <w:defaultTabStop w:val="720"/>
  <w:hyphenationZone w:val="425"/>
  <w:drawingGridHorizontalSpacing w:val="120"/>
  <w:displayHorizontalDrawingGridEvery w:val="2"/>
  <w:characterSpacingControl w:val="doNotCompress"/>
  <w:hdrShapeDefaults>
    <o:shapedefaults v:ext="edit" spidmax="1431554"/>
  </w:hdrShapeDefaults>
  <w:footnotePr>
    <w:footnote w:id="0"/>
    <w:footnote w:id="1"/>
  </w:footnotePr>
  <w:endnotePr>
    <w:endnote w:id="0"/>
    <w:endnote w:id="1"/>
  </w:endnotePr>
  <w:compat/>
  <w:rsids>
    <w:rsidRoot w:val="00B61A7C"/>
    <w:rsid w:val="00000315"/>
    <w:rsid w:val="0000049E"/>
    <w:rsid w:val="00001822"/>
    <w:rsid w:val="000029E0"/>
    <w:rsid w:val="0000363A"/>
    <w:rsid w:val="00005831"/>
    <w:rsid w:val="00005FFB"/>
    <w:rsid w:val="0000729A"/>
    <w:rsid w:val="0000743D"/>
    <w:rsid w:val="00007771"/>
    <w:rsid w:val="00007BA5"/>
    <w:rsid w:val="00010B03"/>
    <w:rsid w:val="00011BB0"/>
    <w:rsid w:val="00011C99"/>
    <w:rsid w:val="00011F90"/>
    <w:rsid w:val="0001251E"/>
    <w:rsid w:val="0001334A"/>
    <w:rsid w:val="00013C70"/>
    <w:rsid w:val="00014228"/>
    <w:rsid w:val="00014289"/>
    <w:rsid w:val="00014792"/>
    <w:rsid w:val="00014C48"/>
    <w:rsid w:val="00014D48"/>
    <w:rsid w:val="00016F19"/>
    <w:rsid w:val="00017693"/>
    <w:rsid w:val="00017DEB"/>
    <w:rsid w:val="000203A5"/>
    <w:rsid w:val="00021AED"/>
    <w:rsid w:val="000228EF"/>
    <w:rsid w:val="00022FA4"/>
    <w:rsid w:val="0002348A"/>
    <w:rsid w:val="000235FD"/>
    <w:rsid w:val="00023C47"/>
    <w:rsid w:val="00024D4E"/>
    <w:rsid w:val="0002502F"/>
    <w:rsid w:val="0002511D"/>
    <w:rsid w:val="0002550F"/>
    <w:rsid w:val="00025B46"/>
    <w:rsid w:val="00025FD5"/>
    <w:rsid w:val="0002600F"/>
    <w:rsid w:val="00030185"/>
    <w:rsid w:val="000309A3"/>
    <w:rsid w:val="00030D95"/>
    <w:rsid w:val="0003139C"/>
    <w:rsid w:val="00032BAF"/>
    <w:rsid w:val="00032C26"/>
    <w:rsid w:val="00032D94"/>
    <w:rsid w:val="000335F9"/>
    <w:rsid w:val="0003381D"/>
    <w:rsid w:val="00033D2C"/>
    <w:rsid w:val="000342BB"/>
    <w:rsid w:val="00034580"/>
    <w:rsid w:val="0003520D"/>
    <w:rsid w:val="000357F5"/>
    <w:rsid w:val="00036134"/>
    <w:rsid w:val="00036D0B"/>
    <w:rsid w:val="0003765B"/>
    <w:rsid w:val="000400E7"/>
    <w:rsid w:val="000401C3"/>
    <w:rsid w:val="0004047D"/>
    <w:rsid w:val="00040922"/>
    <w:rsid w:val="00042325"/>
    <w:rsid w:val="000428FF"/>
    <w:rsid w:val="0004353A"/>
    <w:rsid w:val="00044135"/>
    <w:rsid w:val="00044518"/>
    <w:rsid w:val="00045152"/>
    <w:rsid w:val="0004568B"/>
    <w:rsid w:val="0004596B"/>
    <w:rsid w:val="00046217"/>
    <w:rsid w:val="00046DC0"/>
    <w:rsid w:val="00046F8F"/>
    <w:rsid w:val="00047463"/>
    <w:rsid w:val="00050952"/>
    <w:rsid w:val="00051194"/>
    <w:rsid w:val="00051B50"/>
    <w:rsid w:val="00052043"/>
    <w:rsid w:val="000521F7"/>
    <w:rsid w:val="000526E1"/>
    <w:rsid w:val="00052759"/>
    <w:rsid w:val="000528B8"/>
    <w:rsid w:val="0005384F"/>
    <w:rsid w:val="00053C31"/>
    <w:rsid w:val="00053F6C"/>
    <w:rsid w:val="0005421B"/>
    <w:rsid w:val="000548D9"/>
    <w:rsid w:val="00054A38"/>
    <w:rsid w:val="000570F0"/>
    <w:rsid w:val="000578A0"/>
    <w:rsid w:val="00057E99"/>
    <w:rsid w:val="000606D9"/>
    <w:rsid w:val="00060C19"/>
    <w:rsid w:val="000610AC"/>
    <w:rsid w:val="00061970"/>
    <w:rsid w:val="0006219B"/>
    <w:rsid w:val="0006258E"/>
    <w:rsid w:val="00062607"/>
    <w:rsid w:val="000648E2"/>
    <w:rsid w:val="00064B61"/>
    <w:rsid w:val="000652F4"/>
    <w:rsid w:val="0006639E"/>
    <w:rsid w:val="0006667F"/>
    <w:rsid w:val="0006695E"/>
    <w:rsid w:val="0006723F"/>
    <w:rsid w:val="00067DC9"/>
    <w:rsid w:val="00067F05"/>
    <w:rsid w:val="0007005E"/>
    <w:rsid w:val="00070209"/>
    <w:rsid w:val="00070284"/>
    <w:rsid w:val="00070297"/>
    <w:rsid w:val="00071069"/>
    <w:rsid w:val="000712E0"/>
    <w:rsid w:val="0007227D"/>
    <w:rsid w:val="000727D1"/>
    <w:rsid w:val="00074425"/>
    <w:rsid w:val="0007454B"/>
    <w:rsid w:val="000745BB"/>
    <w:rsid w:val="00074BB9"/>
    <w:rsid w:val="00075310"/>
    <w:rsid w:val="0007636F"/>
    <w:rsid w:val="00077173"/>
    <w:rsid w:val="000772ED"/>
    <w:rsid w:val="00077A27"/>
    <w:rsid w:val="00077FFC"/>
    <w:rsid w:val="0008103A"/>
    <w:rsid w:val="0008153D"/>
    <w:rsid w:val="0008167E"/>
    <w:rsid w:val="00081AC6"/>
    <w:rsid w:val="00081CA9"/>
    <w:rsid w:val="000821BA"/>
    <w:rsid w:val="0008267A"/>
    <w:rsid w:val="00082B5D"/>
    <w:rsid w:val="00082D8E"/>
    <w:rsid w:val="00083894"/>
    <w:rsid w:val="00084323"/>
    <w:rsid w:val="00084695"/>
    <w:rsid w:val="0008477C"/>
    <w:rsid w:val="00084792"/>
    <w:rsid w:val="00084AF1"/>
    <w:rsid w:val="00085B30"/>
    <w:rsid w:val="00085F1F"/>
    <w:rsid w:val="00086145"/>
    <w:rsid w:val="00086814"/>
    <w:rsid w:val="00087FE0"/>
    <w:rsid w:val="00090E21"/>
    <w:rsid w:val="00091420"/>
    <w:rsid w:val="00091496"/>
    <w:rsid w:val="00092CD9"/>
    <w:rsid w:val="000931AC"/>
    <w:rsid w:val="000936D6"/>
    <w:rsid w:val="00093F0B"/>
    <w:rsid w:val="00093FB6"/>
    <w:rsid w:val="00094E8D"/>
    <w:rsid w:val="000954F8"/>
    <w:rsid w:val="00095527"/>
    <w:rsid w:val="00095820"/>
    <w:rsid w:val="00095DB2"/>
    <w:rsid w:val="000969A5"/>
    <w:rsid w:val="00096E9F"/>
    <w:rsid w:val="00097F0A"/>
    <w:rsid w:val="00097F4C"/>
    <w:rsid w:val="00097F54"/>
    <w:rsid w:val="000A2074"/>
    <w:rsid w:val="000A27B9"/>
    <w:rsid w:val="000A2975"/>
    <w:rsid w:val="000A2B5E"/>
    <w:rsid w:val="000A3B58"/>
    <w:rsid w:val="000A47CC"/>
    <w:rsid w:val="000A4AF6"/>
    <w:rsid w:val="000A5338"/>
    <w:rsid w:val="000A59C1"/>
    <w:rsid w:val="000A690A"/>
    <w:rsid w:val="000A6A24"/>
    <w:rsid w:val="000A74FE"/>
    <w:rsid w:val="000B01E2"/>
    <w:rsid w:val="000B05CA"/>
    <w:rsid w:val="000B10FC"/>
    <w:rsid w:val="000B1127"/>
    <w:rsid w:val="000B1CCF"/>
    <w:rsid w:val="000B1E8B"/>
    <w:rsid w:val="000B2C09"/>
    <w:rsid w:val="000B2F37"/>
    <w:rsid w:val="000B4028"/>
    <w:rsid w:val="000B4604"/>
    <w:rsid w:val="000B4C95"/>
    <w:rsid w:val="000B4FE8"/>
    <w:rsid w:val="000B5418"/>
    <w:rsid w:val="000B5E08"/>
    <w:rsid w:val="000B63F2"/>
    <w:rsid w:val="000B6597"/>
    <w:rsid w:val="000B6598"/>
    <w:rsid w:val="000C03D4"/>
    <w:rsid w:val="000C0B72"/>
    <w:rsid w:val="000C0DAE"/>
    <w:rsid w:val="000C110D"/>
    <w:rsid w:val="000C165B"/>
    <w:rsid w:val="000C16AE"/>
    <w:rsid w:val="000C1BCF"/>
    <w:rsid w:val="000C3598"/>
    <w:rsid w:val="000C38EF"/>
    <w:rsid w:val="000C42AA"/>
    <w:rsid w:val="000C4F90"/>
    <w:rsid w:val="000C54A3"/>
    <w:rsid w:val="000C5729"/>
    <w:rsid w:val="000C5B50"/>
    <w:rsid w:val="000C6833"/>
    <w:rsid w:val="000C6A65"/>
    <w:rsid w:val="000C6A84"/>
    <w:rsid w:val="000C796E"/>
    <w:rsid w:val="000D0C9B"/>
    <w:rsid w:val="000D0E4B"/>
    <w:rsid w:val="000D1E22"/>
    <w:rsid w:val="000D1EE7"/>
    <w:rsid w:val="000D1F8C"/>
    <w:rsid w:val="000D2515"/>
    <w:rsid w:val="000D2D86"/>
    <w:rsid w:val="000D30F4"/>
    <w:rsid w:val="000D3CFF"/>
    <w:rsid w:val="000D3D5D"/>
    <w:rsid w:val="000D3F28"/>
    <w:rsid w:val="000D3F69"/>
    <w:rsid w:val="000D3FDE"/>
    <w:rsid w:val="000D48A5"/>
    <w:rsid w:val="000D4A6E"/>
    <w:rsid w:val="000D5119"/>
    <w:rsid w:val="000D5234"/>
    <w:rsid w:val="000D5403"/>
    <w:rsid w:val="000D5435"/>
    <w:rsid w:val="000D545A"/>
    <w:rsid w:val="000D58E3"/>
    <w:rsid w:val="000D5E2E"/>
    <w:rsid w:val="000D616A"/>
    <w:rsid w:val="000D6353"/>
    <w:rsid w:val="000D672D"/>
    <w:rsid w:val="000D6AFF"/>
    <w:rsid w:val="000E009E"/>
    <w:rsid w:val="000E0750"/>
    <w:rsid w:val="000E0C01"/>
    <w:rsid w:val="000E0EAD"/>
    <w:rsid w:val="000E1292"/>
    <w:rsid w:val="000E205C"/>
    <w:rsid w:val="000E2250"/>
    <w:rsid w:val="000E2743"/>
    <w:rsid w:val="000E2830"/>
    <w:rsid w:val="000E32E5"/>
    <w:rsid w:val="000E4DD7"/>
    <w:rsid w:val="000E5784"/>
    <w:rsid w:val="000E5B69"/>
    <w:rsid w:val="000E5DAB"/>
    <w:rsid w:val="000E6F73"/>
    <w:rsid w:val="000E7015"/>
    <w:rsid w:val="000E7181"/>
    <w:rsid w:val="000F07D3"/>
    <w:rsid w:val="000F0FE1"/>
    <w:rsid w:val="000F1656"/>
    <w:rsid w:val="000F1A91"/>
    <w:rsid w:val="000F1F07"/>
    <w:rsid w:val="000F25BA"/>
    <w:rsid w:val="000F26CB"/>
    <w:rsid w:val="000F2750"/>
    <w:rsid w:val="000F3677"/>
    <w:rsid w:val="000F3CA3"/>
    <w:rsid w:val="000F3E0D"/>
    <w:rsid w:val="000F492E"/>
    <w:rsid w:val="000F4A45"/>
    <w:rsid w:val="000F4B6D"/>
    <w:rsid w:val="000F5935"/>
    <w:rsid w:val="000F593F"/>
    <w:rsid w:val="000F5A05"/>
    <w:rsid w:val="000F6000"/>
    <w:rsid w:val="000F629D"/>
    <w:rsid w:val="000F688D"/>
    <w:rsid w:val="000F6968"/>
    <w:rsid w:val="000F69F5"/>
    <w:rsid w:val="000F712A"/>
    <w:rsid w:val="000F7DD7"/>
    <w:rsid w:val="00100F18"/>
    <w:rsid w:val="001011F2"/>
    <w:rsid w:val="001014A1"/>
    <w:rsid w:val="0010197F"/>
    <w:rsid w:val="00101FE8"/>
    <w:rsid w:val="001028F2"/>
    <w:rsid w:val="00103C74"/>
    <w:rsid w:val="00104D4B"/>
    <w:rsid w:val="00104D92"/>
    <w:rsid w:val="001053CA"/>
    <w:rsid w:val="001058E3"/>
    <w:rsid w:val="00105C38"/>
    <w:rsid w:val="00106033"/>
    <w:rsid w:val="00106735"/>
    <w:rsid w:val="00106FA3"/>
    <w:rsid w:val="00107154"/>
    <w:rsid w:val="00107E23"/>
    <w:rsid w:val="00111DAC"/>
    <w:rsid w:val="001123C0"/>
    <w:rsid w:val="0011319F"/>
    <w:rsid w:val="00113319"/>
    <w:rsid w:val="00113417"/>
    <w:rsid w:val="00113565"/>
    <w:rsid w:val="001135A1"/>
    <w:rsid w:val="00114BF8"/>
    <w:rsid w:val="00115048"/>
    <w:rsid w:val="00115954"/>
    <w:rsid w:val="00115DBC"/>
    <w:rsid w:val="00115E50"/>
    <w:rsid w:val="001177C8"/>
    <w:rsid w:val="001177E7"/>
    <w:rsid w:val="00117BEB"/>
    <w:rsid w:val="00120118"/>
    <w:rsid w:val="001202F8"/>
    <w:rsid w:val="00120898"/>
    <w:rsid w:val="001208A3"/>
    <w:rsid w:val="0012095B"/>
    <w:rsid w:val="00120BC2"/>
    <w:rsid w:val="0012120A"/>
    <w:rsid w:val="00121F08"/>
    <w:rsid w:val="00123C23"/>
    <w:rsid w:val="00123C97"/>
    <w:rsid w:val="00123F8D"/>
    <w:rsid w:val="00124E66"/>
    <w:rsid w:val="001250D0"/>
    <w:rsid w:val="0012541C"/>
    <w:rsid w:val="00126A9A"/>
    <w:rsid w:val="00126C50"/>
    <w:rsid w:val="001270C1"/>
    <w:rsid w:val="00127C32"/>
    <w:rsid w:val="0013013A"/>
    <w:rsid w:val="00130877"/>
    <w:rsid w:val="001309D4"/>
    <w:rsid w:val="00130C63"/>
    <w:rsid w:val="00130E22"/>
    <w:rsid w:val="0013168C"/>
    <w:rsid w:val="00131C2B"/>
    <w:rsid w:val="00132217"/>
    <w:rsid w:val="001325DF"/>
    <w:rsid w:val="00132A78"/>
    <w:rsid w:val="00133656"/>
    <w:rsid w:val="001346E1"/>
    <w:rsid w:val="00134874"/>
    <w:rsid w:val="00135B2C"/>
    <w:rsid w:val="00140B8C"/>
    <w:rsid w:val="00140C9F"/>
    <w:rsid w:val="0014118B"/>
    <w:rsid w:val="00141EFD"/>
    <w:rsid w:val="00142A6E"/>
    <w:rsid w:val="00143446"/>
    <w:rsid w:val="00143771"/>
    <w:rsid w:val="00143A50"/>
    <w:rsid w:val="0014437C"/>
    <w:rsid w:val="00144B1A"/>
    <w:rsid w:val="00144E0F"/>
    <w:rsid w:val="00145304"/>
    <w:rsid w:val="00147278"/>
    <w:rsid w:val="001475D2"/>
    <w:rsid w:val="001475D9"/>
    <w:rsid w:val="001475DF"/>
    <w:rsid w:val="0014774E"/>
    <w:rsid w:val="00150F17"/>
    <w:rsid w:val="001515AD"/>
    <w:rsid w:val="001517AC"/>
    <w:rsid w:val="001525EA"/>
    <w:rsid w:val="00154320"/>
    <w:rsid w:val="0015461B"/>
    <w:rsid w:val="00154A2E"/>
    <w:rsid w:val="00154C8B"/>
    <w:rsid w:val="00155218"/>
    <w:rsid w:val="00156C86"/>
    <w:rsid w:val="001571B5"/>
    <w:rsid w:val="00157CF6"/>
    <w:rsid w:val="00160018"/>
    <w:rsid w:val="001600DA"/>
    <w:rsid w:val="001603DE"/>
    <w:rsid w:val="00160877"/>
    <w:rsid w:val="00160DCE"/>
    <w:rsid w:val="0016108E"/>
    <w:rsid w:val="001615C3"/>
    <w:rsid w:val="00161BDE"/>
    <w:rsid w:val="00161FF1"/>
    <w:rsid w:val="00162903"/>
    <w:rsid w:val="001629B9"/>
    <w:rsid w:val="001629CC"/>
    <w:rsid w:val="00162F09"/>
    <w:rsid w:val="001635A2"/>
    <w:rsid w:val="00163803"/>
    <w:rsid w:val="00164092"/>
    <w:rsid w:val="00164406"/>
    <w:rsid w:val="00164AE2"/>
    <w:rsid w:val="00165B16"/>
    <w:rsid w:val="0016618D"/>
    <w:rsid w:val="00166F90"/>
    <w:rsid w:val="00167E5C"/>
    <w:rsid w:val="001701AD"/>
    <w:rsid w:val="00170235"/>
    <w:rsid w:val="00170702"/>
    <w:rsid w:val="0017078A"/>
    <w:rsid w:val="00170EB2"/>
    <w:rsid w:val="00171CF1"/>
    <w:rsid w:val="00174777"/>
    <w:rsid w:val="00174B9D"/>
    <w:rsid w:val="00174CC9"/>
    <w:rsid w:val="00175106"/>
    <w:rsid w:val="00175B3E"/>
    <w:rsid w:val="0017614D"/>
    <w:rsid w:val="0017675A"/>
    <w:rsid w:val="00176980"/>
    <w:rsid w:val="00176994"/>
    <w:rsid w:val="00176C25"/>
    <w:rsid w:val="00176F83"/>
    <w:rsid w:val="00177072"/>
    <w:rsid w:val="00177629"/>
    <w:rsid w:val="00177A88"/>
    <w:rsid w:val="00177DF8"/>
    <w:rsid w:val="001802BD"/>
    <w:rsid w:val="0018048F"/>
    <w:rsid w:val="00180C1B"/>
    <w:rsid w:val="00181349"/>
    <w:rsid w:val="001814C9"/>
    <w:rsid w:val="00182583"/>
    <w:rsid w:val="001827E0"/>
    <w:rsid w:val="00183415"/>
    <w:rsid w:val="00183551"/>
    <w:rsid w:val="00183678"/>
    <w:rsid w:val="001837E1"/>
    <w:rsid w:val="00184728"/>
    <w:rsid w:val="00185167"/>
    <w:rsid w:val="00185A3D"/>
    <w:rsid w:val="00185E23"/>
    <w:rsid w:val="00186DF3"/>
    <w:rsid w:val="001870E1"/>
    <w:rsid w:val="00187478"/>
    <w:rsid w:val="001878A9"/>
    <w:rsid w:val="00187D83"/>
    <w:rsid w:val="00190BAB"/>
    <w:rsid w:val="00191900"/>
    <w:rsid w:val="00191E2D"/>
    <w:rsid w:val="0019245B"/>
    <w:rsid w:val="0019253B"/>
    <w:rsid w:val="0019273B"/>
    <w:rsid w:val="001928EF"/>
    <w:rsid w:val="00193195"/>
    <w:rsid w:val="001934F3"/>
    <w:rsid w:val="00193AD9"/>
    <w:rsid w:val="00194122"/>
    <w:rsid w:val="00194183"/>
    <w:rsid w:val="00195551"/>
    <w:rsid w:val="00195620"/>
    <w:rsid w:val="0019621A"/>
    <w:rsid w:val="00197FD0"/>
    <w:rsid w:val="001A096C"/>
    <w:rsid w:val="001A1BA3"/>
    <w:rsid w:val="001A2413"/>
    <w:rsid w:val="001A3B39"/>
    <w:rsid w:val="001A3E5F"/>
    <w:rsid w:val="001A459D"/>
    <w:rsid w:val="001A4E20"/>
    <w:rsid w:val="001A57C1"/>
    <w:rsid w:val="001A5A0C"/>
    <w:rsid w:val="001A7EC9"/>
    <w:rsid w:val="001B0D58"/>
    <w:rsid w:val="001B1078"/>
    <w:rsid w:val="001B1182"/>
    <w:rsid w:val="001B2ECC"/>
    <w:rsid w:val="001B39AD"/>
    <w:rsid w:val="001B3E77"/>
    <w:rsid w:val="001B4325"/>
    <w:rsid w:val="001B47A4"/>
    <w:rsid w:val="001B498B"/>
    <w:rsid w:val="001B5941"/>
    <w:rsid w:val="001B6465"/>
    <w:rsid w:val="001B786F"/>
    <w:rsid w:val="001B7D8A"/>
    <w:rsid w:val="001C02A4"/>
    <w:rsid w:val="001C04C4"/>
    <w:rsid w:val="001C04D4"/>
    <w:rsid w:val="001C0FA0"/>
    <w:rsid w:val="001C1254"/>
    <w:rsid w:val="001C15E1"/>
    <w:rsid w:val="001C18A1"/>
    <w:rsid w:val="001C1A84"/>
    <w:rsid w:val="001C1B3F"/>
    <w:rsid w:val="001C1F62"/>
    <w:rsid w:val="001C327F"/>
    <w:rsid w:val="001C441A"/>
    <w:rsid w:val="001C4BA3"/>
    <w:rsid w:val="001C59CD"/>
    <w:rsid w:val="001C668D"/>
    <w:rsid w:val="001C67E5"/>
    <w:rsid w:val="001C7C16"/>
    <w:rsid w:val="001C7D75"/>
    <w:rsid w:val="001D095A"/>
    <w:rsid w:val="001D0BF8"/>
    <w:rsid w:val="001D2046"/>
    <w:rsid w:val="001D24BD"/>
    <w:rsid w:val="001D2A84"/>
    <w:rsid w:val="001D37FB"/>
    <w:rsid w:val="001D44F3"/>
    <w:rsid w:val="001D45A8"/>
    <w:rsid w:val="001D78AA"/>
    <w:rsid w:val="001E1A44"/>
    <w:rsid w:val="001E1E8C"/>
    <w:rsid w:val="001E21E8"/>
    <w:rsid w:val="001E31FC"/>
    <w:rsid w:val="001E362B"/>
    <w:rsid w:val="001E375A"/>
    <w:rsid w:val="001E3BA2"/>
    <w:rsid w:val="001E3FDC"/>
    <w:rsid w:val="001E421E"/>
    <w:rsid w:val="001E4FA3"/>
    <w:rsid w:val="001E5340"/>
    <w:rsid w:val="001E55D4"/>
    <w:rsid w:val="001E5859"/>
    <w:rsid w:val="001E59FD"/>
    <w:rsid w:val="001E674F"/>
    <w:rsid w:val="001E6B84"/>
    <w:rsid w:val="001E71D5"/>
    <w:rsid w:val="001E7361"/>
    <w:rsid w:val="001E7DA7"/>
    <w:rsid w:val="001F099B"/>
    <w:rsid w:val="001F1C9A"/>
    <w:rsid w:val="001F2848"/>
    <w:rsid w:val="001F317D"/>
    <w:rsid w:val="001F40E3"/>
    <w:rsid w:val="001F42D3"/>
    <w:rsid w:val="001F4FD8"/>
    <w:rsid w:val="001F63DE"/>
    <w:rsid w:val="001F6604"/>
    <w:rsid w:val="001F78BC"/>
    <w:rsid w:val="001F78F6"/>
    <w:rsid w:val="0020075C"/>
    <w:rsid w:val="00201A24"/>
    <w:rsid w:val="00201FF2"/>
    <w:rsid w:val="00202A87"/>
    <w:rsid w:val="0020335B"/>
    <w:rsid w:val="00203FB1"/>
    <w:rsid w:val="00203FD5"/>
    <w:rsid w:val="00205626"/>
    <w:rsid w:val="002057BE"/>
    <w:rsid w:val="00205BC8"/>
    <w:rsid w:val="002070B3"/>
    <w:rsid w:val="0021056C"/>
    <w:rsid w:val="002107D7"/>
    <w:rsid w:val="002110B7"/>
    <w:rsid w:val="00211E86"/>
    <w:rsid w:val="00212055"/>
    <w:rsid w:val="00212883"/>
    <w:rsid w:val="00212A5B"/>
    <w:rsid w:val="00214BF4"/>
    <w:rsid w:val="002154CC"/>
    <w:rsid w:val="00216330"/>
    <w:rsid w:val="00216BE1"/>
    <w:rsid w:val="002177DD"/>
    <w:rsid w:val="00220261"/>
    <w:rsid w:val="0022036D"/>
    <w:rsid w:val="00220652"/>
    <w:rsid w:val="00220E9D"/>
    <w:rsid w:val="0022141B"/>
    <w:rsid w:val="00221BFA"/>
    <w:rsid w:val="002220D7"/>
    <w:rsid w:val="00222D45"/>
    <w:rsid w:val="00222F82"/>
    <w:rsid w:val="00223CA7"/>
    <w:rsid w:val="002242C2"/>
    <w:rsid w:val="002247D5"/>
    <w:rsid w:val="00224931"/>
    <w:rsid w:val="00225BBB"/>
    <w:rsid w:val="00226100"/>
    <w:rsid w:val="00226BCF"/>
    <w:rsid w:val="00226FB0"/>
    <w:rsid w:val="00227DFF"/>
    <w:rsid w:val="00227FD2"/>
    <w:rsid w:val="00230168"/>
    <w:rsid w:val="00230762"/>
    <w:rsid w:val="002312D4"/>
    <w:rsid w:val="00231E01"/>
    <w:rsid w:val="00232592"/>
    <w:rsid w:val="002332E1"/>
    <w:rsid w:val="00233D18"/>
    <w:rsid w:val="002354EE"/>
    <w:rsid w:val="002358E4"/>
    <w:rsid w:val="00235CCE"/>
    <w:rsid w:val="00236170"/>
    <w:rsid w:val="00236DF8"/>
    <w:rsid w:val="00237CD0"/>
    <w:rsid w:val="00237F26"/>
    <w:rsid w:val="00240747"/>
    <w:rsid w:val="00240D27"/>
    <w:rsid w:val="002412C2"/>
    <w:rsid w:val="0024139F"/>
    <w:rsid w:val="00241ABC"/>
    <w:rsid w:val="002429DB"/>
    <w:rsid w:val="00242A68"/>
    <w:rsid w:val="00242E95"/>
    <w:rsid w:val="0024311B"/>
    <w:rsid w:val="0024336C"/>
    <w:rsid w:val="0024366E"/>
    <w:rsid w:val="00244847"/>
    <w:rsid w:val="002453E9"/>
    <w:rsid w:val="0024586B"/>
    <w:rsid w:val="002458D0"/>
    <w:rsid w:val="002458D8"/>
    <w:rsid w:val="00246204"/>
    <w:rsid w:val="00246A71"/>
    <w:rsid w:val="002474C4"/>
    <w:rsid w:val="00247523"/>
    <w:rsid w:val="00247565"/>
    <w:rsid w:val="00247812"/>
    <w:rsid w:val="00250143"/>
    <w:rsid w:val="00251920"/>
    <w:rsid w:val="00252656"/>
    <w:rsid w:val="002535E4"/>
    <w:rsid w:val="002539E6"/>
    <w:rsid w:val="00254230"/>
    <w:rsid w:val="00254A63"/>
    <w:rsid w:val="00254C3E"/>
    <w:rsid w:val="002551E5"/>
    <w:rsid w:val="00255A29"/>
    <w:rsid w:val="0025633A"/>
    <w:rsid w:val="002564E6"/>
    <w:rsid w:val="0025658A"/>
    <w:rsid w:val="00257970"/>
    <w:rsid w:val="00257E54"/>
    <w:rsid w:val="00257E83"/>
    <w:rsid w:val="00257F89"/>
    <w:rsid w:val="002606AB"/>
    <w:rsid w:val="00260D3A"/>
    <w:rsid w:val="00260DD4"/>
    <w:rsid w:val="00262B3B"/>
    <w:rsid w:val="00263301"/>
    <w:rsid w:val="00263ADB"/>
    <w:rsid w:val="00263B33"/>
    <w:rsid w:val="00263BF6"/>
    <w:rsid w:val="0026411E"/>
    <w:rsid w:val="00264BC0"/>
    <w:rsid w:val="0026628D"/>
    <w:rsid w:val="00267859"/>
    <w:rsid w:val="00267BCE"/>
    <w:rsid w:val="00267EE1"/>
    <w:rsid w:val="00270273"/>
    <w:rsid w:val="00271FBE"/>
    <w:rsid w:val="0027273B"/>
    <w:rsid w:val="00272816"/>
    <w:rsid w:val="002730BA"/>
    <w:rsid w:val="00273C9F"/>
    <w:rsid w:val="00273EF6"/>
    <w:rsid w:val="002740E9"/>
    <w:rsid w:val="00274E1A"/>
    <w:rsid w:val="0027533C"/>
    <w:rsid w:val="00275433"/>
    <w:rsid w:val="00275436"/>
    <w:rsid w:val="00275601"/>
    <w:rsid w:val="0027573F"/>
    <w:rsid w:val="002760F2"/>
    <w:rsid w:val="002763C6"/>
    <w:rsid w:val="00277C04"/>
    <w:rsid w:val="00277D3D"/>
    <w:rsid w:val="002800CE"/>
    <w:rsid w:val="002807FE"/>
    <w:rsid w:val="00281247"/>
    <w:rsid w:val="002814EF"/>
    <w:rsid w:val="002816C4"/>
    <w:rsid w:val="00281CFA"/>
    <w:rsid w:val="00281F3B"/>
    <w:rsid w:val="00282AF5"/>
    <w:rsid w:val="00282C38"/>
    <w:rsid w:val="002831EA"/>
    <w:rsid w:val="00283848"/>
    <w:rsid w:val="00283B43"/>
    <w:rsid w:val="00283C07"/>
    <w:rsid w:val="00283C4C"/>
    <w:rsid w:val="00283C89"/>
    <w:rsid w:val="00284D8A"/>
    <w:rsid w:val="00286074"/>
    <w:rsid w:val="00286CA5"/>
    <w:rsid w:val="002901DD"/>
    <w:rsid w:val="00291625"/>
    <w:rsid w:val="00291DBF"/>
    <w:rsid w:val="002938DE"/>
    <w:rsid w:val="00293BB7"/>
    <w:rsid w:val="00294223"/>
    <w:rsid w:val="002948EB"/>
    <w:rsid w:val="00294BF3"/>
    <w:rsid w:val="00295955"/>
    <w:rsid w:val="00295FD1"/>
    <w:rsid w:val="002971D2"/>
    <w:rsid w:val="0029790A"/>
    <w:rsid w:val="00297EF5"/>
    <w:rsid w:val="002A00B4"/>
    <w:rsid w:val="002A08B9"/>
    <w:rsid w:val="002A2F5C"/>
    <w:rsid w:val="002A331B"/>
    <w:rsid w:val="002A454A"/>
    <w:rsid w:val="002A4A46"/>
    <w:rsid w:val="002A4DF4"/>
    <w:rsid w:val="002A7285"/>
    <w:rsid w:val="002A751D"/>
    <w:rsid w:val="002A7700"/>
    <w:rsid w:val="002B0E0F"/>
    <w:rsid w:val="002B10F9"/>
    <w:rsid w:val="002B17ED"/>
    <w:rsid w:val="002B1B3A"/>
    <w:rsid w:val="002B1D6D"/>
    <w:rsid w:val="002B254C"/>
    <w:rsid w:val="002B2E42"/>
    <w:rsid w:val="002B3A7C"/>
    <w:rsid w:val="002B3D87"/>
    <w:rsid w:val="002B46A3"/>
    <w:rsid w:val="002B473A"/>
    <w:rsid w:val="002B4D8C"/>
    <w:rsid w:val="002B6D9E"/>
    <w:rsid w:val="002B74BF"/>
    <w:rsid w:val="002B776A"/>
    <w:rsid w:val="002B781A"/>
    <w:rsid w:val="002B7DDB"/>
    <w:rsid w:val="002C07BB"/>
    <w:rsid w:val="002C086C"/>
    <w:rsid w:val="002C0929"/>
    <w:rsid w:val="002C0FEB"/>
    <w:rsid w:val="002C2035"/>
    <w:rsid w:val="002C2A62"/>
    <w:rsid w:val="002C451A"/>
    <w:rsid w:val="002C45D6"/>
    <w:rsid w:val="002C57CC"/>
    <w:rsid w:val="002C5EBC"/>
    <w:rsid w:val="002C61DC"/>
    <w:rsid w:val="002C63F7"/>
    <w:rsid w:val="002C66CB"/>
    <w:rsid w:val="002C6B2D"/>
    <w:rsid w:val="002C6BAF"/>
    <w:rsid w:val="002C6D7F"/>
    <w:rsid w:val="002C7A78"/>
    <w:rsid w:val="002D0511"/>
    <w:rsid w:val="002D0A51"/>
    <w:rsid w:val="002D15CB"/>
    <w:rsid w:val="002D1719"/>
    <w:rsid w:val="002D191A"/>
    <w:rsid w:val="002D1AA5"/>
    <w:rsid w:val="002D1F1A"/>
    <w:rsid w:val="002D26BB"/>
    <w:rsid w:val="002D3189"/>
    <w:rsid w:val="002D3695"/>
    <w:rsid w:val="002D3A15"/>
    <w:rsid w:val="002D3D11"/>
    <w:rsid w:val="002D3E70"/>
    <w:rsid w:val="002D4192"/>
    <w:rsid w:val="002D473C"/>
    <w:rsid w:val="002D4B18"/>
    <w:rsid w:val="002D5067"/>
    <w:rsid w:val="002D5604"/>
    <w:rsid w:val="002D5BA6"/>
    <w:rsid w:val="002D5E20"/>
    <w:rsid w:val="002D61A8"/>
    <w:rsid w:val="002D6297"/>
    <w:rsid w:val="002D6C3B"/>
    <w:rsid w:val="002D7419"/>
    <w:rsid w:val="002E05F9"/>
    <w:rsid w:val="002E0655"/>
    <w:rsid w:val="002E0813"/>
    <w:rsid w:val="002E0B1B"/>
    <w:rsid w:val="002E12D3"/>
    <w:rsid w:val="002E1449"/>
    <w:rsid w:val="002E1903"/>
    <w:rsid w:val="002E274F"/>
    <w:rsid w:val="002E33BB"/>
    <w:rsid w:val="002E35D8"/>
    <w:rsid w:val="002E42BE"/>
    <w:rsid w:val="002E4FE5"/>
    <w:rsid w:val="002E4FF0"/>
    <w:rsid w:val="002E52EB"/>
    <w:rsid w:val="002E5438"/>
    <w:rsid w:val="002E5747"/>
    <w:rsid w:val="002E57BF"/>
    <w:rsid w:val="002E5FEF"/>
    <w:rsid w:val="002E7EFC"/>
    <w:rsid w:val="002F0DCE"/>
    <w:rsid w:val="002F0FFC"/>
    <w:rsid w:val="002F1332"/>
    <w:rsid w:val="002F1697"/>
    <w:rsid w:val="002F265D"/>
    <w:rsid w:val="002F2665"/>
    <w:rsid w:val="002F2BF3"/>
    <w:rsid w:val="002F2FA6"/>
    <w:rsid w:val="002F3492"/>
    <w:rsid w:val="002F5534"/>
    <w:rsid w:val="002F5ECE"/>
    <w:rsid w:val="002F614D"/>
    <w:rsid w:val="002F63D0"/>
    <w:rsid w:val="002F65F3"/>
    <w:rsid w:val="002F6AF3"/>
    <w:rsid w:val="002F71E6"/>
    <w:rsid w:val="002F77E5"/>
    <w:rsid w:val="00300937"/>
    <w:rsid w:val="00301BE7"/>
    <w:rsid w:val="003021AC"/>
    <w:rsid w:val="00302AB1"/>
    <w:rsid w:val="0030334D"/>
    <w:rsid w:val="00304405"/>
    <w:rsid w:val="003055D2"/>
    <w:rsid w:val="003058B0"/>
    <w:rsid w:val="003065A7"/>
    <w:rsid w:val="00307679"/>
    <w:rsid w:val="00307DF6"/>
    <w:rsid w:val="00307FED"/>
    <w:rsid w:val="00310338"/>
    <w:rsid w:val="003104E0"/>
    <w:rsid w:val="00310C33"/>
    <w:rsid w:val="00311C59"/>
    <w:rsid w:val="003129FA"/>
    <w:rsid w:val="00312A6E"/>
    <w:rsid w:val="0031315B"/>
    <w:rsid w:val="00313BA3"/>
    <w:rsid w:val="00314583"/>
    <w:rsid w:val="00314C1E"/>
    <w:rsid w:val="00314E98"/>
    <w:rsid w:val="00315A73"/>
    <w:rsid w:val="00315C30"/>
    <w:rsid w:val="00316982"/>
    <w:rsid w:val="00316F1B"/>
    <w:rsid w:val="003175DC"/>
    <w:rsid w:val="003203B6"/>
    <w:rsid w:val="00320B98"/>
    <w:rsid w:val="00320BEF"/>
    <w:rsid w:val="00320CBE"/>
    <w:rsid w:val="00320D43"/>
    <w:rsid w:val="003220D1"/>
    <w:rsid w:val="00322764"/>
    <w:rsid w:val="00322DB5"/>
    <w:rsid w:val="003231D1"/>
    <w:rsid w:val="00323E87"/>
    <w:rsid w:val="003244F3"/>
    <w:rsid w:val="003250DB"/>
    <w:rsid w:val="0032614A"/>
    <w:rsid w:val="00326C88"/>
    <w:rsid w:val="00326DB4"/>
    <w:rsid w:val="00327881"/>
    <w:rsid w:val="00330ADE"/>
    <w:rsid w:val="0033126B"/>
    <w:rsid w:val="00332171"/>
    <w:rsid w:val="00332217"/>
    <w:rsid w:val="00332593"/>
    <w:rsid w:val="003327B5"/>
    <w:rsid w:val="00332817"/>
    <w:rsid w:val="00332D37"/>
    <w:rsid w:val="00332DD5"/>
    <w:rsid w:val="00333510"/>
    <w:rsid w:val="00335CE9"/>
    <w:rsid w:val="00336755"/>
    <w:rsid w:val="00336AD7"/>
    <w:rsid w:val="00336EF1"/>
    <w:rsid w:val="0033770A"/>
    <w:rsid w:val="00337A4F"/>
    <w:rsid w:val="003403C2"/>
    <w:rsid w:val="00341BBE"/>
    <w:rsid w:val="00342E98"/>
    <w:rsid w:val="00342EC8"/>
    <w:rsid w:val="00343726"/>
    <w:rsid w:val="00343811"/>
    <w:rsid w:val="003438FC"/>
    <w:rsid w:val="00343C89"/>
    <w:rsid w:val="00343D9E"/>
    <w:rsid w:val="0034406C"/>
    <w:rsid w:val="003446EB"/>
    <w:rsid w:val="0034584A"/>
    <w:rsid w:val="00345D6E"/>
    <w:rsid w:val="00346700"/>
    <w:rsid w:val="003475B3"/>
    <w:rsid w:val="00347AEB"/>
    <w:rsid w:val="003507DA"/>
    <w:rsid w:val="00350D79"/>
    <w:rsid w:val="00350E65"/>
    <w:rsid w:val="00351BFE"/>
    <w:rsid w:val="003520B8"/>
    <w:rsid w:val="00352610"/>
    <w:rsid w:val="00352E93"/>
    <w:rsid w:val="0035344A"/>
    <w:rsid w:val="00353C1D"/>
    <w:rsid w:val="00353E4C"/>
    <w:rsid w:val="00354410"/>
    <w:rsid w:val="00354D65"/>
    <w:rsid w:val="00355138"/>
    <w:rsid w:val="003552B2"/>
    <w:rsid w:val="0035586C"/>
    <w:rsid w:val="00355C09"/>
    <w:rsid w:val="00355D9C"/>
    <w:rsid w:val="003561D3"/>
    <w:rsid w:val="003565A5"/>
    <w:rsid w:val="00356B4E"/>
    <w:rsid w:val="00356FBB"/>
    <w:rsid w:val="00356FDD"/>
    <w:rsid w:val="003575A4"/>
    <w:rsid w:val="00357A8E"/>
    <w:rsid w:val="00357B36"/>
    <w:rsid w:val="003600F2"/>
    <w:rsid w:val="003607BF"/>
    <w:rsid w:val="0036097D"/>
    <w:rsid w:val="00361F89"/>
    <w:rsid w:val="00362562"/>
    <w:rsid w:val="00362708"/>
    <w:rsid w:val="003637FF"/>
    <w:rsid w:val="00363BEA"/>
    <w:rsid w:val="0036405B"/>
    <w:rsid w:val="00364161"/>
    <w:rsid w:val="003641D1"/>
    <w:rsid w:val="0036490E"/>
    <w:rsid w:val="00365674"/>
    <w:rsid w:val="00365789"/>
    <w:rsid w:val="00365F00"/>
    <w:rsid w:val="003669F6"/>
    <w:rsid w:val="003719F2"/>
    <w:rsid w:val="00371B76"/>
    <w:rsid w:val="00371EBB"/>
    <w:rsid w:val="0037261C"/>
    <w:rsid w:val="00373760"/>
    <w:rsid w:val="00373DDA"/>
    <w:rsid w:val="00374038"/>
    <w:rsid w:val="003742C8"/>
    <w:rsid w:val="00374374"/>
    <w:rsid w:val="00374427"/>
    <w:rsid w:val="003745E8"/>
    <w:rsid w:val="0037688A"/>
    <w:rsid w:val="00376AEA"/>
    <w:rsid w:val="003778B2"/>
    <w:rsid w:val="0038005D"/>
    <w:rsid w:val="00380806"/>
    <w:rsid w:val="0038107B"/>
    <w:rsid w:val="003813BE"/>
    <w:rsid w:val="003813F0"/>
    <w:rsid w:val="00381A1D"/>
    <w:rsid w:val="0038245D"/>
    <w:rsid w:val="00382C3B"/>
    <w:rsid w:val="00382F7A"/>
    <w:rsid w:val="00383CD0"/>
    <w:rsid w:val="00383E8F"/>
    <w:rsid w:val="00385372"/>
    <w:rsid w:val="00385643"/>
    <w:rsid w:val="00385EA8"/>
    <w:rsid w:val="0038620E"/>
    <w:rsid w:val="00386226"/>
    <w:rsid w:val="00386A71"/>
    <w:rsid w:val="0038771A"/>
    <w:rsid w:val="00390488"/>
    <w:rsid w:val="00390A15"/>
    <w:rsid w:val="00390AEB"/>
    <w:rsid w:val="00390CCA"/>
    <w:rsid w:val="00391466"/>
    <w:rsid w:val="0039195B"/>
    <w:rsid w:val="00391A47"/>
    <w:rsid w:val="00391EE3"/>
    <w:rsid w:val="00392318"/>
    <w:rsid w:val="00392537"/>
    <w:rsid w:val="00392DBC"/>
    <w:rsid w:val="003930C0"/>
    <w:rsid w:val="00393C54"/>
    <w:rsid w:val="00394CE4"/>
    <w:rsid w:val="00395615"/>
    <w:rsid w:val="003961D7"/>
    <w:rsid w:val="003968F7"/>
    <w:rsid w:val="00396D07"/>
    <w:rsid w:val="0039725C"/>
    <w:rsid w:val="00397FCB"/>
    <w:rsid w:val="003A0378"/>
    <w:rsid w:val="003A0DEA"/>
    <w:rsid w:val="003A192A"/>
    <w:rsid w:val="003A2E3C"/>
    <w:rsid w:val="003A3770"/>
    <w:rsid w:val="003A4E35"/>
    <w:rsid w:val="003A505B"/>
    <w:rsid w:val="003A5DE1"/>
    <w:rsid w:val="003A67CB"/>
    <w:rsid w:val="003B0146"/>
    <w:rsid w:val="003B0278"/>
    <w:rsid w:val="003B1ECE"/>
    <w:rsid w:val="003B1EFD"/>
    <w:rsid w:val="003B2006"/>
    <w:rsid w:val="003B23F0"/>
    <w:rsid w:val="003B2668"/>
    <w:rsid w:val="003B26D5"/>
    <w:rsid w:val="003B2919"/>
    <w:rsid w:val="003B2D74"/>
    <w:rsid w:val="003B3310"/>
    <w:rsid w:val="003B3C2B"/>
    <w:rsid w:val="003B3FA3"/>
    <w:rsid w:val="003B58A9"/>
    <w:rsid w:val="003B593F"/>
    <w:rsid w:val="003B6C34"/>
    <w:rsid w:val="003C0841"/>
    <w:rsid w:val="003C0ECB"/>
    <w:rsid w:val="003C1955"/>
    <w:rsid w:val="003C20B2"/>
    <w:rsid w:val="003C27C7"/>
    <w:rsid w:val="003C2A06"/>
    <w:rsid w:val="003C375E"/>
    <w:rsid w:val="003C5080"/>
    <w:rsid w:val="003C5287"/>
    <w:rsid w:val="003C57E5"/>
    <w:rsid w:val="003C6470"/>
    <w:rsid w:val="003C6A0B"/>
    <w:rsid w:val="003C77B3"/>
    <w:rsid w:val="003D0DBB"/>
    <w:rsid w:val="003D18DE"/>
    <w:rsid w:val="003D1930"/>
    <w:rsid w:val="003D2237"/>
    <w:rsid w:val="003D31F5"/>
    <w:rsid w:val="003D3C2E"/>
    <w:rsid w:val="003D3F08"/>
    <w:rsid w:val="003D411B"/>
    <w:rsid w:val="003D45C0"/>
    <w:rsid w:val="003D496A"/>
    <w:rsid w:val="003D4988"/>
    <w:rsid w:val="003D4DEE"/>
    <w:rsid w:val="003D59D2"/>
    <w:rsid w:val="003D6085"/>
    <w:rsid w:val="003D67F2"/>
    <w:rsid w:val="003D6C43"/>
    <w:rsid w:val="003D6E84"/>
    <w:rsid w:val="003D6FC7"/>
    <w:rsid w:val="003D7139"/>
    <w:rsid w:val="003E0048"/>
    <w:rsid w:val="003E01C4"/>
    <w:rsid w:val="003E029E"/>
    <w:rsid w:val="003E058F"/>
    <w:rsid w:val="003E1687"/>
    <w:rsid w:val="003E2017"/>
    <w:rsid w:val="003E2918"/>
    <w:rsid w:val="003E3931"/>
    <w:rsid w:val="003E3C32"/>
    <w:rsid w:val="003E402C"/>
    <w:rsid w:val="003E4112"/>
    <w:rsid w:val="003E4334"/>
    <w:rsid w:val="003E4414"/>
    <w:rsid w:val="003E4723"/>
    <w:rsid w:val="003E48A8"/>
    <w:rsid w:val="003E49FB"/>
    <w:rsid w:val="003E4C5C"/>
    <w:rsid w:val="003E5EDE"/>
    <w:rsid w:val="003E624E"/>
    <w:rsid w:val="003E65EB"/>
    <w:rsid w:val="003E6875"/>
    <w:rsid w:val="003E7154"/>
    <w:rsid w:val="003E7F19"/>
    <w:rsid w:val="003F017E"/>
    <w:rsid w:val="003F02E3"/>
    <w:rsid w:val="003F03F4"/>
    <w:rsid w:val="003F07E8"/>
    <w:rsid w:val="003F0980"/>
    <w:rsid w:val="003F0EC9"/>
    <w:rsid w:val="003F1185"/>
    <w:rsid w:val="003F1262"/>
    <w:rsid w:val="003F1669"/>
    <w:rsid w:val="003F1A1C"/>
    <w:rsid w:val="003F23FE"/>
    <w:rsid w:val="003F2C59"/>
    <w:rsid w:val="003F3026"/>
    <w:rsid w:val="003F400D"/>
    <w:rsid w:val="003F417E"/>
    <w:rsid w:val="003F462B"/>
    <w:rsid w:val="003F4D47"/>
    <w:rsid w:val="003F5AFC"/>
    <w:rsid w:val="003F61DD"/>
    <w:rsid w:val="003F62CE"/>
    <w:rsid w:val="003F7434"/>
    <w:rsid w:val="003F784F"/>
    <w:rsid w:val="0040045A"/>
    <w:rsid w:val="0040223F"/>
    <w:rsid w:val="00402442"/>
    <w:rsid w:val="00402617"/>
    <w:rsid w:val="00403813"/>
    <w:rsid w:val="0040505D"/>
    <w:rsid w:val="004058A9"/>
    <w:rsid w:val="00405AC2"/>
    <w:rsid w:val="00406E63"/>
    <w:rsid w:val="004072F8"/>
    <w:rsid w:val="00410A41"/>
    <w:rsid w:val="00410BA7"/>
    <w:rsid w:val="004120E5"/>
    <w:rsid w:val="004126FA"/>
    <w:rsid w:val="00412904"/>
    <w:rsid w:val="004134FA"/>
    <w:rsid w:val="00414264"/>
    <w:rsid w:val="0041458F"/>
    <w:rsid w:val="004147C6"/>
    <w:rsid w:val="00416333"/>
    <w:rsid w:val="004165F1"/>
    <w:rsid w:val="00416E52"/>
    <w:rsid w:val="00417B3F"/>
    <w:rsid w:val="00420A73"/>
    <w:rsid w:val="00421C2B"/>
    <w:rsid w:val="00421F40"/>
    <w:rsid w:val="00422062"/>
    <w:rsid w:val="00422540"/>
    <w:rsid w:val="0042335E"/>
    <w:rsid w:val="00423FF2"/>
    <w:rsid w:val="0042504B"/>
    <w:rsid w:val="004254A8"/>
    <w:rsid w:val="00426166"/>
    <w:rsid w:val="0042628B"/>
    <w:rsid w:val="0042762E"/>
    <w:rsid w:val="00430273"/>
    <w:rsid w:val="004303E9"/>
    <w:rsid w:val="00431C78"/>
    <w:rsid w:val="0043265C"/>
    <w:rsid w:val="004328C0"/>
    <w:rsid w:val="00433987"/>
    <w:rsid w:val="00433D46"/>
    <w:rsid w:val="00434180"/>
    <w:rsid w:val="004343F6"/>
    <w:rsid w:val="00434655"/>
    <w:rsid w:val="0043470A"/>
    <w:rsid w:val="00435014"/>
    <w:rsid w:val="004351CA"/>
    <w:rsid w:val="00435A69"/>
    <w:rsid w:val="00436353"/>
    <w:rsid w:val="00436AC5"/>
    <w:rsid w:val="00436C4D"/>
    <w:rsid w:val="00436C4E"/>
    <w:rsid w:val="00436DF1"/>
    <w:rsid w:val="00436FFA"/>
    <w:rsid w:val="00437806"/>
    <w:rsid w:val="00441FFA"/>
    <w:rsid w:val="00442650"/>
    <w:rsid w:val="004428E8"/>
    <w:rsid w:val="0044297C"/>
    <w:rsid w:val="004429B5"/>
    <w:rsid w:val="00443349"/>
    <w:rsid w:val="004438CE"/>
    <w:rsid w:val="00443EC9"/>
    <w:rsid w:val="00443FF9"/>
    <w:rsid w:val="00444148"/>
    <w:rsid w:val="00444E94"/>
    <w:rsid w:val="004454FF"/>
    <w:rsid w:val="004458A8"/>
    <w:rsid w:val="00445B68"/>
    <w:rsid w:val="0044619F"/>
    <w:rsid w:val="00446266"/>
    <w:rsid w:val="004467C1"/>
    <w:rsid w:val="00446E46"/>
    <w:rsid w:val="0044722E"/>
    <w:rsid w:val="00447297"/>
    <w:rsid w:val="004475F4"/>
    <w:rsid w:val="0045119C"/>
    <w:rsid w:val="00451214"/>
    <w:rsid w:val="0045262A"/>
    <w:rsid w:val="004538E9"/>
    <w:rsid w:val="00453A13"/>
    <w:rsid w:val="00453ACD"/>
    <w:rsid w:val="00453AFA"/>
    <w:rsid w:val="00453F9E"/>
    <w:rsid w:val="00454333"/>
    <w:rsid w:val="00454A20"/>
    <w:rsid w:val="00454EEB"/>
    <w:rsid w:val="004559F6"/>
    <w:rsid w:val="0045602D"/>
    <w:rsid w:val="004565BA"/>
    <w:rsid w:val="004566D1"/>
    <w:rsid w:val="00456733"/>
    <w:rsid w:val="00457653"/>
    <w:rsid w:val="00460163"/>
    <w:rsid w:val="004607E4"/>
    <w:rsid w:val="00460EAB"/>
    <w:rsid w:val="0046138C"/>
    <w:rsid w:val="00462684"/>
    <w:rsid w:val="00462C68"/>
    <w:rsid w:val="00463496"/>
    <w:rsid w:val="00463E94"/>
    <w:rsid w:val="00464ABE"/>
    <w:rsid w:val="00464E15"/>
    <w:rsid w:val="0046535D"/>
    <w:rsid w:val="0046559A"/>
    <w:rsid w:val="00465664"/>
    <w:rsid w:val="004666C0"/>
    <w:rsid w:val="00467245"/>
    <w:rsid w:val="0046796C"/>
    <w:rsid w:val="00467FA3"/>
    <w:rsid w:val="00470710"/>
    <w:rsid w:val="00470827"/>
    <w:rsid w:val="00470AA1"/>
    <w:rsid w:val="00470E33"/>
    <w:rsid w:val="00471382"/>
    <w:rsid w:val="00471576"/>
    <w:rsid w:val="00471F4E"/>
    <w:rsid w:val="0047208E"/>
    <w:rsid w:val="00472C0B"/>
    <w:rsid w:val="00472D89"/>
    <w:rsid w:val="00474513"/>
    <w:rsid w:val="004745C1"/>
    <w:rsid w:val="004747C2"/>
    <w:rsid w:val="0047492E"/>
    <w:rsid w:val="00474B9B"/>
    <w:rsid w:val="00474C7B"/>
    <w:rsid w:val="00474F8B"/>
    <w:rsid w:val="00475168"/>
    <w:rsid w:val="0047598B"/>
    <w:rsid w:val="004762AC"/>
    <w:rsid w:val="00476306"/>
    <w:rsid w:val="00476477"/>
    <w:rsid w:val="00476712"/>
    <w:rsid w:val="00476FA2"/>
    <w:rsid w:val="00480332"/>
    <w:rsid w:val="00481176"/>
    <w:rsid w:val="004813F7"/>
    <w:rsid w:val="0048159F"/>
    <w:rsid w:val="00481D9E"/>
    <w:rsid w:val="00481E05"/>
    <w:rsid w:val="00481E50"/>
    <w:rsid w:val="004840BD"/>
    <w:rsid w:val="004844F5"/>
    <w:rsid w:val="004845A8"/>
    <w:rsid w:val="00484C6C"/>
    <w:rsid w:val="004854C2"/>
    <w:rsid w:val="00485CCA"/>
    <w:rsid w:val="00486241"/>
    <w:rsid w:val="00486616"/>
    <w:rsid w:val="00486851"/>
    <w:rsid w:val="00486C76"/>
    <w:rsid w:val="0048771F"/>
    <w:rsid w:val="00487E3E"/>
    <w:rsid w:val="00491EE6"/>
    <w:rsid w:val="00492497"/>
    <w:rsid w:val="004936EF"/>
    <w:rsid w:val="00494180"/>
    <w:rsid w:val="00494C09"/>
    <w:rsid w:val="00494D23"/>
    <w:rsid w:val="00494D7C"/>
    <w:rsid w:val="0049576F"/>
    <w:rsid w:val="004959AC"/>
    <w:rsid w:val="00495BEA"/>
    <w:rsid w:val="00496505"/>
    <w:rsid w:val="00496E0E"/>
    <w:rsid w:val="00497A8B"/>
    <w:rsid w:val="004A0F99"/>
    <w:rsid w:val="004A1410"/>
    <w:rsid w:val="004A1559"/>
    <w:rsid w:val="004A21BE"/>
    <w:rsid w:val="004A2528"/>
    <w:rsid w:val="004A2B8C"/>
    <w:rsid w:val="004A2B9F"/>
    <w:rsid w:val="004A2C10"/>
    <w:rsid w:val="004A2D44"/>
    <w:rsid w:val="004A3A03"/>
    <w:rsid w:val="004A3B61"/>
    <w:rsid w:val="004A3D74"/>
    <w:rsid w:val="004A431C"/>
    <w:rsid w:val="004A47DA"/>
    <w:rsid w:val="004A4999"/>
    <w:rsid w:val="004A6234"/>
    <w:rsid w:val="004A6C52"/>
    <w:rsid w:val="004A6D61"/>
    <w:rsid w:val="004A6FC6"/>
    <w:rsid w:val="004A78E4"/>
    <w:rsid w:val="004A7DD5"/>
    <w:rsid w:val="004A7DD7"/>
    <w:rsid w:val="004A7EF6"/>
    <w:rsid w:val="004A7F3D"/>
    <w:rsid w:val="004B019B"/>
    <w:rsid w:val="004B0243"/>
    <w:rsid w:val="004B1A2A"/>
    <w:rsid w:val="004B2386"/>
    <w:rsid w:val="004B2504"/>
    <w:rsid w:val="004B2925"/>
    <w:rsid w:val="004B32F9"/>
    <w:rsid w:val="004B41AD"/>
    <w:rsid w:val="004B449C"/>
    <w:rsid w:val="004B5434"/>
    <w:rsid w:val="004B6380"/>
    <w:rsid w:val="004B6654"/>
    <w:rsid w:val="004B669C"/>
    <w:rsid w:val="004B6D54"/>
    <w:rsid w:val="004B7D06"/>
    <w:rsid w:val="004C057B"/>
    <w:rsid w:val="004C0F22"/>
    <w:rsid w:val="004C0F69"/>
    <w:rsid w:val="004C115B"/>
    <w:rsid w:val="004C188C"/>
    <w:rsid w:val="004C20FA"/>
    <w:rsid w:val="004C226E"/>
    <w:rsid w:val="004C2349"/>
    <w:rsid w:val="004C270E"/>
    <w:rsid w:val="004C296F"/>
    <w:rsid w:val="004C2979"/>
    <w:rsid w:val="004C2CF0"/>
    <w:rsid w:val="004C3841"/>
    <w:rsid w:val="004C3C3D"/>
    <w:rsid w:val="004C412B"/>
    <w:rsid w:val="004C58C3"/>
    <w:rsid w:val="004C6B3D"/>
    <w:rsid w:val="004C703B"/>
    <w:rsid w:val="004C7455"/>
    <w:rsid w:val="004D00F3"/>
    <w:rsid w:val="004D0F8A"/>
    <w:rsid w:val="004D11A9"/>
    <w:rsid w:val="004D1476"/>
    <w:rsid w:val="004D30CE"/>
    <w:rsid w:val="004D3859"/>
    <w:rsid w:val="004D38ED"/>
    <w:rsid w:val="004D38F2"/>
    <w:rsid w:val="004D3A6B"/>
    <w:rsid w:val="004D3B04"/>
    <w:rsid w:val="004D3CD7"/>
    <w:rsid w:val="004D4308"/>
    <w:rsid w:val="004D4397"/>
    <w:rsid w:val="004D43A7"/>
    <w:rsid w:val="004D506C"/>
    <w:rsid w:val="004D54EB"/>
    <w:rsid w:val="004D5BE8"/>
    <w:rsid w:val="004D6B75"/>
    <w:rsid w:val="004D7198"/>
    <w:rsid w:val="004D778E"/>
    <w:rsid w:val="004D7800"/>
    <w:rsid w:val="004D78B0"/>
    <w:rsid w:val="004D795A"/>
    <w:rsid w:val="004D79DC"/>
    <w:rsid w:val="004E0287"/>
    <w:rsid w:val="004E0F50"/>
    <w:rsid w:val="004E110B"/>
    <w:rsid w:val="004E1673"/>
    <w:rsid w:val="004E1BD1"/>
    <w:rsid w:val="004E2412"/>
    <w:rsid w:val="004E29F3"/>
    <w:rsid w:val="004E32FF"/>
    <w:rsid w:val="004E42BE"/>
    <w:rsid w:val="004E5C35"/>
    <w:rsid w:val="004E6100"/>
    <w:rsid w:val="004E7BA3"/>
    <w:rsid w:val="004E7CFE"/>
    <w:rsid w:val="004E7DF0"/>
    <w:rsid w:val="004F0770"/>
    <w:rsid w:val="004F17C8"/>
    <w:rsid w:val="004F1CBE"/>
    <w:rsid w:val="004F221D"/>
    <w:rsid w:val="004F227C"/>
    <w:rsid w:val="004F28C1"/>
    <w:rsid w:val="004F2F2E"/>
    <w:rsid w:val="004F43C1"/>
    <w:rsid w:val="004F4E77"/>
    <w:rsid w:val="004F4E9D"/>
    <w:rsid w:val="004F54F4"/>
    <w:rsid w:val="004F5AA4"/>
    <w:rsid w:val="004F6523"/>
    <w:rsid w:val="004F69E0"/>
    <w:rsid w:val="004F6A24"/>
    <w:rsid w:val="004F708B"/>
    <w:rsid w:val="004F7755"/>
    <w:rsid w:val="00500AC0"/>
    <w:rsid w:val="00501EAA"/>
    <w:rsid w:val="00502629"/>
    <w:rsid w:val="005028ED"/>
    <w:rsid w:val="005034FF"/>
    <w:rsid w:val="00504252"/>
    <w:rsid w:val="00504662"/>
    <w:rsid w:val="0050648D"/>
    <w:rsid w:val="00506713"/>
    <w:rsid w:val="00506AE2"/>
    <w:rsid w:val="00507FE2"/>
    <w:rsid w:val="005101C1"/>
    <w:rsid w:val="00511842"/>
    <w:rsid w:val="00511BCE"/>
    <w:rsid w:val="00511CAE"/>
    <w:rsid w:val="0051218B"/>
    <w:rsid w:val="00513C6B"/>
    <w:rsid w:val="00513CFB"/>
    <w:rsid w:val="00514895"/>
    <w:rsid w:val="00514930"/>
    <w:rsid w:val="00514C33"/>
    <w:rsid w:val="005165EB"/>
    <w:rsid w:val="0051676C"/>
    <w:rsid w:val="00517050"/>
    <w:rsid w:val="005172FE"/>
    <w:rsid w:val="00521330"/>
    <w:rsid w:val="0052150E"/>
    <w:rsid w:val="005215CA"/>
    <w:rsid w:val="005218D5"/>
    <w:rsid w:val="00521ED1"/>
    <w:rsid w:val="00521ED5"/>
    <w:rsid w:val="00522D73"/>
    <w:rsid w:val="005235D0"/>
    <w:rsid w:val="0052418D"/>
    <w:rsid w:val="005244D5"/>
    <w:rsid w:val="00524CD5"/>
    <w:rsid w:val="00525CAC"/>
    <w:rsid w:val="0052718E"/>
    <w:rsid w:val="005271A7"/>
    <w:rsid w:val="005271F1"/>
    <w:rsid w:val="00527437"/>
    <w:rsid w:val="0052798F"/>
    <w:rsid w:val="005302E5"/>
    <w:rsid w:val="0053046F"/>
    <w:rsid w:val="00530E85"/>
    <w:rsid w:val="0053166B"/>
    <w:rsid w:val="00532651"/>
    <w:rsid w:val="00532BFC"/>
    <w:rsid w:val="00532D5F"/>
    <w:rsid w:val="00533E85"/>
    <w:rsid w:val="0053431C"/>
    <w:rsid w:val="0053480E"/>
    <w:rsid w:val="00535EE9"/>
    <w:rsid w:val="005376A0"/>
    <w:rsid w:val="00537728"/>
    <w:rsid w:val="0053774B"/>
    <w:rsid w:val="0053779C"/>
    <w:rsid w:val="00537C50"/>
    <w:rsid w:val="00537DB4"/>
    <w:rsid w:val="00541746"/>
    <w:rsid w:val="00541AAD"/>
    <w:rsid w:val="00541C4B"/>
    <w:rsid w:val="00542DCA"/>
    <w:rsid w:val="00543E9A"/>
    <w:rsid w:val="005446D4"/>
    <w:rsid w:val="00545B6B"/>
    <w:rsid w:val="00545C32"/>
    <w:rsid w:val="0054603A"/>
    <w:rsid w:val="005461BC"/>
    <w:rsid w:val="00546D9F"/>
    <w:rsid w:val="00546DA1"/>
    <w:rsid w:val="00547179"/>
    <w:rsid w:val="00547680"/>
    <w:rsid w:val="00550FB2"/>
    <w:rsid w:val="0055124C"/>
    <w:rsid w:val="00551389"/>
    <w:rsid w:val="005514B7"/>
    <w:rsid w:val="0055192A"/>
    <w:rsid w:val="00552D99"/>
    <w:rsid w:val="00553D47"/>
    <w:rsid w:val="00553ED2"/>
    <w:rsid w:val="00554148"/>
    <w:rsid w:val="0055417F"/>
    <w:rsid w:val="005541EC"/>
    <w:rsid w:val="0055445F"/>
    <w:rsid w:val="005555AA"/>
    <w:rsid w:val="00555D98"/>
    <w:rsid w:val="00556539"/>
    <w:rsid w:val="00556802"/>
    <w:rsid w:val="00556B98"/>
    <w:rsid w:val="00556F94"/>
    <w:rsid w:val="005570EE"/>
    <w:rsid w:val="00557983"/>
    <w:rsid w:val="0056023F"/>
    <w:rsid w:val="0056043E"/>
    <w:rsid w:val="005608EC"/>
    <w:rsid w:val="00560AD5"/>
    <w:rsid w:val="0056133C"/>
    <w:rsid w:val="00561432"/>
    <w:rsid w:val="00561C32"/>
    <w:rsid w:val="00562819"/>
    <w:rsid w:val="00562A37"/>
    <w:rsid w:val="0056315E"/>
    <w:rsid w:val="0056389D"/>
    <w:rsid w:val="00563DFE"/>
    <w:rsid w:val="00564779"/>
    <w:rsid w:val="00565949"/>
    <w:rsid w:val="00565C60"/>
    <w:rsid w:val="00566D53"/>
    <w:rsid w:val="00567DDF"/>
    <w:rsid w:val="00570438"/>
    <w:rsid w:val="00570F06"/>
    <w:rsid w:val="00571FD3"/>
    <w:rsid w:val="005727C3"/>
    <w:rsid w:val="00572E4F"/>
    <w:rsid w:val="00575177"/>
    <w:rsid w:val="00575A95"/>
    <w:rsid w:val="00575D21"/>
    <w:rsid w:val="0057606D"/>
    <w:rsid w:val="00576274"/>
    <w:rsid w:val="00576661"/>
    <w:rsid w:val="00576B00"/>
    <w:rsid w:val="00576B4C"/>
    <w:rsid w:val="00577F93"/>
    <w:rsid w:val="005802D5"/>
    <w:rsid w:val="00581780"/>
    <w:rsid w:val="0058255F"/>
    <w:rsid w:val="005827DD"/>
    <w:rsid w:val="00583823"/>
    <w:rsid w:val="00583895"/>
    <w:rsid w:val="00583F5C"/>
    <w:rsid w:val="00584326"/>
    <w:rsid w:val="00584770"/>
    <w:rsid w:val="00584D0A"/>
    <w:rsid w:val="005850D1"/>
    <w:rsid w:val="005855E0"/>
    <w:rsid w:val="0058617A"/>
    <w:rsid w:val="00586CE1"/>
    <w:rsid w:val="00586EF9"/>
    <w:rsid w:val="0058712B"/>
    <w:rsid w:val="0058730E"/>
    <w:rsid w:val="00587443"/>
    <w:rsid w:val="005875E9"/>
    <w:rsid w:val="0058761C"/>
    <w:rsid w:val="00587CB2"/>
    <w:rsid w:val="0059176C"/>
    <w:rsid w:val="00591A3E"/>
    <w:rsid w:val="0059237F"/>
    <w:rsid w:val="00592403"/>
    <w:rsid w:val="005929BA"/>
    <w:rsid w:val="00594C6E"/>
    <w:rsid w:val="00595C08"/>
    <w:rsid w:val="00595D64"/>
    <w:rsid w:val="00596327"/>
    <w:rsid w:val="00596E21"/>
    <w:rsid w:val="00597DB0"/>
    <w:rsid w:val="005A0499"/>
    <w:rsid w:val="005A1382"/>
    <w:rsid w:val="005A1C09"/>
    <w:rsid w:val="005A1F43"/>
    <w:rsid w:val="005A28AF"/>
    <w:rsid w:val="005A39F7"/>
    <w:rsid w:val="005A3AC7"/>
    <w:rsid w:val="005A4563"/>
    <w:rsid w:val="005A474E"/>
    <w:rsid w:val="005A4C85"/>
    <w:rsid w:val="005A4D13"/>
    <w:rsid w:val="005A52CE"/>
    <w:rsid w:val="005A5B56"/>
    <w:rsid w:val="005A6162"/>
    <w:rsid w:val="005A7081"/>
    <w:rsid w:val="005A719D"/>
    <w:rsid w:val="005A71B1"/>
    <w:rsid w:val="005A7B41"/>
    <w:rsid w:val="005B0C49"/>
    <w:rsid w:val="005B1450"/>
    <w:rsid w:val="005B1E1C"/>
    <w:rsid w:val="005B31B3"/>
    <w:rsid w:val="005B35D5"/>
    <w:rsid w:val="005B3993"/>
    <w:rsid w:val="005B43F3"/>
    <w:rsid w:val="005B463E"/>
    <w:rsid w:val="005B4A77"/>
    <w:rsid w:val="005B5166"/>
    <w:rsid w:val="005B59E3"/>
    <w:rsid w:val="005B5A00"/>
    <w:rsid w:val="005B6C22"/>
    <w:rsid w:val="005B710D"/>
    <w:rsid w:val="005B72F9"/>
    <w:rsid w:val="005B7524"/>
    <w:rsid w:val="005B75F6"/>
    <w:rsid w:val="005B7764"/>
    <w:rsid w:val="005B7BE1"/>
    <w:rsid w:val="005B7DE6"/>
    <w:rsid w:val="005C0DB5"/>
    <w:rsid w:val="005C1E47"/>
    <w:rsid w:val="005C22D5"/>
    <w:rsid w:val="005C2471"/>
    <w:rsid w:val="005C2832"/>
    <w:rsid w:val="005C2AF2"/>
    <w:rsid w:val="005C30C8"/>
    <w:rsid w:val="005C327E"/>
    <w:rsid w:val="005C33A8"/>
    <w:rsid w:val="005C3726"/>
    <w:rsid w:val="005C3A01"/>
    <w:rsid w:val="005C3D9A"/>
    <w:rsid w:val="005C49C3"/>
    <w:rsid w:val="005C4F51"/>
    <w:rsid w:val="005C5616"/>
    <w:rsid w:val="005C62E9"/>
    <w:rsid w:val="005C64CB"/>
    <w:rsid w:val="005C67D1"/>
    <w:rsid w:val="005C7178"/>
    <w:rsid w:val="005D004A"/>
    <w:rsid w:val="005D0D0B"/>
    <w:rsid w:val="005D1A59"/>
    <w:rsid w:val="005D1B15"/>
    <w:rsid w:val="005D24C5"/>
    <w:rsid w:val="005D3116"/>
    <w:rsid w:val="005D3F89"/>
    <w:rsid w:val="005D4723"/>
    <w:rsid w:val="005D4C9A"/>
    <w:rsid w:val="005D4FAE"/>
    <w:rsid w:val="005D6355"/>
    <w:rsid w:val="005D69F0"/>
    <w:rsid w:val="005D70F7"/>
    <w:rsid w:val="005D75F7"/>
    <w:rsid w:val="005D780D"/>
    <w:rsid w:val="005D7BB5"/>
    <w:rsid w:val="005E0A09"/>
    <w:rsid w:val="005E0F93"/>
    <w:rsid w:val="005E1C8D"/>
    <w:rsid w:val="005E3228"/>
    <w:rsid w:val="005E398A"/>
    <w:rsid w:val="005E3DEA"/>
    <w:rsid w:val="005E42E0"/>
    <w:rsid w:val="005E48FC"/>
    <w:rsid w:val="005E4D39"/>
    <w:rsid w:val="005E4E69"/>
    <w:rsid w:val="005E5061"/>
    <w:rsid w:val="005E5DCD"/>
    <w:rsid w:val="005E6389"/>
    <w:rsid w:val="005E6C8D"/>
    <w:rsid w:val="005E6E4F"/>
    <w:rsid w:val="005E6E86"/>
    <w:rsid w:val="005E70B0"/>
    <w:rsid w:val="005E7554"/>
    <w:rsid w:val="005E782E"/>
    <w:rsid w:val="005E7A9C"/>
    <w:rsid w:val="005E7C58"/>
    <w:rsid w:val="005E7D92"/>
    <w:rsid w:val="005F0DB1"/>
    <w:rsid w:val="005F12D5"/>
    <w:rsid w:val="005F31D4"/>
    <w:rsid w:val="005F3B02"/>
    <w:rsid w:val="005F469D"/>
    <w:rsid w:val="005F4A37"/>
    <w:rsid w:val="005F4E26"/>
    <w:rsid w:val="005F5359"/>
    <w:rsid w:val="005F5A3E"/>
    <w:rsid w:val="005F6350"/>
    <w:rsid w:val="005F649E"/>
    <w:rsid w:val="005F6C4D"/>
    <w:rsid w:val="0060036B"/>
    <w:rsid w:val="00600AE7"/>
    <w:rsid w:val="00600EDC"/>
    <w:rsid w:val="006019CB"/>
    <w:rsid w:val="006025BB"/>
    <w:rsid w:val="00602B89"/>
    <w:rsid w:val="006046E8"/>
    <w:rsid w:val="00604DC5"/>
    <w:rsid w:val="00604E6F"/>
    <w:rsid w:val="00605D2B"/>
    <w:rsid w:val="00607527"/>
    <w:rsid w:val="006108B9"/>
    <w:rsid w:val="006114A7"/>
    <w:rsid w:val="00611797"/>
    <w:rsid w:val="00611DDB"/>
    <w:rsid w:val="00611E87"/>
    <w:rsid w:val="00611F21"/>
    <w:rsid w:val="006126C3"/>
    <w:rsid w:val="00613410"/>
    <w:rsid w:val="00613423"/>
    <w:rsid w:val="0061374C"/>
    <w:rsid w:val="00613B9B"/>
    <w:rsid w:val="00613CB7"/>
    <w:rsid w:val="00613F4D"/>
    <w:rsid w:val="00613FBD"/>
    <w:rsid w:val="006143E5"/>
    <w:rsid w:val="006144D6"/>
    <w:rsid w:val="0061466A"/>
    <w:rsid w:val="0061516B"/>
    <w:rsid w:val="006162C9"/>
    <w:rsid w:val="006162EE"/>
    <w:rsid w:val="006164B7"/>
    <w:rsid w:val="006165D5"/>
    <w:rsid w:val="0061738C"/>
    <w:rsid w:val="00617E23"/>
    <w:rsid w:val="0062063F"/>
    <w:rsid w:val="00620D5D"/>
    <w:rsid w:val="00621124"/>
    <w:rsid w:val="00623217"/>
    <w:rsid w:val="006234D9"/>
    <w:rsid w:val="00623860"/>
    <w:rsid w:val="00624F3B"/>
    <w:rsid w:val="00625175"/>
    <w:rsid w:val="00625449"/>
    <w:rsid w:val="00625625"/>
    <w:rsid w:val="006265DF"/>
    <w:rsid w:val="00626ABE"/>
    <w:rsid w:val="00626B05"/>
    <w:rsid w:val="0062705E"/>
    <w:rsid w:val="00627770"/>
    <w:rsid w:val="00627941"/>
    <w:rsid w:val="00627A09"/>
    <w:rsid w:val="00627D86"/>
    <w:rsid w:val="00627F29"/>
    <w:rsid w:val="00630DB4"/>
    <w:rsid w:val="0063145B"/>
    <w:rsid w:val="0063174B"/>
    <w:rsid w:val="00631915"/>
    <w:rsid w:val="00632120"/>
    <w:rsid w:val="00632898"/>
    <w:rsid w:val="00633548"/>
    <w:rsid w:val="006337A3"/>
    <w:rsid w:val="0063396F"/>
    <w:rsid w:val="00634CA3"/>
    <w:rsid w:val="00635C03"/>
    <w:rsid w:val="00636685"/>
    <w:rsid w:val="0063682A"/>
    <w:rsid w:val="00636D62"/>
    <w:rsid w:val="006409DA"/>
    <w:rsid w:val="0064141E"/>
    <w:rsid w:val="00641965"/>
    <w:rsid w:val="00641C6E"/>
    <w:rsid w:val="00641D6F"/>
    <w:rsid w:val="00641D85"/>
    <w:rsid w:val="00641DF3"/>
    <w:rsid w:val="00642B70"/>
    <w:rsid w:val="00642E8F"/>
    <w:rsid w:val="006430C3"/>
    <w:rsid w:val="006432B9"/>
    <w:rsid w:val="006432BB"/>
    <w:rsid w:val="006433FF"/>
    <w:rsid w:val="00643AB1"/>
    <w:rsid w:val="00643CD0"/>
    <w:rsid w:val="00644755"/>
    <w:rsid w:val="00644822"/>
    <w:rsid w:val="00644EF4"/>
    <w:rsid w:val="00645414"/>
    <w:rsid w:val="00646449"/>
    <w:rsid w:val="00646D96"/>
    <w:rsid w:val="00647F19"/>
    <w:rsid w:val="00647FA1"/>
    <w:rsid w:val="006501E7"/>
    <w:rsid w:val="006505CE"/>
    <w:rsid w:val="00650942"/>
    <w:rsid w:val="00650CAE"/>
    <w:rsid w:val="0065167E"/>
    <w:rsid w:val="00651B5A"/>
    <w:rsid w:val="00651EEE"/>
    <w:rsid w:val="00652C8B"/>
    <w:rsid w:val="00652E83"/>
    <w:rsid w:val="006532DE"/>
    <w:rsid w:val="0065384F"/>
    <w:rsid w:val="00653B14"/>
    <w:rsid w:val="00654FF2"/>
    <w:rsid w:val="00655E6F"/>
    <w:rsid w:val="00655FAD"/>
    <w:rsid w:val="00655FC8"/>
    <w:rsid w:val="006563E4"/>
    <w:rsid w:val="00656AF9"/>
    <w:rsid w:val="006571B2"/>
    <w:rsid w:val="00657595"/>
    <w:rsid w:val="0065786C"/>
    <w:rsid w:val="006578DA"/>
    <w:rsid w:val="00657FB4"/>
    <w:rsid w:val="0066060D"/>
    <w:rsid w:val="00660847"/>
    <w:rsid w:val="00662150"/>
    <w:rsid w:val="0066219E"/>
    <w:rsid w:val="00663563"/>
    <w:rsid w:val="00663DDB"/>
    <w:rsid w:val="00663FB4"/>
    <w:rsid w:val="00664226"/>
    <w:rsid w:val="006645D0"/>
    <w:rsid w:val="006648B9"/>
    <w:rsid w:val="00665063"/>
    <w:rsid w:val="0066597B"/>
    <w:rsid w:val="00665CB3"/>
    <w:rsid w:val="00666134"/>
    <w:rsid w:val="006674B8"/>
    <w:rsid w:val="00667B84"/>
    <w:rsid w:val="00670A56"/>
    <w:rsid w:val="00670E29"/>
    <w:rsid w:val="00671633"/>
    <w:rsid w:val="00671C5B"/>
    <w:rsid w:val="00671E76"/>
    <w:rsid w:val="00673644"/>
    <w:rsid w:val="00673BD9"/>
    <w:rsid w:val="00674710"/>
    <w:rsid w:val="00674882"/>
    <w:rsid w:val="00674C6B"/>
    <w:rsid w:val="00675005"/>
    <w:rsid w:val="00675390"/>
    <w:rsid w:val="00675975"/>
    <w:rsid w:val="006759BD"/>
    <w:rsid w:val="00675CB8"/>
    <w:rsid w:val="00676015"/>
    <w:rsid w:val="00676460"/>
    <w:rsid w:val="00676600"/>
    <w:rsid w:val="00676D96"/>
    <w:rsid w:val="006774D2"/>
    <w:rsid w:val="006776CC"/>
    <w:rsid w:val="00677E12"/>
    <w:rsid w:val="00680224"/>
    <w:rsid w:val="0068069D"/>
    <w:rsid w:val="00681376"/>
    <w:rsid w:val="00681665"/>
    <w:rsid w:val="00681DD9"/>
    <w:rsid w:val="0068201A"/>
    <w:rsid w:val="00682720"/>
    <w:rsid w:val="006829D5"/>
    <w:rsid w:val="00683133"/>
    <w:rsid w:val="006838CB"/>
    <w:rsid w:val="006849B9"/>
    <w:rsid w:val="00684AAF"/>
    <w:rsid w:val="00686814"/>
    <w:rsid w:val="00686B6D"/>
    <w:rsid w:val="006872E0"/>
    <w:rsid w:val="0068741C"/>
    <w:rsid w:val="00687A45"/>
    <w:rsid w:val="00690259"/>
    <w:rsid w:val="00690339"/>
    <w:rsid w:val="00690673"/>
    <w:rsid w:val="00690C46"/>
    <w:rsid w:val="0069134C"/>
    <w:rsid w:val="00691C5C"/>
    <w:rsid w:val="00692A03"/>
    <w:rsid w:val="00692D55"/>
    <w:rsid w:val="00692F7C"/>
    <w:rsid w:val="00695466"/>
    <w:rsid w:val="006956A3"/>
    <w:rsid w:val="0069628A"/>
    <w:rsid w:val="00696780"/>
    <w:rsid w:val="00696841"/>
    <w:rsid w:val="0069691C"/>
    <w:rsid w:val="006969EF"/>
    <w:rsid w:val="006972F5"/>
    <w:rsid w:val="0069737D"/>
    <w:rsid w:val="006977FC"/>
    <w:rsid w:val="006A0C0D"/>
    <w:rsid w:val="006A126A"/>
    <w:rsid w:val="006A16F9"/>
    <w:rsid w:val="006A180B"/>
    <w:rsid w:val="006A2791"/>
    <w:rsid w:val="006A2988"/>
    <w:rsid w:val="006A2AE3"/>
    <w:rsid w:val="006A357B"/>
    <w:rsid w:val="006A4937"/>
    <w:rsid w:val="006A63BB"/>
    <w:rsid w:val="006A68EF"/>
    <w:rsid w:val="006A6B26"/>
    <w:rsid w:val="006A6E16"/>
    <w:rsid w:val="006A6E82"/>
    <w:rsid w:val="006A713C"/>
    <w:rsid w:val="006A7338"/>
    <w:rsid w:val="006A7BBA"/>
    <w:rsid w:val="006B0DCF"/>
    <w:rsid w:val="006B1138"/>
    <w:rsid w:val="006B1D3C"/>
    <w:rsid w:val="006B2335"/>
    <w:rsid w:val="006B279F"/>
    <w:rsid w:val="006B2DFF"/>
    <w:rsid w:val="006B2EFA"/>
    <w:rsid w:val="006B3126"/>
    <w:rsid w:val="006B3EC1"/>
    <w:rsid w:val="006B5138"/>
    <w:rsid w:val="006B5560"/>
    <w:rsid w:val="006B6216"/>
    <w:rsid w:val="006B64EA"/>
    <w:rsid w:val="006B6697"/>
    <w:rsid w:val="006B6744"/>
    <w:rsid w:val="006B6B7C"/>
    <w:rsid w:val="006B6EE3"/>
    <w:rsid w:val="006C0175"/>
    <w:rsid w:val="006C01EA"/>
    <w:rsid w:val="006C0D35"/>
    <w:rsid w:val="006C0F16"/>
    <w:rsid w:val="006C10BE"/>
    <w:rsid w:val="006C21AC"/>
    <w:rsid w:val="006C2679"/>
    <w:rsid w:val="006C2C83"/>
    <w:rsid w:val="006C3305"/>
    <w:rsid w:val="006C3890"/>
    <w:rsid w:val="006C42DE"/>
    <w:rsid w:val="006C443D"/>
    <w:rsid w:val="006C445E"/>
    <w:rsid w:val="006C498D"/>
    <w:rsid w:val="006C4D94"/>
    <w:rsid w:val="006C529C"/>
    <w:rsid w:val="006C5B5F"/>
    <w:rsid w:val="006C5DBA"/>
    <w:rsid w:val="006C63AB"/>
    <w:rsid w:val="006C6B96"/>
    <w:rsid w:val="006C6BAF"/>
    <w:rsid w:val="006C7921"/>
    <w:rsid w:val="006D00A7"/>
    <w:rsid w:val="006D0116"/>
    <w:rsid w:val="006D04F7"/>
    <w:rsid w:val="006D08CF"/>
    <w:rsid w:val="006D0A65"/>
    <w:rsid w:val="006D0BF8"/>
    <w:rsid w:val="006D0E0D"/>
    <w:rsid w:val="006D1DFA"/>
    <w:rsid w:val="006D210F"/>
    <w:rsid w:val="006D2944"/>
    <w:rsid w:val="006D3AAA"/>
    <w:rsid w:val="006D493E"/>
    <w:rsid w:val="006D62D2"/>
    <w:rsid w:val="006D71C5"/>
    <w:rsid w:val="006D7F8D"/>
    <w:rsid w:val="006E077F"/>
    <w:rsid w:val="006E0BE7"/>
    <w:rsid w:val="006E0F73"/>
    <w:rsid w:val="006E1EF1"/>
    <w:rsid w:val="006E226B"/>
    <w:rsid w:val="006E28C6"/>
    <w:rsid w:val="006E28ED"/>
    <w:rsid w:val="006E2D24"/>
    <w:rsid w:val="006E399B"/>
    <w:rsid w:val="006E3F9E"/>
    <w:rsid w:val="006E4121"/>
    <w:rsid w:val="006E4725"/>
    <w:rsid w:val="006E47F0"/>
    <w:rsid w:val="006E4FE0"/>
    <w:rsid w:val="006E5326"/>
    <w:rsid w:val="006E554E"/>
    <w:rsid w:val="006E6073"/>
    <w:rsid w:val="006E6BD3"/>
    <w:rsid w:val="006E788E"/>
    <w:rsid w:val="006F07DF"/>
    <w:rsid w:val="006F0805"/>
    <w:rsid w:val="006F082A"/>
    <w:rsid w:val="006F1343"/>
    <w:rsid w:val="006F1C48"/>
    <w:rsid w:val="006F23DE"/>
    <w:rsid w:val="006F298B"/>
    <w:rsid w:val="006F2D3D"/>
    <w:rsid w:val="006F3642"/>
    <w:rsid w:val="006F3899"/>
    <w:rsid w:val="006F3E33"/>
    <w:rsid w:val="006F3F35"/>
    <w:rsid w:val="006F45CE"/>
    <w:rsid w:val="006F531C"/>
    <w:rsid w:val="006F5800"/>
    <w:rsid w:val="006F5C85"/>
    <w:rsid w:val="006F64E3"/>
    <w:rsid w:val="006F74D1"/>
    <w:rsid w:val="006F7638"/>
    <w:rsid w:val="006F782C"/>
    <w:rsid w:val="00700E36"/>
    <w:rsid w:val="00700EBB"/>
    <w:rsid w:val="007010AF"/>
    <w:rsid w:val="00701167"/>
    <w:rsid w:val="007013EB"/>
    <w:rsid w:val="00701E43"/>
    <w:rsid w:val="00703272"/>
    <w:rsid w:val="00703288"/>
    <w:rsid w:val="00704569"/>
    <w:rsid w:val="00704E1B"/>
    <w:rsid w:val="00705878"/>
    <w:rsid w:val="00705C87"/>
    <w:rsid w:val="00707229"/>
    <w:rsid w:val="00707445"/>
    <w:rsid w:val="007079C4"/>
    <w:rsid w:val="00707D14"/>
    <w:rsid w:val="00707D50"/>
    <w:rsid w:val="00707D6A"/>
    <w:rsid w:val="0071001E"/>
    <w:rsid w:val="007109FF"/>
    <w:rsid w:val="007110CC"/>
    <w:rsid w:val="007129A3"/>
    <w:rsid w:val="00712FC9"/>
    <w:rsid w:val="00713383"/>
    <w:rsid w:val="0071386A"/>
    <w:rsid w:val="00714206"/>
    <w:rsid w:val="007144E9"/>
    <w:rsid w:val="00714BB4"/>
    <w:rsid w:val="00714C11"/>
    <w:rsid w:val="00714E6D"/>
    <w:rsid w:val="00714FE1"/>
    <w:rsid w:val="007156F5"/>
    <w:rsid w:val="00715BB4"/>
    <w:rsid w:val="00715FC0"/>
    <w:rsid w:val="00716DEE"/>
    <w:rsid w:val="00717895"/>
    <w:rsid w:val="00717E3E"/>
    <w:rsid w:val="007202DE"/>
    <w:rsid w:val="007204D1"/>
    <w:rsid w:val="00720B37"/>
    <w:rsid w:val="00720F09"/>
    <w:rsid w:val="00720FC4"/>
    <w:rsid w:val="00721AB1"/>
    <w:rsid w:val="00722964"/>
    <w:rsid w:val="00723134"/>
    <w:rsid w:val="007239E2"/>
    <w:rsid w:val="00723AA1"/>
    <w:rsid w:val="00723CC3"/>
    <w:rsid w:val="00723CC4"/>
    <w:rsid w:val="00723E5D"/>
    <w:rsid w:val="007249B4"/>
    <w:rsid w:val="00724A9D"/>
    <w:rsid w:val="00724BE9"/>
    <w:rsid w:val="007255AB"/>
    <w:rsid w:val="00725F7E"/>
    <w:rsid w:val="00726069"/>
    <w:rsid w:val="00726079"/>
    <w:rsid w:val="0072750A"/>
    <w:rsid w:val="007279FC"/>
    <w:rsid w:val="007302DA"/>
    <w:rsid w:val="00730BFB"/>
    <w:rsid w:val="00730BFF"/>
    <w:rsid w:val="00730F17"/>
    <w:rsid w:val="0073136B"/>
    <w:rsid w:val="00732556"/>
    <w:rsid w:val="00732A14"/>
    <w:rsid w:val="00733500"/>
    <w:rsid w:val="00734728"/>
    <w:rsid w:val="00735069"/>
    <w:rsid w:val="007351AF"/>
    <w:rsid w:val="00735866"/>
    <w:rsid w:val="00735B79"/>
    <w:rsid w:val="00735E06"/>
    <w:rsid w:val="007361B1"/>
    <w:rsid w:val="0073623E"/>
    <w:rsid w:val="00736818"/>
    <w:rsid w:val="00736F0A"/>
    <w:rsid w:val="0073749A"/>
    <w:rsid w:val="00737A45"/>
    <w:rsid w:val="00737BBB"/>
    <w:rsid w:val="00737DED"/>
    <w:rsid w:val="00740055"/>
    <w:rsid w:val="007414A7"/>
    <w:rsid w:val="007419A7"/>
    <w:rsid w:val="00741BF0"/>
    <w:rsid w:val="007424F4"/>
    <w:rsid w:val="00745E61"/>
    <w:rsid w:val="00745F6B"/>
    <w:rsid w:val="007461C6"/>
    <w:rsid w:val="007461FB"/>
    <w:rsid w:val="0074624A"/>
    <w:rsid w:val="007476DE"/>
    <w:rsid w:val="0075011E"/>
    <w:rsid w:val="0075020C"/>
    <w:rsid w:val="0075044E"/>
    <w:rsid w:val="007507EA"/>
    <w:rsid w:val="00751542"/>
    <w:rsid w:val="00751696"/>
    <w:rsid w:val="00751A9D"/>
    <w:rsid w:val="00752D64"/>
    <w:rsid w:val="00752D7C"/>
    <w:rsid w:val="007539BE"/>
    <w:rsid w:val="00753A24"/>
    <w:rsid w:val="00753BC5"/>
    <w:rsid w:val="00754303"/>
    <w:rsid w:val="007543D6"/>
    <w:rsid w:val="0075472D"/>
    <w:rsid w:val="00755099"/>
    <w:rsid w:val="007551E5"/>
    <w:rsid w:val="007552FA"/>
    <w:rsid w:val="0075569B"/>
    <w:rsid w:val="00755FD7"/>
    <w:rsid w:val="00756283"/>
    <w:rsid w:val="007564EB"/>
    <w:rsid w:val="007566A4"/>
    <w:rsid w:val="00756F76"/>
    <w:rsid w:val="0075732F"/>
    <w:rsid w:val="0075736D"/>
    <w:rsid w:val="00757EA4"/>
    <w:rsid w:val="00760262"/>
    <w:rsid w:val="00760D19"/>
    <w:rsid w:val="0076140A"/>
    <w:rsid w:val="00761FD5"/>
    <w:rsid w:val="00762054"/>
    <w:rsid w:val="00762A27"/>
    <w:rsid w:val="00762FFC"/>
    <w:rsid w:val="00763918"/>
    <w:rsid w:val="00764CCE"/>
    <w:rsid w:val="007654BA"/>
    <w:rsid w:val="007670C1"/>
    <w:rsid w:val="00767BA3"/>
    <w:rsid w:val="00767BEA"/>
    <w:rsid w:val="00770374"/>
    <w:rsid w:val="00770969"/>
    <w:rsid w:val="007716B5"/>
    <w:rsid w:val="00771978"/>
    <w:rsid w:val="00772319"/>
    <w:rsid w:val="00772522"/>
    <w:rsid w:val="00772A7F"/>
    <w:rsid w:val="00772B8E"/>
    <w:rsid w:val="00772D8B"/>
    <w:rsid w:val="00772EF0"/>
    <w:rsid w:val="00773FD3"/>
    <w:rsid w:val="00774404"/>
    <w:rsid w:val="00775235"/>
    <w:rsid w:val="00776478"/>
    <w:rsid w:val="00777ABB"/>
    <w:rsid w:val="00777BF7"/>
    <w:rsid w:val="00780726"/>
    <w:rsid w:val="00781127"/>
    <w:rsid w:val="0078150C"/>
    <w:rsid w:val="00781C12"/>
    <w:rsid w:val="00782446"/>
    <w:rsid w:val="00782639"/>
    <w:rsid w:val="00782792"/>
    <w:rsid w:val="00782B66"/>
    <w:rsid w:val="00783026"/>
    <w:rsid w:val="0078411E"/>
    <w:rsid w:val="0078510D"/>
    <w:rsid w:val="0078527F"/>
    <w:rsid w:val="00785955"/>
    <w:rsid w:val="00785A3D"/>
    <w:rsid w:val="00785EE6"/>
    <w:rsid w:val="00786562"/>
    <w:rsid w:val="007865A5"/>
    <w:rsid w:val="007865DC"/>
    <w:rsid w:val="00786845"/>
    <w:rsid w:val="00787255"/>
    <w:rsid w:val="007877AD"/>
    <w:rsid w:val="00790921"/>
    <w:rsid w:val="00790D49"/>
    <w:rsid w:val="007917EB"/>
    <w:rsid w:val="007918B1"/>
    <w:rsid w:val="00791DB5"/>
    <w:rsid w:val="00792A4C"/>
    <w:rsid w:val="00792CFA"/>
    <w:rsid w:val="0079408E"/>
    <w:rsid w:val="007942D8"/>
    <w:rsid w:val="0079433C"/>
    <w:rsid w:val="00794A14"/>
    <w:rsid w:val="0079593C"/>
    <w:rsid w:val="00795950"/>
    <w:rsid w:val="00795D71"/>
    <w:rsid w:val="0079703A"/>
    <w:rsid w:val="007A09ED"/>
    <w:rsid w:val="007A0BAF"/>
    <w:rsid w:val="007A12C1"/>
    <w:rsid w:val="007A1774"/>
    <w:rsid w:val="007A237B"/>
    <w:rsid w:val="007A2EEB"/>
    <w:rsid w:val="007A3449"/>
    <w:rsid w:val="007A353E"/>
    <w:rsid w:val="007A394E"/>
    <w:rsid w:val="007A3E5F"/>
    <w:rsid w:val="007A3E94"/>
    <w:rsid w:val="007A4405"/>
    <w:rsid w:val="007A472F"/>
    <w:rsid w:val="007A5479"/>
    <w:rsid w:val="007A5693"/>
    <w:rsid w:val="007A57DC"/>
    <w:rsid w:val="007A5CFD"/>
    <w:rsid w:val="007A60C0"/>
    <w:rsid w:val="007A660B"/>
    <w:rsid w:val="007A6A7B"/>
    <w:rsid w:val="007A79F1"/>
    <w:rsid w:val="007A7BF1"/>
    <w:rsid w:val="007B1029"/>
    <w:rsid w:val="007B142E"/>
    <w:rsid w:val="007B15A5"/>
    <w:rsid w:val="007B1915"/>
    <w:rsid w:val="007B1A06"/>
    <w:rsid w:val="007B212D"/>
    <w:rsid w:val="007B2C98"/>
    <w:rsid w:val="007B31C4"/>
    <w:rsid w:val="007B52AB"/>
    <w:rsid w:val="007B59C2"/>
    <w:rsid w:val="007B5A2B"/>
    <w:rsid w:val="007B7D08"/>
    <w:rsid w:val="007C0753"/>
    <w:rsid w:val="007C07A1"/>
    <w:rsid w:val="007C0B97"/>
    <w:rsid w:val="007C0C2B"/>
    <w:rsid w:val="007C1827"/>
    <w:rsid w:val="007C1F5C"/>
    <w:rsid w:val="007C2BB1"/>
    <w:rsid w:val="007C2EAB"/>
    <w:rsid w:val="007C4C9B"/>
    <w:rsid w:val="007C4CBB"/>
    <w:rsid w:val="007C55E2"/>
    <w:rsid w:val="007C59AF"/>
    <w:rsid w:val="007C5C15"/>
    <w:rsid w:val="007C64F1"/>
    <w:rsid w:val="007C670B"/>
    <w:rsid w:val="007C6AF2"/>
    <w:rsid w:val="007C7762"/>
    <w:rsid w:val="007C7B3F"/>
    <w:rsid w:val="007D05CE"/>
    <w:rsid w:val="007D0B73"/>
    <w:rsid w:val="007D0F97"/>
    <w:rsid w:val="007D1876"/>
    <w:rsid w:val="007D1B12"/>
    <w:rsid w:val="007D2827"/>
    <w:rsid w:val="007D311E"/>
    <w:rsid w:val="007D3FF5"/>
    <w:rsid w:val="007D4269"/>
    <w:rsid w:val="007D53DD"/>
    <w:rsid w:val="007D69D9"/>
    <w:rsid w:val="007D6BE5"/>
    <w:rsid w:val="007D7338"/>
    <w:rsid w:val="007D78CC"/>
    <w:rsid w:val="007E01B5"/>
    <w:rsid w:val="007E3769"/>
    <w:rsid w:val="007E382D"/>
    <w:rsid w:val="007E4702"/>
    <w:rsid w:val="007E4CFA"/>
    <w:rsid w:val="007E5486"/>
    <w:rsid w:val="007E5661"/>
    <w:rsid w:val="007E58A6"/>
    <w:rsid w:val="007E5A81"/>
    <w:rsid w:val="007E6545"/>
    <w:rsid w:val="007E6CCF"/>
    <w:rsid w:val="007E74AB"/>
    <w:rsid w:val="007E791B"/>
    <w:rsid w:val="007E7B5E"/>
    <w:rsid w:val="007E7E72"/>
    <w:rsid w:val="007E7F48"/>
    <w:rsid w:val="007F05EC"/>
    <w:rsid w:val="007F0D99"/>
    <w:rsid w:val="007F0F0C"/>
    <w:rsid w:val="007F2589"/>
    <w:rsid w:val="007F26E9"/>
    <w:rsid w:val="007F2A50"/>
    <w:rsid w:val="007F2EE0"/>
    <w:rsid w:val="007F3100"/>
    <w:rsid w:val="007F3926"/>
    <w:rsid w:val="007F3C7F"/>
    <w:rsid w:val="007F447C"/>
    <w:rsid w:val="007F44EA"/>
    <w:rsid w:val="007F5696"/>
    <w:rsid w:val="007F5744"/>
    <w:rsid w:val="007F5D1A"/>
    <w:rsid w:val="007F69F3"/>
    <w:rsid w:val="007F6A72"/>
    <w:rsid w:val="007F6BB4"/>
    <w:rsid w:val="007F71BE"/>
    <w:rsid w:val="007F74A0"/>
    <w:rsid w:val="008003B2"/>
    <w:rsid w:val="00800638"/>
    <w:rsid w:val="0080122F"/>
    <w:rsid w:val="00801C3F"/>
    <w:rsid w:val="00802348"/>
    <w:rsid w:val="00802A58"/>
    <w:rsid w:val="00802B8F"/>
    <w:rsid w:val="008030A7"/>
    <w:rsid w:val="0080461E"/>
    <w:rsid w:val="008048D9"/>
    <w:rsid w:val="00804D93"/>
    <w:rsid w:val="00804D95"/>
    <w:rsid w:val="008059C7"/>
    <w:rsid w:val="00805ADF"/>
    <w:rsid w:val="00805F1A"/>
    <w:rsid w:val="0080627A"/>
    <w:rsid w:val="00807738"/>
    <w:rsid w:val="00810426"/>
    <w:rsid w:val="00810DC1"/>
    <w:rsid w:val="0081129C"/>
    <w:rsid w:val="00811640"/>
    <w:rsid w:val="00812902"/>
    <w:rsid w:val="00814255"/>
    <w:rsid w:val="00814A0A"/>
    <w:rsid w:val="00814B70"/>
    <w:rsid w:val="00815719"/>
    <w:rsid w:val="00815B22"/>
    <w:rsid w:val="00815B28"/>
    <w:rsid w:val="00815EA0"/>
    <w:rsid w:val="00816266"/>
    <w:rsid w:val="00817275"/>
    <w:rsid w:val="00817728"/>
    <w:rsid w:val="008202D6"/>
    <w:rsid w:val="00820CBA"/>
    <w:rsid w:val="008212D4"/>
    <w:rsid w:val="00821819"/>
    <w:rsid w:val="00821E38"/>
    <w:rsid w:val="00822084"/>
    <w:rsid w:val="00822D4B"/>
    <w:rsid w:val="0082411F"/>
    <w:rsid w:val="00824334"/>
    <w:rsid w:val="00824370"/>
    <w:rsid w:val="00825217"/>
    <w:rsid w:val="00825EFA"/>
    <w:rsid w:val="008262B3"/>
    <w:rsid w:val="00826496"/>
    <w:rsid w:val="00826C03"/>
    <w:rsid w:val="00826F8A"/>
    <w:rsid w:val="0082728B"/>
    <w:rsid w:val="00827C6C"/>
    <w:rsid w:val="00827E82"/>
    <w:rsid w:val="00830424"/>
    <w:rsid w:val="0083090F"/>
    <w:rsid w:val="00830930"/>
    <w:rsid w:val="00830B31"/>
    <w:rsid w:val="00830EBE"/>
    <w:rsid w:val="00830EF4"/>
    <w:rsid w:val="0083202D"/>
    <w:rsid w:val="008324F4"/>
    <w:rsid w:val="0083311A"/>
    <w:rsid w:val="00833EEF"/>
    <w:rsid w:val="008341E5"/>
    <w:rsid w:val="008354E1"/>
    <w:rsid w:val="008358DF"/>
    <w:rsid w:val="00835A86"/>
    <w:rsid w:val="00835C9E"/>
    <w:rsid w:val="008361E5"/>
    <w:rsid w:val="008362E0"/>
    <w:rsid w:val="00836E29"/>
    <w:rsid w:val="00837458"/>
    <w:rsid w:val="00837A9A"/>
    <w:rsid w:val="00837FE3"/>
    <w:rsid w:val="00840688"/>
    <w:rsid w:val="00841495"/>
    <w:rsid w:val="008416EA"/>
    <w:rsid w:val="0084188B"/>
    <w:rsid w:val="00841D60"/>
    <w:rsid w:val="00841E00"/>
    <w:rsid w:val="00842A18"/>
    <w:rsid w:val="00842E35"/>
    <w:rsid w:val="00843075"/>
    <w:rsid w:val="008437C3"/>
    <w:rsid w:val="00844084"/>
    <w:rsid w:val="008446CD"/>
    <w:rsid w:val="00844A1A"/>
    <w:rsid w:val="00844AE8"/>
    <w:rsid w:val="00844D9F"/>
    <w:rsid w:val="008451AD"/>
    <w:rsid w:val="0084538A"/>
    <w:rsid w:val="00846A97"/>
    <w:rsid w:val="0084710F"/>
    <w:rsid w:val="00847A07"/>
    <w:rsid w:val="00847F6F"/>
    <w:rsid w:val="00850284"/>
    <w:rsid w:val="00850F8A"/>
    <w:rsid w:val="00851122"/>
    <w:rsid w:val="00851340"/>
    <w:rsid w:val="00851652"/>
    <w:rsid w:val="00851D76"/>
    <w:rsid w:val="00851E5C"/>
    <w:rsid w:val="008520AA"/>
    <w:rsid w:val="00852220"/>
    <w:rsid w:val="00852C40"/>
    <w:rsid w:val="008537D3"/>
    <w:rsid w:val="00855283"/>
    <w:rsid w:val="00855635"/>
    <w:rsid w:val="00855690"/>
    <w:rsid w:val="00856640"/>
    <w:rsid w:val="00856EA7"/>
    <w:rsid w:val="0085704A"/>
    <w:rsid w:val="00857091"/>
    <w:rsid w:val="00857591"/>
    <w:rsid w:val="00857775"/>
    <w:rsid w:val="008602B6"/>
    <w:rsid w:val="00860467"/>
    <w:rsid w:val="00862465"/>
    <w:rsid w:val="0086289B"/>
    <w:rsid w:val="00863427"/>
    <w:rsid w:val="00863C5B"/>
    <w:rsid w:val="00863F76"/>
    <w:rsid w:val="0086488B"/>
    <w:rsid w:val="0086526C"/>
    <w:rsid w:val="00865AC4"/>
    <w:rsid w:val="00865F8A"/>
    <w:rsid w:val="00866946"/>
    <w:rsid w:val="008669E5"/>
    <w:rsid w:val="00867862"/>
    <w:rsid w:val="0087028F"/>
    <w:rsid w:val="008702A6"/>
    <w:rsid w:val="008702C7"/>
    <w:rsid w:val="00870427"/>
    <w:rsid w:val="00870B9A"/>
    <w:rsid w:val="00871095"/>
    <w:rsid w:val="00871B0F"/>
    <w:rsid w:val="00871CCD"/>
    <w:rsid w:val="00871D34"/>
    <w:rsid w:val="0087253E"/>
    <w:rsid w:val="0087262C"/>
    <w:rsid w:val="008726E9"/>
    <w:rsid w:val="00872A25"/>
    <w:rsid w:val="0087304F"/>
    <w:rsid w:val="00873470"/>
    <w:rsid w:val="00873C0E"/>
    <w:rsid w:val="0087428F"/>
    <w:rsid w:val="00874D9B"/>
    <w:rsid w:val="00875283"/>
    <w:rsid w:val="008753E1"/>
    <w:rsid w:val="00875B40"/>
    <w:rsid w:val="00876921"/>
    <w:rsid w:val="008772CA"/>
    <w:rsid w:val="00877745"/>
    <w:rsid w:val="008777C1"/>
    <w:rsid w:val="00877DEB"/>
    <w:rsid w:val="008802D7"/>
    <w:rsid w:val="00882EB8"/>
    <w:rsid w:val="008836F8"/>
    <w:rsid w:val="00883986"/>
    <w:rsid w:val="00883D81"/>
    <w:rsid w:val="008844EA"/>
    <w:rsid w:val="0088490E"/>
    <w:rsid w:val="00884EA5"/>
    <w:rsid w:val="0088517E"/>
    <w:rsid w:val="008857F7"/>
    <w:rsid w:val="00885B66"/>
    <w:rsid w:val="00885C0A"/>
    <w:rsid w:val="00885F2D"/>
    <w:rsid w:val="008862B8"/>
    <w:rsid w:val="00886F47"/>
    <w:rsid w:val="00887A20"/>
    <w:rsid w:val="00887C83"/>
    <w:rsid w:val="008900F9"/>
    <w:rsid w:val="00890A9F"/>
    <w:rsid w:val="00890E8F"/>
    <w:rsid w:val="008912E1"/>
    <w:rsid w:val="008913B5"/>
    <w:rsid w:val="0089211B"/>
    <w:rsid w:val="008925E8"/>
    <w:rsid w:val="008928A2"/>
    <w:rsid w:val="008928EE"/>
    <w:rsid w:val="00892BCE"/>
    <w:rsid w:val="00892E6A"/>
    <w:rsid w:val="008933EC"/>
    <w:rsid w:val="00893FC3"/>
    <w:rsid w:val="008947E6"/>
    <w:rsid w:val="00894D46"/>
    <w:rsid w:val="008950B4"/>
    <w:rsid w:val="00895289"/>
    <w:rsid w:val="00896111"/>
    <w:rsid w:val="0089626C"/>
    <w:rsid w:val="00896D00"/>
    <w:rsid w:val="0089714F"/>
    <w:rsid w:val="00897C02"/>
    <w:rsid w:val="008A0DFB"/>
    <w:rsid w:val="008A0F62"/>
    <w:rsid w:val="008A1571"/>
    <w:rsid w:val="008A2112"/>
    <w:rsid w:val="008A30A2"/>
    <w:rsid w:val="008A3316"/>
    <w:rsid w:val="008A34CB"/>
    <w:rsid w:val="008A35C5"/>
    <w:rsid w:val="008A3776"/>
    <w:rsid w:val="008A38A0"/>
    <w:rsid w:val="008A38FD"/>
    <w:rsid w:val="008A4877"/>
    <w:rsid w:val="008A4F89"/>
    <w:rsid w:val="008A56E5"/>
    <w:rsid w:val="008A5E06"/>
    <w:rsid w:val="008A6556"/>
    <w:rsid w:val="008A747E"/>
    <w:rsid w:val="008A7640"/>
    <w:rsid w:val="008A7C72"/>
    <w:rsid w:val="008B09FB"/>
    <w:rsid w:val="008B0D92"/>
    <w:rsid w:val="008B173E"/>
    <w:rsid w:val="008B1CC8"/>
    <w:rsid w:val="008B1D7D"/>
    <w:rsid w:val="008B21FC"/>
    <w:rsid w:val="008B2454"/>
    <w:rsid w:val="008B2556"/>
    <w:rsid w:val="008B2B25"/>
    <w:rsid w:val="008B3BD6"/>
    <w:rsid w:val="008B5090"/>
    <w:rsid w:val="008B519D"/>
    <w:rsid w:val="008B53A1"/>
    <w:rsid w:val="008B5454"/>
    <w:rsid w:val="008B5D6A"/>
    <w:rsid w:val="008B630F"/>
    <w:rsid w:val="008B7EE3"/>
    <w:rsid w:val="008C0331"/>
    <w:rsid w:val="008C0A92"/>
    <w:rsid w:val="008C1A8B"/>
    <w:rsid w:val="008C1B0F"/>
    <w:rsid w:val="008C339A"/>
    <w:rsid w:val="008C5583"/>
    <w:rsid w:val="008C55F9"/>
    <w:rsid w:val="008C5A1B"/>
    <w:rsid w:val="008C61D0"/>
    <w:rsid w:val="008C62EC"/>
    <w:rsid w:val="008C634F"/>
    <w:rsid w:val="008C659E"/>
    <w:rsid w:val="008C6DC4"/>
    <w:rsid w:val="008D0372"/>
    <w:rsid w:val="008D0CDF"/>
    <w:rsid w:val="008D0F97"/>
    <w:rsid w:val="008D1F15"/>
    <w:rsid w:val="008D1F79"/>
    <w:rsid w:val="008D2703"/>
    <w:rsid w:val="008D2B2F"/>
    <w:rsid w:val="008D2C36"/>
    <w:rsid w:val="008D3D3E"/>
    <w:rsid w:val="008D403F"/>
    <w:rsid w:val="008D421A"/>
    <w:rsid w:val="008D469E"/>
    <w:rsid w:val="008D5237"/>
    <w:rsid w:val="008D52DA"/>
    <w:rsid w:val="008D584C"/>
    <w:rsid w:val="008D6CBB"/>
    <w:rsid w:val="008D7495"/>
    <w:rsid w:val="008E06DC"/>
    <w:rsid w:val="008E0CD9"/>
    <w:rsid w:val="008E11AE"/>
    <w:rsid w:val="008E11FF"/>
    <w:rsid w:val="008E12E2"/>
    <w:rsid w:val="008E2275"/>
    <w:rsid w:val="008E4917"/>
    <w:rsid w:val="008E4CCE"/>
    <w:rsid w:val="008E53C1"/>
    <w:rsid w:val="008E567A"/>
    <w:rsid w:val="008E60CD"/>
    <w:rsid w:val="008E65C5"/>
    <w:rsid w:val="008E760E"/>
    <w:rsid w:val="008F04D9"/>
    <w:rsid w:val="008F06FA"/>
    <w:rsid w:val="008F0D2C"/>
    <w:rsid w:val="008F0FCF"/>
    <w:rsid w:val="008F1917"/>
    <w:rsid w:val="008F1B4B"/>
    <w:rsid w:val="008F1F68"/>
    <w:rsid w:val="008F260E"/>
    <w:rsid w:val="008F26F0"/>
    <w:rsid w:val="008F2827"/>
    <w:rsid w:val="008F2CCF"/>
    <w:rsid w:val="008F3935"/>
    <w:rsid w:val="008F4943"/>
    <w:rsid w:val="008F50BE"/>
    <w:rsid w:val="008F55E3"/>
    <w:rsid w:val="008F5D91"/>
    <w:rsid w:val="008F6AB4"/>
    <w:rsid w:val="008F711A"/>
    <w:rsid w:val="008F7891"/>
    <w:rsid w:val="0090035E"/>
    <w:rsid w:val="00900651"/>
    <w:rsid w:val="00900B56"/>
    <w:rsid w:val="00901278"/>
    <w:rsid w:val="00901354"/>
    <w:rsid w:val="009013A6"/>
    <w:rsid w:val="009013D3"/>
    <w:rsid w:val="0090168F"/>
    <w:rsid w:val="00901B63"/>
    <w:rsid w:val="00901E2F"/>
    <w:rsid w:val="009031F0"/>
    <w:rsid w:val="00903222"/>
    <w:rsid w:val="00903AF8"/>
    <w:rsid w:val="00903C5E"/>
    <w:rsid w:val="00904198"/>
    <w:rsid w:val="00904515"/>
    <w:rsid w:val="009057CB"/>
    <w:rsid w:val="0090611D"/>
    <w:rsid w:val="009063F5"/>
    <w:rsid w:val="00906946"/>
    <w:rsid w:val="00906BE5"/>
    <w:rsid w:val="009075C4"/>
    <w:rsid w:val="00907BFC"/>
    <w:rsid w:val="00907FF4"/>
    <w:rsid w:val="00911BC4"/>
    <w:rsid w:val="00912024"/>
    <w:rsid w:val="00912B86"/>
    <w:rsid w:val="00912F12"/>
    <w:rsid w:val="0091310A"/>
    <w:rsid w:val="00914A19"/>
    <w:rsid w:val="00915F07"/>
    <w:rsid w:val="00915FFE"/>
    <w:rsid w:val="00916007"/>
    <w:rsid w:val="00916177"/>
    <w:rsid w:val="00916E17"/>
    <w:rsid w:val="00917409"/>
    <w:rsid w:val="0091766E"/>
    <w:rsid w:val="00917BCD"/>
    <w:rsid w:val="00917E9C"/>
    <w:rsid w:val="00917FE8"/>
    <w:rsid w:val="009201A1"/>
    <w:rsid w:val="0092045B"/>
    <w:rsid w:val="009217E9"/>
    <w:rsid w:val="00921A4A"/>
    <w:rsid w:val="00922898"/>
    <w:rsid w:val="00922EED"/>
    <w:rsid w:val="00923DF1"/>
    <w:rsid w:val="00923F8C"/>
    <w:rsid w:val="0092458B"/>
    <w:rsid w:val="009246FC"/>
    <w:rsid w:val="009254FB"/>
    <w:rsid w:val="009258A2"/>
    <w:rsid w:val="009258CA"/>
    <w:rsid w:val="0092705D"/>
    <w:rsid w:val="00927168"/>
    <w:rsid w:val="0093067C"/>
    <w:rsid w:val="00930EE2"/>
    <w:rsid w:val="00932050"/>
    <w:rsid w:val="00932326"/>
    <w:rsid w:val="0093263F"/>
    <w:rsid w:val="00933A39"/>
    <w:rsid w:val="00933B4C"/>
    <w:rsid w:val="009342B0"/>
    <w:rsid w:val="00935705"/>
    <w:rsid w:val="00935C2E"/>
    <w:rsid w:val="009363C4"/>
    <w:rsid w:val="0093712A"/>
    <w:rsid w:val="00937F27"/>
    <w:rsid w:val="00940202"/>
    <w:rsid w:val="00940ABC"/>
    <w:rsid w:val="0094116A"/>
    <w:rsid w:val="0094141C"/>
    <w:rsid w:val="00942803"/>
    <w:rsid w:val="00942BA7"/>
    <w:rsid w:val="00943630"/>
    <w:rsid w:val="00944083"/>
    <w:rsid w:val="00945201"/>
    <w:rsid w:val="00945224"/>
    <w:rsid w:val="0094552E"/>
    <w:rsid w:val="00945B46"/>
    <w:rsid w:val="009479FF"/>
    <w:rsid w:val="00947E6F"/>
    <w:rsid w:val="00950698"/>
    <w:rsid w:val="009506F7"/>
    <w:rsid w:val="00950995"/>
    <w:rsid w:val="00950A1C"/>
    <w:rsid w:val="00950AA5"/>
    <w:rsid w:val="00952045"/>
    <w:rsid w:val="00952996"/>
    <w:rsid w:val="00953E6D"/>
    <w:rsid w:val="009540E9"/>
    <w:rsid w:val="009545DA"/>
    <w:rsid w:val="00954626"/>
    <w:rsid w:val="00954724"/>
    <w:rsid w:val="00954A73"/>
    <w:rsid w:val="00955A88"/>
    <w:rsid w:val="00956A89"/>
    <w:rsid w:val="00956ED6"/>
    <w:rsid w:val="0095710C"/>
    <w:rsid w:val="0095740B"/>
    <w:rsid w:val="00957468"/>
    <w:rsid w:val="00957C30"/>
    <w:rsid w:val="00960982"/>
    <w:rsid w:val="009609F0"/>
    <w:rsid w:val="00960B1E"/>
    <w:rsid w:val="00960C0E"/>
    <w:rsid w:val="0096102F"/>
    <w:rsid w:val="0096104B"/>
    <w:rsid w:val="00961481"/>
    <w:rsid w:val="00961F0A"/>
    <w:rsid w:val="009624A3"/>
    <w:rsid w:val="00962820"/>
    <w:rsid w:val="00962FC1"/>
    <w:rsid w:val="009640D1"/>
    <w:rsid w:val="00964484"/>
    <w:rsid w:val="00964E53"/>
    <w:rsid w:val="00965B35"/>
    <w:rsid w:val="009661D4"/>
    <w:rsid w:val="009673D6"/>
    <w:rsid w:val="009679A5"/>
    <w:rsid w:val="009701D6"/>
    <w:rsid w:val="00970A3F"/>
    <w:rsid w:val="009710E3"/>
    <w:rsid w:val="00971C3D"/>
    <w:rsid w:val="00973001"/>
    <w:rsid w:val="0097340F"/>
    <w:rsid w:val="009735A1"/>
    <w:rsid w:val="00973713"/>
    <w:rsid w:val="009737AC"/>
    <w:rsid w:val="009738A4"/>
    <w:rsid w:val="00973EED"/>
    <w:rsid w:val="00974407"/>
    <w:rsid w:val="00974BF2"/>
    <w:rsid w:val="0097537B"/>
    <w:rsid w:val="009753DC"/>
    <w:rsid w:val="00975886"/>
    <w:rsid w:val="009773AF"/>
    <w:rsid w:val="0097747B"/>
    <w:rsid w:val="00977962"/>
    <w:rsid w:val="00977DED"/>
    <w:rsid w:val="009800A8"/>
    <w:rsid w:val="009804EA"/>
    <w:rsid w:val="00981299"/>
    <w:rsid w:val="00981583"/>
    <w:rsid w:val="00981901"/>
    <w:rsid w:val="009833E1"/>
    <w:rsid w:val="009837BC"/>
    <w:rsid w:val="00983A66"/>
    <w:rsid w:val="00983A96"/>
    <w:rsid w:val="009841B8"/>
    <w:rsid w:val="00984856"/>
    <w:rsid w:val="00984997"/>
    <w:rsid w:val="00984AD3"/>
    <w:rsid w:val="00984FD8"/>
    <w:rsid w:val="00985348"/>
    <w:rsid w:val="00986B7B"/>
    <w:rsid w:val="00986D4D"/>
    <w:rsid w:val="00986FFD"/>
    <w:rsid w:val="00987812"/>
    <w:rsid w:val="009903D5"/>
    <w:rsid w:val="0099064C"/>
    <w:rsid w:val="00990DD9"/>
    <w:rsid w:val="00991564"/>
    <w:rsid w:val="00991726"/>
    <w:rsid w:val="00991765"/>
    <w:rsid w:val="0099184E"/>
    <w:rsid w:val="00991C07"/>
    <w:rsid w:val="00992CA0"/>
    <w:rsid w:val="00993BFC"/>
    <w:rsid w:val="00993C08"/>
    <w:rsid w:val="00994BED"/>
    <w:rsid w:val="0099512F"/>
    <w:rsid w:val="009951B8"/>
    <w:rsid w:val="00995AF7"/>
    <w:rsid w:val="00995BA7"/>
    <w:rsid w:val="00996756"/>
    <w:rsid w:val="009967B0"/>
    <w:rsid w:val="00996FC6"/>
    <w:rsid w:val="00997551"/>
    <w:rsid w:val="00997D25"/>
    <w:rsid w:val="00997F8F"/>
    <w:rsid w:val="009A08F1"/>
    <w:rsid w:val="009A1088"/>
    <w:rsid w:val="009A1126"/>
    <w:rsid w:val="009A1299"/>
    <w:rsid w:val="009A1D0F"/>
    <w:rsid w:val="009A2434"/>
    <w:rsid w:val="009A299C"/>
    <w:rsid w:val="009A2F57"/>
    <w:rsid w:val="009A306A"/>
    <w:rsid w:val="009A3E4F"/>
    <w:rsid w:val="009A416B"/>
    <w:rsid w:val="009A45B7"/>
    <w:rsid w:val="009A512D"/>
    <w:rsid w:val="009A56DC"/>
    <w:rsid w:val="009A671B"/>
    <w:rsid w:val="009A72CE"/>
    <w:rsid w:val="009B209B"/>
    <w:rsid w:val="009B28F3"/>
    <w:rsid w:val="009B36A3"/>
    <w:rsid w:val="009B3858"/>
    <w:rsid w:val="009B3C81"/>
    <w:rsid w:val="009B4554"/>
    <w:rsid w:val="009B4ECA"/>
    <w:rsid w:val="009B5C95"/>
    <w:rsid w:val="009B6147"/>
    <w:rsid w:val="009B61F7"/>
    <w:rsid w:val="009B67D9"/>
    <w:rsid w:val="009B6956"/>
    <w:rsid w:val="009B70A3"/>
    <w:rsid w:val="009B7BEA"/>
    <w:rsid w:val="009C0709"/>
    <w:rsid w:val="009C09D6"/>
    <w:rsid w:val="009C16D0"/>
    <w:rsid w:val="009C17D9"/>
    <w:rsid w:val="009C2D16"/>
    <w:rsid w:val="009C3281"/>
    <w:rsid w:val="009C350A"/>
    <w:rsid w:val="009C36C8"/>
    <w:rsid w:val="009C3967"/>
    <w:rsid w:val="009C42DD"/>
    <w:rsid w:val="009C4488"/>
    <w:rsid w:val="009C449C"/>
    <w:rsid w:val="009C5397"/>
    <w:rsid w:val="009C5F1C"/>
    <w:rsid w:val="009C6936"/>
    <w:rsid w:val="009C6B2A"/>
    <w:rsid w:val="009C6CE4"/>
    <w:rsid w:val="009C769D"/>
    <w:rsid w:val="009C7C70"/>
    <w:rsid w:val="009C7E66"/>
    <w:rsid w:val="009D02C0"/>
    <w:rsid w:val="009D0887"/>
    <w:rsid w:val="009D08E9"/>
    <w:rsid w:val="009D1371"/>
    <w:rsid w:val="009D14F0"/>
    <w:rsid w:val="009D1D00"/>
    <w:rsid w:val="009D2012"/>
    <w:rsid w:val="009D294C"/>
    <w:rsid w:val="009D349E"/>
    <w:rsid w:val="009D41F9"/>
    <w:rsid w:val="009D6F81"/>
    <w:rsid w:val="009D7C71"/>
    <w:rsid w:val="009E0661"/>
    <w:rsid w:val="009E0CB8"/>
    <w:rsid w:val="009E16C9"/>
    <w:rsid w:val="009E1D6C"/>
    <w:rsid w:val="009E2773"/>
    <w:rsid w:val="009E28BD"/>
    <w:rsid w:val="009E2950"/>
    <w:rsid w:val="009E2B3E"/>
    <w:rsid w:val="009E2BCD"/>
    <w:rsid w:val="009E3136"/>
    <w:rsid w:val="009E347C"/>
    <w:rsid w:val="009E3D40"/>
    <w:rsid w:val="009E4946"/>
    <w:rsid w:val="009E588D"/>
    <w:rsid w:val="009E58B4"/>
    <w:rsid w:val="009E6D62"/>
    <w:rsid w:val="009E70D9"/>
    <w:rsid w:val="009E70EB"/>
    <w:rsid w:val="009E79F3"/>
    <w:rsid w:val="009E7A4E"/>
    <w:rsid w:val="009F0210"/>
    <w:rsid w:val="009F0B5E"/>
    <w:rsid w:val="009F0B8B"/>
    <w:rsid w:val="009F1A87"/>
    <w:rsid w:val="009F2C28"/>
    <w:rsid w:val="009F380D"/>
    <w:rsid w:val="009F3B32"/>
    <w:rsid w:val="009F3D75"/>
    <w:rsid w:val="009F4492"/>
    <w:rsid w:val="009F4BD5"/>
    <w:rsid w:val="009F4FAC"/>
    <w:rsid w:val="009F5531"/>
    <w:rsid w:val="009F5A34"/>
    <w:rsid w:val="009F5D26"/>
    <w:rsid w:val="009F6446"/>
    <w:rsid w:val="009F66D7"/>
    <w:rsid w:val="009F672A"/>
    <w:rsid w:val="009F7B73"/>
    <w:rsid w:val="00A00977"/>
    <w:rsid w:val="00A01086"/>
    <w:rsid w:val="00A014EE"/>
    <w:rsid w:val="00A01DFE"/>
    <w:rsid w:val="00A030F5"/>
    <w:rsid w:val="00A03589"/>
    <w:rsid w:val="00A05DA4"/>
    <w:rsid w:val="00A0625F"/>
    <w:rsid w:val="00A06328"/>
    <w:rsid w:val="00A066E1"/>
    <w:rsid w:val="00A0686E"/>
    <w:rsid w:val="00A06C6F"/>
    <w:rsid w:val="00A06C97"/>
    <w:rsid w:val="00A07141"/>
    <w:rsid w:val="00A07A3A"/>
    <w:rsid w:val="00A07C33"/>
    <w:rsid w:val="00A114B4"/>
    <w:rsid w:val="00A11BF8"/>
    <w:rsid w:val="00A1227E"/>
    <w:rsid w:val="00A12751"/>
    <w:rsid w:val="00A12E56"/>
    <w:rsid w:val="00A137B4"/>
    <w:rsid w:val="00A14DF3"/>
    <w:rsid w:val="00A15285"/>
    <w:rsid w:val="00A153D4"/>
    <w:rsid w:val="00A15D1F"/>
    <w:rsid w:val="00A1616B"/>
    <w:rsid w:val="00A16CD7"/>
    <w:rsid w:val="00A1706E"/>
    <w:rsid w:val="00A17265"/>
    <w:rsid w:val="00A17931"/>
    <w:rsid w:val="00A17B57"/>
    <w:rsid w:val="00A17C49"/>
    <w:rsid w:val="00A17FB5"/>
    <w:rsid w:val="00A201C9"/>
    <w:rsid w:val="00A20A3C"/>
    <w:rsid w:val="00A21633"/>
    <w:rsid w:val="00A23984"/>
    <w:rsid w:val="00A23CBB"/>
    <w:rsid w:val="00A2429F"/>
    <w:rsid w:val="00A246B2"/>
    <w:rsid w:val="00A2530C"/>
    <w:rsid w:val="00A25711"/>
    <w:rsid w:val="00A259B5"/>
    <w:rsid w:val="00A270F5"/>
    <w:rsid w:val="00A2797C"/>
    <w:rsid w:val="00A300DE"/>
    <w:rsid w:val="00A3098E"/>
    <w:rsid w:val="00A30B84"/>
    <w:rsid w:val="00A30D8D"/>
    <w:rsid w:val="00A312B7"/>
    <w:rsid w:val="00A316E0"/>
    <w:rsid w:val="00A32A65"/>
    <w:rsid w:val="00A32E33"/>
    <w:rsid w:val="00A32F95"/>
    <w:rsid w:val="00A33345"/>
    <w:rsid w:val="00A333D6"/>
    <w:rsid w:val="00A3464B"/>
    <w:rsid w:val="00A35538"/>
    <w:rsid w:val="00A35848"/>
    <w:rsid w:val="00A35995"/>
    <w:rsid w:val="00A35AC7"/>
    <w:rsid w:val="00A36324"/>
    <w:rsid w:val="00A36907"/>
    <w:rsid w:val="00A37421"/>
    <w:rsid w:val="00A37C73"/>
    <w:rsid w:val="00A37F37"/>
    <w:rsid w:val="00A4051D"/>
    <w:rsid w:val="00A40B71"/>
    <w:rsid w:val="00A40EE8"/>
    <w:rsid w:val="00A4125F"/>
    <w:rsid w:val="00A41935"/>
    <w:rsid w:val="00A41F2F"/>
    <w:rsid w:val="00A42505"/>
    <w:rsid w:val="00A42792"/>
    <w:rsid w:val="00A4345C"/>
    <w:rsid w:val="00A44B8D"/>
    <w:rsid w:val="00A46ABF"/>
    <w:rsid w:val="00A46BD7"/>
    <w:rsid w:val="00A5022B"/>
    <w:rsid w:val="00A5037C"/>
    <w:rsid w:val="00A508FB"/>
    <w:rsid w:val="00A52385"/>
    <w:rsid w:val="00A53085"/>
    <w:rsid w:val="00A532CF"/>
    <w:rsid w:val="00A534C7"/>
    <w:rsid w:val="00A53CD3"/>
    <w:rsid w:val="00A54892"/>
    <w:rsid w:val="00A549A1"/>
    <w:rsid w:val="00A5510D"/>
    <w:rsid w:val="00A5585B"/>
    <w:rsid w:val="00A56EA0"/>
    <w:rsid w:val="00A57BEB"/>
    <w:rsid w:val="00A601C6"/>
    <w:rsid w:val="00A6089B"/>
    <w:rsid w:val="00A60E21"/>
    <w:rsid w:val="00A61610"/>
    <w:rsid w:val="00A61AAB"/>
    <w:rsid w:val="00A61B2A"/>
    <w:rsid w:val="00A6218E"/>
    <w:rsid w:val="00A6219C"/>
    <w:rsid w:val="00A62F93"/>
    <w:rsid w:val="00A63097"/>
    <w:rsid w:val="00A6314E"/>
    <w:rsid w:val="00A6321B"/>
    <w:rsid w:val="00A632A9"/>
    <w:rsid w:val="00A63C40"/>
    <w:rsid w:val="00A64443"/>
    <w:rsid w:val="00A6482E"/>
    <w:rsid w:val="00A655E8"/>
    <w:rsid w:val="00A664DA"/>
    <w:rsid w:val="00A6675A"/>
    <w:rsid w:val="00A67576"/>
    <w:rsid w:val="00A7001C"/>
    <w:rsid w:val="00A7024E"/>
    <w:rsid w:val="00A7101B"/>
    <w:rsid w:val="00A71462"/>
    <w:rsid w:val="00A71A48"/>
    <w:rsid w:val="00A71F3E"/>
    <w:rsid w:val="00A721E9"/>
    <w:rsid w:val="00A722EA"/>
    <w:rsid w:val="00A737D1"/>
    <w:rsid w:val="00A7385B"/>
    <w:rsid w:val="00A739A5"/>
    <w:rsid w:val="00A74C08"/>
    <w:rsid w:val="00A74CEC"/>
    <w:rsid w:val="00A75B73"/>
    <w:rsid w:val="00A768EC"/>
    <w:rsid w:val="00A76DD3"/>
    <w:rsid w:val="00A77B3B"/>
    <w:rsid w:val="00A77BB5"/>
    <w:rsid w:val="00A77F34"/>
    <w:rsid w:val="00A8097F"/>
    <w:rsid w:val="00A8155E"/>
    <w:rsid w:val="00A817DA"/>
    <w:rsid w:val="00A81BBF"/>
    <w:rsid w:val="00A82528"/>
    <w:rsid w:val="00A82990"/>
    <w:rsid w:val="00A82B68"/>
    <w:rsid w:val="00A8312B"/>
    <w:rsid w:val="00A84B46"/>
    <w:rsid w:val="00A85C14"/>
    <w:rsid w:val="00A85EF4"/>
    <w:rsid w:val="00A86D44"/>
    <w:rsid w:val="00A87602"/>
    <w:rsid w:val="00A87833"/>
    <w:rsid w:val="00A87B04"/>
    <w:rsid w:val="00A87C82"/>
    <w:rsid w:val="00A87DC2"/>
    <w:rsid w:val="00A90A78"/>
    <w:rsid w:val="00A90E9F"/>
    <w:rsid w:val="00A90EA8"/>
    <w:rsid w:val="00A90F8D"/>
    <w:rsid w:val="00A915A2"/>
    <w:rsid w:val="00A91C1B"/>
    <w:rsid w:val="00A91E22"/>
    <w:rsid w:val="00A93608"/>
    <w:rsid w:val="00A937FB"/>
    <w:rsid w:val="00A93B13"/>
    <w:rsid w:val="00A93E9B"/>
    <w:rsid w:val="00A945D1"/>
    <w:rsid w:val="00A94D4A"/>
    <w:rsid w:val="00A94F5A"/>
    <w:rsid w:val="00A95569"/>
    <w:rsid w:val="00A95D3E"/>
    <w:rsid w:val="00A96E41"/>
    <w:rsid w:val="00A96FCF"/>
    <w:rsid w:val="00A97436"/>
    <w:rsid w:val="00AA0050"/>
    <w:rsid w:val="00AA01B1"/>
    <w:rsid w:val="00AA14D1"/>
    <w:rsid w:val="00AA1587"/>
    <w:rsid w:val="00AA1B66"/>
    <w:rsid w:val="00AA1CBA"/>
    <w:rsid w:val="00AA2455"/>
    <w:rsid w:val="00AA2FC2"/>
    <w:rsid w:val="00AA385B"/>
    <w:rsid w:val="00AA3F55"/>
    <w:rsid w:val="00AA4AF7"/>
    <w:rsid w:val="00AA643E"/>
    <w:rsid w:val="00AA6C17"/>
    <w:rsid w:val="00AA7D29"/>
    <w:rsid w:val="00AB0887"/>
    <w:rsid w:val="00AB0892"/>
    <w:rsid w:val="00AB0E22"/>
    <w:rsid w:val="00AB1782"/>
    <w:rsid w:val="00AB1FB6"/>
    <w:rsid w:val="00AB26A9"/>
    <w:rsid w:val="00AB297D"/>
    <w:rsid w:val="00AB2998"/>
    <w:rsid w:val="00AB33F7"/>
    <w:rsid w:val="00AB3681"/>
    <w:rsid w:val="00AB3AC8"/>
    <w:rsid w:val="00AB3B5B"/>
    <w:rsid w:val="00AB3CF5"/>
    <w:rsid w:val="00AB3E89"/>
    <w:rsid w:val="00AB3F30"/>
    <w:rsid w:val="00AB4537"/>
    <w:rsid w:val="00AB4743"/>
    <w:rsid w:val="00AB4A3A"/>
    <w:rsid w:val="00AB5089"/>
    <w:rsid w:val="00AB5129"/>
    <w:rsid w:val="00AB516C"/>
    <w:rsid w:val="00AB5898"/>
    <w:rsid w:val="00AB5BA8"/>
    <w:rsid w:val="00AB661F"/>
    <w:rsid w:val="00AB6692"/>
    <w:rsid w:val="00AB76F8"/>
    <w:rsid w:val="00AB7AC1"/>
    <w:rsid w:val="00AC01C5"/>
    <w:rsid w:val="00AC0A2A"/>
    <w:rsid w:val="00AC11A1"/>
    <w:rsid w:val="00AC14CF"/>
    <w:rsid w:val="00AC1C79"/>
    <w:rsid w:val="00AC1DB6"/>
    <w:rsid w:val="00AC2781"/>
    <w:rsid w:val="00AC2A4C"/>
    <w:rsid w:val="00AC2AEF"/>
    <w:rsid w:val="00AC3AEB"/>
    <w:rsid w:val="00AC6DA2"/>
    <w:rsid w:val="00AC7AD5"/>
    <w:rsid w:val="00AD05AC"/>
    <w:rsid w:val="00AD06F2"/>
    <w:rsid w:val="00AD0FC3"/>
    <w:rsid w:val="00AD1471"/>
    <w:rsid w:val="00AD2582"/>
    <w:rsid w:val="00AD27E2"/>
    <w:rsid w:val="00AD2899"/>
    <w:rsid w:val="00AD2E92"/>
    <w:rsid w:val="00AD34D8"/>
    <w:rsid w:val="00AD3588"/>
    <w:rsid w:val="00AD3B33"/>
    <w:rsid w:val="00AD448A"/>
    <w:rsid w:val="00AD4553"/>
    <w:rsid w:val="00AD457D"/>
    <w:rsid w:val="00AD4EC3"/>
    <w:rsid w:val="00AD4FC5"/>
    <w:rsid w:val="00AD6E51"/>
    <w:rsid w:val="00AD70B1"/>
    <w:rsid w:val="00AD71C2"/>
    <w:rsid w:val="00AD7AF1"/>
    <w:rsid w:val="00AD7F57"/>
    <w:rsid w:val="00AE0702"/>
    <w:rsid w:val="00AE1A9B"/>
    <w:rsid w:val="00AE1FF0"/>
    <w:rsid w:val="00AE21E5"/>
    <w:rsid w:val="00AE22A2"/>
    <w:rsid w:val="00AE2743"/>
    <w:rsid w:val="00AE2F4E"/>
    <w:rsid w:val="00AE325E"/>
    <w:rsid w:val="00AE44E0"/>
    <w:rsid w:val="00AE5162"/>
    <w:rsid w:val="00AE6AAF"/>
    <w:rsid w:val="00AE6C1E"/>
    <w:rsid w:val="00AE6EF2"/>
    <w:rsid w:val="00AE7302"/>
    <w:rsid w:val="00AE7B02"/>
    <w:rsid w:val="00AE7B35"/>
    <w:rsid w:val="00AE7C87"/>
    <w:rsid w:val="00AE7FEB"/>
    <w:rsid w:val="00AF0468"/>
    <w:rsid w:val="00AF06F4"/>
    <w:rsid w:val="00AF1645"/>
    <w:rsid w:val="00AF1E9D"/>
    <w:rsid w:val="00AF1F0C"/>
    <w:rsid w:val="00AF1F6A"/>
    <w:rsid w:val="00AF2C32"/>
    <w:rsid w:val="00AF3BB9"/>
    <w:rsid w:val="00AF3F2A"/>
    <w:rsid w:val="00AF43B0"/>
    <w:rsid w:val="00AF43F9"/>
    <w:rsid w:val="00AF476C"/>
    <w:rsid w:val="00AF4EF1"/>
    <w:rsid w:val="00AF56E4"/>
    <w:rsid w:val="00AF595D"/>
    <w:rsid w:val="00AF5BF1"/>
    <w:rsid w:val="00AF5E99"/>
    <w:rsid w:val="00AF632F"/>
    <w:rsid w:val="00AF6841"/>
    <w:rsid w:val="00AF69C9"/>
    <w:rsid w:val="00AF6E85"/>
    <w:rsid w:val="00AF711A"/>
    <w:rsid w:val="00AF7596"/>
    <w:rsid w:val="00B004EA"/>
    <w:rsid w:val="00B007C7"/>
    <w:rsid w:val="00B00FF3"/>
    <w:rsid w:val="00B01372"/>
    <w:rsid w:val="00B0432A"/>
    <w:rsid w:val="00B0473E"/>
    <w:rsid w:val="00B04FCA"/>
    <w:rsid w:val="00B057E7"/>
    <w:rsid w:val="00B0583A"/>
    <w:rsid w:val="00B05AA0"/>
    <w:rsid w:val="00B05D8B"/>
    <w:rsid w:val="00B06042"/>
    <w:rsid w:val="00B060E6"/>
    <w:rsid w:val="00B06672"/>
    <w:rsid w:val="00B067CD"/>
    <w:rsid w:val="00B0740B"/>
    <w:rsid w:val="00B07920"/>
    <w:rsid w:val="00B100D9"/>
    <w:rsid w:val="00B104D2"/>
    <w:rsid w:val="00B10543"/>
    <w:rsid w:val="00B1068A"/>
    <w:rsid w:val="00B11535"/>
    <w:rsid w:val="00B116F3"/>
    <w:rsid w:val="00B11946"/>
    <w:rsid w:val="00B12BB9"/>
    <w:rsid w:val="00B12E00"/>
    <w:rsid w:val="00B13A57"/>
    <w:rsid w:val="00B13C4E"/>
    <w:rsid w:val="00B13D65"/>
    <w:rsid w:val="00B15480"/>
    <w:rsid w:val="00B154E0"/>
    <w:rsid w:val="00B1552A"/>
    <w:rsid w:val="00B15954"/>
    <w:rsid w:val="00B15E25"/>
    <w:rsid w:val="00B1642B"/>
    <w:rsid w:val="00B17853"/>
    <w:rsid w:val="00B20DF3"/>
    <w:rsid w:val="00B2103C"/>
    <w:rsid w:val="00B2179B"/>
    <w:rsid w:val="00B21D7E"/>
    <w:rsid w:val="00B22283"/>
    <w:rsid w:val="00B224CA"/>
    <w:rsid w:val="00B22BA7"/>
    <w:rsid w:val="00B23926"/>
    <w:rsid w:val="00B247FF"/>
    <w:rsid w:val="00B24E26"/>
    <w:rsid w:val="00B25345"/>
    <w:rsid w:val="00B2596D"/>
    <w:rsid w:val="00B25BD1"/>
    <w:rsid w:val="00B26BF2"/>
    <w:rsid w:val="00B2712B"/>
    <w:rsid w:val="00B3086F"/>
    <w:rsid w:val="00B310A7"/>
    <w:rsid w:val="00B3153A"/>
    <w:rsid w:val="00B316CD"/>
    <w:rsid w:val="00B31A1E"/>
    <w:rsid w:val="00B31DE7"/>
    <w:rsid w:val="00B32AE5"/>
    <w:rsid w:val="00B32AE9"/>
    <w:rsid w:val="00B32D05"/>
    <w:rsid w:val="00B32D2D"/>
    <w:rsid w:val="00B3345B"/>
    <w:rsid w:val="00B33959"/>
    <w:rsid w:val="00B33AAC"/>
    <w:rsid w:val="00B3428F"/>
    <w:rsid w:val="00B344FB"/>
    <w:rsid w:val="00B345C7"/>
    <w:rsid w:val="00B34693"/>
    <w:rsid w:val="00B3504C"/>
    <w:rsid w:val="00B3617B"/>
    <w:rsid w:val="00B36776"/>
    <w:rsid w:val="00B371AF"/>
    <w:rsid w:val="00B41670"/>
    <w:rsid w:val="00B417D8"/>
    <w:rsid w:val="00B42655"/>
    <w:rsid w:val="00B42744"/>
    <w:rsid w:val="00B43033"/>
    <w:rsid w:val="00B45B60"/>
    <w:rsid w:val="00B45F9B"/>
    <w:rsid w:val="00B46029"/>
    <w:rsid w:val="00B4609A"/>
    <w:rsid w:val="00B46664"/>
    <w:rsid w:val="00B467A3"/>
    <w:rsid w:val="00B46974"/>
    <w:rsid w:val="00B47215"/>
    <w:rsid w:val="00B4755B"/>
    <w:rsid w:val="00B51983"/>
    <w:rsid w:val="00B51EE5"/>
    <w:rsid w:val="00B52000"/>
    <w:rsid w:val="00B52440"/>
    <w:rsid w:val="00B53168"/>
    <w:rsid w:val="00B537F6"/>
    <w:rsid w:val="00B53D6E"/>
    <w:rsid w:val="00B54D32"/>
    <w:rsid w:val="00B54DBF"/>
    <w:rsid w:val="00B554BF"/>
    <w:rsid w:val="00B55A28"/>
    <w:rsid w:val="00B55C4D"/>
    <w:rsid w:val="00B56C41"/>
    <w:rsid w:val="00B572B2"/>
    <w:rsid w:val="00B5766F"/>
    <w:rsid w:val="00B5774B"/>
    <w:rsid w:val="00B6043A"/>
    <w:rsid w:val="00B604EF"/>
    <w:rsid w:val="00B61A7C"/>
    <w:rsid w:val="00B62D3E"/>
    <w:rsid w:val="00B63580"/>
    <w:rsid w:val="00B63E1C"/>
    <w:rsid w:val="00B63F68"/>
    <w:rsid w:val="00B6427D"/>
    <w:rsid w:val="00B64DD9"/>
    <w:rsid w:val="00B65A8A"/>
    <w:rsid w:val="00B6666A"/>
    <w:rsid w:val="00B66A49"/>
    <w:rsid w:val="00B66FE1"/>
    <w:rsid w:val="00B678D4"/>
    <w:rsid w:val="00B7072E"/>
    <w:rsid w:val="00B70E41"/>
    <w:rsid w:val="00B710F4"/>
    <w:rsid w:val="00B71409"/>
    <w:rsid w:val="00B719DD"/>
    <w:rsid w:val="00B71C74"/>
    <w:rsid w:val="00B71D83"/>
    <w:rsid w:val="00B72DF3"/>
    <w:rsid w:val="00B737B1"/>
    <w:rsid w:val="00B7393B"/>
    <w:rsid w:val="00B7471A"/>
    <w:rsid w:val="00B748CA"/>
    <w:rsid w:val="00B74A47"/>
    <w:rsid w:val="00B74FBA"/>
    <w:rsid w:val="00B756D0"/>
    <w:rsid w:val="00B764AD"/>
    <w:rsid w:val="00B76507"/>
    <w:rsid w:val="00B77249"/>
    <w:rsid w:val="00B7797E"/>
    <w:rsid w:val="00B77F6A"/>
    <w:rsid w:val="00B80D49"/>
    <w:rsid w:val="00B811F4"/>
    <w:rsid w:val="00B81C4C"/>
    <w:rsid w:val="00B824CB"/>
    <w:rsid w:val="00B83B9F"/>
    <w:rsid w:val="00B83FD0"/>
    <w:rsid w:val="00B84173"/>
    <w:rsid w:val="00B84605"/>
    <w:rsid w:val="00B85FC3"/>
    <w:rsid w:val="00B8684F"/>
    <w:rsid w:val="00B86E98"/>
    <w:rsid w:val="00B903CD"/>
    <w:rsid w:val="00B904BF"/>
    <w:rsid w:val="00B90668"/>
    <w:rsid w:val="00B909DA"/>
    <w:rsid w:val="00B91B15"/>
    <w:rsid w:val="00B91F55"/>
    <w:rsid w:val="00B9238C"/>
    <w:rsid w:val="00B9252D"/>
    <w:rsid w:val="00B93FFF"/>
    <w:rsid w:val="00B94067"/>
    <w:rsid w:val="00B943D7"/>
    <w:rsid w:val="00B94F42"/>
    <w:rsid w:val="00B95142"/>
    <w:rsid w:val="00B95858"/>
    <w:rsid w:val="00B95C00"/>
    <w:rsid w:val="00B95E58"/>
    <w:rsid w:val="00B963CB"/>
    <w:rsid w:val="00B965BB"/>
    <w:rsid w:val="00B965F3"/>
    <w:rsid w:val="00B96C26"/>
    <w:rsid w:val="00B96F9B"/>
    <w:rsid w:val="00B97D86"/>
    <w:rsid w:val="00B97EDF"/>
    <w:rsid w:val="00BA11CF"/>
    <w:rsid w:val="00BA173F"/>
    <w:rsid w:val="00BA1B57"/>
    <w:rsid w:val="00BA1C39"/>
    <w:rsid w:val="00BA1E0A"/>
    <w:rsid w:val="00BA2CD2"/>
    <w:rsid w:val="00BA3564"/>
    <w:rsid w:val="00BA3B1F"/>
    <w:rsid w:val="00BA3C04"/>
    <w:rsid w:val="00BA3F1D"/>
    <w:rsid w:val="00BA517E"/>
    <w:rsid w:val="00BA5686"/>
    <w:rsid w:val="00BA5A66"/>
    <w:rsid w:val="00BA6327"/>
    <w:rsid w:val="00BA678E"/>
    <w:rsid w:val="00BA6C73"/>
    <w:rsid w:val="00BA6CF0"/>
    <w:rsid w:val="00BA77BB"/>
    <w:rsid w:val="00BA7D37"/>
    <w:rsid w:val="00BA7F0D"/>
    <w:rsid w:val="00BB01E1"/>
    <w:rsid w:val="00BB04F2"/>
    <w:rsid w:val="00BB0D61"/>
    <w:rsid w:val="00BB17E4"/>
    <w:rsid w:val="00BB1839"/>
    <w:rsid w:val="00BB1D9D"/>
    <w:rsid w:val="00BB31A3"/>
    <w:rsid w:val="00BB31D0"/>
    <w:rsid w:val="00BB3582"/>
    <w:rsid w:val="00BB3A17"/>
    <w:rsid w:val="00BB3E0B"/>
    <w:rsid w:val="00BB4261"/>
    <w:rsid w:val="00BB538C"/>
    <w:rsid w:val="00BB5707"/>
    <w:rsid w:val="00BB5F01"/>
    <w:rsid w:val="00BB60BC"/>
    <w:rsid w:val="00BB74F1"/>
    <w:rsid w:val="00BB7566"/>
    <w:rsid w:val="00BB76A4"/>
    <w:rsid w:val="00BB793D"/>
    <w:rsid w:val="00BB7AB5"/>
    <w:rsid w:val="00BB7CCA"/>
    <w:rsid w:val="00BC0E2E"/>
    <w:rsid w:val="00BC0F00"/>
    <w:rsid w:val="00BC1112"/>
    <w:rsid w:val="00BC2084"/>
    <w:rsid w:val="00BC21BC"/>
    <w:rsid w:val="00BC2D1E"/>
    <w:rsid w:val="00BC32D0"/>
    <w:rsid w:val="00BC3964"/>
    <w:rsid w:val="00BC39DD"/>
    <w:rsid w:val="00BC4E80"/>
    <w:rsid w:val="00BC51DE"/>
    <w:rsid w:val="00BC524C"/>
    <w:rsid w:val="00BC5C42"/>
    <w:rsid w:val="00BC604D"/>
    <w:rsid w:val="00BC6906"/>
    <w:rsid w:val="00BC70A4"/>
    <w:rsid w:val="00BC7306"/>
    <w:rsid w:val="00BC7CF3"/>
    <w:rsid w:val="00BD0E65"/>
    <w:rsid w:val="00BD1308"/>
    <w:rsid w:val="00BD13E2"/>
    <w:rsid w:val="00BD1A4F"/>
    <w:rsid w:val="00BD1BDA"/>
    <w:rsid w:val="00BD21FE"/>
    <w:rsid w:val="00BD2BD8"/>
    <w:rsid w:val="00BD2E39"/>
    <w:rsid w:val="00BD32A6"/>
    <w:rsid w:val="00BD3456"/>
    <w:rsid w:val="00BD35CE"/>
    <w:rsid w:val="00BD3831"/>
    <w:rsid w:val="00BD46AB"/>
    <w:rsid w:val="00BD68E3"/>
    <w:rsid w:val="00BD6D47"/>
    <w:rsid w:val="00BD7166"/>
    <w:rsid w:val="00BD72E1"/>
    <w:rsid w:val="00BD78A3"/>
    <w:rsid w:val="00BD7C96"/>
    <w:rsid w:val="00BE049C"/>
    <w:rsid w:val="00BE0AE0"/>
    <w:rsid w:val="00BE2F74"/>
    <w:rsid w:val="00BE30A4"/>
    <w:rsid w:val="00BE3756"/>
    <w:rsid w:val="00BE3C05"/>
    <w:rsid w:val="00BE3DA4"/>
    <w:rsid w:val="00BE42AB"/>
    <w:rsid w:val="00BE44ED"/>
    <w:rsid w:val="00BE458F"/>
    <w:rsid w:val="00BE4A03"/>
    <w:rsid w:val="00BE4D70"/>
    <w:rsid w:val="00BE5823"/>
    <w:rsid w:val="00BE59BC"/>
    <w:rsid w:val="00BE5B73"/>
    <w:rsid w:val="00BE687D"/>
    <w:rsid w:val="00BE7371"/>
    <w:rsid w:val="00BE75AB"/>
    <w:rsid w:val="00BE7E15"/>
    <w:rsid w:val="00BF038D"/>
    <w:rsid w:val="00BF0E5E"/>
    <w:rsid w:val="00BF131C"/>
    <w:rsid w:val="00BF14DD"/>
    <w:rsid w:val="00BF255D"/>
    <w:rsid w:val="00BF2BC8"/>
    <w:rsid w:val="00BF2F87"/>
    <w:rsid w:val="00BF32A8"/>
    <w:rsid w:val="00BF3E9B"/>
    <w:rsid w:val="00BF4314"/>
    <w:rsid w:val="00BF4EAD"/>
    <w:rsid w:val="00BF5425"/>
    <w:rsid w:val="00BF5924"/>
    <w:rsid w:val="00BF5CB2"/>
    <w:rsid w:val="00BF629F"/>
    <w:rsid w:val="00C00F55"/>
    <w:rsid w:val="00C00F73"/>
    <w:rsid w:val="00C01956"/>
    <w:rsid w:val="00C01E28"/>
    <w:rsid w:val="00C01E32"/>
    <w:rsid w:val="00C022F0"/>
    <w:rsid w:val="00C024E9"/>
    <w:rsid w:val="00C02D26"/>
    <w:rsid w:val="00C02D7A"/>
    <w:rsid w:val="00C03520"/>
    <w:rsid w:val="00C04D3F"/>
    <w:rsid w:val="00C05461"/>
    <w:rsid w:val="00C06424"/>
    <w:rsid w:val="00C064D0"/>
    <w:rsid w:val="00C073E4"/>
    <w:rsid w:val="00C0752F"/>
    <w:rsid w:val="00C07847"/>
    <w:rsid w:val="00C07C46"/>
    <w:rsid w:val="00C101E5"/>
    <w:rsid w:val="00C10D7C"/>
    <w:rsid w:val="00C11115"/>
    <w:rsid w:val="00C117A9"/>
    <w:rsid w:val="00C11FDF"/>
    <w:rsid w:val="00C123C7"/>
    <w:rsid w:val="00C12F69"/>
    <w:rsid w:val="00C13373"/>
    <w:rsid w:val="00C147A5"/>
    <w:rsid w:val="00C1645B"/>
    <w:rsid w:val="00C16712"/>
    <w:rsid w:val="00C16894"/>
    <w:rsid w:val="00C168CE"/>
    <w:rsid w:val="00C16CA0"/>
    <w:rsid w:val="00C17032"/>
    <w:rsid w:val="00C17444"/>
    <w:rsid w:val="00C2018C"/>
    <w:rsid w:val="00C20875"/>
    <w:rsid w:val="00C20D8A"/>
    <w:rsid w:val="00C20EB9"/>
    <w:rsid w:val="00C21380"/>
    <w:rsid w:val="00C21805"/>
    <w:rsid w:val="00C21ADD"/>
    <w:rsid w:val="00C21B79"/>
    <w:rsid w:val="00C21D07"/>
    <w:rsid w:val="00C2237A"/>
    <w:rsid w:val="00C224C4"/>
    <w:rsid w:val="00C22AEF"/>
    <w:rsid w:val="00C22EAF"/>
    <w:rsid w:val="00C232BF"/>
    <w:rsid w:val="00C2341B"/>
    <w:rsid w:val="00C2344A"/>
    <w:rsid w:val="00C23E4A"/>
    <w:rsid w:val="00C251E8"/>
    <w:rsid w:val="00C26A39"/>
    <w:rsid w:val="00C26B3E"/>
    <w:rsid w:val="00C270DD"/>
    <w:rsid w:val="00C30D49"/>
    <w:rsid w:val="00C31194"/>
    <w:rsid w:val="00C316E2"/>
    <w:rsid w:val="00C3266F"/>
    <w:rsid w:val="00C32906"/>
    <w:rsid w:val="00C3433A"/>
    <w:rsid w:val="00C361CE"/>
    <w:rsid w:val="00C3667A"/>
    <w:rsid w:val="00C372EB"/>
    <w:rsid w:val="00C3754F"/>
    <w:rsid w:val="00C37570"/>
    <w:rsid w:val="00C37A4B"/>
    <w:rsid w:val="00C37F52"/>
    <w:rsid w:val="00C400AD"/>
    <w:rsid w:val="00C402C1"/>
    <w:rsid w:val="00C4056F"/>
    <w:rsid w:val="00C40778"/>
    <w:rsid w:val="00C40F30"/>
    <w:rsid w:val="00C41E72"/>
    <w:rsid w:val="00C41FF7"/>
    <w:rsid w:val="00C42152"/>
    <w:rsid w:val="00C421CF"/>
    <w:rsid w:val="00C43831"/>
    <w:rsid w:val="00C43BA3"/>
    <w:rsid w:val="00C44F47"/>
    <w:rsid w:val="00C45BF8"/>
    <w:rsid w:val="00C468A6"/>
    <w:rsid w:val="00C46920"/>
    <w:rsid w:val="00C46CF8"/>
    <w:rsid w:val="00C46E41"/>
    <w:rsid w:val="00C4702D"/>
    <w:rsid w:val="00C4713B"/>
    <w:rsid w:val="00C50258"/>
    <w:rsid w:val="00C505D0"/>
    <w:rsid w:val="00C51014"/>
    <w:rsid w:val="00C522C8"/>
    <w:rsid w:val="00C529DD"/>
    <w:rsid w:val="00C53354"/>
    <w:rsid w:val="00C53DDB"/>
    <w:rsid w:val="00C53EF2"/>
    <w:rsid w:val="00C540AD"/>
    <w:rsid w:val="00C5412E"/>
    <w:rsid w:val="00C548C7"/>
    <w:rsid w:val="00C54CAE"/>
    <w:rsid w:val="00C54F02"/>
    <w:rsid w:val="00C55BD2"/>
    <w:rsid w:val="00C56089"/>
    <w:rsid w:val="00C56DBA"/>
    <w:rsid w:val="00C57154"/>
    <w:rsid w:val="00C57615"/>
    <w:rsid w:val="00C60288"/>
    <w:rsid w:val="00C60EC0"/>
    <w:rsid w:val="00C60F28"/>
    <w:rsid w:val="00C61710"/>
    <w:rsid w:val="00C61B16"/>
    <w:rsid w:val="00C61BD6"/>
    <w:rsid w:val="00C61FC8"/>
    <w:rsid w:val="00C620E5"/>
    <w:rsid w:val="00C623C3"/>
    <w:rsid w:val="00C62630"/>
    <w:rsid w:val="00C627A4"/>
    <w:rsid w:val="00C62B43"/>
    <w:rsid w:val="00C63624"/>
    <w:rsid w:val="00C63F38"/>
    <w:rsid w:val="00C648F4"/>
    <w:rsid w:val="00C64924"/>
    <w:rsid w:val="00C64F4A"/>
    <w:rsid w:val="00C656FF"/>
    <w:rsid w:val="00C65DA8"/>
    <w:rsid w:val="00C66071"/>
    <w:rsid w:val="00C6629E"/>
    <w:rsid w:val="00C66C9B"/>
    <w:rsid w:val="00C6731A"/>
    <w:rsid w:val="00C67F7B"/>
    <w:rsid w:val="00C7003A"/>
    <w:rsid w:val="00C7078F"/>
    <w:rsid w:val="00C70D33"/>
    <w:rsid w:val="00C70D8D"/>
    <w:rsid w:val="00C70F2F"/>
    <w:rsid w:val="00C71093"/>
    <w:rsid w:val="00C7140B"/>
    <w:rsid w:val="00C7159A"/>
    <w:rsid w:val="00C7254A"/>
    <w:rsid w:val="00C725DC"/>
    <w:rsid w:val="00C72AE9"/>
    <w:rsid w:val="00C7307C"/>
    <w:rsid w:val="00C744A4"/>
    <w:rsid w:val="00C74BCC"/>
    <w:rsid w:val="00C74C54"/>
    <w:rsid w:val="00C74F5B"/>
    <w:rsid w:val="00C74FE5"/>
    <w:rsid w:val="00C763BA"/>
    <w:rsid w:val="00C76A49"/>
    <w:rsid w:val="00C77D52"/>
    <w:rsid w:val="00C77E50"/>
    <w:rsid w:val="00C80452"/>
    <w:rsid w:val="00C80806"/>
    <w:rsid w:val="00C80AE5"/>
    <w:rsid w:val="00C80EEA"/>
    <w:rsid w:val="00C81267"/>
    <w:rsid w:val="00C827A4"/>
    <w:rsid w:val="00C828F3"/>
    <w:rsid w:val="00C83A4B"/>
    <w:rsid w:val="00C841EF"/>
    <w:rsid w:val="00C84FF1"/>
    <w:rsid w:val="00C857B8"/>
    <w:rsid w:val="00C86044"/>
    <w:rsid w:val="00C86C9F"/>
    <w:rsid w:val="00C87539"/>
    <w:rsid w:val="00C87BAB"/>
    <w:rsid w:val="00C9080B"/>
    <w:rsid w:val="00C908D6"/>
    <w:rsid w:val="00C911C7"/>
    <w:rsid w:val="00C913E5"/>
    <w:rsid w:val="00C914CC"/>
    <w:rsid w:val="00C92245"/>
    <w:rsid w:val="00C92C02"/>
    <w:rsid w:val="00C93DE5"/>
    <w:rsid w:val="00C94241"/>
    <w:rsid w:val="00C94A28"/>
    <w:rsid w:val="00C94A59"/>
    <w:rsid w:val="00C95584"/>
    <w:rsid w:val="00C96CC0"/>
    <w:rsid w:val="00C971E9"/>
    <w:rsid w:val="00C9752C"/>
    <w:rsid w:val="00C97985"/>
    <w:rsid w:val="00CA019F"/>
    <w:rsid w:val="00CA0B3C"/>
    <w:rsid w:val="00CA1012"/>
    <w:rsid w:val="00CA1571"/>
    <w:rsid w:val="00CA16CA"/>
    <w:rsid w:val="00CA177A"/>
    <w:rsid w:val="00CA207B"/>
    <w:rsid w:val="00CA22F8"/>
    <w:rsid w:val="00CA2BE7"/>
    <w:rsid w:val="00CA458D"/>
    <w:rsid w:val="00CA4A0F"/>
    <w:rsid w:val="00CA4F53"/>
    <w:rsid w:val="00CA504C"/>
    <w:rsid w:val="00CA523B"/>
    <w:rsid w:val="00CA61D2"/>
    <w:rsid w:val="00CA62F7"/>
    <w:rsid w:val="00CA6A77"/>
    <w:rsid w:val="00CA7121"/>
    <w:rsid w:val="00CA77CF"/>
    <w:rsid w:val="00CA7DF6"/>
    <w:rsid w:val="00CB011C"/>
    <w:rsid w:val="00CB09B5"/>
    <w:rsid w:val="00CB383A"/>
    <w:rsid w:val="00CB3A43"/>
    <w:rsid w:val="00CB47E6"/>
    <w:rsid w:val="00CB4C88"/>
    <w:rsid w:val="00CB6757"/>
    <w:rsid w:val="00CB6869"/>
    <w:rsid w:val="00CB6C75"/>
    <w:rsid w:val="00CB71E0"/>
    <w:rsid w:val="00CB7604"/>
    <w:rsid w:val="00CB7AC3"/>
    <w:rsid w:val="00CC07BA"/>
    <w:rsid w:val="00CC0BA4"/>
    <w:rsid w:val="00CC188E"/>
    <w:rsid w:val="00CC1998"/>
    <w:rsid w:val="00CC1DEA"/>
    <w:rsid w:val="00CC1F05"/>
    <w:rsid w:val="00CC28A2"/>
    <w:rsid w:val="00CC341C"/>
    <w:rsid w:val="00CC40C6"/>
    <w:rsid w:val="00CC4140"/>
    <w:rsid w:val="00CC4B7B"/>
    <w:rsid w:val="00CC50AD"/>
    <w:rsid w:val="00CC5CB4"/>
    <w:rsid w:val="00CC6FBC"/>
    <w:rsid w:val="00CC7319"/>
    <w:rsid w:val="00CC768E"/>
    <w:rsid w:val="00CD08F5"/>
    <w:rsid w:val="00CD0994"/>
    <w:rsid w:val="00CD0D06"/>
    <w:rsid w:val="00CD1AE1"/>
    <w:rsid w:val="00CD3767"/>
    <w:rsid w:val="00CD41E4"/>
    <w:rsid w:val="00CD490D"/>
    <w:rsid w:val="00CD4EC5"/>
    <w:rsid w:val="00CD5038"/>
    <w:rsid w:val="00CD57CC"/>
    <w:rsid w:val="00CD63C9"/>
    <w:rsid w:val="00CD63D5"/>
    <w:rsid w:val="00CD6606"/>
    <w:rsid w:val="00CD6EE7"/>
    <w:rsid w:val="00CD7569"/>
    <w:rsid w:val="00CD7BA4"/>
    <w:rsid w:val="00CE17F3"/>
    <w:rsid w:val="00CE1F31"/>
    <w:rsid w:val="00CE205C"/>
    <w:rsid w:val="00CE2A18"/>
    <w:rsid w:val="00CE2C0D"/>
    <w:rsid w:val="00CE2D45"/>
    <w:rsid w:val="00CE2F3B"/>
    <w:rsid w:val="00CE31A6"/>
    <w:rsid w:val="00CE3B6A"/>
    <w:rsid w:val="00CE4254"/>
    <w:rsid w:val="00CE461D"/>
    <w:rsid w:val="00CE464E"/>
    <w:rsid w:val="00CE5104"/>
    <w:rsid w:val="00CE616E"/>
    <w:rsid w:val="00CE63E9"/>
    <w:rsid w:val="00CE66F3"/>
    <w:rsid w:val="00CE686B"/>
    <w:rsid w:val="00CE73A7"/>
    <w:rsid w:val="00CE75CB"/>
    <w:rsid w:val="00CE769B"/>
    <w:rsid w:val="00CE7B22"/>
    <w:rsid w:val="00CE7BAA"/>
    <w:rsid w:val="00CE7D72"/>
    <w:rsid w:val="00CF0B6A"/>
    <w:rsid w:val="00CF0C04"/>
    <w:rsid w:val="00CF121D"/>
    <w:rsid w:val="00CF1AB2"/>
    <w:rsid w:val="00CF1CE5"/>
    <w:rsid w:val="00CF1E1F"/>
    <w:rsid w:val="00CF26C1"/>
    <w:rsid w:val="00CF2E25"/>
    <w:rsid w:val="00CF2F87"/>
    <w:rsid w:val="00CF36BC"/>
    <w:rsid w:val="00CF442C"/>
    <w:rsid w:val="00CF4F18"/>
    <w:rsid w:val="00CF5370"/>
    <w:rsid w:val="00CF5382"/>
    <w:rsid w:val="00CF5763"/>
    <w:rsid w:val="00CF58E8"/>
    <w:rsid w:val="00CF5C17"/>
    <w:rsid w:val="00CF68B8"/>
    <w:rsid w:val="00CF6907"/>
    <w:rsid w:val="00CF7A74"/>
    <w:rsid w:val="00D000CA"/>
    <w:rsid w:val="00D00291"/>
    <w:rsid w:val="00D00CAC"/>
    <w:rsid w:val="00D00F14"/>
    <w:rsid w:val="00D01919"/>
    <w:rsid w:val="00D01E4F"/>
    <w:rsid w:val="00D02C3A"/>
    <w:rsid w:val="00D03B02"/>
    <w:rsid w:val="00D03B38"/>
    <w:rsid w:val="00D05475"/>
    <w:rsid w:val="00D055F2"/>
    <w:rsid w:val="00D057E5"/>
    <w:rsid w:val="00D0665A"/>
    <w:rsid w:val="00D06B6F"/>
    <w:rsid w:val="00D06CC5"/>
    <w:rsid w:val="00D0757B"/>
    <w:rsid w:val="00D07C67"/>
    <w:rsid w:val="00D11D21"/>
    <w:rsid w:val="00D11E85"/>
    <w:rsid w:val="00D12264"/>
    <w:rsid w:val="00D12CF7"/>
    <w:rsid w:val="00D13498"/>
    <w:rsid w:val="00D13984"/>
    <w:rsid w:val="00D13CD7"/>
    <w:rsid w:val="00D14849"/>
    <w:rsid w:val="00D1486A"/>
    <w:rsid w:val="00D149D6"/>
    <w:rsid w:val="00D1556B"/>
    <w:rsid w:val="00D1566A"/>
    <w:rsid w:val="00D1571A"/>
    <w:rsid w:val="00D15D7A"/>
    <w:rsid w:val="00D178E1"/>
    <w:rsid w:val="00D1797A"/>
    <w:rsid w:val="00D204B9"/>
    <w:rsid w:val="00D207A6"/>
    <w:rsid w:val="00D207E6"/>
    <w:rsid w:val="00D20B79"/>
    <w:rsid w:val="00D21389"/>
    <w:rsid w:val="00D2146B"/>
    <w:rsid w:val="00D22489"/>
    <w:rsid w:val="00D226F5"/>
    <w:rsid w:val="00D2356E"/>
    <w:rsid w:val="00D23E70"/>
    <w:rsid w:val="00D240B1"/>
    <w:rsid w:val="00D25B78"/>
    <w:rsid w:val="00D25FE6"/>
    <w:rsid w:val="00D26099"/>
    <w:rsid w:val="00D26438"/>
    <w:rsid w:val="00D26CEC"/>
    <w:rsid w:val="00D26DD5"/>
    <w:rsid w:val="00D27F07"/>
    <w:rsid w:val="00D305A8"/>
    <w:rsid w:val="00D30E3D"/>
    <w:rsid w:val="00D32404"/>
    <w:rsid w:val="00D32A4B"/>
    <w:rsid w:val="00D32D8D"/>
    <w:rsid w:val="00D32EF7"/>
    <w:rsid w:val="00D32FC2"/>
    <w:rsid w:val="00D32FC3"/>
    <w:rsid w:val="00D3338F"/>
    <w:rsid w:val="00D335F3"/>
    <w:rsid w:val="00D33A01"/>
    <w:rsid w:val="00D35415"/>
    <w:rsid w:val="00D35DDE"/>
    <w:rsid w:val="00D3635E"/>
    <w:rsid w:val="00D366BB"/>
    <w:rsid w:val="00D36887"/>
    <w:rsid w:val="00D3715A"/>
    <w:rsid w:val="00D37471"/>
    <w:rsid w:val="00D403B5"/>
    <w:rsid w:val="00D40C19"/>
    <w:rsid w:val="00D42165"/>
    <w:rsid w:val="00D4280E"/>
    <w:rsid w:val="00D43A12"/>
    <w:rsid w:val="00D43FA9"/>
    <w:rsid w:val="00D447D2"/>
    <w:rsid w:val="00D447D4"/>
    <w:rsid w:val="00D4491C"/>
    <w:rsid w:val="00D45180"/>
    <w:rsid w:val="00D4541D"/>
    <w:rsid w:val="00D45764"/>
    <w:rsid w:val="00D459F1"/>
    <w:rsid w:val="00D45F48"/>
    <w:rsid w:val="00D465DE"/>
    <w:rsid w:val="00D46830"/>
    <w:rsid w:val="00D46B61"/>
    <w:rsid w:val="00D47E98"/>
    <w:rsid w:val="00D47E9B"/>
    <w:rsid w:val="00D47F9D"/>
    <w:rsid w:val="00D5042F"/>
    <w:rsid w:val="00D50833"/>
    <w:rsid w:val="00D50898"/>
    <w:rsid w:val="00D50C26"/>
    <w:rsid w:val="00D50E33"/>
    <w:rsid w:val="00D50F41"/>
    <w:rsid w:val="00D51D3C"/>
    <w:rsid w:val="00D52211"/>
    <w:rsid w:val="00D5289F"/>
    <w:rsid w:val="00D529BA"/>
    <w:rsid w:val="00D52ED0"/>
    <w:rsid w:val="00D53394"/>
    <w:rsid w:val="00D533EC"/>
    <w:rsid w:val="00D5372D"/>
    <w:rsid w:val="00D539E6"/>
    <w:rsid w:val="00D53BA6"/>
    <w:rsid w:val="00D53D6A"/>
    <w:rsid w:val="00D53D73"/>
    <w:rsid w:val="00D5461A"/>
    <w:rsid w:val="00D557C7"/>
    <w:rsid w:val="00D57370"/>
    <w:rsid w:val="00D5767B"/>
    <w:rsid w:val="00D57C2C"/>
    <w:rsid w:val="00D60B87"/>
    <w:rsid w:val="00D60CC7"/>
    <w:rsid w:val="00D611CA"/>
    <w:rsid w:val="00D61806"/>
    <w:rsid w:val="00D628F6"/>
    <w:rsid w:val="00D62A7B"/>
    <w:rsid w:val="00D62C25"/>
    <w:rsid w:val="00D62FA1"/>
    <w:rsid w:val="00D6347F"/>
    <w:rsid w:val="00D649BD"/>
    <w:rsid w:val="00D66065"/>
    <w:rsid w:val="00D66427"/>
    <w:rsid w:val="00D66AB4"/>
    <w:rsid w:val="00D66ED0"/>
    <w:rsid w:val="00D67A6D"/>
    <w:rsid w:val="00D700A9"/>
    <w:rsid w:val="00D70B91"/>
    <w:rsid w:val="00D70CC0"/>
    <w:rsid w:val="00D70F5B"/>
    <w:rsid w:val="00D716ED"/>
    <w:rsid w:val="00D71C47"/>
    <w:rsid w:val="00D7207A"/>
    <w:rsid w:val="00D7280B"/>
    <w:rsid w:val="00D72879"/>
    <w:rsid w:val="00D72B85"/>
    <w:rsid w:val="00D7380A"/>
    <w:rsid w:val="00D7386A"/>
    <w:rsid w:val="00D73A29"/>
    <w:rsid w:val="00D740AA"/>
    <w:rsid w:val="00D746D6"/>
    <w:rsid w:val="00D7555B"/>
    <w:rsid w:val="00D7649A"/>
    <w:rsid w:val="00D76C3B"/>
    <w:rsid w:val="00D76D04"/>
    <w:rsid w:val="00D7778F"/>
    <w:rsid w:val="00D77C02"/>
    <w:rsid w:val="00D82B6A"/>
    <w:rsid w:val="00D8335E"/>
    <w:rsid w:val="00D8344D"/>
    <w:rsid w:val="00D83646"/>
    <w:rsid w:val="00D83EF2"/>
    <w:rsid w:val="00D84D05"/>
    <w:rsid w:val="00D85F86"/>
    <w:rsid w:val="00D866AC"/>
    <w:rsid w:val="00D86FB9"/>
    <w:rsid w:val="00D87946"/>
    <w:rsid w:val="00D87F78"/>
    <w:rsid w:val="00D9134C"/>
    <w:rsid w:val="00D91C3E"/>
    <w:rsid w:val="00D9352C"/>
    <w:rsid w:val="00D944CC"/>
    <w:rsid w:val="00D94B18"/>
    <w:rsid w:val="00D94EBE"/>
    <w:rsid w:val="00D95815"/>
    <w:rsid w:val="00D95A42"/>
    <w:rsid w:val="00D967AE"/>
    <w:rsid w:val="00D96C6A"/>
    <w:rsid w:val="00D97992"/>
    <w:rsid w:val="00D97BB7"/>
    <w:rsid w:val="00DA018E"/>
    <w:rsid w:val="00DA0256"/>
    <w:rsid w:val="00DA0F39"/>
    <w:rsid w:val="00DA1957"/>
    <w:rsid w:val="00DA19BC"/>
    <w:rsid w:val="00DA2D1F"/>
    <w:rsid w:val="00DA4227"/>
    <w:rsid w:val="00DA428E"/>
    <w:rsid w:val="00DA46CF"/>
    <w:rsid w:val="00DA57A0"/>
    <w:rsid w:val="00DA5CA7"/>
    <w:rsid w:val="00DA5E0D"/>
    <w:rsid w:val="00DA6311"/>
    <w:rsid w:val="00DA786E"/>
    <w:rsid w:val="00DB14CF"/>
    <w:rsid w:val="00DB1B5B"/>
    <w:rsid w:val="00DB2084"/>
    <w:rsid w:val="00DB20CF"/>
    <w:rsid w:val="00DB3154"/>
    <w:rsid w:val="00DB34BE"/>
    <w:rsid w:val="00DB36ED"/>
    <w:rsid w:val="00DB3E45"/>
    <w:rsid w:val="00DB487B"/>
    <w:rsid w:val="00DB4930"/>
    <w:rsid w:val="00DB5150"/>
    <w:rsid w:val="00DB5FCB"/>
    <w:rsid w:val="00DB6670"/>
    <w:rsid w:val="00DB692B"/>
    <w:rsid w:val="00DB69AA"/>
    <w:rsid w:val="00DB73EE"/>
    <w:rsid w:val="00DB755D"/>
    <w:rsid w:val="00DB7CEA"/>
    <w:rsid w:val="00DB7F25"/>
    <w:rsid w:val="00DC0239"/>
    <w:rsid w:val="00DC0B82"/>
    <w:rsid w:val="00DC1F22"/>
    <w:rsid w:val="00DC1FB8"/>
    <w:rsid w:val="00DC25F5"/>
    <w:rsid w:val="00DC41D6"/>
    <w:rsid w:val="00DC438E"/>
    <w:rsid w:val="00DC47EA"/>
    <w:rsid w:val="00DC5579"/>
    <w:rsid w:val="00DC5A9D"/>
    <w:rsid w:val="00DC5B66"/>
    <w:rsid w:val="00DC5F35"/>
    <w:rsid w:val="00DC6878"/>
    <w:rsid w:val="00DC68C1"/>
    <w:rsid w:val="00DC7982"/>
    <w:rsid w:val="00DD0855"/>
    <w:rsid w:val="00DD1AE5"/>
    <w:rsid w:val="00DD1B4E"/>
    <w:rsid w:val="00DD1F50"/>
    <w:rsid w:val="00DD223F"/>
    <w:rsid w:val="00DD2A9F"/>
    <w:rsid w:val="00DD3245"/>
    <w:rsid w:val="00DD3DF9"/>
    <w:rsid w:val="00DD439E"/>
    <w:rsid w:val="00DD4499"/>
    <w:rsid w:val="00DD4EEB"/>
    <w:rsid w:val="00DD5076"/>
    <w:rsid w:val="00DD5192"/>
    <w:rsid w:val="00DD545A"/>
    <w:rsid w:val="00DD5AC0"/>
    <w:rsid w:val="00DD6190"/>
    <w:rsid w:val="00DD6304"/>
    <w:rsid w:val="00DD6494"/>
    <w:rsid w:val="00DD6B55"/>
    <w:rsid w:val="00DD7396"/>
    <w:rsid w:val="00DD7410"/>
    <w:rsid w:val="00DD7BE6"/>
    <w:rsid w:val="00DD7D50"/>
    <w:rsid w:val="00DE00BA"/>
    <w:rsid w:val="00DE0175"/>
    <w:rsid w:val="00DE02EA"/>
    <w:rsid w:val="00DE0C86"/>
    <w:rsid w:val="00DE112C"/>
    <w:rsid w:val="00DE114D"/>
    <w:rsid w:val="00DE11DA"/>
    <w:rsid w:val="00DE17A7"/>
    <w:rsid w:val="00DE1901"/>
    <w:rsid w:val="00DE2F05"/>
    <w:rsid w:val="00DE40A8"/>
    <w:rsid w:val="00DE50CD"/>
    <w:rsid w:val="00DE5858"/>
    <w:rsid w:val="00DE5B59"/>
    <w:rsid w:val="00DE620D"/>
    <w:rsid w:val="00DE674B"/>
    <w:rsid w:val="00DE695A"/>
    <w:rsid w:val="00DE72C0"/>
    <w:rsid w:val="00DE73BD"/>
    <w:rsid w:val="00DE7D73"/>
    <w:rsid w:val="00DF00F4"/>
    <w:rsid w:val="00DF0914"/>
    <w:rsid w:val="00DF107C"/>
    <w:rsid w:val="00DF11CD"/>
    <w:rsid w:val="00DF199F"/>
    <w:rsid w:val="00DF1E41"/>
    <w:rsid w:val="00DF23C1"/>
    <w:rsid w:val="00DF25CB"/>
    <w:rsid w:val="00DF2615"/>
    <w:rsid w:val="00DF2BF7"/>
    <w:rsid w:val="00DF45D0"/>
    <w:rsid w:val="00DF4A67"/>
    <w:rsid w:val="00DF4CA1"/>
    <w:rsid w:val="00DF53F5"/>
    <w:rsid w:val="00DF610F"/>
    <w:rsid w:val="00DF646D"/>
    <w:rsid w:val="00DF7226"/>
    <w:rsid w:val="00E01498"/>
    <w:rsid w:val="00E01768"/>
    <w:rsid w:val="00E01D50"/>
    <w:rsid w:val="00E02755"/>
    <w:rsid w:val="00E02B49"/>
    <w:rsid w:val="00E039BF"/>
    <w:rsid w:val="00E03D1C"/>
    <w:rsid w:val="00E03DFB"/>
    <w:rsid w:val="00E03E91"/>
    <w:rsid w:val="00E04C6F"/>
    <w:rsid w:val="00E0571D"/>
    <w:rsid w:val="00E05D53"/>
    <w:rsid w:val="00E063DB"/>
    <w:rsid w:val="00E073D3"/>
    <w:rsid w:val="00E07673"/>
    <w:rsid w:val="00E07924"/>
    <w:rsid w:val="00E101E9"/>
    <w:rsid w:val="00E103E0"/>
    <w:rsid w:val="00E11464"/>
    <w:rsid w:val="00E13178"/>
    <w:rsid w:val="00E139EB"/>
    <w:rsid w:val="00E142C2"/>
    <w:rsid w:val="00E14777"/>
    <w:rsid w:val="00E14C38"/>
    <w:rsid w:val="00E14CAB"/>
    <w:rsid w:val="00E153CE"/>
    <w:rsid w:val="00E15768"/>
    <w:rsid w:val="00E16121"/>
    <w:rsid w:val="00E16789"/>
    <w:rsid w:val="00E1697F"/>
    <w:rsid w:val="00E17977"/>
    <w:rsid w:val="00E17C50"/>
    <w:rsid w:val="00E17FA7"/>
    <w:rsid w:val="00E20955"/>
    <w:rsid w:val="00E211F8"/>
    <w:rsid w:val="00E21606"/>
    <w:rsid w:val="00E22FAB"/>
    <w:rsid w:val="00E23213"/>
    <w:rsid w:val="00E2341A"/>
    <w:rsid w:val="00E23ACD"/>
    <w:rsid w:val="00E242B1"/>
    <w:rsid w:val="00E24CCB"/>
    <w:rsid w:val="00E250DE"/>
    <w:rsid w:val="00E2560E"/>
    <w:rsid w:val="00E25F43"/>
    <w:rsid w:val="00E26563"/>
    <w:rsid w:val="00E265CE"/>
    <w:rsid w:val="00E26F3C"/>
    <w:rsid w:val="00E30A05"/>
    <w:rsid w:val="00E30DB3"/>
    <w:rsid w:val="00E3115C"/>
    <w:rsid w:val="00E324B9"/>
    <w:rsid w:val="00E33429"/>
    <w:rsid w:val="00E33B45"/>
    <w:rsid w:val="00E33DAE"/>
    <w:rsid w:val="00E34A21"/>
    <w:rsid w:val="00E35667"/>
    <w:rsid w:val="00E35E3B"/>
    <w:rsid w:val="00E367FB"/>
    <w:rsid w:val="00E36DFE"/>
    <w:rsid w:val="00E37004"/>
    <w:rsid w:val="00E406EF"/>
    <w:rsid w:val="00E413BF"/>
    <w:rsid w:val="00E41623"/>
    <w:rsid w:val="00E41E2A"/>
    <w:rsid w:val="00E4266A"/>
    <w:rsid w:val="00E42975"/>
    <w:rsid w:val="00E43833"/>
    <w:rsid w:val="00E43BBA"/>
    <w:rsid w:val="00E44067"/>
    <w:rsid w:val="00E444CD"/>
    <w:rsid w:val="00E449CB"/>
    <w:rsid w:val="00E45113"/>
    <w:rsid w:val="00E4542C"/>
    <w:rsid w:val="00E455E8"/>
    <w:rsid w:val="00E4619E"/>
    <w:rsid w:val="00E461D4"/>
    <w:rsid w:val="00E46483"/>
    <w:rsid w:val="00E467F0"/>
    <w:rsid w:val="00E46B3A"/>
    <w:rsid w:val="00E478BE"/>
    <w:rsid w:val="00E5094E"/>
    <w:rsid w:val="00E50D8F"/>
    <w:rsid w:val="00E5168F"/>
    <w:rsid w:val="00E51B2A"/>
    <w:rsid w:val="00E51B64"/>
    <w:rsid w:val="00E523C8"/>
    <w:rsid w:val="00E532B4"/>
    <w:rsid w:val="00E53612"/>
    <w:rsid w:val="00E53C8D"/>
    <w:rsid w:val="00E53E22"/>
    <w:rsid w:val="00E54149"/>
    <w:rsid w:val="00E54222"/>
    <w:rsid w:val="00E5538A"/>
    <w:rsid w:val="00E563F3"/>
    <w:rsid w:val="00E5703C"/>
    <w:rsid w:val="00E57247"/>
    <w:rsid w:val="00E57379"/>
    <w:rsid w:val="00E6034A"/>
    <w:rsid w:val="00E6094C"/>
    <w:rsid w:val="00E61098"/>
    <w:rsid w:val="00E61351"/>
    <w:rsid w:val="00E61495"/>
    <w:rsid w:val="00E61638"/>
    <w:rsid w:val="00E6260D"/>
    <w:rsid w:val="00E629C9"/>
    <w:rsid w:val="00E62A8C"/>
    <w:rsid w:val="00E6331C"/>
    <w:rsid w:val="00E644BB"/>
    <w:rsid w:val="00E6543F"/>
    <w:rsid w:val="00E65FCE"/>
    <w:rsid w:val="00E66C8F"/>
    <w:rsid w:val="00E67A3D"/>
    <w:rsid w:val="00E70334"/>
    <w:rsid w:val="00E712CD"/>
    <w:rsid w:val="00E7136F"/>
    <w:rsid w:val="00E71DCA"/>
    <w:rsid w:val="00E720EE"/>
    <w:rsid w:val="00E72168"/>
    <w:rsid w:val="00E722B4"/>
    <w:rsid w:val="00E73C1F"/>
    <w:rsid w:val="00E73EE8"/>
    <w:rsid w:val="00E74392"/>
    <w:rsid w:val="00E75612"/>
    <w:rsid w:val="00E75BEA"/>
    <w:rsid w:val="00E76138"/>
    <w:rsid w:val="00E7663B"/>
    <w:rsid w:val="00E766D8"/>
    <w:rsid w:val="00E76E12"/>
    <w:rsid w:val="00E77892"/>
    <w:rsid w:val="00E77AB2"/>
    <w:rsid w:val="00E77CF2"/>
    <w:rsid w:val="00E80444"/>
    <w:rsid w:val="00E80B13"/>
    <w:rsid w:val="00E80C66"/>
    <w:rsid w:val="00E80CC4"/>
    <w:rsid w:val="00E814CA"/>
    <w:rsid w:val="00E8304B"/>
    <w:rsid w:val="00E8307D"/>
    <w:rsid w:val="00E83DF7"/>
    <w:rsid w:val="00E8415B"/>
    <w:rsid w:val="00E841B4"/>
    <w:rsid w:val="00E84753"/>
    <w:rsid w:val="00E849D6"/>
    <w:rsid w:val="00E84F60"/>
    <w:rsid w:val="00E85235"/>
    <w:rsid w:val="00E85694"/>
    <w:rsid w:val="00E8578A"/>
    <w:rsid w:val="00E86FBE"/>
    <w:rsid w:val="00E876A0"/>
    <w:rsid w:val="00E87A1D"/>
    <w:rsid w:val="00E87BBF"/>
    <w:rsid w:val="00E87F08"/>
    <w:rsid w:val="00E87F8B"/>
    <w:rsid w:val="00E900E8"/>
    <w:rsid w:val="00E907FE"/>
    <w:rsid w:val="00E909FF"/>
    <w:rsid w:val="00E910B5"/>
    <w:rsid w:val="00E915BC"/>
    <w:rsid w:val="00E91649"/>
    <w:rsid w:val="00E9167C"/>
    <w:rsid w:val="00E91779"/>
    <w:rsid w:val="00E921A1"/>
    <w:rsid w:val="00E926DF"/>
    <w:rsid w:val="00E9295F"/>
    <w:rsid w:val="00E93109"/>
    <w:rsid w:val="00E93635"/>
    <w:rsid w:val="00E93977"/>
    <w:rsid w:val="00E93BF9"/>
    <w:rsid w:val="00E97099"/>
    <w:rsid w:val="00E9732E"/>
    <w:rsid w:val="00EA0BE6"/>
    <w:rsid w:val="00EA1B20"/>
    <w:rsid w:val="00EA3187"/>
    <w:rsid w:val="00EA33AE"/>
    <w:rsid w:val="00EA47E1"/>
    <w:rsid w:val="00EA4DB6"/>
    <w:rsid w:val="00EA552F"/>
    <w:rsid w:val="00EA5590"/>
    <w:rsid w:val="00EA5AF1"/>
    <w:rsid w:val="00EA5F7D"/>
    <w:rsid w:val="00EA7552"/>
    <w:rsid w:val="00EA7D22"/>
    <w:rsid w:val="00EA7D9D"/>
    <w:rsid w:val="00EB0A3E"/>
    <w:rsid w:val="00EB0A56"/>
    <w:rsid w:val="00EB0E27"/>
    <w:rsid w:val="00EB1935"/>
    <w:rsid w:val="00EB2B72"/>
    <w:rsid w:val="00EB3362"/>
    <w:rsid w:val="00EB3571"/>
    <w:rsid w:val="00EB3C0D"/>
    <w:rsid w:val="00EB45EB"/>
    <w:rsid w:val="00EB4C80"/>
    <w:rsid w:val="00EB4D5C"/>
    <w:rsid w:val="00EB53D2"/>
    <w:rsid w:val="00EB60DB"/>
    <w:rsid w:val="00EB62BB"/>
    <w:rsid w:val="00EB63CF"/>
    <w:rsid w:val="00EB68AE"/>
    <w:rsid w:val="00EB6A5F"/>
    <w:rsid w:val="00EB70D3"/>
    <w:rsid w:val="00EB7BD1"/>
    <w:rsid w:val="00EC0B07"/>
    <w:rsid w:val="00EC0BF4"/>
    <w:rsid w:val="00EC1A08"/>
    <w:rsid w:val="00EC2B62"/>
    <w:rsid w:val="00EC341A"/>
    <w:rsid w:val="00EC3567"/>
    <w:rsid w:val="00EC5012"/>
    <w:rsid w:val="00EC658B"/>
    <w:rsid w:val="00EC68C9"/>
    <w:rsid w:val="00EC7788"/>
    <w:rsid w:val="00EC7D23"/>
    <w:rsid w:val="00EC7F36"/>
    <w:rsid w:val="00ED04E3"/>
    <w:rsid w:val="00ED0BE4"/>
    <w:rsid w:val="00ED116A"/>
    <w:rsid w:val="00ED1AA4"/>
    <w:rsid w:val="00ED1D9A"/>
    <w:rsid w:val="00ED225D"/>
    <w:rsid w:val="00ED262A"/>
    <w:rsid w:val="00ED2BE4"/>
    <w:rsid w:val="00ED309D"/>
    <w:rsid w:val="00ED3AC4"/>
    <w:rsid w:val="00ED40D7"/>
    <w:rsid w:val="00ED430D"/>
    <w:rsid w:val="00ED541B"/>
    <w:rsid w:val="00ED60AE"/>
    <w:rsid w:val="00ED6697"/>
    <w:rsid w:val="00ED6731"/>
    <w:rsid w:val="00EE00C1"/>
    <w:rsid w:val="00EE02D9"/>
    <w:rsid w:val="00EE1001"/>
    <w:rsid w:val="00EE1152"/>
    <w:rsid w:val="00EE1215"/>
    <w:rsid w:val="00EE1AB2"/>
    <w:rsid w:val="00EE1C98"/>
    <w:rsid w:val="00EE2BCE"/>
    <w:rsid w:val="00EE2C6E"/>
    <w:rsid w:val="00EE2F35"/>
    <w:rsid w:val="00EE3030"/>
    <w:rsid w:val="00EE380A"/>
    <w:rsid w:val="00EE3ABF"/>
    <w:rsid w:val="00EE3FEB"/>
    <w:rsid w:val="00EE46C4"/>
    <w:rsid w:val="00EE52CE"/>
    <w:rsid w:val="00EE5CCE"/>
    <w:rsid w:val="00EE6297"/>
    <w:rsid w:val="00EE64AC"/>
    <w:rsid w:val="00EF06AD"/>
    <w:rsid w:val="00EF0F21"/>
    <w:rsid w:val="00EF12E3"/>
    <w:rsid w:val="00EF145D"/>
    <w:rsid w:val="00EF2416"/>
    <w:rsid w:val="00EF2682"/>
    <w:rsid w:val="00EF296E"/>
    <w:rsid w:val="00EF33A6"/>
    <w:rsid w:val="00EF4DB0"/>
    <w:rsid w:val="00EF5EF1"/>
    <w:rsid w:val="00EF632B"/>
    <w:rsid w:val="00EF691E"/>
    <w:rsid w:val="00EF6BBD"/>
    <w:rsid w:val="00EF6DB0"/>
    <w:rsid w:val="00EF701A"/>
    <w:rsid w:val="00EF768B"/>
    <w:rsid w:val="00EF7C72"/>
    <w:rsid w:val="00F001FC"/>
    <w:rsid w:val="00F007A3"/>
    <w:rsid w:val="00F007B7"/>
    <w:rsid w:val="00F008DF"/>
    <w:rsid w:val="00F008E5"/>
    <w:rsid w:val="00F0094F"/>
    <w:rsid w:val="00F0095C"/>
    <w:rsid w:val="00F016B0"/>
    <w:rsid w:val="00F01806"/>
    <w:rsid w:val="00F01961"/>
    <w:rsid w:val="00F019A8"/>
    <w:rsid w:val="00F01F32"/>
    <w:rsid w:val="00F01F36"/>
    <w:rsid w:val="00F03157"/>
    <w:rsid w:val="00F038D7"/>
    <w:rsid w:val="00F0412B"/>
    <w:rsid w:val="00F047A2"/>
    <w:rsid w:val="00F04880"/>
    <w:rsid w:val="00F04CEF"/>
    <w:rsid w:val="00F0550C"/>
    <w:rsid w:val="00F05A3D"/>
    <w:rsid w:val="00F0690C"/>
    <w:rsid w:val="00F06C08"/>
    <w:rsid w:val="00F06E45"/>
    <w:rsid w:val="00F06FF7"/>
    <w:rsid w:val="00F07564"/>
    <w:rsid w:val="00F1060C"/>
    <w:rsid w:val="00F108C4"/>
    <w:rsid w:val="00F10E4A"/>
    <w:rsid w:val="00F11423"/>
    <w:rsid w:val="00F11513"/>
    <w:rsid w:val="00F12364"/>
    <w:rsid w:val="00F126F4"/>
    <w:rsid w:val="00F133D2"/>
    <w:rsid w:val="00F13FFD"/>
    <w:rsid w:val="00F14338"/>
    <w:rsid w:val="00F15B2C"/>
    <w:rsid w:val="00F15CAB"/>
    <w:rsid w:val="00F164F6"/>
    <w:rsid w:val="00F16507"/>
    <w:rsid w:val="00F16F7C"/>
    <w:rsid w:val="00F1700A"/>
    <w:rsid w:val="00F17C07"/>
    <w:rsid w:val="00F17C76"/>
    <w:rsid w:val="00F20B8A"/>
    <w:rsid w:val="00F20DE8"/>
    <w:rsid w:val="00F21059"/>
    <w:rsid w:val="00F21238"/>
    <w:rsid w:val="00F21C61"/>
    <w:rsid w:val="00F2221E"/>
    <w:rsid w:val="00F22249"/>
    <w:rsid w:val="00F229BF"/>
    <w:rsid w:val="00F23679"/>
    <w:rsid w:val="00F24012"/>
    <w:rsid w:val="00F24655"/>
    <w:rsid w:val="00F24867"/>
    <w:rsid w:val="00F24C94"/>
    <w:rsid w:val="00F25811"/>
    <w:rsid w:val="00F258E4"/>
    <w:rsid w:val="00F25A62"/>
    <w:rsid w:val="00F26FA7"/>
    <w:rsid w:val="00F2703D"/>
    <w:rsid w:val="00F27702"/>
    <w:rsid w:val="00F277D8"/>
    <w:rsid w:val="00F278C1"/>
    <w:rsid w:val="00F27974"/>
    <w:rsid w:val="00F27A32"/>
    <w:rsid w:val="00F27FB3"/>
    <w:rsid w:val="00F302EB"/>
    <w:rsid w:val="00F316D5"/>
    <w:rsid w:val="00F31B43"/>
    <w:rsid w:val="00F3330D"/>
    <w:rsid w:val="00F340C8"/>
    <w:rsid w:val="00F344C4"/>
    <w:rsid w:val="00F344DE"/>
    <w:rsid w:val="00F35B3B"/>
    <w:rsid w:val="00F35C5A"/>
    <w:rsid w:val="00F35DF5"/>
    <w:rsid w:val="00F360B3"/>
    <w:rsid w:val="00F362D5"/>
    <w:rsid w:val="00F363E5"/>
    <w:rsid w:val="00F36D0F"/>
    <w:rsid w:val="00F36E75"/>
    <w:rsid w:val="00F371DB"/>
    <w:rsid w:val="00F401BB"/>
    <w:rsid w:val="00F4097E"/>
    <w:rsid w:val="00F40A75"/>
    <w:rsid w:val="00F40BAF"/>
    <w:rsid w:val="00F40E95"/>
    <w:rsid w:val="00F440DF"/>
    <w:rsid w:val="00F44B6E"/>
    <w:rsid w:val="00F46007"/>
    <w:rsid w:val="00F46078"/>
    <w:rsid w:val="00F469FC"/>
    <w:rsid w:val="00F46EFC"/>
    <w:rsid w:val="00F47266"/>
    <w:rsid w:val="00F473B3"/>
    <w:rsid w:val="00F47A33"/>
    <w:rsid w:val="00F50C0C"/>
    <w:rsid w:val="00F513D4"/>
    <w:rsid w:val="00F52925"/>
    <w:rsid w:val="00F530D6"/>
    <w:rsid w:val="00F5335A"/>
    <w:rsid w:val="00F53C6C"/>
    <w:rsid w:val="00F53FF6"/>
    <w:rsid w:val="00F53FFE"/>
    <w:rsid w:val="00F5420E"/>
    <w:rsid w:val="00F5439B"/>
    <w:rsid w:val="00F547D0"/>
    <w:rsid w:val="00F54D27"/>
    <w:rsid w:val="00F5527D"/>
    <w:rsid w:val="00F55470"/>
    <w:rsid w:val="00F5574A"/>
    <w:rsid w:val="00F55BF2"/>
    <w:rsid w:val="00F563B5"/>
    <w:rsid w:val="00F56D90"/>
    <w:rsid w:val="00F57067"/>
    <w:rsid w:val="00F57933"/>
    <w:rsid w:val="00F6049B"/>
    <w:rsid w:val="00F60C64"/>
    <w:rsid w:val="00F624B7"/>
    <w:rsid w:val="00F629A6"/>
    <w:rsid w:val="00F62E29"/>
    <w:rsid w:val="00F640D0"/>
    <w:rsid w:val="00F64499"/>
    <w:rsid w:val="00F64C3F"/>
    <w:rsid w:val="00F64CC7"/>
    <w:rsid w:val="00F65785"/>
    <w:rsid w:val="00F65BDB"/>
    <w:rsid w:val="00F65E9A"/>
    <w:rsid w:val="00F665A0"/>
    <w:rsid w:val="00F670F4"/>
    <w:rsid w:val="00F6793D"/>
    <w:rsid w:val="00F716AA"/>
    <w:rsid w:val="00F718F7"/>
    <w:rsid w:val="00F71DCF"/>
    <w:rsid w:val="00F72014"/>
    <w:rsid w:val="00F7218B"/>
    <w:rsid w:val="00F724F1"/>
    <w:rsid w:val="00F72997"/>
    <w:rsid w:val="00F729E7"/>
    <w:rsid w:val="00F72E3F"/>
    <w:rsid w:val="00F7311E"/>
    <w:rsid w:val="00F7324C"/>
    <w:rsid w:val="00F73A40"/>
    <w:rsid w:val="00F74557"/>
    <w:rsid w:val="00F74661"/>
    <w:rsid w:val="00F75176"/>
    <w:rsid w:val="00F75F5B"/>
    <w:rsid w:val="00F76067"/>
    <w:rsid w:val="00F76486"/>
    <w:rsid w:val="00F770EE"/>
    <w:rsid w:val="00F7731D"/>
    <w:rsid w:val="00F77C72"/>
    <w:rsid w:val="00F804BB"/>
    <w:rsid w:val="00F81916"/>
    <w:rsid w:val="00F82234"/>
    <w:rsid w:val="00F8248B"/>
    <w:rsid w:val="00F826D3"/>
    <w:rsid w:val="00F82951"/>
    <w:rsid w:val="00F82FEF"/>
    <w:rsid w:val="00F83076"/>
    <w:rsid w:val="00F830DF"/>
    <w:rsid w:val="00F83D9C"/>
    <w:rsid w:val="00F844FB"/>
    <w:rsid w:val="00F852C7"/>
    <w:rsid w:val="00F854BD"/>
    <w:rsid w:val="00F86585"/>
    <w:rsid w:val="00F870CF"/>
    <w:rsid w:val="00F876D0"/>
    <w:rsid w:val="00F9127B"/>
    <w:rsid w:val="00F913D0"/>
    <w:rsid w:val="00F9156F"/>
    <w:rsid w:val="00F9208C"/>
    <w:rsid w:val="00F92400"/>
    <w:rsid w:val="00F92FF0"/>
    <w:rsid w:val="00F933E3"/>
    <w:rsid w:val="00F9348A"/>
    <w:rsid w:val="00F93DA8"/>
    <w:rsid w:val="00F93F69"/>
    <w:rsid w:val="00F94BA5"/>
    <w:rsid w:val="00F95AC9"/>
    <w:rsid w:val="00F96E1C"/>
    <w:rsid w:val="00F96FFC"/>
    <w:rsid w:val="00F97198"/>
    <w:rsid w:val="00F972C4"/>
    <w:rsid w:val="00FA0119"/>
    <w:rsid w:val="00FA0C48"/>
    <w:rsid w:val="00FA133E"/>
    <w:rsid w:val="00FA1E2B"/>
    <w:rsid w:val="00FA1EDF"/>
    <w:rsid w:val="00FA22E7"/>
    <w:rsid w:val="00FA240F"/>
    <w:rsid w:val="00FA2A77"/>
    <w:rsid w:val="00FA3632"/>
    <w:rsid w:val="00FA41E1"/>
    <w:rsid w:val="00FA5691"/>
    <w:rsid w:val="00FA575D"/>
    <w:rsid w:val="00FA5AAF"/>
    <w:rsid w:val="00FA645C"/>
    <w:rsid w:val="00FA6AFC"/>
    <w:rsid w:val="00FA74D3"/>
    <w:rsid w:val="00FA761E"/>
    <w:rsid w:val="00FA783C"/>
    <w:rsid w:val="00FA7B8F"/>
    <w:rsid w:val="00FB01E2"/>
    <w:rsid w:val="00FB0B12"/>
    <w:rsid w:val="00FB0E3B"/>
    <w:rsid w:val="00FB10EC"/>
    <w:rsid w:val="00FB246A"/>
    <w:rsid w:val="00FB416B"/>
    <w:rsid w:val="00FB57C3"/>
    <w:rsid w:val="00FB59E2"/>
    <w:rsid w:val="00FB5FF5"/>
    <w:rsid w:val="00FB6D40"/>
    <w:rsid w:val="00FB7180"/>
    <w:rsid w:val="00FB7634"/>
    <w:rsid w:val="00FB76B9"/>
    <w:rsid w:val="00FC010B"/>
    <w:rsid w:val="00FC030F"/>
    <w:rsid w:val="00FC0449"/>
    <w:rsid w:val="00FC0968"/>
    <w:rsid w:val="00FC0F13"/>
    <w:rsid w:val="00FC10E2"/>
    <w:rsid w:val="00FC1F69"/>
    <w:rsid w:val="00FC36EA"/>
    <w:rsid w:val="00FC3FB3"/>
    <w:rsid w:val="00FC62E9"/>
    <w:rsid w:val="00FC78F5"/>
    <w:rsid w:val="00FC7BA2"/>
    <w:rsid w:val="00FC7F0B"/>
    <w:rsid w:val="00FD06E6"/>
    <w:rsid w:val="00FD0AD2"/>
    <w:rsid w:val="00FD1282"/>
    <w:rsid w:val="00FD198D"/>
    <w:rsid w:val="00FD19F7"/>
    <w:rsid w:val="00FD2B95"/>
    <w:rsid w:val="00FD2C94"/>
    <w:rsid w:val="00FD3199"/>
    <w:rsid w:val="00FD4305"/>
    <w:rsid w:val="00FD4903"/>
    <w:rsid w:val="00FD6221"/>
    <w:rsid w:val="00FD62D8"/>
    <w:rsid w:val="00FD7080"/>
    <w:rsid w:val="00FD72B8"/>
    <w:rsid w:val="00FD74E0"/>
    <w:rsid w:val="00FD750E"/>
    <w:rsid w:val="00FD7B0F"/>
    <w:rsid w:val="00FE07D8"/>
    <w:rsid w:val="00FE084F"/>
    <w:rsid w:val="00FE10DF"/>
    <w:rsid w:val="00FE11C1"/>
    <w:rsid w:val="00FE1327"/>
    <w:rsid w:val="00FE16A9"/>
    <w:rsid w:val="00FE1B31"/>
    <w:rsid w:val="00FE3135"/>
    <w:rsid w:val="00FE35C5"/>
    <w:rsid w:val="00FE389B"/>
    <w:rsid w:val="00FE3996"/>
    <w:rsid w:val="00FE5568"/>
    <w:rsid w:val="00FE5873"/>
    <w:rsid w:val="00FE7000"/>
    <w:rsid w:val="00FE7B48"/>
    <w:rsid w:val="00FF0B27"/>
    <w:rsid w:val="00FF0E08"/>
    <w:rsid w:val="00FF1979"/>
    <w:rsid w:val="00FF272F"/>
    <w:rsid w:val="00FF2E3A"/>
    <w:rsid w:val="00FF350A"/>
    <w:rsid w:val="00FF3B22"/>
    <w:rsid w:val="00FF3C08"/>
    <w:rsid w:val="00FF4476"/>
    <w:rsid w:val="00FF5B36"/>
    <w:rsid w:val="00FF63AE"/>
    <w:rsid w:val="00FF7003"/>
    <w:rsid w:val="00FF70A1"/>
    <w:rsid w:val="00FF7A5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1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lsdException w:name="Normal (Web)" w:uiPriority="0"/>
    <w:lsdException w:name="Table Grid" w:uiPriority="59"/>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Tekst"/>
    <w:qFormat/>
    <w:rsid w:val="00B32D05"/>
    <w:pPr>
      <w:spacing w:after="0" w:line="240" w:lineRule="auto"/>
      <w:jc w:val="both"/>
    </w:pPr>
    <w:rPr>
      <w:sz w:val="24"/>
    </w:rPr>
  </w:style>
  <w:style w:type="paragraph" w:styleId="Heading1">
    <w:name w:val="heading 1"/>
    <w:aliases w:val="Naslov"/>
    <w:next w:val="Normal"/>
    <w:link w:val="Heading1Char"/>
    <w:uiPriority w:val="9"/>
    <w:qFormat/>
    <w:rsid w:val="00B32D05"/>
    <w:pPr>
      <w:keepNext/>
      <w:keepLines/>
      <w:spacing w:after="240" w:line="240" w:lineRule="auto"/>
      <w:outlineLvl w:val="0"/>
    </w:pPr>
    <w:rPr>
      <w:rFonts w:eastAsiaTheme="majorEastAsia" w:cstheme="majorBidi"/>
      <w:b/>
      <w:bCs/>
      <w:sz w:val="28"/>
      <w:szCs w:val="28"/>
    </w:rPr>
  </w:style>
  <w:style w:type="paragraph" w:styleId="Heading2">
    <w:name w:val="heading 2"/>
    <w:aliases w:val="Podnaslov"/>
    <w:next w:val="Normal"/>
    <w:link w:val="Heading2Char"/>
    <w:uiPriority w:val="9"/>
    <w:unhideWhenUsed/>
    <w:qFormat/>
    <w:rsid w:val="00B32D05"/>
    <w:pPr>
      <w:keepNext/>
      <w:keepLines/>
      <w:spacing w:after="240" w:line="240" w:lineRule="auto"/>
      <w:outlineLvl w:val="1"/>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aslov Char"/>
    <w:basedOn w:val="DefaultParagraphFont"/>
    <w:link w:val="Heading1"/>
    <w:uiPriority w:val="9"/>
    <w:rsid w:val="00B32D05"/>
    <w:rPr>
      <w:rFonts w:eastAsiaTheme="majorEastAsia" w:cstheme="majorBidi"/>
      <w:b/>
      <w:bCs/>
      <w:sz w:val="28"/>
      <w:szCs w:val="28"/>
    </w:rPr>
  </w:style>
  <w:style w:type="character" w:customStyle="1" w:styleId="Heading2Char">
    <w:name w:val="Heading 2 Char"/>
    <w:aliases w:val="Podnaslov Char"/>
    <w:basedOn w:val="DefaultParagraphFont"/>
    <w:link w:val="Heading2"/>
    <w:uiPriority w:val="9"/>
    <w:rsid w:val="00B32D05"/>
    <w:rPr>
      <w:rFonts w:eastAsiaTheme="majorEastAsia" w:cstheme="majorBidi"/>
      <w:b/>
      <w:bCs/>
      <w:sz w:val="26"/>
      <w:szCs w:val="26"/>
    </w:rPr>
  </w:style>
  <w:style w:type="paragraph" w:styleId="NoSpacing">
    <w:name w:val="No Spacing"/>
    <w:uiPriority w:val="1"/>
    <w:rsid w:val="00B61A7C"/>
    <w:pPr>
      <w:spacing w:after="0" w:line="240" w:lineRule="auto"/>
    </w:pPr>
    <w:rPr>
      <w:rFonts w:ascii="Times New Roman" w:hAnsi="Times New Roman"/>
      <w:sz w:val="24"/>
    </w:rPr>
  </w:style>
  <w:style w:type="character" w:styleId="SubtleReference">
    <w:name w:val="Subtle Reference"/>
    <w:basedOn w:val="DefaultParagraphFont"/>
    <w:uiPriority w:val="31"/>
    <w:rsid w:val="00B61A7C"/>
    <w:rPr>
      <w:smallCaps/>
      <w:color w:val="C0504D" w:themeColor="accent2"/>
      <w:u w:val="single"/>
    </w:rPr>
  </w:style>
  <w:style w:type="paragraph" w:styleId="Title">
    <w:name w:val="Title"/>
    <w:basedOn w:val="Normal"/>
    <w:next w:val="Normal"/>
    <w:link w:val="TitleChar"/>
    <w:uiPriority w:val="10"/>
    <w:rsid w:val="0029595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295955"/>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rsid w:val="00295955"/>
    <w:pPr>
      <w:numPr>
        <w:ilvl w:val="1"/>
      </w:numPr>
      <w:spacing w:after="200" w:line="276" w:lineRule="auto"/>
    </w:pPr>
    <w:rPr>
      <w:rFonts w:asciiTheme="majorHAnsi" w:eastAsiaTheme="majorEastAsia" w:hAnsiTheme="majorHAnsi" w:cstheme="majorBidi"/>
      <w:i/>
      <w:iCs/>
      <w:color w:val="4F81BD" w:themeColor="accent1"/>
      <w:spacing w:val="15"/>
      <w:szCs w:val="24"/>
      <w:lang w:eastAsia="ja-JP"/>
    </w:rPr>
  </w:style>
  <w:style w:type="character" w:customStyle="1" w:styleId="SubtitleChar">
    <w:name w:val="Subtitle Char"/>
    <w:basedOn w:val="DefaultParagraphFont"/>
    <w:link w:val="Subtitle"/>
    <w:uiPriority w:val="11"/>
    <w:rsid w:val="00295955"/>
    <w:rPr>
      <w:rFonts w:asciiTheme="majorHAnsi" w:eastAsiaTheme="majorEastAsia" w:hAnsiTheme="majorHAnsi" w:cstheme="majorBidi"/>
      <w:i/>
      <w:iCs/>
      <w:color w:val="4F81BD" w:themeColor="accent1"/>
      <w:spacing w:val="15"/>
      <w:sz w:val="24"/>
      <w:szCs w:val="24"/>
      <w:lang w:eastAsia="ja-JP"/>
    </w:rPr>
  </w:style>
  <w:style w:type="paragraph" w:styleId="BalloonText">
    <w:name w:val="Balloon Text"/>
    <w:basedOn w:val="Normal"/>
    <w:link w:val="BalloonTextChar"/>
    <w:uiPriority w:val="99"/>
    <w:semiHidden/>
    <w:unhideWhenUsed/>
    <w:rsid w:val="00295955"/>
    <w:rPr>
      <w:rFonts w:ascii="Tahoma" w:hAnsi="Tahoma" w:cs="Tahoma"/>
      <w:sz w:val="16"/>
      <w:szCs w:val="16"/>
    </w:rPr>
  </w:style>
  <w:style w:type="character" w:customStyle="1" w:styleId="BalloonTextChar">
    <w:name w:val="Balloon Text Char"/>
    <w:basedOn w:val="DefaultParagraphFont"/>
    <w:link w:val="BalloonText"/>
    <w:uiPriority w:val="99"/>
    <w:semiHidden/>
    <w:rsid w:val="00295955"/>
    <w:rPr>
      <w:rFonts w:ascii="Tahoma" w:hAnsi="Tahoma" w:cs="Tahoma"/>
      <w:sz w:val="16"/>
      <w:szCs w:val="16"/>
    </w:rPr>
  </w:style>
  <w:style w:type="paragraph" w:styleId="Header">
    <w:name w:val="header"/>
    <w:basedOn w:val="Normal"/>
    <w:link w:val="HeaderChar"/>
    <w:uiPriority w:val="99"/>
    <w:unhideWhenUsed/>
    <w:rsid w:val="00295955"/>
    <w:pPr>
      <w:tabs>
        <w:tab w:val="center" w:pos="4703"/>
        <w:tab w:val="right" w:pos="9406"/>
      </w:tabs>
    </w:pPr>
  </w:style>
  <w:style w:type="character" w:customStyle="1" w:styleId="HeaderChar">
    <w:name w:val="Header Char"/>
    <w:basedOn w:val="DefaultParagraphFont"/>
    <w:link w:val="Header"/>
    <w:uiPriority w:val="99"/>
    <w:rsid w:val="00295955"/>
    <w:rPr>
      <w:rFonts w:ascii="Times New Roman" w:hAnsi="Times New Roman"/>
      <w:sz w:val="24"/>
    </w:rPr>
  </w:style>
  <w:style w:type="paragraph" w:styleId="Footer">
    <w:name w:val="footer"/>
    <w:basedOn w:val="Normal"/>
    <w:link w:val="FooterChar"/>
    <w:uiPriority w:val="99"/>
    <w:unhideWhenUsed/>
    <w:rsid w:val="00295955"/>
    <w:pPr>
      <w:tabs>
        <w:tab w:val="center" w:pos="4703"/>
        <w:tab w:val="right" w:pos="9406"/>
      </w:tabs>
    </w:pPr>
  </w:style>
  <w:style w:type="character" w:customStyle="1" w:styleId="FooterChar">
    <w:name w:val="Footer Char"/>
    <w:basedOn w:val="DefaultParagraphFont"/>
    <w:link w:val="Footer"/>
    <w:uiPriority w:val="99"/>
    <w:rsid w:val="00295955"/>
    <w:rPr>
      <w:rFonts w:ascii="Times New Roman" w:hAnsi="Times New Roman"/>
      <w:sz w:val="24"/>
    </w:rPr>
  </w:style>
  <w:style w:type="paragraph" w:styleId="TOCHeading">
    <w:name w:val="TOC Heading"/>
    <w:basedOn w:val="Heading1"/>
    <w:next w:val="Normal"/>
    <w:uiPriority w:val="39"/>
    <w:unhideWhenUsed/>
    <w:qFormat/>
    <w:rsid w:val="00476712"/>
    <w:pPr>
      <w:spacing w:before="480" w:after="0" w:line="276" w:lineRule="auto"/>
      <w:outlineLvl w:val="9"/>
    </w:pPr>
    <w:rPr>
      <w:rFonts w:asciiTheme="majorHAnsi" w:hAnsiTheme="majorHAnsi"/>
      <w:color w:val="365F91" w:themeColor="accent1" w:themeShade="BF"/>
      <w:lang w:eastAsia="ja-JP"/>
    </w:rPr>
  </w:style>
  <w:style w:type="paragraph" w:styleId="TOC1">
    <w:name w:val="toc 1"/>
    <w:basedOn w:val="Normal"/>
    <w:next w:val="Normal"/>
    <w:autoRedefine/>
    <w:uiPriority w:val="39"/>
    <w:unhideWhenUsed/>
    <w:rsid w:val="00B32D05"/>
    <w:pPr>
      <w:tabs>
        <w:tab w:val="left" w:pos="360"/>
        <w:tab w:val="left" w:pos="660"/>
        <w:tab w:val="right" w:leader="dot" w:pos="9063"/>
      </w:tabs>
      <w:spacing w:after="100"/>
    </w:pPr>
    <w:rPr>
      <w:rFonts w:eastAsiaTheme="minorEastAsia"/>
      <w:b/>
      <w:noProof/>
      <w:lang w:val="sr-Cyrl-CS"/>
    </w:rPr>
  </w:style>
  <w:style w:type="character" w:styleId="Hyperlink">
    <w:name w:val="Hyperlink"/>
    <w:basedOn w:val="DefaultParagraphFont"/>
    <w:uiPriority w:val="99"/>
    <w:unhideWhenUsed/>
    <w:rsid w:val="00476712"/>
    <w:rPr>
      <w:color w:val="0000FF" w:themeColor="hyperlink"/>
      <w:u w:val="single"/>
    </w:rPr>
  </w:style>
  <w:style w:type="paragraph" w:styleId="ListParagraph">
    <w:name w:val="List Paragraph"/>
    <w:basedOn w:val="Normal"/>
    <w:uiPriority w:val="34"/>
    <w:qFormat/>
    <w:rsid w:val="008A0F62"/>
    <w:pPr>
      <w:ind w:left="720"/>
      <w:contextualSpacing/>
    </w:pPr>
  </w:style>
  <w:style w:type="paragraph" w:styleId="TOC2">
    <w:name w:val="toc 2"/>
    <w:basedOn w:val="Normal"/>
    <w:next w:val="Normal"/>
    <w:autoRedefine/>
    <w:uiPriority w:val="39"/>
    <w:unhideWhenUsed/>
    <w:rsid w:val="00B66FE1"/>
    <w:pPr>
      <w:spacing w:after="100"/>
      <w:ind w:left="240"/>
    </w:pPr>
  </w:style>
  <w:style w:type="table" w:styleId="TableGrid">
    <w:name w:val="Table Grid"/>
    <w:basedOn w:val="TableNormal"/>
    <w:uiPriority w:val="59"/>
    <w:rsid w:val="008451AD"/>
    <w:pPr>
      <w:spacing w:after="0" w:line="240" w:lineRule="auto"/>
    </w:pPr>
    <w:rPr>
      <w:lang w:val="bs-Cyrl-B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har">
    <w:name w:val="Char"/>
    <w:basedOn w:val="Normal"/>
    <w:rsid w:val="006505CE"/>
    <w:pPr>
      <w:spacing w:after="160" w:line="240" w:lineRule="exact"/>
      <w:jc w:val="left"/>
    </w:pPr>
    <w:rPr>
      <w:rFonts w:ascii="Verdana" w:eastAsia="Times New Roman" w:hAnsi="Verdana" w:cs="Times New Roman"/>
      <w:sz w:val="20"/>
      <w:szCs w:val="20"/>
    </w:rPr>
  </w:style>
  <w:style w:type="character" w:styleId="PageNumber">
    <w:name w:val="page number"/>
    <w:basedOn w:val="DefaultParagraphFont"/>
    <w:rsid w:val="0084710F"/>
  </w:style>
  <w:style w:type="paragraph" w:customStyle="1" w:styleId="Tabelatekst">
    <w:name w:val="Tabela tekst"/>
    <w:basedOn w:val="Normal"/>
    <w:rsid w:val="0084710F"/>
    <w:rPr>
      <w:rFonts w:eastAsia="Times New Roman" w:cs="Times New Roman"/>
      <w:noProof/>
      <w:sz w:val="22"/>
      <w:szCs w:val="20"/>
      <w:lang w:val="sr-Latn-CS" w:eastAsia="sr-Latn-CS"/>
    </w:rPr>
  </w:style>
  <w:style w:type="paragraph" w:styleId="NormalWeb">
    <w:name w:val="Normal (Web)"/>
    <w:basedOn w:val="Normal"/>
    <w:rsid w:val="00283848"/>
    <w:pPr>
      <w:spacing w:before="100" w:beforeAutospacing="1" w:after="115"/>
      <w:jc w:val="left"/>
    </w:pPr>
    <w:rPr>
      <w:rFonts w:eastAsia="Times New Roman" w:cs="Times New Roman"/>
      <w:szCs w:val="24"/>
    </w:rPr>
  </w:style>
  <w:style w:type="paragraph" w:styleId="BodyText">
    <w:name w:val="Body Text"/>
    <w:basedOn w:val="Normal"/>
    <w:link w:val="BodyTextChar"/>
    <w:rsid w:val="00810DC1"/>
    <w:pPr>
      <w:spacing w:before="120" w:after="120"/>
      <w:jc w:val="left"/>
    </w:pPr>
    <w:rPr>
      <w:rFonts w:ascii="Times New Roman" w:eastAsia="Times New Roman" w:hAnsi="Times New Roman" w:cs="Times New Roman"/>
      <w:sz w:val="22"/>
      <w:szCs w:val="20"/>
      <w:lang w:val="sr-Cyrl-BA" w:eastAsia="sr-Latn-CS"/>
    </w:rPr>
  </w:style>
  <w:style w:type="character" w:customStyle="1" w:styleId="BodyTextChar">
    <w:name w:val="Body Text Char"/>
    <w:basedOn w:val="DefaultParagraphFont"/>
    <w:link w:val="BodyText"/>
    <w:rsid w:val="00810DC1"/>
    <w:rPr>
      <w:rFonts w:ascii="Times New Roman" w:eastAsia="Times New Roman" w:hAnsi="Times New Roman" w:cs="Times New Roman"/>
      <w:szCs w:val="20"/>
      <w:lang w:val="sr-Cyrl-BA" w:eastAsia="sr-Latn-CS"/>
    </w:rPr>
  </w:style>
  <w:style w:type="character" w:styleId="FollowedHyperlink">
    <w:name w:val="FollowedHyperlink"/>
    <w:basedOn w:val="DefaultParagraphFont"/>
    <w:uiPriority w:val="99"/>
    <w:semiHidden/>
    <w:unhideWhenUsed/>
    <w:rsid w:val="00104D92"/>
    <w:rPr>
      <w:color w:val="800080"/>
      <w:u w:val="single"/>
    </w:rPr>
  </w:style>
  <w:style w:type="paragraph" w:customStyle="1" w:styleId="xl65">
    <w:name w:val="xl65"/>
    <w:basedOn w:val="Normal"/>
    <w:rsid w:val="00104D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Calibri" w:eastAsia="Times New Roman" w:hAnsi="Calibri" w:cs="Times New Roman"/>
      <w:szCs w:val="24"/>
    </w:rPr>
  </w:style>
  <w:style w:type="paragraph" w:customStyle="1" w:styleId="xl66">
    <w:name w:val="xl66"/>
    <w:basedOn w:val="Normal"/>
    <w:rsid w:val="00104D9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eastAsia="Times New Roman" w:hAnsi="Calibri" w:cs="Times New Roman"/>
      <w:szCs w:val="24"/>
    </w:rPr>
  </w:style>
  <w:style w:type="paragraph" w:customStyle="1" w:styleId="xl67">
    <w:name w:val="xl67"/>
    <w:basedOn w:val="Normal"/>
    <w:rsid w:val="00104D9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Times New Roman"/>
      <w:szCs w:val="24"/>
    </w:rPr>
  </w:style>
  <w:style w:type="paragraph" w:customStyle="1" w:styleId="xl68">
    <w:name w:val="xl68"/>
    <w:basedOn w:val="Normal"/>
    <w:rsid w:val="00104D92"/>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jc w:val="center"/>
      <w:textAlignment w:val="center"/>
    </w:pPr>
    <w:rPr>
      <w:rFonts w:ascii="Calibri" w:eastAsia="Times New Roman" w:hAnsi="Calibri" w:cs="Times New Roman"/>
      <w:b/>
      <w:bCs/>
      <w:szCs w:val="24"/>
    </w:rPr>
  </w:style>
  <w:style w:type="paragraph" w:customStyle="1" w:styleId="xl69">
    <w:name w:val="xl69"/>
    <w:basedOn w:val="Normal"/>
    <w:rsid w:val="00104D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Cs w:val="24"/>
    </w:rPr>
  </w:style>
  <w:style w:type="paragraph" w:customStyle="1" w:styleId="xl70">
    <w:name w:val="xl70"/>
    <w:basedOn w:val="Normal"/>
    <w:rsid w:val="00104D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Cs w:val="24"/>
    </w:rPr>
  </w:style>
  <w:style w:type="paragraph" w:customStyle="1" w:styleId="xl71">
    <w:name w:val="xl71"/>
    <w:basedOn w:val="Normal"/>
    <w:rsid w:val="00104D92"/>
    <w:pPr>
      <w:spacing w:before="100" w:beforeAutospacing="1" w:after="100" w:afterAutospacing="1"/>
      <w:jc w:val="center"/>
      <w:textAlignment w:val="center"/>
    </w:pPr>
    <w:rPr>
      <w:rFonts w:ascii="Calibri" w:eastAsia="Times New Roman" w:hAnsi="Calibri" w:cs="Times New Roman"/>
      <w:szCs w:val="24"/>
    </w:rPr>
  </w:style>
  <w:style w:type="paragraph" w:customStyle="1" w:styleId="xl72">
    <w:name w:val="xl72"/>
    <w:basedOn w:val="Normal"/>
    <w:rsid w:val="00104D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Cs w:val="24"/>
    </w:rPr>
  </w:style>
  <w:style w:type="paragraph" w:customStyle="1" w:styleId="xl73">
    <w:name w:val="xl73"/>
    <w:basedOn w:val="Normal"/>
    <w:rsid w:val="00104D92"/>
    <w:pPr>
      <w:spacing w:before="100" w:beforeAutospacing="1" w:after="100" w:afterAutospacing="1"/>
      <w:jc w:val="left"/>
    </w:pPr>
    <w:rPr>
      <w:rFonts w:ascii="Calibri" w:eastAsia="Times New Roman" w:hAnsi="Calibri" w:cs="Times New Roman"/>
      <w:szCs w:val="24"/>
    </w:rPr>
  </w:style>
  <w:style w:type="paragraph" w:customStyle="1" w:styleId="xl74">
    <w:name w:val="xl74"/>
    <w:basedOn w:val="Normal"/>
    <w:rsid w:val="00104D92"/>
    <w:pPr>
      <w:spacing w:before="100" w:beforeAutospacing="1" w:after="100" w:afterAutospacing="1"/>
      <w:jc w:val="left"/>
      <w:textAlignment w:val="center"/>
    </w:pPr>
    <w:rPr>
      <w:rFonts w:ascii="Calibri" w:eastAsia="Times New Roman" w:hAnsi="Calibri" w:cs="Times New Roman"/>
      <w:szCs w:val="24"/>
    </w:rPr>
  </w:style>
  <w:style w:type="paragraph" w:customStyle="1" w:styleId="xl75">
    <w:name w:val="xl75"/>
    <w:basedOn w:val="Normal"/>
    <w:rsid w:val="00104D92"/>
    <w:pPr>
      <w:spacing w:before="100" w:beforeAutospacing="1" w:after="100" w:afterAutospacing="1"/>
      <w:jc w:val="right"/>
      <w:textAlignment w:val="center"/>
    </w:pPr>
    <w:rPr>
      <w:rFonts w:ascii="Calibri" w:eastAsia="Times New Roman" w:hAnsi="Calibri" w:cs="Times New Roman"/>
      <w:szCs w:val="24"/>
    </w:rPr>
  </w:style>
  <w:style w:type="paragraph" w:customStyle="1" w:styleId="xl76">
    <w:name w:val="xl76"/>
    <w:basedOn w:val="Normal"/>
    <w:rsid w:val="00104D9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Cs w:val="24"/>
    </w:rPr>
  </w:style>
  <w:style w:type="paragraph" w:customStyle="1" w:styleId="xl77">
    <w:name w:val="xl77"/>
    <w:basedOn w:val="Normal"/>
    <w:rsid w:val="00104D9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Times New Roman"/>
      <w:b/>
      <w:bCs/>
      <w:szCs w:val="24"/>
    </w:rPr>
  </w:style>
  <w:style w:type="paragraph" w:customStyle="1" w:styleId="xl78">
    <w:name w:val="xl78"/>
    <w:basedOn w:val="Normal"/>
    <w:rsid w:val="00104D92"/>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Cs w:val="24"/>
    </w:rPr>
  </w:style>
  <w:style w:type="paragraph" w:customStyle="1" w:styleId="xl79">
    <w:name w:val="xl79"/>
    <w:basedOn w:val="Normal"/>
    <w:rsid w:val="00104D92"/>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jc w:val="left"/>
      <w:textAlignment w:val="center"/>
    </w:pPr>
    <w:rPr>
      <w:rFonts w:ascii="Calibri" w:eastAsia="Times New Roman" w:hAnsi="Calibri" w:cs="Times New Roman"/>
      <w:b/>
      <w:bCs/>
      <w:szCs w:val="24"/>
    </w:rPr>
  </w:style>
  <w:style w:type="paragraph" w:customStyle="1" w:styleId="xl80">
    <w:name w:val="xl80"/>
    <w:basedOn w:val="Normal"/>
    <w:rsid w:val="00104D92"/>
    <w:pPr>
      <w:pBdr>
        <w:top w:val="single" w:sz="4" w:space="0" w:color="auto"/>
        <w:left w:val="single" w:sz="4" w:space="0" w:color="auto"/>
        <w:bottom w:val="single" w:sz="4" w:space="0" w:color="auto"/>
      </w:pBdr>
      <w:shd w:val="clear" w:color="000000" w:fill="FAC090"/>
      <w:spacing w:before="100" w:beforeAutospacing="1" w:after="100" w:afterAutospacing="1"/>
      <w:jc w:val="right"/>
      <w:textAlignment w:val="center"/>
    </w:pPr>
    <w:rPr>
      <w:rFonts w:ascii="Calibri" w:eastAsia="Times New Roman" w:hAnsi="Calibri" w:cs="Times New Roman"/>
      <w:b/>
      <w:bCs/>
      <w:szCs w:val="24"/>
    </w:rPr>
  </w:style>
  <w:style w:type="paragraph" w:customStyle="1" w:styleId="xl81">
    <w:name w:val="xl81"/>
    <w:basedOn w:val="Normal"/>
    <w:rsid w:val="00104D92"/>
    <w:pPr>
      <w:pBdr>
        <w:top w:val="single" w:sz="4" w:space="0" w:color="auto"/>
        <w:bottom w:val="single" w:sz="4" w:space="0" w:color="auto"/>
        <w:right w:val="single" w:sz="4" w:space="0" w:color="auto"/>
      </w:pBdr>
      <w:shd w:val="clear" w:color="000000" w:fill="FAC090"/>
      <w:spacing w:before="100" w:beforeAutospacing="1" w:after="100" w:afterAutospacing="1"/>
      <w:jc w:val="center"/>
      <w:textAlignment w:val="center"/>
    </w:pPr>
    <w:rPr>
      <w:rFonts w:ascii="Calibri" w:eastAsia="Times New Roman" w:hAnsi="Calibri" w:cs="Times New Roman"/>
      <w:b/>
      <w:bCs/>
      <w:szCs w:val="24"/>
    </w:rPr>
  </w:style>
  <w:style w:type="paragraph" w:customStyle="1" w:styleId="xl82">
    <w:name w:val="xl82"/>
    <w:basedOn w:val="Normal"/>
    <w:rsid w:val="00104D92"/>
    <w:pPr>
      <w:spacing w:before="100" w:beforeAutospacing="1" w:after="100" w:afterAutospacing="1"/>
      <w:jc w:val="left"/>
      <w:textAlignment w:val="center"/>
    </w:pPr>
    <w:rPr>
      <w:rFonts w:ascii="Calibri" w:eastAsia="Times New Roman" w:hAnsi="Calibri" w:cs="Times New Roman"/>
      <w:b/>
      <w:bCs/>
      <w:szCs w:val="24"/>
    </w:rPr>
  </w:style>
  <w:style w:type="paragraph" w:customStyle="1" w:styleId="xl83">
    <w:name w:val="xl83"/>
    <w:basedOn w:val="Normal"/>
    <w:rsid w:val="00104D92"/>
    <w:pPr>
      <w:spacing w:before="100" w:beforeAutospacing="1" w:after="100" w:afterAutospacing="1"/>
      <w:jc w:val="center"/>
      <w:textAlignment w:val="center"/>
    </w:pPr>
    <w:rPr>
      <w:rFonts w:ascii="Calibri" w:eastAsia="Times New Roman" w:hAnsi="Calibri" w:cs="Times New Roman"/>
      <w:b/>
      <w:bCs/>
      <w:szCs w:val="24"/>
    </w:rPr>
  </w:style>
  <w:style w:type="paragraph" w:customStyle="1" w:styleId="xl84">
    <w:name w:val="xl84"/>
    <w:basedOn w:val="Normal"/>
    <w:rsid w:val="00104D9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Times New Roman"/>
      <w:szCs w:val="24"/>
    </w:rPr>
  </w:style>
  <w:style w:type="paragraph" w:customStyle="1" w:styleId="xl85">
    <w:name w:val="xl85"/>
    <w:basedOn w:val="Normal"/>
    <w:rsid w:val="00104D92"/>
    <w:pPr>
      <w:spacing w:before="100" w:beforeAutospacing="1" w:after="100" w:afterAutospacing="1"/>
      <w:jc w:val="center"/>
      <w:textAlignment w:val="center"/>
    </w:pPr>
    <w:rPr>
      <w:rFonts w:ascii="Calibri" w:eastAsia="Times New Roman" w:hAnsi="Calibri" w:cs="Times New Roman"/>
      <w:szCs w:val="24"/>
    </w:rPr>
  </w:style>
  <w:style w:type="paragraph" w:customStyle="1" w:styleId="xl86">
    <w:name w:val="xl86"/>
    <w:basedOn w:val="Normal"/>
    <w:rsid w:val="00104D92"/>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jc w:val="center"/>
      <w:textAlignment w:val="center"/>
    </w:pPr>
    <w:rPr>
      <w:rFonts w:ascii="Calibri" w:eastAsia="Times New Roman" w:hAnsi="Calibri" w:cs="Times New Roman"/>
      <w:b/>
      <w:bCs/>
      <w:szCs w:val="24"/>
    </w:rPr>
  </w:style>
  <w:style w:type="paragraph" w:customStyle="1" w:styleId="xl87">
    <w:name w:val="xl87"/>
    <w:basedOn w:val="Normal"/>
    <w:rsid w:val="00104D9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Times New Roman"/>
      <w:szCs w:val="24"/>
    </w:rPr>
  </w:style>
  <w:style w:type="paragraph" w:customStyle="1" w:styleId="xl88">
    <w:name w:val="xl88"/>
    <w:basedOn w:val="Normal"/>
    <w:rsid w:val="00104D92"/>
    <w:pPr>
      <w:pBdr>
        <w:top w:val="single" w:sz="4" w:space="0" w:color="auto"/>
        <w:left w:val="single" w:sz="4" w:space="0" w:color="auto"/>
        <w:bottom w:val="single" w:sz="4" w:space="0" w:color="auto"/>
      </w:pBdr>
      <w:shd w:val="clear" w:color="000000" w:fill="FAC090"/>
      <w:spacing w:before="100" w:beforeAutospacing="1" w:after="100" w:afterAutospacing="1"/>
      <w:jc w:val="center"/>
      <w:textAlignment w:val="center"/>
    </w:pPr>
    <w:rPr>
      <w:rFonts w:ascii="Calibri" w:eastAsia="Times New Roman" w:hAnsi="Calibri" w:cs="Times New Roman"/>
      <w:b/>
      <w:bCs/>
      <w:szCs w:val="24"/>
    </w:rPr>
  </w:style>
  <w:style w:type="paragraph" w:customStyle="1" w:styleId="xl89">
    <w:name w:val="xl89"/>
    <w:basedOn w:val="Normal"/>
    <w:rsid w:val="00104D92"/>
    <w:pPr>
      <w:pBdr>
        <w:top w:val="single" w:sz="4" w:space="0" w:color="auto"/>
        <w:bottom w:val="single" w:sz="4" w:space="0" w:color="auto"/>
      </w:pBdr>
      <w:shd w:val="clear" w:color="000000" w:fill="FAC090"/>
      <w:spacing w:before="100" w:beforeAutospacing="1" w:after="100" w:afterAutospacing="1"/>
      <w:jc w:val="center"/>
      <w:textAlignment w:val="center"/>
    </w:pPr>
    <w:rPr>
      <w:rFonts w:ascii="Calibri" w:eastAsia="Times New Roman" w:hAnsi="Calibri" w:cs="Times New Roman"/>
      <w:b/>
      <w:bCs/>
      <w:szCs w:val="24"/>
    </w:rPr>
  </w:style>
  <w:style w:type="paragraph" w:customStyle="1" w:styleId="xl90">
    <w:name w:val="xl90"/>
    <w:basedOn w:val="Normal"/>
    <w:rsid w:val="00104D92"/>
    <w:pPr>
      <w:pBdr>
        <w:top w:val="single" w:sz="4" w:space="0" w:color="auto"/>
        <w:bottom w:val="single" w:sz="4" w:space="0" w:color="auto"/>
        <w:right w:val="single" w:sz="4" w:space="0" w:color="auto"/>
      </w:pBdr>
      <w:shd w:val="clear" w:color="000000" w:fill="FAC090"/>
      <w:spacing w:before="100" w:beforeAutospacing="1" w:after="100" w:afterAutospacing="1"/>
      <w:jc w:val="center"/>
      <w:textAlignment w:val="center"/>
    </w:pPr>
    <w:rPr>
      <w:rFonts w:ascii="Calibri" w:eastAsia="Times New Roman" w:hAnsi="Calibri" w:cs="Times New Roman"/>
      <w:b/>
      <w:bCs/>
      <w:szCs w:val="24"/>
    </w:rPr>
  </w:style>
  <w:style w:type="paragraph" w:customStyle="1" w:styleId="xl91">
    <w:name w:val="xl91"/>
    <w:basedOn w:val="Normal"/>
    <w:rsid w:val="00104D92"/>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jc w:val="center"/>
      <w:textAlignment w:val="center"/>
    </w:pPr>
    <w:rPr>
      <w:rFonts w:ascii="Times New Roman" w:eastAsia="Times New Roman" w:hAnsi="Times New Roman" w:cs="Times New Roman"/>
      <w:b/>
      <w:bCs/>
      <w:szCs w:val="24"/>
    </w:rPr>
  </w:style>
  <w:style w:type="paragraph" w:customStyle="1" w:styleId="xl63">
    <w:name w:val="xl63"/>
    <w:basedOn w:val="Normal"/>
    <w:rsid w:val="001B3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Calibri" w:eastAsia="Times New Roman" w:hAnsi="Calibri" w:cs="Times New Roman"/>
      <w:szCs w:val="24"/>
    </w:rPr>
  </w:style>
  <w:style w:type="paragraph" w:customStyle="1" w:styleId="xl64">
    <w:name w:val="xl64"/>
    <w:basedOn w:val="Normal"/>
    <w:rsid w:val="001B39A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eastAsia="Times New Roman" w:hAnsi="Calibri" w:cs="Times New Roman"/>
      <w:szCs w:val="24"/>
    </w:rPr>
  </w:style>
  <w:style w:type="paragraph" w:customStyle="1" w:styleId="Podnaslov2">
    <w:name w:val="Podnaslov 2"/>
    <w:basedOn w:val="Heading2"/>
    <w:link w:val="Podnaslov2Char"/>
    <w:qFormat/>
    <w:rsid w:val="003B1EFD"/>
    <w:rPr>
      <w:rFonts w:ascii="Times New Roman" w:hAnsi="Times New Roman"/>
    </w:rPr>
  </w:style>
  <w:style w:type="character" w:customStyle="1" w:styleId="Podnaslov2Char">
    <w:name w:val="Podnaslov 2 Char"/>
    <w:basedOn w:val="Heading2Char"/>
    <w:link w:val="Podnaslov2"/>
    <w:rsid w:val="003B1EFD"/>
    <w:rPr>
      <w:rFonts w:ascii="Times New Roman" w:hAnsi="Times New Roman"/>
      <w:b/>
      <w:bCs/>
    </w:rPr>
  </w:style>
</w:styles>
</file>

<file path=word/webSettings.xml><?xml version="1.0" encoding="utf-8"?>
<w:webSettings xmlns:r="http://schemas.openxmlformats.org/officeDocument/2006/relationships" xmlns:w="http://schemas.openxmlformats.org/wordprocessingml/2006/main">
  <w:divs>
    <w:div w:id="62065564">
      <w:bodyDiv w:val="1"/>
      <w:marLeft w:val="0"/>
      <w:marRight w:val="0"/>
      <w:marTop w:val="0"/>
      <w:marBottom w:val="0"/>
      <w:divBdr>
        <w:top w:val="none" w:sz="0" w:space="0" w:color="auto"/>
        <w:left w:val="none" w:sz="0" w:space="0" w:color="auto"/>
        <w:bottom w:val="none" w:sz="0" w:space="0" w:color="auto"/>
        <w:right w:val="none" w:sz="0" w:space="0" w:color="auto"/>
      </w:divBdr>
    </w:div>
    <w:div w:id="66074819">
      <w:bodyDiv w:val="1"/>
      <w:marLeft w:val="0"/>
      <w:marRight w:val="0"/>
      <w:marTop w:val="0"/>
      <w:marBottom w:val="0"/>
      <w:divBdr>
        <w:top w:val="none" w:sz="0" w:space="0" w:color="auto"/>
        <w:left w:val="none" w:sz="0" w:space="0" w:color="auto"/>
        <w:bottom w:val="none" w:sz="0" w:space="0" w:color="auto"/>
        <w:right w:val="none" w:sz="0" w:space="0" w:color="auto"/>
      </w:divBdr>
    </w:div>
    <w:div w:id="75638964">
      <w:bodyDiv w:val="1"/>
      <w:marLeft w:val="0"/>
      <w:marRight w:val="0"/>
      <w:marTop w:val="0"/>
      <w:marBottom w:val="0"/>
      <w:divBdr>
        <w:top w:val="none" w:sz="0" w:space="0" w:color="auto"/>
        <w:left w:val="none" w:sz="0" w:space="0" w:color="auto"/>
        <w:bottom w:val="none" w:sz="0" w:space="0" w:color="auto"/>
        <w:right w:val="none" w:sz="0" w:space="0" w:color="auto"/>
      </w:divBdr>
    </w:div>
    <w:div w:id="110368236">
      <w:bodyDiv w:val="1"/>
      <w:marLeft w:val="0"/>
      <w:marRight w:val="0"/>
      <w:marTop w:val="0"/>
      <w:marBottom w:val="0"/>
      <w:divBdr>
        <w:top w:val="none" w:sz="0" w:space="0" w:color="auto"/>
        <w:left w:val="none" w:sz="0" w:space="0" w:color="auto"/>
        <w:bottom w:val="none" w:sz="0" w:space="0" w:color="auto"/>
        <w:right w:val="none" w:sz="0" w:space="0" w:color="auto"/>
      </w:divBdr>
    </w:div>
    <w:div w:id="124734779">
      <w:bodyDiv w:val="1"/>
      <w:marLeft w:val="0"/>
      <w:marRight w:val="0"/>
      <w:marTop w:val="0"/>
      <w:marBottom w:val="0"/>
      <w:divBdr>
        <w:top w:val="none" w:sz="0" w:space="0" w:color="auto"/>
        <w:left w:val="none" w:sz="0" w:space="0" w:color="auto"/>
        <w:bottom w:val="none" w:sz="0" w:space="0" w:color="auto"/>
        <w:right w:val="none" w:sz="0" w:space="0" w:color="auto"/>
      </w:divBdr>
    </w:div>
    <w:div w:id="134445650">
      <w:bodyDiv w:val="1"/>
      <w:marLeft w:val="0"/>
      <w:marRight w:val="0"/>
      <w:marTop w:val="0"/>
      <w:marBottom w:val="0"/>
      <w:divBdr>
        <w:top w:val="none" w:sz="0" w:space="0" w:color="auto"/>
        <w:left w:val="none" w:sz="0" w:space="0" w:color="auto"/>
        <w:bottom w:val="none" w:sz="0" w:space="0" w:color="auto"/>
        <w:right w:val="none" w:sz="0" w:space="0" w:color="auto"/>
      </w:divBdr>
    </w:div>
    <w:div w:id="207838504">
      <w:bodyDiv w:val="1"/>
      <w:marLeft w:val="0"/>
      <w:marRight w:val="0"/>
      <w:marTop w:val="0"/>
      <w:marBottom w:val="0"/>
      <w:divBdr>
        <w:top w:val="none" w:sz="0" w:space="0" w:color="auto"/>
        <w:left w:val="none" w:sz="0" w:space="0" w:color="auto"/>
        <w:bottom w:val="none" w:sz="0" w:space="0" w:color="auto"/>
        <w:right w:val="none" w:sz="0" w:space="0" w:color="auto"/>
      </w:divBdr>
    </w:div>
    <w:div w:id="224685900">
      <w:bodyDiv w:val="1"/>
      <w:marLeft w:val="0"/>
      <w:marRight w:val="0"/>
      <w:marTop w:val="0"/>
      <w:marBottom w:val="0"/>
      <w:divBdr>
        <w:top w:val="none" w:sz="0" w:space="0" w:color="auto"/>
        <w:left w:val="none" w:sz="0" w:space="0" w:color="auto"/>
        <w:bottom w:val="none" w:sz="0" w:space="0" w:color="auto"/>
        <w:right w:val="none" w:sz="0" w:space="0" w:color="auto"/>
      </w:divBdr>
    </w:div>
    <w:div w:id="233127193">
      <w:bodyDiv w:val="1"/>
      <w:marLeft w:val="0"/>
      <w:marRight w:val="0"/>
      <w:marTop w:val="0"/>
      <w:marBottom w:val="0"/>
      <w:divBdr>
        <w:top w:val="none" w:sz="0" w:space="0" w:color="auto"/>
        <w:left w:val="none" w:sz="0" w:space="0" w:color="auto"/>
        <w:bottom w:val="none" w:sz="0" w:space="0" w:color="auto"/>
        <w:right w:val="none" w:sz="0" w:space="0" w:color="auto"/>
      </w:divBdr>
    </w:div>
    <w:div w:id="234706047">
      <w:bodyDiv w:val="1"/>
      <w:marLeft w:val="0"/>
      <w:marRight w:val="0"/>
      <w:marTop w:val="0"/>
      <w:marBottom w:val="0"/>
      <w:divBdr>
        <w:top w:val="none" w:sz="0" w:space="0" w:color="auto"/>
        <w:left w:val="none" w:sz="0" w:space="0" w:color="auto"/>
        <w:bottom w:val="none" w:sz="0" w:space="0" w:color="auto"/>
        <w:right w:val="none" w:sz="0" w:space="0" w:color="auto"/>
      </w:divBdr>
    </w:div>
    <w:div w:id="235751300">
      <w:bodyDiv w:val="1"/>
      <w:marLeft w:val="0"/>
      <w:marRight w:val="0"/>
      <w:marTop w:val="0"/>
      <w:marBottom w:val="0"/>
      <w:divBdr>
        <w:top w:val="none" w:sz="0" w:space="0" w:color="auto"/>
        <w:left w:val="none" w:sz="0" w:space="0" w:color="auto"/>
        <w:bottom w:val="none" w:sz="0" w:space="0" w:color="auto"/>
        <w:right w:val="none" w:sz="0" w:space="0" w:color="auto"/>
      </w:divBdr>
    </w:div>
    <w:div w:id="248465994">
      <w:bodyDiv w:val="1"/>
      <w:marLeft w:val="0"/>
      <w:marRight w:val="0"/>
      <w:marTop w:val="0"/>
      <w:marBottom w:val="0"/>
      <w:divBdr>
        <w:top w:val="none" w:sz="0" w:space="0" w:color="auto"/>
        <w:left w:val="none" w:sz="0" w:space="0" w:color="auto"/>
        <w:bottom w:val="none" w:sz="0" w:space="0" w:color="auto"/>
        <w:right w:val="none" w:sz="0" w:space="0" w:color="auto"/>
      </w:divBdr>
    </w:div>
    <w:div w:id="248738282">
      <w:bodyDiv w:val="1"/>
      <w:marLeft w:val="0"/>
      <w:marRight w:val="0"/>
      <w:marTop w:val="0"/>
      <w:marBottom w:val="0"/>
      <w:divBdr>
        <w:top w:val="none" w:sz="0" w:space="0" w:color="auto"/>
        <w:left w:val="none" w:sz="0" w:space="0" w:color="auto"/>
        <w:bottom w:val="none" w:sz="0" w:space="0" w:color="auto"/>
        <w:right w:val="none" w:sz="0" w:space="0" w:color="auto"/>
      </w:divBdr>
    </w:div>
    <w:div w:id="271934408">
      <w:bodyDiv w:val="1"/>
      <w:marLeft w:val="0"/>
      <w:marRight w:val="0"/>
      <w:marTop w:val="0"/>
      <w:marBottom w:val="0"/>
      <w:divBdr>
        <w:top w:val="none" w:sz="0" w:space="0" w:color="auto"/>
        <w:left w:val="none" w:sz="0" w:space="0" w:color="auto"/>
        <w:bottom w:val="none" w:sz="0" w:space="0" w:color="auto"/>
        <w:right w:val="none" w:sz="0" w:space="0" w:color="auto"/>
      </w:divBdr>
    </w:div>
    <w:div w:id="278686875">
      <w:bodyDiv w:val="1"/>
      <w:marLeft w:val="0"/>
      <w:marRight w:val="0"/>
      <w:marTop w:val="0"/>
      <w:marBottom w:val="0"/>
      <w:divBdr>
        <w:top w:val="none" w:sz="0" w:space="0" w:color="auto"/>
        <w:left w:val="none" w:sz="0" w:space="0" w:color="auto"/>
        <w:bottom w:val="none" w:sz="0" w:space="0" w:color="auto"/>
        <w:right w:val="none" w:sz="0" w:space="0" w:color="auto"/>
      </w:divBdr>
    </w:div>
    <w:div w:id="290945504">
      <w:bodyDiv w:val="1"/>
      <w:marLeft w:val="0"/>
      <w:marRight w:val="0"/>
      <w:marTop w:val="0"/>
      <w:marBottom w:val="0"/>
      <w:divBdr>
        <w:top w:val="none" w:sz="0" w:space="0" w:color="auto"/>
        <w:left w:val="none" w:sz="0" w:space="0" w:color="auto"/>
        <w:bottom w:val="none" w:sz="0" w:space="0" w:color="auto"/>
        <w:right w:val="none" w:sz="0" w:space="0" w:color="auto"/>
      </w:divBdr>
    </w:div>
    <w:div w:id="302540971">
      <w:bodyDiv w:val="1"/>
      <w:marLeft w:val="0"/>
      <w:marRight w:val="0"/>
      <w:marTop w:val="0"/>
      <w:marBottom w:val="0"/>
      <w:divBdr>
        <w:top w:val="none" w:sz="0" w:space="0" w:color="auto"/>
        <w:left w:val="none" w:sz="0" w:space="0" w:color="auto"/>
        <w:bottom w:val="none" w:sz="0" w:space="0" w:color="auto"/>
        <w:right w:val="none" w:sz="0" w:space="0" w:color="auto"/>
      </w:divBdr>
    </w:div>
    <w:div w:id="343093828">
      <w:bodyDiv w:val="1"/>
      <w:marLeft w:val="0"/>
      <w:marRight w:val="0"/>
      <w:marTop w:val="0"/>
      <w:marBottom w:val="0"/>
      <w:divBdr>
        <w:top w:val="none" w:sz="0" w:space="0" w:color="auto"/>
        <w:left w:val="none" w:sz="0" w:space="0" w:color="auto"/>
        <w:bottom w:val="none" w:sz="0" w:space="0" w:color="auto"/>
        <w:right w:val="none" w:sz="0" w:space="0" w:color="auto"/>
      </w:divBdr>
    </w:div>
    <w:div w:id="348720724">
      <w:bodyDiv w:val="1"/>
      <w:marLeft w:val="0"/>
      <w:marRight w:val="0"/>
      <w:marTop w:val="0"/>
      <w:marBottom w:val="0"/>
      <w:divBdr>
        <w:top w:val="none" w:sz="0" w:space="0" w:color="auto"/>
        <w:left w:val="none" w:sz="0" w:space="0" w:color="auto"/>
        <w:bottom w:val="none" w:sz="0" w:space="0" w:color="auto"/>
        <w:right w:val="none" w:sz="0" w:space="0" w:color="auto"/>
      </w:divBdr>
    </w:div>
    <w:div w:id="362944281">
      <w:bodyDiv w:val="1"/>
      <w:marLeft w:val="0"/>
      <w:marRight w:val="0"/>
      <w:marTop w:val="0"/>
      <w:marBottom w:val="0"/>
      <w:divBdr>
        <w:top w:val="none" w:sz="0" w:space="0" w:color="auto"/>
        <w:left w:val="none" w:sz="0" w:space="0" w:color="auto"/>
        <w:bottom w:val="none" w:sz="0" w:space="0" w:color="auto"/>
        <w:right w:val="none" w:sz="0" w:space="0" w:color="auto"/>
      </w:divBdr>
    </w:div>
    <w:div w:id="370152189">
      <w:bodyDiv w:val="1"/>
      <w:marLeft w:val="0"/>
      <w:marRight w:val="0"/>
      <w:marTop w:val="0"/>
      <w:marBottom w:val="0"/>
      <w:divBdr>
        <w:top w:val="none" w:sz="0" w:space="0" w:color="auto"/>
        <w:left w:val="none" w:sz="0" w:space="0" w:color="auto"/>
        <w:bottom w:val="none" w:sz="0" w:space="0" w:color="auto"/>
        <w:right w:val="none" w:sz="0" w:space="0" w:color="auto"/>
      </w:divBdr>
    </w:div>
    <w:div w:id="377248453">
      <w:bodyDiv w:val="1"/>
      <w:marLeft w:val="0"/>
      <w:marRight w:val="0"/>
      <w:marTop w:val="0"/>
      <w:marBottom w:val="0"/>
      <w:divBdr>
        <w:top w:val="none" w:sz="0" w:space="0" w:color="auto"/>
        <w:left w:val="none" w:sz="0" w:space="0" w:color="auto"/>
        <w:bottom w:val="none" w:sz="0" w:space="0" w:color="auto"/>
        <w:right w:val="none" w:sz="0" w:space="0" w:color="auto"/>
      </w:divBdr>
    </w:div>
    <w:div w:id="432357796">
      <w:bodyDiv w:val="1"/>
      <w:marLeft w:val="0"/>
      <w:marRight w:val="0"/>
      <w:marTop w:val="0"/>
      <w:marBottom w:val="0"/>
      <w:divBdr>
        <w:top w:val="none" w:sz="0" w:space="0" w:color="auto"/>
        <w:left w:val="none" w:sz="0" w:space="0" w:color="auto"/>
        <w:bottom w:val="none" w:sz="0" w:space="0" w:color="auto"/>
        <w:right w:val="none" w:sz="0" w:space="0" w:color="auto"/>
      </w:divBdr>
    </w:div>
    <w:div w:id="456604102">
      <w:bodyDiv w:val="1"/>
      <w:marLeft w:val="0"/>
      <w:marRight w:val="0"/>
      <w:marTop w:val="0"/>
      <w:marBottom w:val="0"/>
      <w:divBdr>
        <w:top w:val="none" w:sz="0" w:space="0" w:color="auto"/>
        <w:left w:val="none" w:sz="0" w:space="0" w:color="auto"/>
        <w:bottom w:val="none" w:sz="0" w:space="0" w:color="auto"/>
        <w:right w:val="none" w:sz="0" w:space="0" w:color="auto"/>
      </w:divBdr>
    </w:div>
    <w:div w:id="468399515">
      <w:bodyDiv w:val="1"/>
      <w:marLeft w:val="0"/>
      <w:marRight w:val="0"/>
      <w:marTop w:val="0"/>
      <w:marBottom w:val="0"/>
      <w:divBdr>
        <w:top w:val="none" w:sz="0" w:space="0" w:color="auto"/>
        <w:left w:val="none" w:sz="0" w:space="0" w:color="auto"/>
        <w:bottom w:val="none" w:sz="0" w:space="0" w:color="auto"/>
        <w:right w:val="none" w:sz="0" w:space="0" w:color="auto"/>
      </w:divBdr>
    </w:div>
    <w:div w:id="500656012">
      <w:bodyDiv w:val="1"/>
      <w:marLeft w:val="0"/>
      <w:marRight w:val="0"/>
      <w:marTop w:val="0"/>
      <w:marBottom w:val="0"/>
      <w:divBdr>
        <w:top w:val="none" w:sz="0" w:space="0" w:color="auto"/>
        <w:left w:val="none" w:sz="0" w:space="0" w:color="auto"/>
        <w:bottom w:val="none" w:sz="0" w:space="0" w:color="auto"/>
        <w:right w:val="none" w:sz="0" w:space="0" w:color="auto"/>
      </w:divBdr>
    </w:div>
    <w:div w:id="514349069">
      <w:bodyDiv w:val="1"/>
      <w:marLeft w:val="0"/>
      <w:marRight w:val="0"/>
      <w:marTop w:val="0"/>
      <w:marBottom w:val="0"/>
      <w:divBdr>
        <w:top w:val="none" w:sz="0" w:space="0" w:color="auto"/>
        <w:left w:val="none" w:sz="0" w:space="0" w:color="auto"/>
        <w:bottom w:val="none" w:sz="0" w:space="0" w:color="auto"/>
        <w:right w:val="none" w:sz="0" w:space="0" w:color="auto"/>
      </w:divBdr>
    </w:div>
    <w:div w:id="567689672">
      <w:bodyDiv w:val="1"/>
      <w:marLeft w:val="0"/>
      <w:marRight w:val="0"/>
      <w:marTop w:val="0"/>
      <w:marBottom w:val="0"/>
      <w:divBdr>
        <w:top w:val="none" w:sz="0" w:space="0" w:color="auto"/>
        <w:left w:val="none" w:sz="0" w:space="0" w:color="auto"/>
        <w:bottom w:val="none" w:sz="0" w:space="0" w:color="auto"/>
        <w:right w:val="none" w:sz="0" w:space="0" w:color="auto"/>
      </w:divBdr>
    </w:div>
    <w:div w:id="579607225">
      <w:bodyDiv w:val="1"/>
      <w:marLeft w:val="0"/>
      <w:marRight w:val="0"/>
      <w:marTop w:val="0"/>
      <w:marBottom w:val="0"/>
      <w:divBdr>
        <w:top w:val="none" w:sz="0" w:space="0" w:color="auto"/>
        <w:left w:val="none" w:sz="0" w:space="0" w:color="auto"/>
        <w:bottom w:val="none" w:sz="0" w:space="0" w:color="auto"/>
        <w:right w:val="none" w:sz="0" w:space="0" w:color="auto"/>
      </w:divBdr>
    </w:div>
    <w:div w:id="608586397">
      <w:bodyDiv w:val="1"/>
      <w:marLeft w:val="0"/>
      <w:marRight w:val="0"/>
      <w:marTop w:val="0"/>
      <w:marBottom w:val="0"/>
      <w:divBdr>
        <w:top w:val="none" w:sz="0" w:space="0" w:color="auto"/>
        <w:left w:val="none" w:sz="0" w:space="0" w:color="auto"/>
        <w:bottom w:val="none" w:sz="0" w:space="0" w:color="auto"/>
        <w:right w:val="none" w:sz="0" w:space="0" w:color="auto"/>
      </w:divBdr>
    </w:div>
    <w:div w:id="633678695">
      <w:bodyDiv w:val="1"/>
      <w:marLeft w:val="0"/>
      <w:marRight w:val="0"/>
      <w:marTop w:val="0"/>
      <w:marBottom w:val="0"/>
      <w:divBdr>
        <w:top w:val="none" w:sz="0" w:space="0" w:color="auto"/>
        <w:left w:val="none" w:sz="0" w:space="0" w:color="auto"/>
        <w:bottom w:val="none" w:sz="0" w:space="0" w:color="auto"/>
        <w:right w:val="none" w:sz="0" w:space="0" w:color="auto"/>
      </w:divBdr>
    </w:div>
    <w:div w:id="647829599">
      <w:bodyDiv w:val="1"/>
      <w:marLeft w:val="0"/>
      <w:marRight w:val="0"/>
      <w:marTop w:val="0"/>
      <w:marBottom w:val="0"/>
      <w:divBdr>
        <w:top w:val="none" w:sz="0" w:space="0" w:color="auto"/>
        <w:left w:val="none" w:sz="0" w:space="0" w:color="auto"/>
        <w:bottom w:val="none" w:sz="0" w:space="0" w:color="auto"/>
        <w:right w:val="none" w:sz="0" w:space="0" w:color="auto"/>
      </w:divBdr>
    </w:div>
    <w:div w:id="713894101">
      <w:bodyDiv w:val="1"/>
      <w:marLeft w:val="0"/>
      <w:marRight w:val="0"/>
      <w:marTop w:val="0"/>
      <w:marBottom w:val="0"/>
      <w:divBdr>
        <w:top w:val="none" w:sz="0" w:space="0" w:color="auto"/>
        <w:left w:val="none" w:sz="0" w:space="0" w:color="auto"/>
        <w:bottom w:val="none" w:sz="0" w:space="0" w:color="auto"/>
        <w:right w:val="none" w:sz="0" w:space="0" w:color="auto"/>
      </w:divBdr>
    </w:div>
    <w:div w:id="752774133">
      <w:bodyDiv w:val="1"/>
      <w:marLeft w:val="0"/>
      <w:marRight w:val="0"/>
      <w:marTop w:val="0"/>
      <w:marBottom w:val="0"/>
      <w:divBdr>
        <w:top w:val="none" w:sz="0" w:space="0" w:color="auto"/>
        <w:left w:val="none" w:sz="0" w:space="0" w:color="auto"/>
        <w:bottom w:val="none" w:sz="0" w:space="0" w:color="auto"/>
        <w:right w:val="none" w:sz="0" w:space="0" w:color="auto"/>
      </w:divBdr>
    </w:div>
    <w:div w:id="759714888">
      <w:bodyDiv w:val="1"/>
      <w:marLeft w:val="0"/>
      <w:marRight w:val="0"/>
      <w:marTop w:val="0"/>
      <w:marBottom w:val="0"/>
      <w:divBdr>
        <w:top w:val="none" w:sz="0" w:space="0" w:color="auto"/>
        <w:left w:val="none" w:sz="0" w:space="0" w:color="auto"/>
        <w:bottom w:val="none" w:sz="0" w:space="0" w:color="auto"/>
        <w:right w:val="none" w:sz="0" w:space="0" w:color="auto"/>
      </w:divBdr>
    </w:div>
    <w:div w:id="768283603">
      <w:bodyDiv w:val="1"/>
      <w:marLeft w:val="0"/>
      <w:marRight w:val="0"/>
      <w:marTop w:val="0"/>
      <w:marBottom w:val="0"/>
      <w:divBdr>
        <w:top w:val="none" w:sz="0" w:space="0" w:color="auto"/>
        <w:left w:val="none" w:sz="0" w:space="0" w:color="auto"/>
        <w:bottom w:val="none" w:sz="0" w:space="0" w:color="auto"/>
        <w:right w:val="none" w:sz="0" w:space="0" w:color="auto"/>
      </w:divBdr>
    </w:div>
    <w:div w:id="780342163">
      <w:bodyDiv w:val="1"/>
      <w:marLeft w:val="0"/>
      <w:marRight w:val="0"/>
      <w:marTop w:val="0"/>
      <w:marBottom w:val="0"/>
      <w:divBdr>
        <w:top w:val="none" w:sz="0" w:space="0" w:color="auto"/>
        <w:left w:val="none" w:sz="0" w:space="0" w:color="auto"/>
        <w:bottom w:val="none" w:sz="0" w:space="0" w:color="auto"/>
        <w:right w:val="none" w:sz="0" w:space="0" w:color="auto"/>
      </w:divBdr>
    </w:div>
    <w:div w:id="810099511">
      <w:bodyDiv w:val="1"/>
      <w:marLeft w:val="0"/>
      <w:marRight w:val="0"/>
      <w:marTop w:val="0"/>
      <w:marBottom w:val="0"/>
      <w:divBdr>
        <w:top w:val="none" w:sz="0" w:space="0" w:color="auto"/>
        <w:left w:val="none" w:sz="0" w:space="0" w:color="auto"/>
        <w:bottom w:val="none" w:sz="0" w:space="0" w:color="auto"/>
        <w:right w:val="none" w:sz="0" w:space="0" w:color="auto"/>
      </w:divBdr>
    </w:div>
    <w:div w:id="828449357">
      <w:bodyDiv w:val="1"/>
      <w:marLeft w:val="0"/>
      <w:marRight w:val="0"/>
      <w:marTop w:val="0"/>
      <w:marBottom w:val="0"/>
      <w:divBdr>
        <w:top w:val="none" w:sz="0" w:space="0" w:color="auto"/>
        <w:left w:val="none" w:sz="0" w:space="0" w:color="auto"/>
        <w:bottom w:val="none" w:sz="0" w:space="0" w:color="auto"/>
        <w:right w:val="none" w:sz="0" w:space="0" w:color="auto"/>
      </w:divBdr>
    </w:div>
    <w:div w:id="847140667">
      <w:bodyDiv w:val="1"/>
      <w:marLeft w:val="0"/>
      <w:marRight w:val="0"/>
      <w:marTop w:val="0"/>
      <w:marBottom w:val="0"/>
      <w:divBdr>
        <w:top w:val="none" w:sz="0" w:space="0" w:color="auto"/>
        <w:left w:val="none" w:sz="0" w:space="0" w:color="auto"/>
        <w:bottom w:val="none" w:sz="0" w:space="0" w:color="auto"/>
        <w:right w:val="none" w:sz="0" w:space="0" w:color="auto"/>
      </w:divBdr>
    </w:div>
    <w:div w:id="857237726">
      <w:bodyDiv w:val="1"/>
      <w:marLeft w:val="0"/>
      <w:marRight w:val="0"/>
      <w:marTop w:val="0"/>
      <w:marBottom w:val="0"/>
      <w:divBdr>
        <w:top w:val="none" w:sz="0" w:space="0" w:color="auto"/>
        <w:left w:val="none" w:sz="0" w:space="0" w:color="auto"/>
        <w:bottom w:val="none" w:sz="0" w:space="0" w:color="auto"/>
        <w:right w:val="none" w:sz="0" w:space="0" w:color="auto"/>
      </w:divBdr>
    </w:div>
    <w:div w:id="871188158">
      <w:bodyDiv w:val="1"/>
      <w:marLeft w:val="0"/>
      <w:marRight w:val="0"/>
      <w:marTop w:val="0"/>
      <w:marBottom w:val="0"/>
      <w:divBdr>
        <w:top w:val="none" w:sz="0" w:space="0" w:color="auto"/>
        <w:left w:val="none" w:sz="0" w:space="0" w:color="auto"/>
        <w:bottom w:val="none" w:sz="0" w:space="0" w:color="auto"/>
        <w:right w:val="none" w:sz="0" w:space="0" w:color="auto"/>
      </w:divBdr>
    </w:div>
    <w:div w:id="889610572">
      <w:bodyDiv w:val="1"/>
      <w:marLeft w:val="0"/>
      <w:marRight w:val="0"/>
      <w:marTop w:val="0"/>
      <w:marBottom w:val="0"/>
      <w:divBdr>
        <w:top w:val="none" w:sz="0" w:space="0" w:color="auto"/>
        <w:left w:val="none" w:sz="0" w:space="0" w:color="auto"/>
        <w:bottom w:val="none" w:sz="0" w:space="0" w:color="auto"/>
        <w:right w:val="none" w:sz="0" w:space="0" w:color="auto"/>
      </w:divBdr>
    </w:div>
    <w:div w:id="896164017">
      <w:bodyDiv w:val="1"/>
      <w:marLeft w:val="0"/>
      <w:marRight w:val="0"/>
      <w:marTop w:val="0"/>
      <w:marBottom w:val="0"/>
      <w:divBdr>
        <w:top w:val="none" w:sz="0" w:space="0" w:color="auto"/>
        <w:left w:val="none" w:sz="0" w:space="0" w:color="auto"/>
        <w:bottom w:val="none" w:sz="0" w:space="0" w:color="auto"/>
        <w:right w:val="none" w:sz="0" w:space="0" w:color="auto"/>
      </w:divBdr>
    </w:div>
    <w:div w:id="904416840">
      <w:bodyDiv w:val="1"/>
      <w:marLeft w:val="0"/>
      <w:marRight w:val="0"/>
      <w:marTop w:val="0"/>
      <w:marBottom w:val="0"/>
      <w:divBdr>
        <w:top w:val="none" w:sz="0" w:space="0" w:color="auto"/>
        <w:left w:val="none" w:sz="0" w:space="0" w:color="auto"/>
        <w:bottom w:val="none" w:sz="0" w:space="0" w:color="auto"/>
        <w:right w:val="none" w:sz="0" w:space="0" w:color="auto"/>
      </w:divBdr>
    </w:div>
    <w:div w:id="911697690">
      <w:bodyDiv w:val="1"/>
      <w:marLeft w:val="0"/>
      <w:marRight w:val="0"/>
      <w:marTop w:val="0"/>
      <w:marBottom w:val="0"/>
      <w:divBdr>
        <w:top w:val="none" w:sz="0" w:space="0" w:color="auto"/>
        <w:left w:val="none" w:sz="0" w:space="0" w:color="auto"/>
        <w:bottom w:val="none" w:sz="0" w:space="0" w:color="auto"/>
        <w:right w:val="none" w:sz="0" w:space="0" w:color="auto"/>
      </w:divBdr>
    </w:div>
    <w:div w:id="917594232">
      <w:bodyDiv w:val="1"/>
      <w:marLeft w:val="0"/>
      <w:marRight w:val="0"/>
      <w:marTop w:val="0"/>
      <w:marBottom w:val="0"/>
      <w:divBdr>
        <w:top w:val="none" w:sz="0" w:space="0" w:color="auto"/>
        <w:left w:val="none" w:sz="0" w:space="0" w:color="auto"/>
        <w:bottom w:val="none" w:sz="0" w:space="0" w:color="auto"/>
        <w:right w:val="none" w:sz="0" w:space="0" w:color="auto"/>
      </w:divBdr>
    </w:div>
    <w:div w:id="943390783">
      <w:bodyDiv w:val="1"/>
      <w:marLeft w:val="0"/>
      <w:marRight w:val="0"/>
      <w:marTop w:val="0"/>
      <w:marBottom w:val="0"/>
      <w:divBdr>
        <w:top w:val="none" w:sz="0" w:space="0" w:color="auto"/>
        <w:left w:val="none" w:sz="0" w:space="0" w:color="auto"/>
        <w:bottom w:val="none" w:sz="0" w:space="0" w:color="auto"/>
        <w:right w:val="none" w:sz="0" w:space="0" w:color="auto"/>
      </w:divBdr>
    </w:div>
    <w:div w:id="967052421">
      <w:bodyDiv w:val="1"/>
      <w:marLeft w:val="0"/>
      <w:marRight w:val="0"/>
      <w:marTop w:val="0"/>
      <w:marBottom w:val="0"/>
      <w:divBdr>
        <w:top w:val="none" w:sz="0" w:space="0" w:color="auto"/>
        <w:left w:val="none" w:sz="0" w:space="0" w:color="auto"/>
        <w:bottom w:val="none" w:sz="0" w:space="0" w:color="auto"/>
        <w:right w:val="none" w:sz="0" w:space="0" w:color="auto"/>
      </w:divBdr>
    </w:div>
    <w:div w:id="986664505">
      <w:bodyDiv w:val="1"/>
      <w:marLeft w:val="0"/>
      <w:marRight w:val="0"/>
      <w:marTop w:val="0"/>
      <w:marBottom w:val="0"/>
      <w:divBdr>
        <w:top w:val="none" w:sz="0" w:space="0" w:color="auto"/>
        <w:left w:val="none" w:sz="0" w:space="0" w:color="auto"/>
        <w:bottom w:val="none" w:sz="0" w:space="0" w:color="auto"/>
        <w:right w:val="none" w:sz="0" w:space="0" w:color="auto"/>
      </w:divBdr>
    </w:div>
    <w:div w:id="1024093254">
      <w:bodyDiv w:val="1"/>
      <w:marLeft w:val="0"/>
      <w:marRight w:val="0"/>
      <w:marTop w:val="0"/>
      <w:marBottom w:val="0"/>
      <w:divBdr>
        <w:top w:val="none" w:sz="0" w:space="0" w:color="auto"/>
        <w:left w:val="none" w:sz="0" w:space="0" w:color="auto"/>
        <w:bottom w:val="none" w:sz="0" w:space="0" w:color="auto"/>
        <w:right w:val="none" w:sz="0" w:space="0" w:color="auto"/>
      </w:divBdr>
    </w:div>
    <w:div w:id="1035618641">
      <w:bodyDiv w:val="1"/>
      <w:marLeft w:val="0"/>
      <w:marRight w:val="0"/>
      <w:marTop w:val="0"/>
      <w:marBottom w:val="0"/>
      <w:divBdr>
        <w:top w:val="none" w:sz="0" w:space="0" w:color="auto"/>
        <w:left w:val="none" w:sz="0" w:space="0" w:color="auto"/>
        <w:bottom w:val="none" w:sz="0" w:space="0" w:color="auto"/>
        <w:right w:val="none" w:sz="0" w:space="0" w:color="auto"/>
      </w:divBdr>
    </w:div>
    <w:div w:id="1045982153">
      <w:bodyDiv w:val="1"/>
      <w:marLeft w:val="0"/>
      <w:marRight w:val="0"/>
      <w:marTop w:val="0"/>
      <w:marBottom w:val="0"/>
      <w:divBdr>
        <w:top w:val="none" w:sz="0" w:space="0" w:color="auto"/>
        <w:left w:val="none" w:sz="0" w:space="0" w:color="auto"/>
        <w:bottom w:val="none" w:sz="0" w:space="0" w:color="auto"/>
        <w:right w:val="none" w:sz="0" w:space="0" w:color="auto"/>
      </w:divBdr>
    </w:div>
    <w:div w:id="1049525832">
      <w:bodyDiv w:val="1"/>
      <w:marLeft w:val="0"/>
      <w:marRight w:val="0"/>
      <w:marTop w:val="0"/>
      <w:marBottom w:val="0"/>
      <w:divBdr>
        <w:top w:val="none" w:sz="0" w:space="0" w:color="auto"/>
        <w:left w:val="none" w:sz="0" w:space="0" w:color="auto"/>
        <w:bottom w:val="none" w:sz="0" w:space="0" w:color="auto"/>
        <w:right w:val="none" w:sz="0" w:space="0" w:color="auto"/>
      </w:divBdr>
    </w:div>
    <w:div w:id="1060206759">
      <w:bodyDiv w:val="1"/>
      <w:marLeft w:val="0"/>
      <w:marRight w:val="0"/>
      <w:marTop w:val="0"/>
      <w:marBottom w:val="0"/>
      <w:divBdr>
        <w:top w:val="none" w:sz="0" w:space="0" w:color="auto"/>
        <w:left w:val="none" w:sz="0" w:space="0" w:color="auto"/>
        <w:bottom w:val="none" w:sz="0" w:space="0" w:color="auto"/>
        <w:right w:val="none" w:sz="0" w:space="0" w:color="auto"/>
      </w:divBdr>
    </w:div>
    <w:div w:id="1061444121">
      <w:bodyDiv w:val="1"/>
      <w:marLeft w:val="0"/>
      <w:marRight w:val="0"/>
      <w:marTop w:val="0"/>
      <w:marBottom w:val="0"/>
      <w:divBdr>
        <w:top w:val="none" w:sz="0" w:space="0" w:color="auto"/>
        <w:left w:val="none" w:sz="0" w:space="0" w:color="auto"/>
        <w:bottom w:val="none" w:sz="0" w:space="0" w:color="auto"/>
        <w:right w:val="none" w:sz="0" w:space="0" w:color="auto"/>
      </w:divBdr>
    </w:div>
    <w:div w:id="1082139833">
      <w:bodyDiv w:val="1"/>
      <w:marLeft w:val="0"/>
      <w:marRight w:val="0"/>
      <w:marTop w:val="0"/>
      <w:marBottom w:val="0"/>
      <w:divBdr>
        <w:top w:val="none" w:sz="0" w:space="0" w:color="auto"/>
        <w:left w:val="none" w:sz="0" w:space="0" w:color="auto"/>
        <w:bottom w:val="none" w:sz="0" w:space="0" w:color="auto"/>
        <w:right w:val="none" w:sz="0" w:space="0" w:color="auto"/>
      </w:divBdr>
    </w:div>
    <w:div w:id="1138568554">
      <w:bodyDiv w:val="1"/>
      <w:marLeft w:val="0"/>
      <w:marRight w:val="0"/>
      <w:marTop w:val="0"/>
      <w:marBottom w:val="0"/>
      <w:divBdr>
        <w:top w:val="none" w:sz="0" w:space="0" w:color="auto"/>
        <w:left w:val="none" w:sz="0" w:space="0" w:color="auto"/>
        <w:bottom w:val="none" w:sz="0" w:space="0" w:color="auto"/>
        <w:right w:val="none" w:sz="0" w:space="0" w:color="auto"/>
      </w:divBdr>
    </w:div>
    <w:div w:id="1138962218">
      <w:bodyDiv w:val="1"/>
      <w:marLeft w:val="0"/>
      <w:marRight w:val="0"/>
      <w:marTop w:val="0"/>
      <w:marBottom w:val="0"/>
      <w:divBdr>
        <w:top w:val="none" w:sz="0" w:space="0" w:color="auto"/>
        <w:left w:val="none" w:sz="0" w:space="0" w:color="auto"/>
        <w:bottom w:val="none" w:sz="0" w:space="0" w:color="auto"/>
        <w:right w:val="none" w:sz="0" w:space="0" w:color="auto"/>
      </w:divBdr>
    </w:div>
    <w:div w:id="1167479647">
      <w:bodyDiv w:val="1"/>
      <w:marLeft w:val="0"/>
      <w:marRight w:val="0"/>
      <w:marTop w:val="0"/>
      <w:marBottom w:val="0"/>
      <w:divBdr>
        <w:top w:val="none" w:sz="0" w:space="0" w:color="auto"/>
        <w:left w:val="none" w:sz="0" w:space="0" w:color="auto"/>
        <w:bottom w:val="none" w:sz="0" w:space="0" w:color="auto"/>
        <w:right w:val="none" w:sz="0" w:space="0" w:color="auto"/>
      </w:divBdr>
    </w:div>
    <w:div w:id="1175727223">
      <w:bodyDiv w:val="1"/>
      <w:marLeft w:val="0"/>
      <w:marRight w:val="0"/>
      <w:marTop w:val="0"/>
      <w:marBottom w:val="0"/>
      <w:divBdr>
        <w:top w:val="none" w:sz="0" w:space="0" w:color="auto"/>
        <w:left w:val="none" w:sz="0" w:space="0" w:color="auto"/>
        <w:bottom w:val="none" w:sz="0" w:space="0" w:color="auto"/>
        <w:right w:val="none" w:sz="0" w:space="0" w:color="auto"/>
      </w:divBdr>
    </w:div>
    <w:div w:id="1228032795">
      <w:bodyDiv w:val="1"/>
      <w:marLeft w:val="0"/>
      <w:marRight w:val="0"/>
      <w:marTop w:val="0"/>
      <w:marBottom w:val="0"/>
      <w:divBdr>
        <w:top w:val="none" w:sz="0" w:space="0" w:color="auto"/>
        <w:left w:val="none" w:sz="0" w:space="0" w:color="auto"/>
        <w:bottom w:val="none" w:sz="0" w:space="0" w:color="auto"/>
        <w:right w:val="none" w:sz="0" w:space="0" w:color="auto"/>
      </w:divBdr>
    </w:div>
    <w:div w:id="1234586882">
      <w:bodyDiv w:val="1"/>
      <w:marLeft w:val="0"/>
      <w:marRight w:val="0"/>
      <w:marTop w:val="0"/>
      <w:marBottom w:val="0"/>
      <w:divBdr>
        <w:top w:val="none" w:sz="0" w:space="0" w:color="auto"/>
        <w:left w:val="none" w:sz="0" w:space="0" w:color="auto"/>
        <w:bottom w:val="none" w:sz="0" w:space="0" w:color="auto"/>
        <w:right w:val="none" w:sz="0" w:space="0" w:color="auto"/>
      </w:divBdr>
    </w:div>
    <w:div w:id="1283921662">
      <w:bodyDiv w:val="1"/>
      <w:marLeft w:val="0"/>
      <w:marRight w:val="0"/>
      <w:marTop w:val="0"/>
      <w:marBottom w:val="0"/>
      <w:divBdr>
        <w:top w:val="none" w:sz="0" w:space="0" w:color="auto"/>
        <w:left w:val="none" w:sz="0" w:space="0" w:color="auto"/>
        <w:bottom w:val="none" w:sz="0" w:space="0" w:color="auto"/>
        <w:right w:val="none" w:sz="0" w:space="0" w:color="auto"/>
      </w:divBdr>
    </w:div>
    <w:div w:id="1289507284">
      <w:bodyDiv w:val="1"/>
      <w:marLeft w:val="0"/>
      <w:marRight w:val="0"/>
      <w:marTop w:val="0"/>
      <w:marBottom w:val="0"/>
      <w:divBdr>
        <w:top w:val="none" w:sz="0" w:space="0" w:color="auto"/>
        <w:left w:val="none" w:sz="0" w:space="0" w:color="auto"/>
        <w:bottom w:val="none" w:sz="0" w:space="0" w:color="auto"/>
        <w:right w:val="none" w:sz="0" w:space="0" w:color="auto"/>
      </w:divBdr>
    </w:div>
    <w:div w:id="1291286271">
      <w:bodyDiv w:val="1"/>
      <w:marLeft w:val="0"/>
      <w:marRight w:val="0"/>
      <w:marTop w:val="0"/>
      <w:marBottom w:val="0"/>
      <w:divBdr>
        <w:top w:val="none" w:sz="0" w:space="0" w:color="auto"/>
        <w:left w:val="none" w:sz="0" w:space="0" w:color="auto"/>
        <w:bottom w:val="none" w:sz="0" w:space="0" w:color="auto"/>
        <w:right w:val="none" w:sz="0" w:space="0" w:color="auto"/>
      </w:divBdr>
    </w:div>
    <w:div w:id="1341618502">
      <w:bodyDiv w:val="1"/>
      <w:marLeft w:val="0"/>
      <w:marRight w:val="0"/>
      <w:marTop w:val="0"/>
      <w:marBottom w:val="0"/>
      <w:divBdr>
        <w:top w:val="none" w:sz="0" w:space="0" w:color="auto"/>
        <w:left w:val="none" w:sz="0" w:space="0" w:color="auto"/>
        <w:bottom w:val="none" w:sz="0" w:space="0" w:color="auto"/>
        <w:right w:val="none" w:sz="0" w:space="0" w:color="auto"/>
      </w:divBdr>
    </w:div>
    <w:div w:id="1346633966">
      <w:bodyDiv w:val="1"/>
      <w:marLeft w:val="0"/>
      <w:marRight w:val="0"/>
      <w:marTop w:val="0"/>
      <w:marBottom w:val="0"/>
      <w:divBdr>
        <w:top w:val="none" w:sz="0" w:space="0" w:color="auto"/>
        <w:left w:val="none" w:sz="0" w:space="0" w:color="auto"/>
        <w:bottom w:val="none" w:sz="0" w:space="0" w:color="auto"/>
        <w:right w:val="none" w:sz="0" w:space="0" w:color="auto"/>
      </w:divBdr>
    </w:div>
    <w:div w:id="1369450813">
      <w:bodyDiv w:val="1"/>
      <w:marLeft w:val="0"/>
      <w:marRight w:val="0"/>
      <w:marTop w:val="0"/>
      <w:marBottom w:val="0"/>
      <w:divBdr>
        <w:top w:val="none" w:sz="0" w:space="0" w:color="auto"/>
        <w:left w:val="none" w:sz="0" w:space="0" w:color="auto"/>
        <w:bottom w:val="none" w:sz="0" w:space="0" w:color="auto"/>
        <w:right w:val="none" w:sz="0" w:space="0" w:color="auto"/>
      </w:divBdr>
    </w:div>
    <w:div w:id="1376740175">
      <w:bodyDiv w:val="1"/>
      <w:marLeft w:val="0"/>
      <w:marRight w:val="0"/>
      <w:marTop w:val="0"/>
      <w:marBottom w:val="0"/>
      <w:divBdr>
        <w:top w:val="none" w:sz="0" w:space="0" w:color="auto"/>
        <w:left w:val="none" w:sz="0" w:space="0" w:color="auto"/>
        <w:bottom w:val="none" w:sz="0" w:space="0" w:color="auto"/>
        <w:right w:val="none" w:sz="0" w:space="0" w:color="auto"/>
      </w:divBdr>
    </w:div>
    <w:div w:id="1402290189">
      <w:bodyDiv w:val="1"/>
      <w:marLeft w:val="0"/>
      <w:marRight w:val="0"/>
      <w:marTop w:val="0"/>
      <w:marBottom w:val="0"/>
      <w:divBdr>
        <w:top w:val="none" w:sz="0" w:space="0" w:color="auto"/>
        <w:left w:val="none" w:sz="0" w:space="0" w:color="auto"/>
        <w:bottom w:val="none" w:sz="0" w:space="0" w:color="auto"/>
        <w:right w:val="none" w:sz="0" w:space="0" w:color="auto"/>
      </w:divBdr>
    </w:div>
    <w:div w:id="1430394443">
      <w:bodyDiv w:val="1"/>
      <w:marLeft w:val="0"/>
      <w:marRight w:val="0"/>
      <w:marTop w:val="0"/>
      <w:marBottom w:val="0"/>
      <w:divBdr>
        <w:top w:val="none" w:sz="0" w:space="0" w:color="auto"/>
        <w:left w:val="none" w:sz="0" w:space="0" w:color="auto"/>
        <w:bottom w:val="none" w:sz="0" w:space="0" w:color="auto"/>
        <w:right w:val="none" w:sz="0" w:space="0" w:color="auto"/>
      </w:divBdr>
    </w:div>
    <w:div w:id="1463379452">
      <w:bodyDiv w:val="1"/>
      <w:marLeft w:val="0"/>
      <w:marRight w:val="0"/>
      <w:marTop w:val="0"/>
      <w:marBottom w:val="0"/>
      <w:divBdr>
        <w:top w:val="none" w:sz="0" w:space="0" w:color="auto"/>
        <w:left w:val="none" w:sz="0" w:space="0" w:color="auto"/>
        <w:bottom w:val="none" w:sz="0" w:space="0" w:color="auto"/>
        <w:right w:val="none" w:sz="0" w:space="0" w:color="auto"/>
      </w:divBdr>
    </w:div>
    <w:div w:id="1474710871">
      <w:bodyDiv w:val="1"/>
      <w:marLeft w:val="0"/>
      <w:marRight w:val="0"/>
      <w:marTop w:val="0"/>
      <w:marBottom w:val="0"/>
      <w:divBdr>
        <w:top w:val="none" w:sz="0" w:space="0" w:color="auto"/>
        <w:left w:val="none" w:sz="0" w:space="0" w:color="auto"/>
        <w:bottom w:val="none" w:sz="0" w:space="0" w:color="auto"/>
        <w:right w:val="none" w:sz="0" w:space="0" w:color="auto"/>
      </w:divBdr>
    </w:div>
    <w:div w:id="1491561724">
      <w:bodyDiv w:val="1"/>
      <w:marLeft w:val="0"/>
      <w:marRight w:val="0"/>
      <w:marTop w:val="0"/>
      <w:marBottom w:val="0"/>
      <w:divBdr>
        <w:top w:val="none" w:sz="0" w:space="0" w:color="auto"/>
        <w:left w:val="none" w:sz="0" w:space="0" w:color="auto"/>
        <w:bottom w:val="none" w:sz="0" w:space="0" w:color="auto"/>
        <w:right w:val="none" w:sz="0" w:space="0" w:color="auto"/>
      </w:divBdr>
    </w:div>
    <w:div w:id="1501391423">
      <w:bodyDiv w:val="1"/>
      <w:marLeft w:val="0"/>
      <w:marRight w:val="0"/>
      <w:marTop w:val="0"/>
      <w:marBottom w:val="0"/>
      <w:divBdr>
        <w:top w:val="none" w:sz="0" w:space="0" w:color="auto"/>
        <w:left w:val="none" w:sz="0" w:space="0" w:color="auto"/>
        <w:bottom w:val="none" w:sz="0" w:space="0" w:color="auto"/>
        <w:right w:val="none" w:sz="0" w:space="0" w:color="auto"/>
      </w:divBdr>
    </w:div>
    <w:div w:id="1519469870">
      <w:bodyDiv w:val="1"/>
      <w:marLeft w:val="0"/>
      <w:marRight w:val="0"/>
      <w:marTop w:val="0"/>
      <w:marBottom w:val="0"/>
      <w:divBdr>
        <w:top w:val="none" w:sz="0" w:space="0" w:color="auto"/>
        <w:left w:val="none" w:sz="0" w:space="0" w:color="auto"/>
        <w:bottom w:val="none" w:sz="0" w:space="0" w:color="auto"/>
        <w:right w:val="none" w:sz="0" w:space="0" w:color="auto"/>
      </w:divBdr>
    </w:div>
    <w:div w:id="1520388802">
      <w:bodyDiv w:val="1"/>
      <w:marLeft w:val="0"/>
      <w:marRight w:val="0"/>
      <w:marTop w:val="0"/>
      <w:marBottom w:val="0"/>
      <w:divBdr>
        <w:top w:val="none" w:sz="0" w:space="0" w:color="auto"/>
        <w:left w:val="none" w:sz="0" w:space="0" w:color="auto"/>
        <w:bottom w:val="none" w:sz="0" w:space="0" w:color="auto"/>
        <w:right w:val="none" w:sz="0" w:space="0" w:color="auto"/>
      </w:divBdr>
    </w:div>
    <w:div w:id="1521043504">
      <w:bodyDiv w:val="1"/>
      <w:marLeft w:val="0"/>
      <w:marRight w:val="0"/>
      <w:marTop w:val="0"/>
      <w:marBottom w:val="0"/>
      <w:divBdr>
        <w:top w:val="none" w:sz="0" w:space="0" w:color="auto"/>
        <w:left w:val="none" w:sz="0" w:space="0" w:color="auto"/>
        <w:bottom w:val="none" w:sz="0" w:space="0" w:color="auto"/>
        <w:right w:val="none" w:sz="0" w:space="0" w:color="auto"/>
      </w:divBdr>
    </w:div>
    <w:div w:id="1565406262">
      <w:bodyDiv w:val="1"/>
      <w:marLeft w:val="0"/>
      <w:marRight w:val="0"/>
      <w:marTop w:val="0"/>
      <w:marBottom w:val="0"/>
      <w:divBdr>
        <w:top w:val="none" w:sz="0" w:space="0" w:color="auto"/>
        <w:left w:val="none" w:sz="0" w:space="0" w:color="auto"/>
        <w:bottom w:val="none" w:sz="0" w:space="0" w:color="auto"/>
        <w:right w:val="none" w:sz="0" w:space="0" w:color="auto"/>
      </w:divBdr>
    </w:div>
    <w:div w:id="1574194758">
      <w:bodyDiv w:val="1"/>
      <w:marLeft w:val="0"/>
      <w:marRight w:val="0"/>
      <w:marTop w:val="0"/>
      <w:marBottom w:val="0"/>
      <w:divBdr>
        <w:top w:val="none" w:sz="0" w:space="0" w:color="auto"/>
        <w:left w:val="none" w:sz="0" w:space="0" w:color="auto"/>
        <w:bottom w:val="none" w:sz="0" w:space="0" w:color="auto"/>
        <w:right w:val="none" w:sz="0" w:space="0" w:color="auto"/>
      </w:divBdr>
    </w:div>
    <w:div w:id="1599169612">
      <w:bodyDiv w:val="1"/>
      <w:marLeft w:val="0"/>
      <w:marRight w:val="0"/>
      <w:marTop w:val="0"/>
      <w:marBottom w:val="0"/>
      <w:divBdr>
        <w:top w:val="none" w:sz="0" w:space="0" w:color="auto"/>
        <w:left w:val="none" w:sz="0" w:space="0" w:color="auto"/>
        <w:bottom w:val="none" w:sz="0" w:space="0" w:color="auto"/>
        <w:right w:val="none" w:sz="0" w:space="0" w:color="auto"/>
      </w:divBdr>
    </w:div>
    <w:div w:id="1652950790">
      <w:bodyDiv w:val="1"/>
      <w:marLeft w:val="0"/>
      <w:marRight w:val="0"/>
      <w:marTop w:val="0"/>
      <w:marBottom w:val="0"/>
      <w:divBdr>
        <w:top w:val="none" w:sz="0" w:space="0" w:color="auto"/>
        <w:left w:val="none" w:sz="0" w:space="0" w:color="auto"/>
        <w:bottom w:val="none" w:sz="0" w:space="0" w:color="auto"/>
        <w:right w:val="none" w:sz="0" w:space="0" w:color="auto"/>
      </w:divBdr>
    </w:div>
    <w:div w:id="1695692189">
      <w:bodyDiv w:val="1"/>
      <w:marLeft w:val="0"/>
      <w:marRight w:val="0"/>
      <w:marTop w:val="0"/>
      <w:marBottom w:val="0"/>
      <w:divBdr>
        <w:top w:val="none" w:sz="0" w:space="0" w:color="auto"/>
        <w:left w:val="none" w:sz="0" w:space="0" w:color="auto"/>
        <w:bottom w:val="none" w:sz="0" w:space="0" w:color="auto"/>
        <w:right w:val="none" w:sz="0" w:space="0" w:color="auto"/>
      </w:divBdr>
    </w:div>
    <w:div w:id="1737820812">
      <w:bodyDiv w:val="1"/>
      <w:marLeft w:val="0"/>
      <w:marRight w:val="0"/>
      <w:marTop w:val="0"/>
      <w:marBottom w:val="0"/>
      <w:divBdr>
        <w:top w:val="none" w:sz="0" w:space="0" w:color="auto"/>
        <w:left w:val="none" w:sz="0" w:space="0" w:color="auto"/>
        <w:bottom w:val="none" w:sz="0" w:space="0" w:color="auto"/>
        <w:right w:val="none" w:sz="0" w:space="0" w:color="auto"/>
      </w:divBdr>
    </w:div>
    <w:div w:id="1754549573">
      <w:bodyDiv w:val="1"/>
      <w:marLeft w:val="0"/>
      <w:marRight w:val="0"/>
      <w:marTop w:val="0"/>
      <w:marBottom w:val="0"/>
      <w:divBdr>
        <w:top w:val="none" w:sz="0" w:space="0" w:color="auto"/>
        <w:left w:val="none" w:sz="0" w:space="0" w:color="auto"/>
        <w:bottom w:val="none" w:sz="0" w:space="0" w:color="auto"/>
        <w:right w:val="none" w:sz="0" w:space="0" w:color="auto"/>
      </w:divBdr>
    </w:div>
    <w:div w:id="1792089187">
      <w:bodyDiv w:val="1"/>
      <w:marLeft w:val="0"/>
      <w:marRight w:val="0"/>
      <w:marTop w:val="0"/>
      <w:marBottom w:val="0"/>
      <w:divBdr>
        <w:top w:val="none" w:sz="0" w:space="0" w:color="auto"/>
        <w:left w:val="none" w:sz="0" w:space="0" w:color="auto"/>
        <w:bottom w:val="none" w:sz="0" w:space="0" w:color="auto"/>
        <w:right w:val="none" w:sz="0" w:space="0" w:color="auto"/>
      </w:divBdr>
    </w:div>
    <w:div w:id="1796866089">
      <w:bodyDiv w:val="1"/>
      <w:marLeft w:val="0"/>
      <w:marRight w:val="0"/>
      <w:marTop w:val="0"/>
      <w:marBottom w:val="0"/>
      <w:divBdr>
        <w:top w:val="none" w:sz="0" w:space="0" w:color="auto"/>
        <w:left w:val="none" w:sz="0" w:space="0" w:color="auto"/>
        <w:bottom w:val="none" w:sz="0" w:space="0" w:color="auto"/>
        <w:right w:val="none" w:sz="0" w:space="0" w:color="auto"/>
      </w:divBdr>
    </w:div>
    <w:div w:id="1848521032">
      <w:bodyDiv w:val="1"/>
      <w:marLeft w:val="0"/>
      <w:marRight w:val="0"/>
      <w:marTop w:val="0"/>
      <w:marBottom w:val="0"/>
      <w:divBdr>
        <w:top w:val="none" w:sz="0" w:space="0" w:color="auto"/>
        <w:left w:val="none" w:sz="0" w:space="0" w:color="auto"/>
        <w:bottom w:val="none" w:sz="0" w:space="0" w:color="auto"/>
        <w:right w:val="none" w:sz="0" w:space="0" w:color="auto"/>
      </w:divBdr>
    </w:div>
    <w:div w:id="1878152369">
      <w:bodyDiv w:val="1"/>
      <w:marLeft w:val="0"/>
      <w:marRight w:val="0"/>
      <w:marTop w:val="0"/>
      <w:marBottom w:val="0"/>
      <w:divBdr>
        <w:top w:val="none" w:sz="0" w:space="0" w:color="auto"/>
        <w:left w:val="none" w:sz="0" w:space="0" w:color="auto"/>
        <w:bottom w:val="none" w:sz="0" w:space="0" w:color="auto"/>
        <w:right w:val="none" w:sz="0" w:space="0" w:color="auto"/>
      </w:divBdr>
    </w:div>
    <w:div w:id="1916085181">
      <w:bodyDiv w:val="1"/>
      <w:marLeft w:val="0"/>
      <w:marRight w:val="0"/>
      <w:marTop w:val="0"/>
      <w:marBottom w:val="0"/>
      <w:divBdr>
        <w:top w:val="none" w:sz="0" w:space="0" w:color="auto"/>
        <w:left w:val="none" w:sz="0" w:space="0" w:color="auto"/>
        <w:bottom w:val="none" w:sz="0" w:space="0" w:color="auto"/>
        <w:right w:val="none" w:sz="0" w:space="0" w:color="auto"/>
      </w:divBdr>
    </w:div>
    <w:div w:id="1942490467">
      <w:bodyDiv w:val="1"/>
      <w:marLeft w:val="0"/>
      <w:marRight w:val="0"/>
      <w:marTop w:val="0"/>
      <w:marBottom w:val="0"/>
      <w:divBdr>
        <w:top w:val="none" w:sz="0" w:space="0" w:color="auto"/>
        <w:left w:val="none" w:sz="0" w:space="0" w:color="auto"/>
        <w:bottom w:val="none" w:sz="0" w:space="0" w:color="auto"/>
        <w:right w:val="none" w:sz="0" w:space="0" w:color="auto"/>
      </w:divBdr>
    </w:div>
    <w:div w:id="1958444995">
      <w:bodyDiv w:val="1"/>
      <w:marLeft w:val="0"/>
      <w:marRight w:val="0"/>
      <w:marTop w:val="0"/>
      <w:marBottom w:val="0"/>
      <w:divBdr>
        <w:top w:val="none" w:sz="0" w:space="0" w:color="auto"/>
        <w:left w:val="none" w:sz="0" w:space="0" w:color="auto"/>
        <w:bottom w:val="none" w:sz="0" w:space="0" w:color="auto"/>
        <w:right w:val="none" w:sz="0" w:space="0" w:color="auto"/>
      </w:divBdr>
    </w:div>
    <w:div w:id="1976138437">
      <w:bodyDiv w:val="1"/>
      <w:marLeft w:val="0"/>
      <w:marRight w:val="0"/>
      <w:marTop w:val="0"/>
      <w:marBottom w:val="0"/>
      <w:divBdr>
        <w:top w:val="none" w:sz="0" w:space="0" w:color="auto"/>
        <w:left w:val="none" w:sz="0" w:space="0" w:color="auto"/>
        <w:bottom w:val="none" w:sz="0" w:space="0" w:color="auto"/>
        <w:right w:val="none" w:sz="0" w:space="0" w:color="auto"/>
      </w:divBdr>
    </w:div>
    <w:div w:id="2007509209">
      <w:bodyDiv w:val="1"/>
      <w:marLeft w:val="0"/>
      <w:marRight w:val="0"/>
      <w:marTop w:val="0"/>
      <w:marBottom w:val="0"/>
      <w:divBdr>
        <w:top w:val="none" w:sz="0" w:space="0" w:color="auto"/>
        <w:left w:val="none" w:sz="0" w:space="0" w:color="auto"/>
        <w:bottom w:val="none" w:sz="0" w:space="0" w:color="auto"/>
        <w:right w:val="none" w:sz="0" w:space="0" w:color="auto"/>
      </w:divBdr>
    </w:div>
    <w:div w:id="2056268781">
      <w:bodyDiv w:val="1"/>
      <w:marLeft w:val="0"/>
      <w:marRight w:val="0"/>
      <w:marTop w:val="0"/>
      <w:marBottom w:val="0"/>
      <w:divBdr>
        <w:top w:val="none" w:sz="0" w:space="0" w:color="auto"/>
        <w:left w:val="none" w:sz="0" w:space="0" w:color="auto"/>
        <w:bottom w:val="none" w:sz="0" w:space="0" w:color="auto"/>
        <w:right w:val="none" w:sz="0" w:space="0" w:color="auto"/>
      </w:divBdr>
    </w:div>
    <w:div w:id="2074574598">
      <w:bodyDiv w:val="1"/>
      <w:marLeft w:val="0"/>
      <w:marRight w:val="0"/>
      <w:marTop w:val="0"/>
      <w:marBottom w:val="0"/>
      <w:divBdr>
        <w:top w:val="none" w:sz="0" w:space="0" w:color="auto"/>
        <w:left w:val="none" w:sz="0" w:space="0" w:color="auto"/>
        <w:bottom w:val="none" w:sz="0" w:space="0" w:color="auto"/>
        <w:right w:val="none" w:sz="0" w:space="0" w:color="auto"/>
      </w:divBdr>
    </w:div>
    <w:div w:id="2095087336">
      <w:bodyDiv w:val="1"/>
      <w:marLeft w:val="0"/>
      <w:marRight w:val="0"/>
      <w:marTop w:val="0"/>
      <w:marBottom w:val="0"/>
      <w:divBdr>
        <w:top w:val="none" w:sz="0" w:space="0" w:color="auto"/>
        <w:left w:val="none" w:sz="0" w:space="0" w:color="auto"/>
        <w:bottom w:val="none" w:sz="0" w:space="0" w:color="auto"/>
        <w:right w:val="none" w:sz="0" w:space="0" w:color="auto"/>
      </w:divBdr>
    </w:div>
    <w:div w:id="2115781793">
      <w:bodyDiv w:val="1"/>
      <w:marLeft w:val="0"/>
      <w:marRight w:val="0"/>
      <w:marTop w:val="0"/>
      <w:marBottom w:val="0"/>
      <w:divBdr>
        <w:top w:val="none" w:sz="0" w:space="0" w:color="auto"/>
        <w:left w:val="none" w:sz="0" w:space="0" w:color="auto"/>
        <w:bottom w:val="none" w:sz="0" w:space="0" w:color="auto"/>
        <w:right w:val="none" w:sz="0" w:space="0" w:color="auto"/>
      </w:divBdr>
    </w:div>
    <w:div w:id="2127236340">
      <w:bodyDiv w:val="1"/>
      <w:marLeft w:val="0"/>
      <w:marRight w:val="0"/>
      <w:marTop w:val="0"/>
      <w:marBottom w:val="0"/>
      <w:divBdr>
        <w:top w:val="none" w:sz="0" w:space="0" w:color="auto"/>
        <w:left w:val="none" w:sz="0" w:space="0" w:color="auto"/>
        <w:bottom w:val="none" w:sz="0" w:space="0" w:color="auto"/>
        <w:right w:val="none" w:sz="0" w:space="0" w:color="auto"/>
      </w:divBdr>
    </w:div>
    <w:div w:id="213143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charts/_rels/chart1.xml.rels><?xml version="1.0" encoding="UTF-8" standalone="yes"?>
<Relationships xmlns="http://schemas.openxmlformats.org/package/2006/relationships"><Relationship Id="rId1" Type="http://schemas.openxmlformats.org/officeDocument/2006/relationships/oleObject" Target="file:///C:\VodovodnaMreza\AM_Izvestaj.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pivotSource>
    <c:name>[AM_Izvestaj.xls]AMHUB!PivotTable29</c:name>
    <c:fmtId val="17"/>
  </c:pivotSource>
  <c:chart>
    <c:autoTitleDeleted val="1"/>
    <c:pivotFmts>
      <c:pivotFmt>
        <c:idx val="0"/>
        <c:marker>
          <c:symbol val="none"/>
        </c:marker>
      </c:pivotFmt>
      <c:pivotFmt>
        <c:idx val="1"/>
        <c:spPr>
          <a:solidFill>
            <a:schemeClr val="accent1"/>
          </a:solidFill>
          <a:ln w="19050">
            <a:solidFill>
              <a:schemeClr val="lt1"/>
            </a:solidFill>
          </a:ln>
          <a:effectLst/>
        </c:spPr>
      </c:pivotFmt>
      <c:pivotFmt>
        <c:idx val="2"/>
        <c:spPr>
          <a:solidFill>
            <a:schemeClr val="accent2"/>
          </a:solidFill>
          <a:ln w="19050">
            <a:solidFill>
              <a:schemeClr val="lt1"/>
            </a:solidFill>
          </a:ln>
          <a:effectLst/>
        </c:spPr>
      </c:pivotFmt>
      <c:pivotFmt>
        <c:idx val="3"/>
        <c:spPr>
          <a:solidFill>
            <a:schemeClr val="accent3"/>
          </a:solidFill>
          <a:ln w="19050">
            <a:solidFill>
              <a:schemeClr val="lt1"/>
            </a:solidFill>
          </a:ln>
          <a:effectLst/>
        </c:spPr>
      </c:pivotFmt>
      <c:pivotFmt>
        <c:idx val="4"/>
      </c:pivotFmt>
    </c:pivotFmts>
    <c:plotArea>
      <c:layout>
        <c:manualLayout>
          <c:layoutTarget val="inner"/>
          <c:xMode val="edge"/>
          <c:yMode val="edge"/>
          <c:x val="8.9556694362904518E-2"/>
          <c:y val="0.20288408504689495"/>
          <c:w val="0.51302783505114269"/>
          <c:h val="0.79458630320512547"/>
        </c:manualLayout>
      </c:layout>
      <c:pieChart>
        <c:varyColors val="1"/>
        <c:ser>
          <c:idx val="0"/>
          <c:order val="0"/>
          <c:tx>
            <c:strRef>
              <c:f>AMHUB!$Z$8</c:f>
              <c:strCache>
                <c:ptCount val="1"/>
                <c:pt idx="0">
                  <c:v>Total</c:v>
                </c:pt>
              </c:strCache>
            </c:strRef>
          </c:tx>
          <c:dPt>
            <c:idx val="0"/>
            <c:spPr>
              <a:solidFill>
                <a:schemeClr val="accent1"/>
              </a:solidFill>
              <a:ln w="19050">
                <a:solidFill>
                  <a:schemeClr val="lt1"/>
                </a:solidFill>
              </a:ln>
              <a:effectLst/>
            </c:spPr>
          </c:dPt>
          <c:dPt>
            <c:idx val="1"/>
            <c:spPr>
              <a:solidFill>
                <a:schemeClr val="accent2"/>
              </a:solidFill>
              <a:ln w="19050">
                <a:solidFill>
                  <a:schemeClr val="lt1"/>
                </a:solidFill>
              </a:ln>
              <a:effectLst/>
            </c:spPr>
          </c:dPt>
          <c:dPt>
            <c:idx val="2"/>
            <c:spPr>
              <a:solidFill>
                <a:schemeClr val="accent3"/>
              </a:solidFill>
              <a:ln w="19050">
                <a:solidFill>
                  <a:schemeClr val="lt1"/>
                </a:solidFill>
              </a:ln>
              <a:effectLst/>
            </c:spPr>
          </c:dPt>
          <c:cat>
            <c:strRef>
              <c:f>AMHUB!$Y$9:$Y$13</c:f>
              <c:strCache>
                <c:ptCount val="4"/>
                <c:pt idx="0">
                  <c:v>(blank)</c:v>
                </c:pt>
                <c:pt idx="1">
                  <c:v>DISTRIBUTIVNI</c:v>
                </c:pt>
                <c:pt idx="2">
                  <c:v>TRANSPORTNI</c:v>
                </c:pt>
                <c:pt idx="3">
                  <c:v>PRIKLJUCNI</c:v>
                </c:pt>
              </c:strCache>
            </c:strRef>
          </c:cat>
          <c:val>
            <c:numRef>
              <c:f>AMHUB!$Z$9:$Z$13</c:f>
              <c:numCache>
                <c:formatCode>0.00%</c:formatCode>
                <c:ptCount val="4"/>
                <c:pt idx="0">
                  <c:v>7.3421439060206172E-4</c:v>
                </c:pt>
                <c:pt idx="1">
                  <c:v>9.1042584434654933E-2</c:v>
                </c:pt>
                <c:pt idx="2">
                  <c:v>3.6710719530102802E-3</c:v>
                </c:pt>
                <c:pt idx="3">
                  <c:v>0.90455212922172523</c:v>
                </c:pt>
              </c:numCache>
            </c:numRef>
          </c:val>
        </c:ser>
        <c:firstSliceAng val="0"/>
      </c:pieChart>
      <c:spPr>
        <a:noFill/>
        <a:ln w="25400">
          <a:noFill/>
        </a:ln>
      </c:spPr>
    </c:plotArea>
    <c:legend>
      <c:legendPos val="r"/>
      <c:spPr>
        <a:noFill/>
        <a:ln w="2540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DD64A-6DA8-4FED-A84A-766AE69FA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55</Pages>
  <Words>12461</Words>
  <Characters>71033</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Milenko Anicic</dc:creator>
  <cp:lastModifiedBy>Maja Miletic</cp:lastModifiedBy>
  <cp:revision>2</cp:revision>
  <cp:lastPrinted>2019-05-07T11:37:00Z</cp:lastPrinted>
  <dcterms:created xsi:type="dcterms:W3CDTF">2019-05-07T11:44:00Z</dcterms:created>
  <dcterms:modified xsi:type="dcterms:W3CDTF">2019-05-07T11:44:00Z</dcterms:modified>
</cp:coreProperties>
</file>